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549C6" w14:textId="61ACD215" w:rsidR="00877FCA" w:rsidRPr="004A0132" w:rsidRDefault="00CD3849" w:rsidP="00A74AFF">
      <w:pPr>
        <w:widowControl w:val="0"/>
        <w:autoSpaceDE w:val="0"/>
        <w:autoSpaceDN w:val="0"/>
        <w:spacing w:before="216" w:after="0"/>
        <w:ind w:left="3398" w:right="2678"/>
        <w:jc w:val="center"/>
        <w:rPr>
          <w:rFonts w:eastAsia="Calibri" w:hAnsi="Calibri" w:cs="Calibri"/>
          <w:color w:val="1C1C1C"/>
        </w:rPr>
      </w:pPr>
      <w:r>
        <w:rPr>
          <w:rFonts w:eastAsia="Calibri" w:hAnsi="Calibri" w:cs="Calibri"/>
          <w:color w:val="1C1C1C"/>
        </w:rPr>
        <w:t>UNIVERSITY OF OKLAHO</w:t>
      </w:r>
      <w:r w:rsidR="00A74AFF">
        <w:rPr>
          <w:rFonts w:eastAsia="Calibri" w:hAnsi="Calibri" w:cs="Calibri"/>
          <w:color w:val="1C1C1C"/>
        </w:rPr>
        <w:t>MA GRADUATE COLLEGE</w:t>
      </w:r>
    </w:p>
    <w:p w14:paraId="32EBEC80" w14:textId="77777777" w:rsidR="00877FCA" w:rsidRPr="004F528C" w:rsidRDefault="00877FCA" w:rsidP="00877FCA">
      <w:pPr>
        <w:pStyle w:val="BodyText"/>
        <w:rPr>
          <w:rFonts w:ascii="Times New Roman"/>
          <w:b/>
          <w:bCs/>
          <w:sz w:val="26"/>
        </w:rPr>
      </w:pPr>
    </w:p>
    <w:p w14:paraId="1FDCAD7D" w14:textId="77777777" w:rsidR="00877FCA" w:rsidRPr="004F528C" w:rsidRDefault="00877FCA" w:rsidP="00877FCA">
      <w:pPr>
        <w:pStyle w:val="BodyText"/>
        <w:rPr>
          <w:rFonts w:ascii="Times New Roman"/>
          <w:b/>
          <w:bCs/>
          <w:sz w:val="26"/>
        </w:rPr>
      </w:pPr>
    </w:p>
    <w:p w14:paraId="6FF856B8" w14:textId="77777777" w:rsidR="00877FCA" w:rsidRPr="004F528C" w:rsidRDefault="00877FCA" w:rsidP="00877FCA">
      <w:pPr>
        <w:pStyle w:val="BodyText"/>
        <w:rPr>
          <w:rFonts w:ascii="Times New Roman"/>
          <w:b/>
          <w:bCs/>
          <w:sz w:val="26"/>
        </w:rPr>
      </w:pPr>
    </w:p>
    <w:p w14:paraId="2523C788" w14:textId="77777777" w:rsidR="00877FCA" w:rsidRPr="004F528C" w:rsidRDefault="00877FCA" w:rsidP="00877FCA">
      <w:pPr>
        <w:pStyle w:val="BodyText"/>
        <w:rPr>
          <w:rFonts w:ascii="Times New Roman"/>
          <w:b/>
          <w:bCs/>
          <w:sz w:val="26"/>
        </w:rPr>
      </w:pPr>
    </w:p>
    <w:p w14:paraId="68AA7B74" w14:textId="77777777" w:rsidR="00877FCA" w:rsidRPr="004F528C" w:rsidRDefault="00877FCA" w:rsidP="00877FCA">
      <w:pPr>
        <w:pStyle w:val="BodyText"/>
        <w:rPr>
          <w:rFonts w:ascii="Times New Roman"/>
          <w:b/>
          <w:bCs/>
          <w:sz w:val="26"/>
        </w:rPr>
      </w:pPr>
    </w:p>
    <w:p w14:paraId="02A9D17C" w14:textId="77777777" w:rsidR="00E74495" w:rsidRPr="00934DCD" w:rsidRDefault="00916E47" w:rsidP="00934DCD">
      <w:pPr>
        <w:pStyle w:val="Title"/>
        <w:ind w:left="720"/>
        <w:jc w:val="center"/>
        <w:rPr>
          <w:rFonts w:ascii="Times New Roman" w:eastAsia="Calibri" w:hAnsi="Calibri" w:cs="Calibri"/>
          <w:spacing w:val="0"/>
          <w:kern w:val="0"/>
          <w:sz w:val="24"/>
          <w:szCs w:val="22"/>
        </w:rPr>
      </w:pPr>
      <w:r w:rsidRPr="00934DCD">
        <w:rPr>
          <w:rFonts w:ascii="Times New Roman" w:eastAsia="Calibri" w:hAnsi="Calibri" w:cs="Calibri"/>
          <w:spacing w:val="0"/>
          <w:kern w:val="0"/>
          <w:sz w:val="24"/>
          <w:szCs w:val="22"/>
        </w:rPr>
        <w:t xml:space="preserve">INNOVATIVE GROWTH TECHNIQUES AND HETEROGENEOUS </w:t>
      </w:r>
    </w:p>
    <w:p w14:paraId="7E5D5809" w14:textId="77777777" w:rsidR="00E74495" w:rsidRPr="00934DCD" w:rsidRDefault="00E74495" w:rsidP="00934DCD">
      <w:pPr>
        <w:pStyle w:val="Title"/>
        <w:ind w:left="720"/>
        <w:jc w:val="center"/>
        <w:rPr>
          <w:rFonts w:ascii="Times New Roman" w:eastAsia="Calibri" w:hAnsi="Calibri" w:cs="Calibri"/>
          <w:spacing w:val="0"/>
          <w:kern w:val="0"/>
          <w:sz w:val="24"/>
          <w:szCs w:val="22"/>
        </w:rPr>
      </w:pPr>
    </w:p>
    <w:p w14:paraId="2FEB8184" w14:textId="1191CCF4" w:rsidR="004C1867" w:rsidRPr="00E60E23" w:rsidRDefault="00916E47" w:rsidP="00934DCD">
      <w:pPr>
        <w:pStyle w:val="Title"/>
        <w:ind w:left="720"/>
        <w:jc w:val="center"/>
        <w:rPr>
          <w:rFonts w:ascii="Times New Roman" w:eastAsia="Calibri" w:hAnsi="Calibri" w:cs="Calibri"/>
          <w:spacing w:val="0"/>
          <w:kern w:val="0"/>
          <w:sz w:val="32"/>
          <w:szCs w:val="28"/>
        </w:rPr>
      </w:pPr>
      <w:r w:rsidRPr="00934DCD">
        <w:rPr>
          <w:rFonts w:ascii="Times New Roman" w:eastAsia="Calibri" w:hAnsi="Calibri" w:cs="Calibri"/>
          <w:spacing w:val="0"/>
          <w:kern w:val="0"/>
          <w:sz w:val="24"/>
          <w:szCs w:val="22"/>
        </w:rPr>
        <w:t>STRUCTURES FOR P</w:t>
      </w:r>
      <w:r w:rsidR="00826BC2" w:rsidRPr="00934DCD">
        <w:rPr>
          <w:rFonts w:ascii="Times New Roman" w:eastAsia="Calibri" w:hAnsi="Calibri" w:cs="Calibri"/>
          <w:spacing w:val="0"/>
          <w:kern w:val="0"/>
          <w:sz w:val="24"/>
          <w:szCs w:val="22"/>
        </w:rPr>
        <w:t>b</w:t>
      </w:r>
      <w:r w:rsidRPr="00934DCD">
        <w:rPr>
          <w:rFonts w:ascii="Times New Roman" w:eastAsia="Calibri" w:hAnsi="Calibri" w:cs="Calibri"/>
          <w:spacing w:val="0"/>
          <w:kern w:val="0"/>
          <w:sz w:val="24"/>
          <w:szCs w:val="22"/>
        </w:rPr>
        <w:t>S</w:t>
      </w:r>
      <w:r w:rsidR="00826BC2" w:rsidRPr="00934DCD">
        <w:rPr>
          <w:rFonts w:ascii="Times New Roman" w:eastAsia="Calibri" w:hAnsi="Calibri" w:cs="Calibri"/>
          <w:spacing w:val="0"/>
          <w:kern w:val="0"/>
          <w:sz w:val="24"/>
          <w:szCs w:val="22"/>
        </w:rPr>
        <w:t>e</w:t>
      </w:r>
      <w:r w:rsidRPr="00934DCD">
        <w:rPr>
          <w:rFonts w:ascii="Times New Roman" w:eastAsia="Calibri" w:hAnsi="Calibri" w:cs="Calibri"/>
          <w:spacing w:val="0"/>
          <w:kern w:val="0"/>
          <w:sz w:val="24"/>
          <w:szCs w:val="22"/>
        </w:rPr>
        <w:t>-BASED MWIR PHOTODETECTORS</w:t>
      </w:r>
    </w:p>
    <w:p w14:paraId="4539E715" w14:textId="77777777" w:rsidR="00877FCA" w:rsidRPr="004F528C" w:rsidRDefault="00877FCA" w:rsidP="00877FCA">
      <w:pPr>
        <w:pStyle w:val="BodyText"/>
        <w:rPr>
          <w:rFonts w:ascii="Times New Roman"/>
          <w:b/>
          <w:bCs/>
          <w:sz w:val="26"/>
        </w:rPr>
      </w:pPr>
    </w:p>
    <w:p w14:paraId="5962F5B5" w14:textId="77777777" w:rsidR="00877FCA" w:rsidRPr="004F528C" w:rsidRDefault="00877FCA" w:rsidP="00877FCA">
      <w:pPr>
        <w:pStyle w:val="BodyText"/>
        <w:rPr>
          <w:rFonts w:ascii="Times New Roman"/>
          <w:b/>
          <w:bCs/>
          <w:sz w:val="26"/>
        </w:rPr>
      </w:pPr>
    </w:p>
    <w:p w14:paraId="4478FBDE" w14:textId="77777777" w:rsidR="00877FCA" w:rsidRPr="004F528C" w:rsidRDefault="00877FCA" w:rsidP="00877FCA">
      <w:pPr>
        <w:pStyle w:val="BodyText"/>
        <w:rPr>
          <w:rFonts w:ascii="Times New Roman"/>
          <w:b/>
          <w:bCs/>
          <w:sz w:val="26"/>
        </w:rPr>
      </w:pPr>
    </w:p>
    <w:p w14:paraId="706348B0" w14:textId="77777777" w:rsidR="00877FCA" w:rsidRPr="004F528C" w:rsidRDefault="00877FCA" w:rsidP="00877FCA">
      <w:pPr>
        <w:pStyle w:val="BodyText"/>
        <w:rPr>
          <w:rFonts w:ascii="Times New Roman"/>
          <w:b/>
          <w:bCs/>
          <w:sz w:val="26"/>
        </w:rPr>
      </w:pPr>
    </w:p>
    <w:p w14:paraId="2BE88E5C" w14:textId="77777777" w:rsidR="00877FCA" w:rsidRPr="004F528C" w:rsidRDefault="00877FCA" w:rsidP="00877FCA">
      <w:pPr>
        <w:pStyle w:val="BodyText"/>
        <w:rPr>
          <w:rFonts w:ascii="Times New Roman"/>
          <w:b/>
          <w:bCs/>
          <w:sz w:val="26"/>
        </w:rPr>
      </w:pPr>
    </w:p>
    <w:p w14:paraId="13AA342B" w14:textId="77777777" w:rsidR="00877FCA" w:rsidRPr="004F528C" w:rsidRDefault="00877FCA" w:rsidP="00877FCA">
      <w:pPr>
        <w:pStyle w:val="BodyText"/>
        <w:rPr>
          <w:rFonts w:ascii="Times New Roman"/>
          <w:b/>
          <w:bCs/>
          <w:sz w:val="26"/>
        </w:rPr>
      </w:pPr>
    </w:p>
    <w:p w14:paraId="03A019CF" w14:textId="77777777" w:rsidR="00877FCA" w:rsidRPr="004F528C" w:rsidRDefault="00877FCA" w:rsidP="00877FCA">
      <w:pPr>
        <w:pStyle w:val="BodyText"/>
        <w:rPr>
          <w:rFonts w:ascii="Times New Roman"/>
          <w:b/>
          <w:bCs/>
          <w:sz w:val="26"/>
        </w:rPr>
      </w:pPr>
    </w:p>
    <w:p w14:paraId="300AD8EA" w14:textId="77777777" w:rsidR="00877FCA" w:rsidRPr="004F528C" w:rsidRDefault="00877FCA" w:rsidP="00877FCA">
      <w:pPr>
        <w:pStyle w:val="BodyText"/>
        <w:rPr>
          <w:rFonts w:ascii="Times New Roman"/>
          <w:b/>
          <w:bCs/>
          <w:sz w:val="34"/>
        </w:rPr>
      </w:pPr>
    </w:p>
    <w:p w14:paraId="2B30641F" w14:textId="77777777" w:rsidR="00877FCA" w:rsidRPr="00E60E23" w:rsidRDefault="00877FCA" w:rsidP="0088396F">
      <w:pPr>
        <w:widowControl w:val="0"/>
        <w:autoSpaceDE w:val="0"/>
        <w:autoSpaceDN w:val="0"/>
        <w:spacing w:after="0" w:line="240" w:lineRule="auto"/>
        <w:ind w:left="1441" w:right="721"/>
        <w:jc w:val="center"/>
        <w:rPr>
          <w:rFonts w:eastAsia="Calibri" w:hAnsi="Calibri" w:cs="Calibri"/>
          <w:color w:val="1C1C1C"/>
        </w:rPr>
      </w:pPr>
      <w:r w:rsidRPr="00E60E23">
        <w:rPr>
          <w:rFonts w:eastAsia="Calibri" w:hAnsi="Calibri" w:cs="Calibri"/>
          <w:color w:val="1C1C1C"/>
        </w:rPr>
        <w:t>A DISSERTATION</w:t>
      </w:r>
    </w:p>
    <w:p w14:paraId="7A7DCE4D" w14:textId="77777777" w:rsidR="00877FCA" w:rsidRPr="00E60E23" w:rsidRDefault="00877FCA" w:rsidP="0088396F">
      <w:pPr>
        <w:widowControl w:val="0"/>
        <w:autoSpaceDE w:val="0"/>
        <w:autoSpaceDN w:val="0"/>
        <w:spacing w:after="0" w:line="240" w:lineRule="auto"/>
        <w:ind w:left="1441" w:right="721"/>
        <w:jc w:val="center"/>
        <w:rPr>
          <w:rFonts w:eastAsia="Calibri" w:hAnsi="Calibri" w:cs="Calibri"/>
          <w:color w:val="1C1C1C"/>
        </w:rPr>
      </w:pPr>
    </w:p>
    <w:p w14:paraId="47606665" w14:textId="77777777" w:rsidR="00877FCA" w:rsidRPr="00E60E23" w:rsidRDefault="00877FCA" w:rsidP="0088396F">
      <w:pPr>
        <w:widowControl w:val="0"/>
        <w:autoSpaceDE w:val="0"/>
        <w:autoSpaceDN w:val="0"/>
        <w:spacing w:after="0" w:line="240" w:lineRule="auto"/>
        <w:ind w:left="1441" w:right="721"/>
        <w:jc w:val="center"/>
        <w:rPr>
          <w:rFonts w:eastAsia="Calibri" w:hAnsi="Calibri" w:cs="Calibri"/>
          <w:color w:val="1C1C1C"/>
        </w:rPr>
      </w:pPr>
      <w:r w:rsidRPr="00E60E23">
        <w:rPr>
          <w:rFonts w:eastAsia="Calibri" w:hAnsi="Calibri" w:cs="Calibri"/>
          <w:color w:val="1C1C1C"/>
        </w:rPr>
        <w:t>SUBMITTED TO THE GRADUATE FACULTY</w:t>
      </w:r>
    </w:p>
    <w:p w14:paraId="5845056F" w14:textId="77777777" w:rsidR="00877FCA" w:rsidRPr="00E60E23" w:rsidRDefault="00877FCA" w:rsidP="0088396F">
      <w:pPr>
        <w:widowControl w:val="0"/>
        <w:autoSpaceDE w:val="0"/>
        <w:autoSpaceDN w:val="0"/>
        <w:spacing w:after="0" w:line="240" w:lineRule="auto"/>
        <w:ind w:left="1441" w:right="721"/>
        <w:jc w:val="center"/>
        <w:rPr>
          <w:rFonts w:eastAsia="Calibri" w:hAnsi="Calibri" w:cs="Calibri"/>
          <w:color w:val="1C1C1C"/>
        </w:rPr>
      </w:pPr>
    </w:p>
    <w:p w14:paraId="22913B30" w14:textId="77777777" w:rsidR="0088396F" w:rsidRDefault="00877FCA" w:rsidP="0088396F">
      <w:pPr>
        <w:widowControl w:val="0"/>
        <w:autoSpaceDE w:val="0"/>
        <w:autoSpaceDN w:val="0"/>
        <w:spacing w:after="0" w:line="240" w:lineRule="auto"/>
        <w:ind w:left="1440" w:right="720"/>
        <w:jc w:val="center"/>
        <w:rPr>
          <w:rFonts w:eastAsia="Calibri" w:hAnsi="Calibri" w:cs="Calibri"/>
          <w:color w:val="1C1C1C"/>
        </w:rPr>
      </w:pPr>
      <w:r w:rsidRPr="00E60E23">
        <w:rPr>
          <w:rFonts w:eastAsia="Calibri" w:hAnsi="Calibri" w:cs="Calibri"/>
          <w:color w:val="1C1C1C"/>
        </w:rPr>
        <w:t xml:space="preserve">in partial fulfillment of the requirements for the </w:t>
      </w:r>
      <w:r w:rsidR="0088396F">
        <w:rPr>
          <w:rFonts w:eastAsia="Calibri" w:hAnsi="Calibri" w:cs="Calibri"/>
          <w:color w:val="1C1C1C"/>
        </w:rPr>
        <w:br/>
      </w:r>
    </w:p>
    <w:p w14:paraId="2BF61BF0" w14:textId="54C4F253" w:rsidR="00E935C2" w:rsidRDefault="00877FCA" w:rsidP="0088396F">
      <w:pPr>
        <w:widowControl w:val="0"/>
        <w:autoSpaceDE w:val="0"/>
        <w:autoSpaceDN w:val="0"/>
        <w:spacing w:after="0" w:line="240" w:lineRule="auto"/>
        <w:ind w:left="1440" w:right="720"/>
        <w:jc w:val="center"/>
        <w:rPr>
          <w:rFonts w:eastAsia="Calibri" w:hAnsi="Calibri" w:cs="Calibri"/>
          <w:color w:val="1C1C1C"/>
        </w:rPr>
      </w:pPr>
      <w:r w:rsidRPr="00E60E23">
        <w:rPr>
          <w:rFonts w:eastAsia="Calibri" w:hAnsi="Calibri" w:cs="Calibri"/>
          <w:color w:val="1C1C1C"/>
        </w:rPr>
        <w:t>Degree of</w:t>
      </w:r>
    </w:p>
    <w:p w14:paraId="143F5222" w14:textId="77777777" w:rsidR="00E935C2" w:rsidRDefault="00E935C2" w:rsidP="0088396F">
      <w:pPr>
        <w:widowControl w:val="0"/>
        <w:autoSpaceDE w:val="0"/>
        <w:autoSpaceDN w:val="0"/>
        <w:spacing w:after="0" w:line="240" w:lineRule="auto"/>
        <w:ind w:left="1440" w:right="720"/>
        <w:jc w:val="center"/>
        <w:rPr>
          <w:rFonts w:eastAsia="Calibri" w:hAnsi="Calibri" w:cs="Calibri"/>
          <w:color w:val="1C1C1C"/>
        </w:rPr>
      </w:pPr>
    </w:p>
    <w:p w14:paraId="435B96DB" w14:textId="1B9A947D" w:rsidR="001A38E2" w:rsidRPr="00E60E23" w:rsidRDefault="00C76F30" w:rsidP="0088396F">
      <w:pPr>
        <w:widowControl w:val="0"/>
        <w:autoSpaceDE w:val="0"/>
        <w:autoSpaceDN w:val="0"/>
        <w:spacing w:after="0" w:line="240" w:lineRule="auto"/>
        <w:ind w:left="1440" w:right="720"/>
        <w:jc w:val="center"/>
        <w:rPr>
          <w:rFonts w:eastAsia="Calibri" w:hAnsi="Calibri" w:cs="Calibri"/>
          <w:color w:val="1C1C1C"/>
        </w:rPr>
      </w:pPr>
      <w:r>
        <w:rPr>
          <w:rFonts w:eastAsia="Calibri" w:hAnsi="Calibri" w:cs="Calibri"/>
          <w:color w:val="1C1C1C"/>
        </w:rPr>
        <w:t>DOCTOR OF PHILOSOPHY</w:t>
      </w:r>
    </w:p>
    <w:p w14:paraId="0D1927E1" w14:textId="1C48E36A" w:rsidR="004C1867" w:rsidRPr="00E60E23" w:rsidRDefault="004C1867" w:rsidP="00877FCA">
      <w:pPr>
        <w:jc w:val="center"/>
      </w:pPr>
    </w:p>
    <w:p w14:paraId="33490F62" w14:textId="14DFED15" w:rsidR="00652023" w:rsidRPr="00E60E23" w:rsidRDefault="00652023" w:rsidP="00877FCA">
      <w:pPr>
        <w:jc w:val="center"/>
      </w:pPr>
    </w:p>
    <w:p w14:paraId="6D97073B" w14:textId="6EED04AF" w:rsidR="00652023" w:rsidRDefault="00652023" w:rsidP="00877FCA">
      <w:pPr>
        <w:jc w:val="center"/>
      </w:pPr>
    </w:p>
    <w:p w14:paraId="15D990DB" w14:textId="77777777" w:rsidR="00E60E23" w:rsidRPr="00E60E23" w:rsidRDefault="00E60E23" w:rsidP="00877FCA">
      <w:pPr>
        <w:jc w:val="center"/>
      </w:pPr>
    </w:p>
    <w:p w14:paraId="35F80E68" w14:textId="379649F4" w:rsidR="00826BC2" w:rsidRPr="00934DCD" w:rsidRDefault="00826BC2" w:rsidP="003E226D">
      <w:pPr>
        <w:pStyle w:val="Title"/>
        <w:ind w:left="720"/>
        <w:jc w:val="center"/>
        <w:rPr>
          <w:rFonts w:ascii="Times New Roman" w:eastAsia="Calibri" w:hAnsi="Calibri" w:cs="Calibri"/>
          <w:spacing w:val="0"/>
          <w:kern w:val="0"/>
          <w:sz w:val="24"/>
          <w:szCs w:val="22"/>
        </w:rPr>
      </w:pPr>
      <w:r w:rsidRPr="00934DCD">
        <w:rPr>
          <w:rFonts w:ascii="Times New Roman" w:eastAsia="Calibri" w:hAnsi="Calibri" w:cs="Calibri"/>
          <w:spacing w:val="0"/>
          <w:kern w:val="0"/>
          <w:sz w:val="24"/>
          <w:szCs w:val="22"/>
        </w:rPr>
        <w:lastRenderedPageBreak/>
        <w:t xml:space="preserve">INNOVATIVE GROWTH TECHNIQUES AND HETEROGENEOUS </w:t>
      </w:r>
    </w:p>
    <w:p w14:paraId="084D6BD9" w14:textId="77777777" w:rsidR="00826BC2" w:rsidRPr="00934DCD" w:rsidRDefault="00826BC2" w:rsidP="003E226D">
      <w:pPr>
        <w:pStyle w:val="Title"/>
        <w:ind w:left="720"/>
        <w:jc w:val="center"/>
        <w:rPr>
          <w:rFonts w:ascii="Times New Roman" w:eastAsia="Calibri" w:hAnsi="Calibri" w:cs="Calibri"/>
          <w:spacing w:val="0"/>
          <w:kern w:val="0"/>
          <w:sz w:val="24"/>
          <w:szCs w:val="22"/>
        </w:rPr>
      </w:pPr>
      <w:r w:rsidRPr="00934DCD">
        <w:rPr>
          <w:rFonts w:ascii="Times New Roman" w:eastAsia="Calibri" w:hAnsi="Calibri" w:cs="Calibri"/>
          <w:spacing w:val="0"/>
          <w:kern w:val="0"/>
          <w:sz w:val="24"/>
          <w:szCs w:val="22"/>
        </w:rPr>
        <w:t>STRUCTURES FOR PbSe-BASED MWIR PHOTODETECTORS</w:t>
      </w:r>
    </w:p>
    <w:p w14:paraId="0C51D7CF" w14:textId="0E405398" w:rsidR="00552ACC" w:rsidRDefault="00552ACC" w:rsidP="00057F44">
      <w:pPr>
        <w:spacing w:line="259" w:lineRule="auto"/>
        <w:jc w:val="center"/>
        <w:rPr>
          <w:rFonts w:cs="Times New Roman"/>
          <w:b/>
          <w:bCs/>
          <w:szCs w:val="24"/>
        </w:rPr>
      </w:pPr>
    </w:p>
    <w:p w14:paraId="54D3AC55" w14:textId="578728F8" w:rsidR="00057F44" w:rsidRDefault="00057F44" w:rsidP="00057F44">
      <w:pPr>
        <w:spacing w:line="259" w:lineRule="auto"/>
        <w:jc w:val="center"/>
        <w:rPr>
          <w:rFonts w:cs="Times New Roman"/>
          <w:b/>
          <w:bCs/>
          <w:szCs w:val="24"/>
        </w:rPr>
      </w:pPr>
    </w:p>
    <w:p w14:paraId="773BA81A" w14:textId="3FCC445E" w:rsidR="00057F44" w:rsidRDefault="00057F44" w:rsidP="00057F44">
      <w:pPr>
        <w:spacing w:line="259" w:lineRule="auto"/>
        <w:jc w:val="center"/>
        <w:rPr>
          <w:rFonts w:cs="Times New Roman"/>
          <w:b/>
          <w:bCs/>
          <w:szCs w:val="24"/>
        </w:rPr>
      </w:pPr>
    </w:p>
    <w:p w14:paraId="315F1186" w14:textId="77777777" w:rsidR="00184E72" w:rsidRPr="00F73F2D" w:rsidRDefault="00184E72" w:rsidP="00F73F2D">
      <w:pPr>
        <w:widowControl w:val="0"/>
        <w:autoSpaceDE w:val="0"/>
        <w:autoSpaceDN w:val="0"/>
        <w:spacing w:before="230" w:after="0" w:line="240" w:lineRule="auto"/>
        <w:ind w:left="2857" w:right="2137" w:hanging="1"/>
        <w:jc w:val="center"/>
        <w:rPr>
          <w:rFonts w:eastAsia="Calibri" w:hAnsi="Calibri" w:cs="Calibri"/>
        </w:rPr>
      </w:pPr>
      <w:r w:rsidRPr="00F73F2D">
        <w:rPr>
          <w:rFonts w:eastAsia="Calibri" w:hAnsi="Calibri" w:cs="Calibri"/>
        </w:rPr>
        <w:t>A DISSERTATION APPROVED FOR THE</w:t>
      </w:r>
    </w:p>
    <w:p w14:paraId="1A679800" w14:textId="5FAD009F" w:rsidR="00184E72" w:rsidRDefault="00184E72" w:rsidP="00F73F2D">
      <w:pPr>
        <w:widowControl w:val="0"/>
        <w:autoSpaceDE w:val="0"/>
        <w:autoSpaceDN w:val="0"/>
        <w:spacing w:before="230" w:after="0" w:line="240" w:lineRule="auto"/>
        <w:ind w:left="2857" w:right="2137" w:hanging="1"/>
        <w:jc w:val="center"/>
        <w:rPr>
          <w:rFonts w:cs="Times New Roman"/>
          <w:szCs w:val="24"/>
        </w:rPr>
      </w:pPr>
      <w:r w:rsidRPr="00F73F2D">
        <w:rPr>
          <w:rFonts w:eastAsia="Calibri" w:hAnsi="Calibri" w:cs="Calibri"/>
        </w:rPr>
        <w:t xml:space="preserve">SCHOOL OF ELECTRICAL </w:t>
      </w:r>
      <w:r w:rsidR="00477A8E" w:rsidRPr="00F73F2D">
        <w:rPr>
          <w:rFonts w:eastAsia="Calibri" w:hAnsi="Calibri" w:cs="Calibri"/>
        </w:rPr>
        <w:t>AND</w:t>
      </w:r>
      <w:r w:rsidRPr="00F73F2D">
        <w:rPr>
          <w:rFonts w:eastAsia="Calibri" w:hAnsi="Calibri" w:cs="Calibri"/>
        </w:rPr>
        <w:t xml:space="preserve"> COMPUTER ENGINEERING</w:t>
      </w:r>
    </w:p>
    <w:p w14:paraId="0AFDAE5B" w14:textId="41167D53" w:rsidR="00923506" w:rsidRDefault="00923506" w:rsidP="00184E72">
      <w:pPr>
        <w:spacing w:line="259" w:lineRule="auto"/>
        <w:jc w:val="center"/>
        <w:rPr>
          <w:rFonts w:cs="Times New Roman"/>
          <w:szCs w:val="24"/>
        </w:rPr>
      </w:pPr>
    </w:p>
    <w:p w14:paraId="16D2AFB3" w14:textId="2BAB11A3" w:rsidR="00923506" w:rsidRDefault="00923506" w:rsidP="00184E72">
      <w:pPr>
        <w:spacing w:line="259" w:lineRule="auto"/>
        <w:jc w:val="center"/>
        <w:rPr>
          <w:rFonts w:cs="Times New Roman"/>
          <w:szCs w:val="24"/>
        </w:rPr>
      </w:pPr>
    </w:p>
    <w:p w14:paraId="5CD0691D" w14:textId="425D61A4" w:rsidR="00923506" w:rsidRDefault="00923506" w:rsidP="00184E72">
      <w:pPr>
        <w:spacing w:line="259" w:lineRule="auto"/>
        <w:jc w:val="center"/>
        <w:rPr>
          <w:rFonts w:cs="Times New Roman"/>
          <w:szCs w:val="24"/>
        </w:rPr>
      </w:pPr>
    </w:p>
    <w:p w14:paraId="13779DD5" w14:textId="6EEEB244" w:rsidR="00923506" w:rsidRDefault="00923506" w:rsidP="00184E72">
      <w:pPr>
        <w:spacing w:line="259" w:lineRule="auto"/>
        <w:jc w:val="center"/>
        <w:rPr>
          <w:rFonts w:cs="Times New Roman"/>
          <w:szCs w:val="24"/>
        </w:rPr>
      </w:pPr>
    </w:p>
    <w:p w14:paraId="5639DC41" w14:textId="186D2C8A" w:rsidR="00923506" w:rsidRPr="00433B4C" w:rsidRDefault="00923506" w:rsidP="00433B4C">
      <w:pPr>
        <w:widowControl w:val="0"/>
        <w:autoSpaceDE w:val="0"/>
        <w:autoSpaceDN w:val="0"/>
        <w:spacing w:after="0" w:line="240" w:lineRule="auto"/>
        <w:ind w:left="1441" w:right="722"/>
        <w:jc w:val="center"/>
        <w:rPr>
          <w:rFonts w:eastAsia="Calibri" w:hAnsi="Calibri" w:cs="Calibri"/>
        </w:rPr>
      </w:pPr>
      <w:r w:rsidRPr="00433B4C">
        <w:rPr>
          <w:rFonts w:eastAsia="Calibri" w:hAnsi="Calibri" w:cs="Calibri"/>
        </w:rPr>
        <w:t>BY THE COMMITTEE CONSISTING OF</w:t>
      </w:r>
    </w:p>
    <w:p w14:paraId="2F5268D9" w14:textId="078D27F3" w:rsidR="00923506" w:rsidRPr="00433B4C" w:rsidRDefault="00923506" w:rsidP="00433B4C">
      <w:pPr>
        <w:widowControl w:val="0"/>
        <w:autoSpaceDE w:val="0"/>
        <w:autoSpaceDN w:val="0"/>
        <w:spacing w:after="0" w:line="240" w:lineRule="auto"/>
        <w:ind w:left="1441" w:right="722"/>
        <w:jc w:val="center"/>
        <w:rPr>
          <w:rFonts w:eastAsia="Calibri" w:hAnsi="Calibri" w:cs="Calibri"/>
        </w:rPr>
      </w:pPr>
    </w:p>
    <w:p w14:paraId="4D4243F5" w14:textId="76F7F9A5" w:rsidR="00923506" w:rsidRDefault="00923506" w:rsidP="00433B4C">
      <w:pPr>
        <w:widowControl w:val="0"/>
        <w:autoSpaceDE w:val="0"/>
        <w:autoSpaceDN w:val="0"/>
        <w:spacing w:after="0" w:line="240" w:lineRule="auto"/>
        <w:ind w:left="1441" w:right="722"/>
        <w:jc w:val="center"/>
        <w:rPr>
          <w:rFonts w:eastAsia="Calibri" w:hAnsi="Calibri" w:cs="Calibri"/>
        </w:rPr>
      </w:pPr>
    </w:p>
    <w:p w14:paraId="2231197E" w14:textId="1555C3A7" w:rsidR="001C177E" w:rsidRDefault="001C177E" w:rsidP="00433B4C">
      <w:pPr>
        <w:widowControl w:val="0"/>
        <w:autoSpaceDE w:val="0"/>
        <w:autoSpaceDN w:val="0"/>
        <w:spacing w:after="0" w:line="240" w:lineRule="auto"/>
        <w:ind w:left="1441" w:right="722"/>
        <w:jc w:val="center"/>
        <w:rPr>
          <w:rFonts w:eastAsia="Calibri" w:hAnsi="Calibri" w:cs="Calibri"/>
        </w:rPr>
      </w:pPr>
    </w:p>
    <w:p w14:paraId="163F8A41" w14:textId="1EA79603" w:rsidR="002D6B56" w:rsidRDefault="002D6B56" w:rsidP="00433B4C">
      <w:pPr>
        <w:widowControl w:val="0"/>
        <w:autoSpaceDE w:val="0"/>
        <w:autoSpaceDN w:val="0"/>
        <w:spacing w:after="0" w:line="240" w:lineRule="auto"/>
        <w:ind w:left="1441" w:right="722"/>
        <w:jc w:val="center"/>
        <w:rPr>
          <w:rFonts w:eastAsia="Calibri" w:hAnsi="Calibri" w:cs="Calibri"/>
        </w:rPr>
      </w:pPr>
    </w:p>
    <w:p w14:paraId="1E32C5FC" w14:textId="1CE226AC" w:rsidR="002D6B56" w:rsidRDefault="002D6B56" w:rsidP="00433B4C">
      <w:pPr>
        <w:widowControl w:val="0"/>
        <w:autoSpaceDE w:val="0"/>
        <w:autoSpaceDN w:val="0"/>
        <w:spacing w:after="0" w:line="240" w:lineRule="auto"/>
        <w:ind w:left="1441" w:right="722"/>
        <w:jc w:val="center"/>
        <w:rPr>
          <w:rFonts w:eastAsia="Calibri" w:hAnsi="Calibri" w:cs="Calibri"/>
        </w:rPr>
      </w:pPr>
    </w:p>
    <w:p w14:paraId="2AF24AF5" w14:textId="77777777" w:rsidR="002D6B56" w:rsidRPr="00433B4C" w:rsidRDefault="002D6B56" w:rsidP="00433B4C">
      <w:pPr>
        <w:widowControl w:val="0"/>
        <w:autoSpaceDE w:val="0"/>
        <w:autoSpaceDN w:val="0"/>
        <w:spacing w:after="0" w:line="240" w:lineRule="auto"/>
        <w:ind w:left="1441" w:right="722"/>
        <w:jc w:val="center"/>
        <w:rPr>
          <w:rFonts w:eastAsia="Calibri" w:hAnsi="Calibri" w:cs="Calibri"/>
        </w:rPr>
      </w:pPr>
    </w:p>
    <w:p w14:paraId="69FAB068" w14:textId="514E6265" w:rsidR="00923506" w:rsidRPr="00433B4C" w:rsidRDefault="00923506" w:rsidP="00433B4C">
      <w:pPr>
        <w:widowControl w:val="0"/>
        <w:autoSpaceDE w:val="0"/>
        <w:autoSpaceDN w:val="0"/>
        <w:spacing w:after="0" w:line="240" w:lineRule="auto"/>
        <w:ind w:left="1441" w:right="722"/>
        <w:jc w:val="center"/>
        <w:rPr>
          <w:rFonts w:eastAsia="Calibri" w:hAnsi="Calibri" w:cs="Calibri"/>
        </w:rPr>
      </w:pPr>
    </w:p>
    <w:p w14:paraId="47219AA7" w14:textId="514B8B69" w:rsidR="00923506" w:rsidRPr="00433B4C" w:rsidRDefault="00F064F8" w:rsidP="00433B4C">
      <w:pPr>
        <w:widowControl w:val="0"/>
        <w:autoSpaceDE w:val="0"/>
        <w:autoSpaceDN w:val="0"/>
        <w:spacing w:after="0" w:line="240" w:lineRule="auto"/>
        <w:ind w:left="1441" w:right="722"/>
        <w:jc w:val="right"/>
        <w:rPr>
          <w:rFonts w:eastAsia="Calibri" w:hAnsi="Calibri" w:cs="Calibri"/>
        </w:rPr>
      </w:pPr>
      <w:r w:rsidRPr="00433B4C">
        <w:rPr>
          <w:rFonts w:eastAsia="Calibri" w:hAnsi="Calibri" w:cs="Calibri"/>
        </w:rPr>
        <w:t xml:space="preserve">Dr. </w:t>
      </w:r>
      <w:r w:rsidR="006A1135" w:rsidRPr="00433B4C">
        <w:rPr>
          <w:rFonts w:eastAsia="Calibri" w:hAnsi="Calibri" w:cs="Calibri"/>
        </w:rPr>
        <w:t>Zhisheng Shi</w:t>
      </w:r>
    </w:p>
    <w:p w14:paraId="5A300FE3" w14:textId="77777777" w:rsidR="0008793C" w:rsidRPr="00433B4C" w:rsidRDefault="0008793C" w:rsidP="00433B4C">
      <w:pPr>
        <w:widowControl w:val="0"/>
        <w:autoSpaceDE w:val="0"/>
        <w:autoSpaceDN w:val="0"/>
        <w:spacing w:after="0" w:line="240" w:lineRule="auto"/>
        <w:ind w:left="1441" w:right="722"/>
        <w:jc w:val="right"/>
        <w:rPr>
          <w:rFonts w:eastAsia="Calibri" w:hAnsi="Calibri" w:cs="Calibri"/>
        </w:rPr>
      </w:pPr>
    </w:p>
    <w:p w14:paraId="3580D22E" w14:textId="00DE6204" w:rsidR="0008793C" w:rsidRPr="00433B4C" w:rsidRDefault="0008793C" w:rsidP="00433B4C">
      <w:pPr>
        <w:widowControl w:val="0"/>
        <w:autoSpaceDE w:val="0"/>
        <w:autoSpaceDN w:val="0"/>
        <w:spacing w:after="0" w:line="240" w:lineRule="auto"/>
        <w:ind w:left="1441" w:right="722"/>
        <w:jc w:val="right"/>
        <w:rPr>
          <w:rFonts w:eastAsia="Calibri" w:hAnsi="Calibri" w:cs="Calibri"/>
        </w:rPr>
      </w:pPr>
      <w:r w:rsidRPr="00433B4C">
        <w:rPr>
          <w:rFonts w:eastAsia="Calibri" w:hAnsi="Calibri" w:cs="Calibri"/>
        </w:rPr>
        <w:t>Dr. Ian Sellers</w:t>
      </w:r>
    </w:p>
    <w:p w14:paraId="6E62F22A" w14:textId="77777777" w:rsidR="0008793C" w:rsidRPr="00433B4C" w:rsidRDefault="0008793C" w:rsidP="00433B4C">
      <w:pPr>
        <w:widowControl w:val="0"/>
        <w:autoSpaceDE w:val="0"/>
        <w:autoSpaceDN w:val="0"/>
        <w:spacing w:after="0" w:line="240" w:lineRule="auto"/>
        <w:ind w:left="1441" w:right="722"/>
        <w:jc w:val="right"/>
        <w:rPr>
          <w:rFonts w:eastAsia="Calibri" w:hAnsi="Calibri" w:cs="Calibri"/>
        </w:rPr>
      </w:pPr>
    </w:p>
    <w:p w14:paraId="357838EE" w14:textId="64F136BC" w:rsidR="0008793C" w:rsidRPr="00433B4C" w:rsidRDefault="0008793C" w:rsidP="00433B4C">
      <w:pPr>
        <w:widowControl w:val="0"/>
        <w:autoSpaceDE w:val="0"/>
        <w:autoSpaceDN w:val="0"/>
        <w:spacing w:after="0" w:line="240" w:lineRule="auto"/>
        <w:ind w:left="1441" w:right="722"/>
        <w:jc w:val="right"/>
        <w:rPr>
          <w:rFonts w:eastAsia="Calibri" w:hAnsi="Calibri" w:cs="Calibri"/>
        </w:rPr>
      </w:pPr>
      <w:r w:rsidRPr="00433B4C">
        <w:rPr>
          <w:rFonts w:eastAsia="Calibri" w:hAnsi="Calibri" w:cs="Calibri"/>
        </w:rPr>
        <w:t>Dr. Hong Liu</w:t>
      </w:r>
    </w:p>
    <w:p w14:paraId="14CDAAE2" w14:textId="77777777" w:rsidR="0008793C" w:rsidRPr="00433B4C" w:rsidRDefault="0008793C" w:rsidP="00433B4C">
      <w:pPr>
        <w:widowControl w:val="0"/>
        <w:autoSpaceDE w:val="0"/>
        <w:autoSpaceDN w:val="0"/>
        <w:spacing w:after="0" w:line="240" w:lineRule="auto"/>
        <w:ind w:left="1441" w:right="722"/>
        <w:jc w:val="right"/>
        <w:rPr>
          <w:rFonts w:eastAsia="Calibri" w:hAnsi="Calibri" w:cs="Calibri"/>
        </w:rPr>
      </w:pPr>
    </w:p>
    <w:p w14:paraId="7A13B593" w14:textId="312158C0" w:rsidR="0008793C" w:rsidRPr="00433B4C" w:rsidRDefault="0008793C" w:rsidP="00433B4C">
      <w:pPr>
        <w:widowControl w:val="0"/>
        <w:autoSpaceDE w:val="0"/>
        <w:autoSpaceDN w:val="0"/>
        <w:spacing w:after="0" w:line="240" w:lineRule="auto"/>
        <w:ind w:left="1441" w:right="722"/>
        <w:jc w:val="right"/>
        <w:rPr>
          <w:rFonts w:eastAsia="Calibri" w:hAnsi="Calibri" w:cs="Calibri"/>
        </w:rPr>
      </w:pPr>
      <w:r w:rsidRPr="00433B4C">
        <w:rPr>
          <w:rFonts w:eastAsia="Calibri" w:hAnsi="Calibri" w:cs="Calibri"/>
        </w:rPr>
        <w:t>Dr. Patrick Skubic</w:t>
      </w:r>
    </w:p>
    <w:p w14:paraId="67567D83" w14:textId="77777777" w:rsidR="0008793C" w:rsidRPr="00433B4C" w:rsidRDefault="0008793C" w:rsidP="00433B4C">
      <w:pPr>
        <w:widowControl w:val="0"/>
        <w:autoSpaceDE w:val="0"/>
        <w:autoSpaceDN w:val="0"/>
        <w:spacing w:after="0" w:line="240" w:lineRule="auto"/>
        <w:ind w:left="1441" w:right="722"/>
        <w:jc w:val="right"/>
        <w:rPr>
          <w:rFonts w:eastAsia="Calibri" w:hAnsi="Calibri" w:cs="Calibri"/>
        </w:rPr>
      </w:pPr>
    </w:p>
    <w:p w14:paraId="0931992D" w14:textId="6F2AA010" w:rsidR="0008793C" w:rsidRPr="00433B4C" w:rsidRDefault="0008793C" w:rsidP="00433B4C">
      <w:pPr>
        <w:widowControl w:val="0"/>
        <w:autoSpaceDE w:val="0"/>
        <w:autoSpaceDN w:val="0"/>
        <w:spacing w:after="0" w:line="240" w:lineRule="auto"/>
        <w:ind w:left="1441" w:right="722"/>
        <w:jc w:val="right"/>
        <w:rPr>
          <w:rFonts w:eastAsia="Calibri" w:hAnsi="Calibri" w:cs="Calibri"/>
        </w:rPr>
      </w:pPr>
      <w:r w:rsidRPr="00433B4C">
        <w:rPr>
          <w:rFonts w:eastAsia="Calibri" w:hAnsi="Calibri" w:cs="Calibri"/>
        </w:rPr>
        <w:t>Dr. Rui Yang</w:t>
      </w:r>
    </w:p>
    <w:p w14:paraId="5676B3AE" w14:textId="33E08906" w:rsidR="00187200" w:rsidRPr="00433B4C" w:rsidRDefault="00552ACC" w:rsidP="00433B4C">
      <w:pPr>
        <w:widowControl w:val="0"/>
        <w:autoSpaceDE w:val="0"/>
        <w:autoSpaceDN w:val="0"/>
        <w:spacing w:after="0" w:line="240" w:lineRule="auto"/>
        <w:ind w:left="1441" w:right="722"/>
        <w:jc w:val="center"/>
        <w:rPr>
          <w:rFonts w:eastAsia="Calibri" w:hAnsi="Calibri" w:cs="Calibri"/>
        </w:rPr>
      </w:pPr>
      <w:r w:rsidRPr="00433B4C">
        <w:rPr>
          <w:rFonts w:eastAsia="Calibri" w:hAnsi="Calibri" w:cs="Calibri"/>
        </w:rPr>
        <w:br w:type="page"/>
      </w:r>
    </w:p>
    <w:p w14:paraId="47F56B3E" w14:textId="2D200EFA" w:rsidR="00187200" w:rsidRDefault="00187200">
      <w:pPr>
        <w:spacing w:line="259" w:lineRule="auto"/>
        <w:rPr>
          <w:rFonts w:cs="Times New Roman"/>
          <w:b/>
          <w:bCs/>
          <w:szCs w:val="24"/>
        </w:rPr>
      </w:pPr>
    </w:p>
    <w:p w14:paraId="41EB6469" w14:textId="7E77F6F1" w:rsidR="00187200" w:rsidRDefault="00187200">
      <w:pPr>
        <w:spacing w:line="259" w:lineRule="auto"/>
        <w:rPr>
          <w:rFonts w:cs="Times New Roman"/>
          <w:b/>
          <w:bCs/>
          <w:szCs w:val="24"/>
        </w:rPr>
      </w:pPr>
    </w:p>
    <w:p w14:paraId="5B4983D8" w14:textId="2E53DEE5" w:rsidR="00187200" w:rsidRDefault="00187200">
      <w:pPr>
        <w:spacing w:line="259" w:lineRule="auto"/>
        <w:rPr>
          <w:rFonts w:cs="Times New Roman"/>
          <w:b/>
          <w:bCs/>
          <w:szCs w:val="24"/>
        </w:rPr>
      </w:pPr>
    </w:p>
    <w:p w14:paraId="629AC078" w14:textId="65D6AE28" w:rsidR="00187200" w:rsidRDefault="00187200">
      <w:pPr>
        <w:spacing w:line="259" w:lineRule="auto"/>
        <w:rPr>
          <w:rFonts w:cs="Times New Roman"/>
          <w:b/>
          <w:bCs/>
          <w:szCs w:val="24"/>
        </w:rPr>
      </w:pPr>
    </w:p>
    <w:p w14:paraId="77E42A51" w14:textId="073853F3" w:rsidR="00187200" w:rsidRDefault="00187200">
      <w:pPr>
        <w:spacing w:line="259" w:lineRule="auto"/>
        <w:rPr>
          <w:rFonts w:cs="Times New Roman"/>
          <w:b/>
          <w:bCs/>
          <w:szCs w:val="24"/>
        </w:rPr>
      </w:pPr>
    </w:p>
    <w:p w14:paraId="16F941C2" w14:textId="735C76F5" w:rsidR="00187200" w:rsidRDefault="00187200">
      <w:pPr>
        <w:spacing w:line="259" w:lineRule="auto"/>
        <w:rPr>
          <w:rFonts w:cs="Times New Roman"/>
          <w:b/>
          <w:bCs/>
          <w:szCs w:val="24"/>
        </w:rPr>
      </w:pPr>
    </w:p>
    <w:p w14:paraId="3D4C79C8" w14:textId="39E8D356" w:rsidR="00187200" w:rsidRDefault="00187200">
      <w:pPr>
        <w:spacing w:line="259" w:lineRule="auto"/>
        <w:rPr>
          <w:rFonts w:cs="Times New Roman"/>
          <w:b/>
          <w:bCs/>
          <w:szCs w:val="24"/>
        </w:rPr>
      </w:pPr>
    </w:p>
    <w:p w14:paraId="34005060" w14:textId="0B184D51" w:rsidR="00187200" w:rsidRDefault="00187200">
      <w:pPr>
        <w:spacing w:line="259" w:lineRule="auto"/>
        <w:rPr>
          <w:rFonts w:cs="Times New Roman"/>
          <w:b/>
          <w:bCs/>
          <w:szCs w:val="24"/>
        </w:rPr>
      </w:pPr>
    </w:p>
    <w:p w14:paraId="3E5AD91E" w14:textId="3E4832AF" w:rsidR="00187200" w:rsidRDefault="00187200">
      <w:pPr>
        <w:spacing w:line="259" w:lineRule="auto"/>
        <w:rPr>
          <w:rFonts w:cs="Times New Roman"/>
          <w:b/>
          <w:bCs/>
          <w:szCs w:val="24"/>
        </w:rPr>
      </w:pPr>
    </w:p>
    <w:p w14:paraId="72CD34CB" w14:textId="456F4C0D" w:rsidR="00187200" w:rsidRDefault="00187200">
      <w:pPr>
        <w:spacing w:line="259" w:lineRule="auto"/>
        <w:rPr>
          <w:rFonts w:cs="Times New Roman"/>
          <w:b/>
          <w:bCs/>
          <w:szCs w:val="24"/>
        </w:rPr>
      </w:pPr>
    </w:p>
    <w:p w14:paraId="59C575BF" w14:textId="0743173A" w:rsidR="00187200" w:rsidRDefault="00187200">
      <w:pPr>
        <w:spacing w:line="259" w:lineRule="auto"/>
        <w:rPr>
          <w:rFonts w:cs="Times New Roman"/>
          <w:b/>
          <w:bCs/>
          <w:szCs w:val="24"/>
        </w:rPr>
      </w:pPr>
    </w:p>
    <w:p w14:paraId="33DEC2B2" w14:textId="03DFEA1B" w:rsidR="00187200" w:rsidRDefault="00187200">
      <w:pPr>
        <w:spacing w:line="259" w:lineRule="auto"/>
        <w:rPr>
          <w:rFonts w:cs="Times New Roman"/>
          <w:b/>
          <w:bCs/>
          <w:szCs w:val="24"/>
        </w:rPr>
      </w:pPr>
    </w:p>
    <w:p w14:paraId="4024AD34" w14:textId="5A1581D9" w:rsidR="00187200" w:rsidRDefault="00187200">
      <w:pPr>
        <w:spacing w:line="259" w:lineRule="auto"/>
        <w:rPr>
          <w:rFonts w:cs="Times New Roman"/>
          <w:b/>
          <w:bCs/>
          <w:szCs w:val="24"/>
        </w:rPr>
      </w:pPr>
    </w:p>
    <w:p w14:paraId="0623597F" w14:textId="152D13B0" w:rsidR="00187200" w:rsidRDefault="00187200">
      <w:pPr>
        <w:spacing w:line="259" w:lineRule="auto"/>
        <w:rPr>
          <w:rFonts w:cs="Times New Roman"/>
          <w:b/>
          <w:bCs/>
          <w:szCs w:val="24"/>
        </w:rPr>
      </w:pPr>
    </w:p>
    <w:p w14:paraId="7D590367" w14:textId="5AE476A9" w:rsidR="00187200" w:rsidRDefault="00187200">
      <w:pPr>
        <w:spacing w:line="259" w:lineRule="auto"/>
        <w:rPr>
          <w:rFonts w:cs="Times New Roman"/>
          <w:b/>
          <w:bCs/>
          <w:szCs w:val="24"/>
        </w:rPr>
      </w:pPr>
    </w:p>
    <w:p w14:paraId="09A90F22" w14:textId="35B647BF" w:rsidR="00187200" w:rsidRDefault="00187200">
      <w:pPr>
        <w:spacing w:line="259" w:lineRule="auto"/>
        <w:rPr>
          <w:rFonts w:cs="Times New Roman"/>
          <w:b/>
          <w:bCs/>
          <w:szCs w:val="24"/>
        </w:rPr>
      </w:pPr>
    </w:p>
    <w:p w14:paraId="2CEB2D4D" w14:textId="55359E51" w:rsidR="00187200" w:rsidRDefault="00187200">
      <w:pPr>
        <w:spacing w:line="259" w:lineRule="auto"/>
        <w:rPr>
          <w:rFonts w:cs="Times New Roman"/>
          <w:b/>
          <w:bCs/>
          <w:szCs w:val="24"/>
        </w:rPr>
      </w:pPr>
    </w:p>
    <w:p w14:paraId="05075DE0" w14:textId="06A902B1" w:rsidR="00187200" w:rsidRDefault="00187200">
      <w:pPr>
        <w:spacing w:line="259" w:lineRule="auto"/>
        <w:rPr>
          <w:rFonts w:cs="Times New Roman"/>
          <w:b/>
          <w:bCs/>
          <w:szCs w:val="24"/>
        </w:rPr>
      </w:pPr>
    </w:p>
    <w:p w14:paraId="1CD8E924" w14:textId="4874BD54" w:rsidR="00187200" w:rsidRDefault="00187200">
      <w:pPr>
        <w:spacing w:line="259" w:lineRule="auto"/>
        <w:rPr>
          <w:rFonts w:cs="Times New Roman"/>
          <w:b/>
          <w:bCs/>
          <w:szCs w:val="24"/>
        </w:rPr>
      </w:pPr>
    </w:p>
    <w:p w14:paraId="419022A5" w14:textId="518DF9B1" w:rsidR="00187200" w:rsidRDefault="00187200">
      <w:pPr>
        <w:spacing w:line="259" w:lineRule="auto"/>
        <w:rPr>
          <w:rFonts w:cs="Times New Roman"/>
          <w:b/>
          <w:bCs/>
          <w:szCs w:val="24"/>
        </w:rPr>
      </w:pPr>
    </w:p>
    <w:p w14:paraId="4EB0EEC4" w14:textId="74C4AB85" w:rsidR="00187200" w:rsidRDefault="00187200">
      <w:pPr>
        <w:spacing w:line="259" w:lineRule="auto"/>
        <w:rPr>
          <w:rFonts w:cs="Times New Roman"/>
          <w:b/>
          <w:bCs/>
          <w:szCs w:val="24"/>
        </w:rPr>
      </w:pPr>
    </w:p>
    <w:p w14:paraId="37F4F0BF" w14:textId="4AC4AAB9" w:rsidR="00187200" w:rsidRDefault="00187200">
      <w:pPr>
        <w:spacing w:line="259" w:lineRule="auto"/>
        <w:rPr>
          <w:rFonts w:cs="Times New Roman"/>
          <w:b/>
          <w:bCs/>
          <w:szCs w:val="24"/>
        </w:rPr>
      </w:pPr>
    </w:p>
    <w:p w14:paraId="75D66527" w14:textId="3CF3833A" w:rsidR="00187200" w:rsidRDefault="00187200">
      <w:pPr>
        <w:spacing w:line="259" w:lineRule="auto"/>
        <w:rPr>
          <w:rFonts w:cs="Times New Roman"/>
          <w:b/>
          <w:bCs/>
          <w:szCs w:val="24"/>
        </w:rPr>
      </w:pPr>
    </w:p>
    <w:p w14:paraId="64FE1DDC" w14:textId="03CC804E" w:rsidR="00187200" w:rsidRDefault="00187200">
      <w:pPr>
        <w:spacing w:line="259" w:lineRule="auto"/>
        <w:rPr>
          <w:rFonts w:cs="Times New Roman"/>
          <w:b/>
          <w:bCs/>
          <w:szCs w:val="24"/>
        </w:rPr>
      </w:pPr>
    </w:p>
    <w:p w14:paraId="5762DBB8" w14:textId="06940235" w:rsidR="00187200" w:rsidRDefault="00187200">
      <w:pPr>
        <w:spacing w:line="259" w:lineRule="auto"/>
        <w:rPr>
          <w:rFonts w:cs="Times New Roman"/>
          <w:b/>
          <w:bCs/>
          <w:szCs w:val="24"/>
        </w:rPr>
      </w:pPr>
    </w:p>
    <w:p w14:paraId="622F7FB3" w14:textId="77777777" w:rsidR="0058616D" w:rsidRDefault="0058616D" w:rsidP="00187200">
      <w:pPr>
        <w:spacing w:line="259" w:lineRule="auto"/>
        <w:jc w:val="center"/>
        <w:rPr>
          <w:rFonts w:cs="Times New Roman"/>
          <w:szCs w:val="24"/>
        </w:rPr>
      </w:pPr>
    </w:p>
    <w:p w14:paraId="0B89C2AB" w14:textId="5342EB97" w:rsidR="00187200" w:rsidRPr="004A0132" w:rsidRDefault="00187200" w:rsidP="00187200">
      <w:pPr>
        <w:spacing w:line="259" w:lineRule="auto"/>
        <w:jc w:val="center"/>
        <w:rPr>
          <w:rFonts w:cs="Times New Roman"/>
          <w:szCs w:val="24"/>
        </w:rPr>
      </w:pPr>
      <w:r w:rsidRPr="004A0132">
        <w:rPr>
          <w:rFonts w:cs="Times New Roman"/>
          <w:szCs w:val="24"/>
        </w:rPr>
        <w:t>© Copyright by LANCE MCDOWELL 2022</w:t>
      </w:r>
    </w:p>
    <w:p w14:paraId="30FCD65C" w14:textId="77777777" w:rsidR="00066498" w:rsidRPr="004A0132" w:rsidRDefault="00187200" w:rsidP="0058616D">
      <w:pPr>
        <w:spacing w:line="259" w:lineRule="auto"/>
        <w:jc w:val="center"/>
        <w:rPr>
          <w:rFonts w:cs="Times New Roman"/>
          <w:szCs w:val="24"/>
        </w:rPr>
        <w:sectPr w:rsidR="00066498" w:rsidRPr="004A0132" w:rsidSect="00823533">
          <w:footerReference w:type="first" r:id="rId8"/>
          <w:pgSz w:w="12240" w:h="15840"/>
          <w:pgMar w:top="1440" w:right="1440" w:bottom="1440" w:left="1440" w:header="720" w:footer="720" w:gutter="0"/>
          <w:cols w:space="720"/>
          <w:titlePg/>
          <w:docGrid w:linePitch="360"/>
        </w:sectPr>
      </w:pPr>
      <w:r w:rsidRPr="004A0132">
        <w:rPr>
          <w:rFonts w:cs="Times New Roman"/>
          <w:szCs w:val="24"/>
        </w:rPr>
        <w:t>All Rights Reserved.</w:t>
      </w:r>
    </w:p>
    <w:p w14:paraId="48BA8969" w14:textId="3460EB2A" w:rsidR="00F32AF9" w:rsidRDefault="00E273E4" w:rsidP="0058616D">
      <w:pPr>
        <w:spacing w:line="259" w:lineRule="auto"/>
        <w:jc w:val="center"/>
        <w:rPr>
          <w:rFonts w:cs="Times New Roman"/>
          <w:b/>
          <w:bCs/>
          <w:szCs w:val="24"/>
        </w:rPr>
      </w:pPr>
      <w:r>
        <w:rPr>
          <w:rFonts w:cs="Times New Roman"/>
          <w:b/>
          <w:bCs/>
          <w:szCs w:val="24"/>
        </w:rPr>
        <w:lastRenderedPageBreak/>
        <w:t>Abstract</w:t>
      </w:r>
    </w:p>
    <w:p w14:paraId="037949AA" w14:textId="77777777" w:rsidR="00537AEF" w:rsidRDefault="00656FDA" w:rsidP="00D019E3">
      <w:pPr>
        <w:jc w:val="center"/>
        <w:rPr>
          <w:rFonts w:cs="Times New Roman"/>
          <w:szCs w:val="24"/>
        </w:rPr>
      </w:pPr>
      <w:r w:rsidRPr="00656FDA">
        <w:rPr>
          <w:rFonts w:cs="Times New Roman"/>
          <w:szCs w:val="24"/>
        </w:rPr>
        <w:t>Innovative Growth Techniques and Heterogeneous Structures for PbSe-Based MWIR Photodetectors</w:t>
      </w:r>
    </w:p>
    <w:p w14:paraId="0CAEAFCF" w14:textId="142FA929" w:rsidR="00464860" w:rsidRPr="00D019E3" w:rsidRDefault="00464860" w:rsidP="00D019E3">
      <w:pPr>
        <w:jc w:val="center"/>
        <w:rPr>
          <w:rFonts w:cs="Times New Roman"/>
          <w:szCs w:val="24"/>
        </w:rPr>
      </w:pPr>
      <w:r w:rsidRPr="00D019E3">
        <w:rPr>
          <w:rFonts w:cs="Times New Roman"/>
          <w:szCs w:val="24"/>
        </w:rPr>
        <w:t>by</w:t>
      </w:r>
    </w:p>
    <w:p w14:paraId="4896FC02" w14:textId="082900FE" w:rsidR="00464860" w:rsidRPr="00D019E3" w:rsidRDefault="00464860" w:rsidP="00D019E3">
      <w:pPr>
        <w:jc w:val="center"/>
        <w:rPr>
          <w:rFonts w:cs="Times New Roman"/>
          <w:szCs w:val="24"/>
        </w:rPr>
      </w:pPr>
      <w:r w:rsidRPr="00D019E3">
        <w:rPr>
          <w:rFonts w:cs="Times New Roman"/>
          <w:szCs w:val="24"/>
        </w:rPr>
        <w:t>Lance McDowell</w:t>
      </w:r>
    </w:p>
    <w:p w14:paraId="4DDD59BB" w14:textId="22BC1DF4" w:rsidR="00F32AF9" w:rsidRPr="00130AEF" w:rsidRDefault="00F32AF9" w:rsidP="001E0E34">
      <w:pPr>
        <w:jc w:val="both"/>
        <w:rPr>
          <w:rFonts w:cs="Times New Roman"/>
          <w:szCs w:val="24"/>
        </w:rPr>
      </w:pPr>
      <w:r w:rsidRPr="00130AEF">
        <w:rPr>
          <w:rFonts w:cs="Times New Roman"/>
          <w:szCs w:val="24"/>
        </w:rPr>
        <w:tab/>
        <w:t xml:space="preserve">Lead-chalcogenide semiconductor materials such as PbSe are an attractive class of </w:t>
      </w:r>
      <w:r w:rsidR="000B40E4">
        <w:rPr>
          <w:rFonts w:cs="Times New Roman"/>
          <w:szCs w:val="24"/>
        </w:rPr>
        <w:t>narrow band-gap semiconductors</w:t>
      </w:r>
      <w:r w:rsidRPr="00130AEF">
        <w:rPr>
          <w:rFonts w:cs="Times New Roman"/>
          <w:szCs w:val="24"/>
        </w:rPr>
        <w:t xml:space="preserve"> </w:t>
      </w:r>
      <w:r w:rsidR="00720C99" w:rsidRPr="00130AEF">
        <w:rPr>
          <w:rFonts w:cs="Times New Roman"/>
          <w:szCs w:val="24"/>
        </w:rPr>
        <w:t>due to their</w:t>
      </w:r>
      <w:r w:rsidRPr="00130AEF">
        <w:rPr>
          <w:rFonts w:cs="Times New Roman"/>
          <w:szCs w:val="24"/>
        </w:rPr>
        <w:t xml:space="preserve"> unique </w:t>
      </w:r>
      <w:r w:rsidR="00A377E5">
        <w:rPr>
          <w:rFonts w:cs="Times New Roman"/>
          <w:szCs w:val="24"/>
        </w:rPr>
        <w:t>opt</w:t>
      </w:r>
      <w:r w:rsidR="004B6FA5">
        <w:rPr>
          <w:rFonts w:cs="Times New Roman"/>
          <w:szCs w:val="24"/>
        </w:rPr>
        <w:t xml:space="preserve">ical and electrical </w:t>
      </w:r>
      <w:r w:rsidRPr="00130AEF">
        <w:rPr>
          <w:rFonts w:cs="Times New Roman"/>
          <w:szCs w:val="24"/>
        </w:rPr>
        <w:t xml:space="preserve">properties, finding their way into numerous mid-wave infrared (MWIR) optoelectronic and topological </w:t>
      </w:r>
      <w:r w:rsidR="001A15BA">
        <w:rPr>
          <w:rFonts w:cs="Times New Roman"/>
          <w:szCs w:val="24"/>
        </w:rPr>
        <w:t xml:space="preserve">device </w:t>
      </w:r>
      <w:r w:rsidRPr="00130AEF">
        <w:rPr>
          <w:rFonts w:cs="Times New Roman"/>
          <w:szCs w:val="24"/>
        </w:rPr>
        <w:t>applications</w:t>
      </w:r>
      <w:r w:rsidR="00720C99" w:rsidRPr="00130AEF">
        <w:rPr>
          <w:rFonts w:cs="Times New Roman"/>
          <w:szCs w:val="24"/>
        </w:rPr>
        <w:t>. While PbSe is a mature material system</w:t>
      </w:r>
      <w:r w:rsidR="00E218F5">
        <w:rPr>
          <w:rFonts w:cs="Times New Roman"/>
          <w:szCs w:val="24"/>
        </w:rPr>
        <w:t xml:space="preserve"> </w:t>
      </w:r>
      <w:r w:rsidR="002560CD">
        <w:rPr>
          <w:rFonts w:cs="Times New Roman"/>
          <w:szCs w:val="24"/>
        </w:rPr>
        <w:t xml:space="preserve">with research efforts </w:t>
      </w:r>
      <w:r w:rsidR="00E218F5">
        <w:rPr>
          <w:rFonts w:cs="Times New Roman"/>
          <w:szCs w:val="24"/>
        </w:rPr>
        <w:t>dating back almost a century</w:t>
      </w:r>
      <w:r w:rsidR="00720C99" w:rsidRPr="00130AEF">
        <w:rPr>
          <w:rFonts w:cs="Times New Roman"/>
          <w:szCs w:val="24"/>
        </w:rPr>
        <w:t>, the full potential of its physical properties ha</w:t>
      </w:r>
      <w:r w:rsidR="006A500D" w:rsidRPr="00130AEF">
        <w:rPr>
          <w:rFonts w:cs="Times New Roman"/>
          <w:szCs w:val="24"/>
        </w:rPr>
        <w:t>s</w:t>
      </w:r>
      <w:r w:rsidR="00720C99" w:rsidRPr="00130AEF">
        <w:rPr>
          <w:rFonts w:cs="Times New Roman"/>
          <w:szCs w:val="24"/>
        </w:rPr>
        <w:t xml:space="preserve"> yet to be realized</w:t>
      </w:r>
      <w:r w:rsidR="006A500D" w:rsidRPr="00130AEF">
        <w:rPr>
          <w:rFonts w:cs="Times New Roman"/>
          <w:szCs w:val="24"/>
        </w:rPr>
        <w:t xml:space="preserve"> in fabricated devices. Much of the difficulty lies in the </w:t>
      </w:r>
      <w:r w:rsidR="000F6E7A">
        <w:rPr>
          <w:rFonts w:cs="Times New Roman"/>
          <w:szCs w:val="24"/>
        </w:rPr>
        <w:t xml:space="preserve">unique bonding nature </w:t>
      </w:r>
      <w:r w:rsidR="007D4E06">
        <w:rPr>
          <w:rFonts w:cs="Times New Roman"/>
          <w:szCs w:val="24"/>
        </w:rPr>
        <w:t>and crystal structure</w:t>
      </w:r>
      <w:r w:rsidR="003E72C6">
        <w:rPr>
          <w:rFonts w:cs="Times New Roman"/>
          <w:szCs w:val="24"/>
        </w:rPr>
        <w:t xml:space="preserve"> of PbSe films, which give</w:t>
      </w:r>
      <w:r w:rsidR="00C15BA6">
        <w:rPr>
          <w:rFonts w:cs="Times New Roman"/>
          <w:szCs w:val="24"/>
        </w:rPr>
        <w:t xml:space="preserve">s both advantageous </w:t>
      </w:r>
      <w:r w:rsidR="001B268A">
        <w:rPr>
          <w:rFonts w:cs="Times New Roman"/>
          <w:szCs w:val="24"/>
        </w:rPr>
        <w:t xml:space="preserve">MWIR </w:t>
      </w:r>
      <w:r w:rsidR="00C15BA6">
        <w:rPr>
          <w:rFonts w:cs="Times New Roman"/>
          <w:szCs w:val="24"/>
        </w:rPr>
        <w:t>optoelectrical properties along with a</w:t>
      </w:r>
      <w:r w:rsidR="00980538" w:rsidRPr="00130AEF">
        <w:rPr>
          <w:rFonts w:cs="Times New Roman"/>
          <w:szCs w:val="24"/>
        </w:rPr>
        <w:t xml:space="preserve"> </w:t>
      </w:r>
      <w:r w:rsidR="00FD7F5C" w:rsidRPr="00130AEF">
        <w:rPr>
          <w:rFonts w:cs="Times New Roman"/>
          <w:szCs w:val="24"/>
        </w:rPr>
        <w:t xml:space="preserve">limited selection of suitable substrates for </w:t>
      </w:r>
      <w:r w:rsidR="00980538" w:rsidRPr="00130AEF">
        <w:rPr>
          <w:rFonts w:cs="Times New Roman"/>
          <w:szCs w:val="24"/>
        </w:rPr>
        <w:t>high-quality</w:t>
      </w:r>
      <w:r w:rsidR="00FD7F5C" w:rsidRPr="00130AEF">
        <w:rPr>
          <w:rFonts w:cs="Times New Roman"/>
          <w:szCs w:val="24"/>
        </w:rPr>
        <w:t xml:space="preserve"> growth</w:t>
      </w:r>
      <w:r w:rsidR="006A500D" w:rsidRPr="00130AEF">
        <w:rPr>
          <w:rFonts w:cs="Times New Roman"/>
          <w:szCs w:val="24"/>
        </w:rPr>
        <w:t xml:space="preserve">. </w:t>
      </w:r>
      <w:r w:rsidR="001C62B9">
        <w:rPr>
          <w:rFonts w:cs="Times New Roman"/>
          <w:szCs w:val="24"/>
        </w:rPr>
        <w:t xml:space="preserve">Further, </w:t>
      </w:r>
      <w:r w:rsidR="006A500D" w:rsidRPr="00130AEF">
        <w:rPr>
          <w:rFonts w:cs="Times New Roman"/>
          <w:szCs w:val="24"/>
        </w:rPr>
        <w:t xml:space="preserve">PbSe </w:t>
      </w:r>
      <w:r w:rsidR="00980538" w:rsidRPr="00130AEF">
        <w:rPr>
          <w:rFonts w:cs="Times New Roman"/>
          <w:szCs w:val="24"/>
        </w:rPr>
        <w:t>homojunction</w:t>
      </w:r>
      <w:r w:rsidR="006A500D" w:rsidRPr="00130AEF">
        <w:rPr>
          <w:rFonts w:cs="Times New Roman"/>
          <w:szCs w:val="24"/>
        </w:rPr>
        <w:t xml:space="preserve"> </w:t>
      </w:r>
      <w:r w:rsidR="001E1A89">
        <w:rPr>
          <w:rFonts w:cs="Times New Roman"/>
          <w:szCs w:val="24"/>
        </w:rPr>
        <w:t xml:space="preserve">devices </w:t>
      </w:r>
      <w:r w:rsidR="00AB20B1">
        <w:rPr>
          <w:rFonts w:cs="Times New Roman"/>
          <w:szCs w:val="24"/>
        </w:rPr>
        <w:t xml:space="preserve">on dissimilar substrates </w:t>
      </w:r>
      <w:r w:rsidR="006A500D" w:rsidRPr="00130AEF">
        <w:rPr>
          <w:rFonts w:cs="Times New Roman"/>
          <w:szCs w:val="24"/>
        </w:rPr>
        <w:t xml:space="preserve">face issues with doping, where diffusion of PbSe dopants </w:t>
      </w:r>
      <w:r w:rsidR="00EC7A54">
        <w:rPr>
          <w:rFonts w:cs="Times New Roman"/>
          <w:szCs w:val="24"/>
        </w:rPr>
        <w:t xml:space="preserve">through defect channels </w:t>
      </w:r>
      <w:r w:rsidR="006A500D" w:rsidRPr="00130AEF">
        <w:rPr>
          <w:rFonts w:cs="Times New Roman"/>
          <w:szCs w:val="24"/>
        </w:rPr>
        <w:t xml:space="preserve">inhibit the formation of an abrupt junction resulting in degraded device performance. Further, p-n heterojunction formation with PbSe is difficult due to the small bandgap of PbSe, resulting in a </w:t>
      </w:r>
      <w:r w:rsidR="00980538" w:rsidRPr="00130AEF">
        <w:rPr>
          <w:rFonts w:cs="Times New Roman"/>
          <w:szCs w:val="24"/>
        </w:rPr>
        <w:t>shortlist</w:t>
      </w:r>
      <w:r w:rsidR="006A500D" w:rsidRPr="00130AEF">
        <w:rPr>
          <w:rFonts w:cs="Times New Roman"/>
          <w:szCs w:val="24"/>
        </w:rPr>
        <w:t xml:space="preserve"> of suitable materials with the corresponding band alignment to form a type-II heterojunction. Even for material systems </w:t>
      </w:r>
      <w:r w:rsidR="00FD7F5C" w:rsidRPr="00130AEF">
        <w:rPr>
          <w:rFonts w:cs="Times New Roman"/>
          <w:szCs w:val="24"/>
        </w:rPr>
        <w:t>that</w:t>
      </w:r>
      <w:r w:rsidR="006A500D" w:rsidRPr="00130AEF">
        <w:rPr>
          <w:rFonts w:cs="Times New Roman"/>
          <w:szCs w:val="24"/>
        </w:rPr>
        <w:t xml:space="preserve"> share a suitable band alignment, issues often arise with dissimilar crystallinity, lattice constant, and thermal expansion coefficient. The dissimilarity between these films introduces large stress/ strain relations at the interface, resulting in the formation of cracks or dislocations which ruin </w:t>
      </w:r>
      <w:r w:rsidR="00980538" w:rsidRPr="00130AEF">
        <w:rPr>
          <w:rFonts w:cs="Times New Roman"/>
          <w:szCs w:val="24"/>
        </w:rPr>
        <w:t xml:space="preserve">the </w:t>
      </w:r>
      <w:r w:rsidR="006A500D" w:rsidRPr="00130AEF">
        <w:rPr>
          <w:rFonts w:cs="Times New Roman"/>
          <w:szCs w:val="24"/>
        </w:rPr>
        <w:t xml:space="preserve">interface and bulk electrical properties. </w:t>
      </w:r>
      <w:r w:rsidR="005C68CD">
        <w:rPr>
          <w:rFonts w:cs="Times New Roman"/>
          <w:szCs w:val="24"/>
        </w:rPr>
        <w:t>For these reasons, PbSe</w:t>
      </w:r>
      <w:r w:rsidR="0005115B">
        <w:rPr>
          <w:rFonts w:cs="Times New Roman"/>
          <w:szCs w:val="24"/>
        </w:rPr>
        <w:t xml:space="preserve">-based MWIR devices have been surpassed by </w:t>
      </w:r>
      <w:r w:rsidR="00482CAD">
        <w:rPr>
          <w:rFonts w:cs="Times New Roman"/>
          <w:szCs w:val="24"/>
        </w:rPr>
        <w:t xml:space="preserve">more </w:t>
      </w:r>
      <w:r w:rsidR="00C0011D">
        <w:rPr>
          <w:rFonts w:cs="Times New Roman"/>
          <w:szCs w:val="24"/>
        </w:rPr>
        <w:t>competitive material systems such as II-V</w:t>
      </w:r>
      <w:r w:rsidR="008D368F">
        <w:rPr>
          <w:rFonts w:cs="Times New Roman"/>
          <w:szCs w:val="24"/>
        </w:rPr>
        <w:t>I</w:t>
      </w:r>
      <w:r w:rsidR="009A06DE" w:rsidRPr="009A06DE">
        <w:rPr>
          <w:rFonts w:cs="Times New Roman"/>
          <w:szCs w:val="24"/>
        </w:rPr>
        <w:t xml:space="preserve"> </w:t>
      </w:r>
      <w:r w:rsidR="009A06DE">
        <w:rPr>
          <w:rFonts w:cs="Times New Roman"/>
          <w:szCs w:val="24"/>
        </w:rPr>
        <w:t>HgCdTe</w:t>
      </w:r>
      <w:r w:rsidR="008D368F">
        <w:rPr>
          <w:rFonts w:cs="Times New Roman"/>
          <w:szCs w:val="24"/>
        </w:rPr>
        <w:t xml:space="preserve">, </w:t>
      </w:r>
      <w:r w:rsidR="009A06DE">
        <w:rPr>
          <w:rFonts w:cs="Times New Roman"/>
          <w:szCs w:val="24"/>
        </w:rPr>
        <w:t xml:space="preserve">and </w:t>
      </w:r>
      <w:r w:rsidR="008D368F">
        <w:rPr>
          <w:rFonts w:cs="Times New Roman"/>
          <w:szCs w:val="24"/>
        </w:rPr>
        <w:t>Sb-based type-II superlattices</w:t>
      </w:r>
      <w:r w:rsidR="004D5D8E">
        <w:rPr>
          <w:rFonts w:cs="Times New Roman"/>
          <w:szCs w:val="24"/>
        </w:rPr>
        <w:t xml:space="preserve">. </w:t>
      </w:r>
    </w:p>
    <w:p w14:paraId="4C6B6C68" w14:textId="5455BF25" w:rsidR="002008C6" w:rsidRDefault="00FD7F5C" w:rsidP="00F25364">
      <w:pPr>
        <w:jc w:val="both"/>
      </w:pPr>
      <w:r w:rsidRPr="00130AEF">
        <w:rPr>
          <w:rFonts w:cs="Times New Roman"/>
          <w:szCs w:val="24"/>
        </w:rPr>
        <w:lastRenderedPageBreak/>
        <w:tab/>
        <w:t xml:space="preserve">In this work, </w:t>
      </w:r>
      <w:r w:rsidR="00CA21F3">
        <w:rPr>
          <w:rFonts w:cs="Times New Roman"/>
          <w:szCs w:val="24"/>
        </w:rPr>
        <w:t>new</w:t>
      </w:r>
      <w:r w:rsidRPr="00130AEF">
        <w:rPr>
          <w:rFonts w:cs="Times New Roman"/>
          <w:szCs w:val="24"/>
        </w:rPr>
        <w:t xml:space="preserve"> methods for improving PbSe film quality</w:t>
      </w:r>
      <w:r w:rsidR="00C15E84" w:rsidRPr="00130AEF">
        <w:rPr>
          <w:rFonts w:cs="Times New Roman"/>
          <w:szCs w:val="24"/>
        </w:rPr>
        <w:t xml:space="preserve"> are explored</w:t>
      </w:r>
      <w:r w:rsidRPr="00130AEF">
        <w:rPr>
          <w:rFonts w:cs="Times New Roman"/>
          <w:szCs w:val="24"/>
        </w:rPr>
        <w:t>, along with the growth and design of new</w:t>
      </w:r>
      <w:r w:rsidR="00A520FD">
        <w:rPr>
          <w:rFonts w:cs="Times New Roman"/>
          <w:szCs w:val="24"/>
        </w:rPr>
        <w:t xml:space="preserve"> heterogeneous</w:t>
      </w:r>
      <w:r w:rsidRPr="00130AEF">
        <w:rPr>
          <w:rFonts w:cs="Times New Roman"/>
          <w:szCs w:val="24"/>
        </w:rPr>
        <w:t xml:space="preserve"> structures </w:t>
      </w:r>
      <w:r w:rsidR="00B32120">
        <w:rPr>
          <w:rFonts w:cs="Times New Roman"/>
          <w:szCs w:val="24"/>
        </w:rPr>
        <w:t>and MWIR</w:t>
      </w:r>
      <w:r w:rsidR="00D62C5F">
        <w:rPr>
          <w:rFonts w:cs="Times New Roman"/>
          <w:szCs w:val="24"/>
        </w:rPr>
        <w:t xml:space="preserve"> photodetectors </w:t>
      </w:r>
      <w:r w:rsidRPr="00130AEF">
        <w:rPr>
          <w:rFonts w:cs="Times New Roman"/>
          <w:szCs w:val="24"/>
        </w:rPr>
        <w:t xml:space="preserve">which may improve </w:t>
      </w:r>
      <w:r w:rsidR="00D62C5F">
        <w:rPr>
          <w:rFonts w:cs="Times New Roman"/>
          <w:szCs w:val="24"/>
        </w:rPr>
        <w:t xml:space="preserve">the </w:t>
      </w:r>
      <w:r w:rsidRPr="00130AEF">
        <w:rPr>
          <w:rFonts w:cs="Times New Roman"/>
          <w:szCs w:val="24"/>
        </w:rPr>
        <w:t>PbSe</w:t>
      </w:r>
      <w:r w:rsidR="00A520FD">
        <w:rPr>
          <w:rFonts w:cs="Times New Roman"/>
          <w:szCs w:val="24"/>
        </w:rPr>
        <w:t>-</w:t>
      </w:r>
      <w:r w:rsidRPr="00130AEF">
        <w:rPr>
          <w:rFonts w:cs="Times New Roman"/>
          <w:szCs w:val="24"/>
        </w:rPr>
        <w:t>based</w:t>
      </w:r>
      <w:r w:rsidR="00D62C5F">
        <w:rPr>
          <w:rFonts w:cs="Times New Roman"/>
          <w:szCs w:val="24"/>
        </w:rPr>
        <w:t xml:space="preserve"> MWIR sensing platform</w:t>
      </w:r>
      <w:r w:rsidR="00C15E84" w:rsidRPr="00130AEF">
        <w:rPr>
          <w:rFonts w:cs="Times New Roman"/>
          <w:szCs w:val="24"/>
        </w:rPr>
        <w:t xml:space="preserve">. </w:t>
      </w:r>
      <w:r w:rsidR="002008C6" w:rsidRPr="00130AEF">
        <w:rPr>
          <w:rFonts w:cs="Times New Roman"/>
          <w:szCs w:val="24"/>
        </w:rPr>
        <w:t>Presented here will be</w:t>
      </w:r>
      <w:r w:rsidR="006A500D" w:rsidRPr="00130AEF">
        <w:rPr>
          <w:rFonts w:cs="Times New Roman"/>
          <w:szCs w:val="24"/>
        </w:rPr>
        <w:t xml:space="preserve"> a </w:t>
      </w:r>
      <w:r w:rsidR="00B075F7" w:rsidRPr="00130AEF">
        <w:rPr>
          <w:rFonts w:cs="Times New Roman"/>
          <w:szCs w:val="24"/>
        </w:rPr>
        <w:t>new approach</w:t>
      </w:r>
      <w:r w:rsidR="006A500D" w:rsidRPr="00130AEF">
        <w:rPr>
          <w:rFonts w:cs="Times New Roman"/>
          <w:szCs w:val="24"/>
        </w:rPr>
        <w:t xml:space="preserve"> for creating </w:t>
      </w:r>
      <w:r w:rsidR="00980538" w:rsidRPr="00130AEF">
        <w:rPr>
          <w:rFonts w:cs="Times New Roman"/>
          <w:szCs w:val="24"/>
        </w:rPr>
        <w:t>heterogeneous</w:t>
      </w:r>
      <w:r w:rsidR="006A500D" w:rsidRPr="00130AEF">
        <w:rPr>
          <w:rFonts w:cs="Times New Roman"/>
          <w:szCs w:val="24"/>
        </w:rPr>
        <w:t xml:space="preserve"> material structures with PbSe by molecular beam epitaxy (MB</w:t>
      </w:r>
      <w:r w:rsidR="00491453" w:rsidRPr="00130AEF">
        <w:rPr>
          <w:rFonts w:cs="Times New Roman"/>
          <w:szCs w:val="24"/>
        </w:rPr>
        <w:t>E</w:t>
      </w:r>
      <w:r w:rsidR="006A500D" w:rsidRPr="00130AEF">
        <w:rPr>
          <w:rFonts w:cs="Times New Roman"/>
          <w:szCs w:val="24"/>
        </w:rPr>
        <w:t xml:space="preserve">). </w:t>
      </w:r>
      <w:r w:rsidR="008F1854">
        <w:rPr>
          <w:rFonts w:cs="Times New Roman"/>
          <w:szCs w:val="24"/>
        </w:rPr>
        <w:t>Demonstration of a new heterogenous p-n junctio</w:t>
      </w:r>
      <w:r w:rsidR="00F253F2">
        <w:rPr>
          <w:rFonts w:cs="Times New Roman"/>
          <w:szCs w:val="24"/>
        </w:rPr>
        <w:t xml:space="preserve">n structure between </w:t>
      </w:r>
      <w:r w:rsidR="006C29ED">
        <w:rPr>
          <w:rFonts w:cs="Times New Roman"/>
          <w:szCs w:val="24"/>
        </w:rPr>
        <w:t xml:space="preserve">mismatched </w:t>
      </w:r>
      <w:r w:rsidR="00F253F2">
        <w:rPr>
          <w:rFonts w:cs="Times New Roman"/>
          <w:szCs w:val="24"/>
        </w:rPr>
        <w:t xml:space="preserve">germanium </w:t>
      </w:r>
      <w:r w:rsidR="006C29ED">
        <w:rPr>
          <w:rFonts w:cs="Times New Roman"/>
          <w:szCs w:val="24"/>
        </w:rPr>
        <w:t xml:space="preserve">substrates </w:t>
      </w:r>
      <w:r w:rsidR="00F253F2">
        <w:rPr>
          <w:rFonts w:cs="Times New Roman"/>
          <w:szCs w:val="24"/>
        </w:rPr>
        <w:t xml:space="preserve">and </w:t>
      </w:r>
      <w:r w:rsidR="006C29ED">
        <w:rPr>
          <w:rFonts w:cs="Times New Roman"/>
          <w:szCs w:val="24"/>
        </w:rPr>
        <w:t xml:space="preserve">epitaxial </w:t>
      </w:r>
      <w:r w:rsidR="00F253F2">
        <w:rPr>
          <w:rFonts w:cs="Times New Roman"/>
          <w:szCs w:val="24"/>
        </w:rPr>
        <w:t xml:space="preserve">lead selenide </w:t>
      </w:r>
      <w:r w:rsidR="0007577C">
        <w:rPr>
          <w:rFonts w:cs="Times New Roman"/>
          <w:szCs w:val="24"/>
        </w:rPr>
        <w:t xml:space="preserve">thin-films </w:t>
      </w:r>
      <w:r w:rsidR="00F253F2">
        <w:rPr>
          <w:rFonts w:cs="Times New Roman"/>
          <w:szCs w:val="24"/>
        </w:rPr>
        <w:t xml:space="preserve">will be introduced utilizing a vicinal </w:t>
      </w:r>
      <w:r w:rsidR="0007577C">
        <w:rPr>
          <w:rFonts w:cs="Times New Roman"/>
          <w:szCs w:val="24"/>
        </w:rPr>
        <w:t xml:space="preserve">growth </w:t>
      </w:r>
      <w:r w:rsidR="00F253F2">
        <w:rPr>
          <w:rFonts w:cs="Times New Roman"/>
          <w:szCs w:val="24"/>
        </w:rPr>
        <w:t>surface</w:t>
      </w:r>
      <w:r w:rsidR="00041DEF" w:rsidRPr="00130AEF">
        <w:rPr>
          <w:rFonts w:cs="Times New Roman"/>
          <w:szCs w:val="24"/>
        </w:rPr>
        <w:t xml:space="preserve">. </w:t>
      </w:r>
      <w:r w:rsidR="00F253F2">
        <w:rPr>
          <w:rFonts w:cs="Times New Roman"/>
          <w:szCs w:val="24"/>
        </w:rPr>
        <w:t xml:space="preserve">Extending from this, </w:t>
      </w:r>
      <w:r w:rsidR="002C5C64">
        <w:rPr>
          <w:rFonts w:cs="Times New Roman"/>
          <w:szCs w:val="24"/>
        </w:rPr>
        <w:t xml:space="preserve">epitaxial PbSe films with enhanced surface morphology </w:t>
      </w:r>
      <w:r w:rsidR="00C60F6F">
        <w:rPr>
          <w:rFonts w:cs="Times New Roman"/>
          <w:szCs w:val="24"/>
        </w:rPr>
        <w:t>will</w:t>
      </w:r>
      <w:r w:rsidR="00EF5BBD">
        <w:rPr>
          <w:rFonts w:cs="Times New Roman"/>
          <w:szCs w:val="24"/>
        </w:rPr>
        <w:t xml:space="preserve"> also</w:t>
      </w:r>
      <w:r w:rsidR="00C60F6F">
        <w:rPr>
          <w:rFonts w:cs="Times New Roman"/>
          <w:szCs w:val="24"/>
        </w:rPr>
        <w:t xml:space="preserve"> be</w:t>
      </w:r>
      <w:r w:rsidR="00EF5BBD">
        <w:rPr>
          <w:rFonts w:cs="Times New Roman"/>
          <w:szCs w:val="24"/>
        </w:rPr>
        <w:t xml:space="preserve"> demonstrated on vicinal silicon substrates,</w:t>
      </w:r>
      <w:r w:rsidR="007C2F7E">
        <w:rPr>
          <w:rFonts w:cs="Times New Roman"/>
          <w:szCs w:val="24"/>
        </w:rPr>
        <w:t xml:space="preserve"> </w:t>
      </w:r>
      <w:r w:rsidR="004E7094">
        <w:rPr>
          <w:rFonts w:cs="Times New Roman"/>
          <w:szCs w:val="24"/>
        </w:rPr>
        <w:t>showcasing</w:t>
      </w:r>
      <w:r w:rsidR="00C60F6F">
        <w:rPr>
          <w:rFonts w:cs="Times New Roman"/>
          <w:szCs w:val="24"/>
        </w:rPr>
        <w:t xml:space="preserve"> record low </w:t>
      </w:r>
      <w:r w:rsidR="0043277C">
        <w:rPr>
          <w:rFonts w:cs="Times New Roman"/>
          <w:szCs w:val="24"/>
        </w:rPr>
        <w:t xml:space="preserve">surface defect densities </w:t>
      </w:r>
      <w:r w:rsidR="007C2F7E">
        <w:rPr>
          <w:rFonts w:cs="Times New Roman"/>
          <w:szCs w:val="24"/>
        </w:rPr>
        <w:t xml:space="preserve">compared to traditional growth on nominal silicon. </w:t>
      </w:r>
      <w:r w:rsidR="00B36EE0">
        <w:rPr>
          <w:rFonts w:cs="Times New Roman"/>
          <w:szCs w:val="24"/>
        </w:rPr>
        <w:t>Regarding the former</w:t>
      </w:r>
      <w:r w:rsidR="00041DEF" w:rsidRPr="00130AEF">
        <w:rPr>
          <w:rFonts w:cs="Times New Roman"/>
          <w:szCs w:val="24"/>
        </w:rPr>
        <w:t xml:space="preserve">, </w:t>
      </w:r>
      <w:r w:rsidR="00B36EE0">
        <w:rPr>
          <w:rFonts w:cs="Times New Roman"/>
          <w:szCs w:val="24"/>
        </w:rPr>
        <w:t>germanium</w:t>
      </w:r>
      <w:r w:rsidR="00041DEF" w:rsidRPr="00130AEF">
        <w:rPr>
          <w:rFonts w:cs="Times New Roman"/>
          <w:szCs w:val="24"/>
        </w:rPr>
        <w:t xml:space="preserve"> will also </w:t>
      </w:r>
      <w:r w:rsidR="00AF3BA5">
        <w:rPr>
          <w:rFonts w:cs="Times New Roman"/>
          <w:szCs w:val="24"/>
        </w:rPr>
        <w:t>serve</w:t>
      </w:r>
      <w:r w:rsidR="00041DEF" w:rsidRPr="00130AEF">
        <w:rPr>
          <w:rFonts w:cs="Times New Roman"/>
          <w:szCs w:val="24"/>
        </w:rPr>
        <w:t xml:space="preserve"> as an active layer in the </w:t>
      </w:r>
      <w:r w:rsidR="0025523C">
        <w:rPr>
          <w:rFonts w:cs="Times New Roman"/>
          <w:szCs w:val="24"/>
        </w:rPr>
        <w:t xml:space="preserve">formation of a </w:t>
      </w:r>
      <w:r w:rsidR="00041DEF" w:rsidRPr="00130AEF">
        <w:rPr>
          <w:rFonts w:cs="Times New Roman"/>
          <w:szCs w:val="24"/>
        </w:rPr>
        <w:t xml:space="preserve">p-n heterojunction structure due to its suitable </w:t>
      </w:r>
      <w:r w:rsidR="00A12D08">
        <w:rPr>
          <w:rFonts w:cs="Times New Roman"/>
          <w:szCs w:val="24"/>
        </w:rPr>
        <w:t xml:space="preserve">type-II </w:t>
      </w:r>
      <w:r w:rsidR="00041DEF" w:rsidRPr="00130AEF">
        <w:rPr>
          <w:rFonts w:cs="Times New Roman"/>
          <w:szCs w:val="24"/>
        </w:rPr>
        <w:t>band alignment with PbSe. However, large differences in lattice constant and thermal expansion coefficient will need to be addressed to form such a structure</w:t>
      </w:r>
      <w:r w:rsidR="00F02131" w:rsidRPr="00130AEF">
        <w:rPr>
          <w:rFonts w:cs="Times New Roman"/>
          <w:szCs w:val="24"/>
        </w:rPr>
        <w:t xml:space="preserve">. </w:t>
      </w:r>
      <w:r w:rsidR="006A1AF8">
        <w:rPr>
          <w:rFonts w:cs="Times New Roman"/>
          <w:szCs w:val="24"/>
        </w:rPr>
        <w:t xml:space="preserve">These challenges </w:t>
      </w:r>
      <w:r w:rsidR="00346DE7">
        <w:rPr>
          <w:rFonts w:cs="Times New Roman"/>
          <w:szCs w:val="24"/>
        </w:rPr>
        <w:t>are tackled by optimizing the surface kinetics of PbSe adatoms through high</w:t>
      </w:r>
      <w:r w:rsidR="00281E19">
        <w:rPr>
          <w:rFonts w:cs="Times New Roman"/>
          <w:szCs w:val="24"/>
        </w:rPr>
        <w:t>-</w:t>
      </w:r>
      <w:r w:rsidR="00346DE7">
        <w:rPr>
          <w:rFonts w:cs="Times New Roman"/>
          <w:szCs w:val="24"/>
        </w:rPr>
        <w:t>temperature surface treatment, along with ut</w:t>
      </w:r>
      <w:r w:rsidR="00CE7E3B">
        <w:rPr>
          <w:rFonts w:cs="Times New Roman"/>
          <w:szCs w:val="24"/>
        </w:rPr>
        <w:t xml:space="preserve">ilizing misfit accommodation steps induced by the periodic </w:t>
      </w:r>
      <w:r w:rsidR="00FD6C3C">
        <w:rPr>
          <w:rFonts w:cs="Times New Roman"/>
          <w:szCs w:val="24"/>
        </w:rPr>
        <w:t>atomic step</w:t>
      </w:r>
      <w:r w:rsidR="00E22F56">
        <w:rPr>
          <w:rFonts w:cs="Times New Roman"/>
          <w:szCs w:val="24"/>
        </w:rPr>
        <w:t xml:space="preserve"> edges</w:t>
      </w:r>
      <w:r w:rsidR="00FD6C3C">
        <w:rPr>
          <w:rFonts w:cs="Times New Roman"/>
          <w:szCs w:val="24"/>
        </w:rPr>
        <w:t xml:space="preserve"> from the </w:t>
      </w:r>
      <w:r w:rsidR="00E22F56">
        <w:rPr>
          <w:rFonts w:cs="Times New Roman"/>
          <w:szCs w:val="24"/>
        </w:rPr>
        <w:t xml:space="preserve">high degree of </w:t>
      </w:r>
      <w:r w:rsidR="00FD6C3C">
        <w:rPr>
          <w:rFonts w:cs="Times New Roman"/>
          <w:szCs w:val="24"/>
        </w:rPr>
        <w:t>vicinal miscut</w:t>
      </w:r>
      <w:r w:rsidR="006941AB">
        <w:rPr>
          <w:rFonts w:cs="Times New Roman"/>
          <w:szCs w:val="24"/>
        </w:rPr>
        <w:t xml:space="preserve"> of the germanium growth surface</w:t>
      </w:r>
      <w:r w:rsidR="00FD6C3C">
        <w:rPr>
          <w:rFonts w:cs="Times New Roman"/>
          <w:szCs w:val="24"/>
        </w:rPr>
        <w:t>.</w:t>
      </w:r>
      <w:r w:rsidR="006A1AF8">
        <w:rPr>
          <w:rFonts w:cs="Times New Roman"/>
          <w:szCs w:val="24"/>
        </w:rPr>
        <w:t xml:space="preserve"> </w:t>
      </w:r>
      <w:r w:rsidR="00F02131" w:rsidRPr="00130AEF">
        <w:rPr>
          <w:rFonts w:cs="Times New Roman"/>
          <w:szCs w:val="24"/>
        </w:rPr>
        <w:t>Further, different structures and device applications of PbSe</w:t>
      </w:r>
      <w:r w:rsidR="00DC7BDC">
        <w:rPr>
          <w:rFonts w:cs="Times New Roman"/>
          <w:szCs w:val="24"/>
        </w:rPr>
        <w:t>-</w:t>
      </w:r>
      <w:r w:rsidR="00F02131" w:rsidRPr="00130AEF">
        <w:rPr>
          <w:rFonts w:cs="Times New Roman"/>
          <w:szCs w:val="24"/>
        </w:rPr>
        <w:t xml:space="preserve">based material systems will be explored, including </w:t>
      </w:r>
      <w:r w:rsidR="00D27D7E">
        <w:rPr>
          <w:rFonts w:cs="Times New Roman"/>
          <w:szCs w:val="24"/>
        </w:rPr>
        <w:t xml:space="preserve">the growth of a new </w:t>
      </w:r>
      <w:r w:rsidR="00CA4050">
        <w:rPr>
          <w:rFonts w:cs="Times New Roman"/>
          <w:szCs w:val="24"/>
        </w:rPr>
        <w:t xml:space="preserve">PbOSe complex oxide </w:t>
      </w:r>
      <w:r w:rsidR="009B1E1E">
        <w:rPr>
          <w:rFonts w:cs="Times New Roman"/>
          <w:szCs w:val="24"/>
        </w:rPr>
        <w:t>thin</w:t>
      </w:r>
      <w:r w:rsidR="00897BB2">
        <w:rPr>
          <w:rFonts w:cs="Times New Roman"/>
          <w:szCs w:val="24"/>
        </w:rPr>
        <w:t>-</w:t>
      </w:r>
      <w:r w:rsidR="009B1E1E">
        <w:rPr>
          <w:rFonts w:cs="Times New Roman"/>
          <w:szCs w:val="24"/>
        </w:rPr>
        <w:t xml:space="preserve">film </w:t>
      </w:r>
      <w:r w:rsidR="00CA4050">
        <w:rPr>
          <w:rFonts w:cs="Times New Roman"/>
          <w:szCs w:val="24"/>
        </w:rPr>
        <w:t xml:space="preserve">via oxygen-plasma </w:t>
      </w:r>
      <w:r w:rsidR="00582D53">
        <w:rPr>
          <w:rFonts w:cs="Times New Roman"/>
          <w:szCs w:val="24"/>
        </w:rPr>
        <w:t>assisted MBE deposition</w:t>
      </w:r>
      <w:r w:rsidR="00E17AF5">
        <w:rPr>
          <w:rFonts w:cs="Times New Roman"/>
          <w:szCs w:val="24"/>
        </w:rPr>
        <w:t>.</w:t>
      </w:r>
      <w:r w:rsidR="00CA4050">
        <w:rPr>
          <w:rFonts w:cs="Times New Roman"/>
          <w:szCs w:val="24"/>
        </w:rPr>
        <w:t xml:space="preserve"> </w:t>
      </w:r>
      <w:r w:rsidR="00E17AF5">
        <w:rPr>
          <w:rFonts w:cs="Times New Roman"/>
          <w:szCs w:val="24"/>
        </w:rPr>
        <w:t>Fabrication</w:t>
      </w:r>
      <w:r w:rsidR="002C2D57">
        <w:rPr>
          <w:rFonts w:cs="Times New Roman"/>
          <w:szCs w:val="24"/>
        </w:rPr>
        <w:t xml:space="preserve"> of </w:t>
      </w:r>
      <w:r w:rsidR="004D6AFE">
        <w:rPr>
          <w:rFonts w:cs="Times New Roman"/>
          <w:szCs w:val="24"/>
        </w:rPr>
        <w:t>a</w:t>
      </w:r>
      <w:r w:rsidR="00BD12D2">
        <w:rPr>
          <w:rFonts w:cs="Times New Roman"/>
          <w:szCs w:val="24"/>
        </w:rPr>
        <w:t xml:space="preserve"> single phase (cubic)</w:t>
      </w:r>
      <w:r w:rsidR="004D6AFE">
        <w:rPr>
          <w:rFonts w:cs="Times New Roman"/>
          <w:szCs w:val="24"/>
        </w:rPr>
        <w:t xml:space="preserve"> </w:t>
      </w:r>
      <w:r w:rsidR="00287B91">
        <w:rPr>
          <w:rFonts w:cs="Times New Roman"/>
          <w:szCs w:val="24"/>
        </w:rPr>
        <w:t>all-epitaxial</w:t>
      </w:r>
      <w:r w:rsidR="004D6AFE">
        <w:rPr>
          <w:rFonts w:cs="Times New Roman"/>
          <w:szCs w:val="24"/>
        </w:rPr>
        <w:t xml:space="preserve"> n-CdSe/p-PbSe heterojunction structure with </w:t>
      </w:r>
      <w:r w:rsidR="00101C15">
        <w:rPr>
          <w:rFonts w:cs="Times New Roman"/>
          <w:szCs w:val="24"/>
        </w:rPr>
        <w:t xml:space="preserve">room temperature </w:t>
      </w:r>
      <w:r w:rsidR="004D6AFE">
        <w:rPr>
          <w:rFonts w:cs="Times New Roman"/>
          <w:szCs w:val="24"/>
        </w:rPr>
        <w:t>MWIR detection capabilities</w:t>
      </w:r>
      <w:r w:rsidR="00E17AF5">
        <w:rPr>
          <w:rFonts w:cs="Times New Roman"/>
          <w:szCs w:val="24"/>
        </w:rPr>
        <w:t xml:space="preserve"> will also be </w:t>
      </w:r>
      <w:r w:rsidR="00C245DB">
        <w:rPr>
          <w:rFonts w:cs="Times New Roman"/>
          <w:szCs w:val="24"/>
        </w:rPr>
        <w:t>presented</w:t>
      </w:r>
      <w:r w:rsidR="004D6AFE">
        <w:rPr>
          <w:rFonts w:cs="Times New Roman"/>
          <w:szCs w:val="24"/>
        </w:rPr>
        <w:t xml:space="preserve">, </w:t>
      </w:r>
      <w:r w:rsidR="00C245DB">
        <w:rPr>
          <w:rFonts w:cs="Times New Roman"/>
          <w:szCs w:val="24"/>
        </w:rPr>
        <w:t>along with</w:t>
      </w:r>
      <w:r w:rsidR="00324781">
        <w:rPr>
          <w:rFonts w:cs="Times New Roman"/>
          <w:szCs w:val="24"/>
        </w:rPr>
        <w:t xml:space="preserve"> the fabrication of MWIR transparent contacts using cadmium oxide thin-films for </w:t>
      </w:r>
      <w:r w:rsidR="00C245DB">
        <w:rPr>
          <w:rFonts w:cs="Times New Roman"/>
          <w:szCs w:val="24"/>
        </w:rPr>
        <w:t xml:space="preserve">enhanced </w:t>
      </w:r>
      <w:r w:rsidR="005A5624">
        <w:rPr>
          <w:rFonts w:cs="Times New Roman"/>
          <w:szCs w:val="24"/>
        </w:rPr>
        <w:t>photodetector device</w:t>
      </w:r>
      <w:r w:rsidR="00101C15">
        <w:rPr>
          <w:rFonts w:cs="Times New Roman"/>
          <w:szCs w:val="24"/>
        </w:rPr>
        <w:t xml:space="preserve"> design</w:t>
      </w:r>
      <w:r w:rsidR="005A5624">
        <w:rPr>
          <w:rFonts w:cs="Times New Roman"/>
          <w:szCs w:val="24"/>
        </w:rPr>
        <w:t>.</w:t>
      </w:r>
      <w:r w:rsidR="00E83F42">
        <w:rPr>
          <w:rFonts w:cs="Times New Roman"/>
          <w:szCs w:val="24"/>
        </w:rPr>
        <w:t xml:space="preserve"> </w:t>
      </w:r>
      <w:r w:rsidR="00BC444F">
        <w:rPr>
          <w:rFonts w:cs="Times New Roman"/>
          <w:szCs w:val="24"/>
        </w:rPr>
        <w:t xml:space="preserve"> The combined results of these efforts provide multiple avenues </w:t>
      </w:r>
      <w:r w:rsidR="0051214B">
        <w:rPr>
          <w:rFonts w:cs="Times New Roman"/>
          <w:szCs w:val="24"/>
        </w:rPr>
        <w:t xml:space="preserve">for the development of state-of-the-art MWIR PbSe-based </w:t>
      </w:r>
      <w:r w:rsidR="0026027C">
        <w:rPr>
          <w:rFonts w:cs="Times New Roman"/>
          <w:szCs w:val="24"/>
        </w:rPr>
        <w:t>photodetectors</w:t>
      </w:r>
      <w:r w:rsidR="00F365A9">
        <w:rPr>
          <w:rFonts w:cs="Times New Roman"/>
          <w:szCs w:val="24"/>
        </w:rPr>
        <w:t xml:space="preserve">, </w:t>
      </w:r>
      <w:r w:rsidR="00C46DD7">
        <w:rPr>
          <w:rFonts w:cs="Times New Roman"/>
          <w:szCs w:val="24"/>
        </w:rPr>
        <w:t xml:space="preserve">enabling </w:t>
      </w:r>
      <w:r w:rsidR="00240157">
        <w:rPr>
          <w:rFonts w:cs="Times New Roman"/>
          <w:szCs w:val="24"/>
        </w:rPr>
        <w:t xml:space="preserve">future commercial </w:t>
      </w:r>
      <w:r w:rsidR="00C46DD7">
        <w:rPr>
          <w:rFonts w:cs="Times New Roman"/>
          <w:szCs w:val="24"/>
        </w:rPr>
        <w:t>MWIR sensing capabilities</w:t>
      </w:r>
      <w:r w:rsidR="00DA0516">
        <w:rPr>
          <w:rFonts w:cs="Times New Roman"/>
          <w:szCs w:val="24"/>
        </w:rPr>
        <w:t xml:space="preserve"> with reduced size, weight, power consumption, and cost</w:t>
      </w:r>
      <w:r w:rsidR="0099477F">
        <w:rPr>
          <w:rFonts w:cs="Times New Roman"/>
          <w:szCs w:val="24"/>
        </w:rPr>
        <w:t xml:space="preserve">. </w:t>
      </w:r>
    </w:p>
    <w:p w14:paraId="6CB18124" w14:textId="392F3302" w:rsidR="00F32AF9" w:rsidRDefault="002008C6" w:rsidP="00617DF3">
      <w:pPr>
        <w:pStyle w:val="Title"/>
        <w:jc w:val="center"/>
      </w:pPr>
      <w:r>
        <w:lastRenderedPageBreak/>
        <w:t>Table of Contents</w:t>
      </w:r>
    </w:p>
    <w:p w14:paraId="0BD2156E" w14:textId="0FF157C3" w:rsidR="002008C6" w:rsidRDefault="002008C6" w:rsidP="00617DF3">
      <w:pPr>
        <w:jc w:val="both"/>
        <w:rPr>
          <w:u w:val="single"/>
        </w:rPr>
      </w:pPr>
      <w:r>
        <w:rPr>
          <w:u w:val="single"/>
        </w:rPr>
        <w:t>CHAPTER</w:t>
      </w:r>
      <w:r>
        <w:tab/>
      </w:r>
      <w:r>
        <w:tab/>
      </w:r>
      <w:r>
        <w:tab/>
      </w:r>
      <w:r>
        <w:tab/>
      </w:r>
      <w:r>
        <w:tab/>
      </w:r>
      <w:r>
        <w:tab/>
      </w:r>
      <w:r>
        <w:tab/>
      </w:r>
      <w:r>
        <w:tab/>
      </w:r>
      <w:r>
        <w:tab/>
      </w:r>
      <w:r>
        <w:tab/>
      </w:r>
      <w:r>
        <w:tab/>
      </w:r>
      <w:r w:rsidRPr="002008C6">
        <w:rPr>
          <w:u w:val="single"/>
        </w:rPr>
        <w:t>P</w:t>
      </w:r>
      <w:r>
        <w:rPr>
          <w:u w:val="single"/>
        </w:rPr>
        <w:t>AGE</w:t>
      </w:r>
    </w:p>
    <w:p w14:paraId="38C09434" w14:textId="0AB232C0" w:rsidR="002008C6" w:rsidRDefault="002008C6" w:rsidP="00AF2177">
      <w:pPr>
        <w:pStyle w:val="ListParagraph"/>
        <w:numPr>
          <w:ilvl w:val="0"/>
          <w:numId w:val="1"/>
        </w:numPr>
        <w:spacing w:line="240" w:lineRule="auto"/>
        <w:jc w:val="right"/>
      </w:pPr>
      <w:r>
        <w:t>INTRODUCTION</w:t>
      </w:r>
      <w:r w:rsidR="004E6EF3">
        <w:t xml:space="preserve"> </w:t>
      </w:r>
      <w:r w:rsidR="00A31758">
        <w:t>TO</w:t>
      </w:r>
      <w:r w:rsidR="004E6EF3">
        <w:t xml:space="preserve"> </w:t>
      </w:r>
      <w:r w:rsidR="00650A28">
        <w:t>LEAD SELENIDE</w:t>
      </w:r>
      <w:r w:rsidR="003269B3">
        <w:t>...............................................................................</w:t>
      </w:r>
      <w:r w:rsidR="006E17FF">
        <w:fldChar w:fldCharType="begin"/>
      </w:r>
      <w:r w:rsidR="006E17FF">
        <w:instrText xml:space="preserve"> PAGEREF _Ref112065067 \h </w:instrText>
      </w:r>
      <w:r w:rsidR="006E17FF">
        <w:fldChar w:fldCharType="separate"/>
      </w:r>
      <w:r w:rsidR="00F51DB5">
        <w:rPr>
          <w:noProof/>
        </w:rPr>
        <w:t>1</w:t>
      </w:r>
      <w:r w:rsidR="006E17FF">
        <w:fldChar w:fldCharType="end"/>
      </w:r>
    </w:p>
    <w:p w14:paraId="14F70C56" w14:textId="65096D11" w:rsidR="002008C6" w:rsidRDefault="002008C6" w:rsidP="00AF2177">
      <w:pPr>
        <w:pStyle w:val="ListParagraph"/>
        <w:numPr>
          <w:ilvl w:val="1"/>
          <w:numId w:val="1"/>
        </w:numPr>
        <w:spacing w:line="240" w:lineRule="auto"/>
        <w:jc w:val="right"/>
      </w:pPr>
      <w:r>
        <w:t>MATERIAL PROPERTY</w:t>
      </w:r>
      <w:r w:rsidR="003269B3">
        <w:t>.............................................................................................</w:t>
      </w:r>
      <w:r w:rsidR="00F138D3">
        <w:fldChar w:fldCharType="begin"/>
      </w:r>
      <w:r w:rsidR="00F138D3">
        <w:instrText xml:space="preserve"> PAGEREF _Ref112065128 \h </w:instrText>
      </w:r>
      <w:r w:rsidR="00F138D3">
        <w:fldChar w:fldCharType="separate"/>
      </w:r>
      <w:r w:rsidR="00F51DB5">
        <w:rPr>
          <w:noProof/>
        </w:rPr>
        <w:t>2</w:t>
      </w:r>
      <w:r w:rsidR="00F138D3">
        <w:fldChar w:fldCharType="end"/>
      </w:r>
    </w:p>
    <w:p w14:paraId="49E867D7" w14:textId="584F6F9A" w:rsidR="009F09C5" w:rsidRDefault="00654D17" w:rsidP="00AF2177">
      <w:pPr>
        <w:pStyle w:val="ListParagraph"/>
        <w:numPr>
          <w:ilvl w:val="1"/>
          <w:numId w:val="1"/>
        </w:numPr>
        <w:spacing w:line="240" w:lineRule="auto"/>
        <w:jc w:val="right"/>
      </w:pPr>
      <w:r>
        <w:t xml:space="preserve">LEAD SELENIDE AND </w:t>
      </w:r>
      <w:r w:rsidR="00CB35E3">
        <w:t>ASSOCIATED GROWTH SURFACES</w:t>
      </w:r>
      <w:r w:rsidR="003269B3">
        <w:t>.............................</w:t>
      </w:r>
      <w:r w:rsidR="00F138D3">
        <w:fldChar w:fldCharType="begin"/>
      </w:r>
      <w:r w:rsidR="00F138D3">
        <w:instrText xml:space="preserve"> PAGEREF _Ref112065140 \h </w:instrText>
      </w:r>
      <w:r w:rsidR="00F138D3">
        <w:fldChar w:fldCharType="separate"/>
      </w:r>
      <w:r w:rsidR="00F51DB5">
        <w:rPr>
          <w:noProof/>
        </w:rPr>
        <w:t>2</w:t>
      </w:r>
      <w:r w:rsidR="00F138D3">
        <w:fldChar w:fldCharType="end"/>
      </w:r>
    </w:p>
    <w:p w14:paraId="7A3D229B" w14:textId="4CBB0FDA" w:rsidR="004B2102" w:rsidRPr="00A56979" w:rsidRDefault="0023582A" w:rsidP="00AF2177">
      <w:pPr>
        <w:pStyle w:val="ListParagraph"/>
        <w:spacing w:line="240" w:lineRule="auto"/>
        <w:ind w:left="2016"/>
        <w:jc w:val="right"/>
      </w:pPr>
      <w:r>
        <w:t xml:space="preserve">Structure and </w:t>
      </w:r>
      <w:r w:rsidR="00320D36">
        <w:t>Properties</w:t>
      </w:r>
      <w:r w:rsidR="00A56979">
        <w:t xml:space="preserve"> of </w:t>
      </w:r>
      <w:r w:rsidR="004B2102">
        <w:t>Lead Selenide</w:t>
      </w:r>
      <w:r w:rsidR="00AF2177">
        <w:t>.....................................................2</w:t>
      </w:r>
    </w:p>
    <w:p w14:paraId="3DB984BA" w14:textId="37252E04" w:rsidR="00E85E4B" w:rsidRDefault="00E85E4B" w:rsidP="00AF2177">
      <w:pPr>
        <w:pStyle w:val="ListParagraph"/>
        <w:spacing w:line="240" w:lineRule="auto"/>
        <w:ind w:left="2016"/>
        <w:jc w:val="right"/>
      </w:pPr>
      <w:r>
        <w:t>Nucleation</w:t>
      </w:r>
      <w:r w:rsidR="00AF2177">
        <w:t>......................................................................................................4</w:t>
      </w:r>
    </w:p>
    <w:p w14:paraId="3050C6D6" w14:textId="225F1B87" w:rsidR="00E85E4B" w:rsidRDefault="00A547A3" w:rsidP="00AF2177">
      <w:pPr>
        <w:pStyle w:val="ListParagraph"/>
        <w:spacing w:line="240" w:lineRule="auto"/>
        <w:ind w:left="2016"/>
        <w:jc w:val="right"/>
      </w:pPr>
      <w:r>
        <w:t xml:space="preserve">Growth </w:t>
      </w:r>
      <w:r w:rsidR="00AC0BE0">
        <w:t>M</w:t>
      </w:r>
      <w:r>
        <w:t>odes</w:t>
      </w:r>
      <w:r w:rsidR="00AF2177">
        <w:t>................................................................................................6</w:t>
      </w:r>
    </w:p>
    <w:p w14:paraId="510DD5F0" w14:textId="17CCAEEB" w:rsidR="00B738D1" w:rsidRDefault="00B738D1" w:rsidP="00AF2177">
      <w:pPr>
        <w:pStyle w:val="ListParagraph"/>
        <w:spacing w:line="240" w:lineRule="auto"/>
        <w:ind w:left="2016"/>
        <w:jc w:val="right"/>
      </w:pPr>
      <w:r>
        <w:t xml:space="preserve">Interface </w:t>
      </w:r>
      <w:r w:rsidR="00AC0BE0">
        <w:t>E</w:t>
      </w:r>
      <w:r>
        <w:t>nergy</w:t>
      </w:r>
      <w:r w:rsidR="00AF2177">
        <w:t>.............................................................................................8</w:t>
      </w:r>
    </w:p>
    <w:p w14:paraId="02F333EF" w14:textId="32FC6020" w:rsidR="00543B4F" w:rsidRDefault="00543B4F" w:rsidP="00AF2177">
      <w:pPr>
        <w:pStyle w:val="ListParagraph"/>
        <w:spacing w:line="240" w:lineRule="auto"/>
        <w:ind w:left="2016"/>
        <w:jc w:val="right"/>
      </w:pPr>
      <w:r>
        <w:t>Defect</w:t>
      </w:r>
      <w:r w:rsidR="00B738D1">
        <w:t>s in PbSe</w:t>
      </w:r>
      <w:r w:rsidR="00AF2177">
        <w:t>..............................................................................................9</w:t>
      </w:r>
    </w:p>
    <w:p w14:paraId="1EC15A85" w14:textId="7293C701" w:rsidR="00CD395E" w:rsidRPr="00CD395E" w:rsidRDefault="00CD395E" w:rsidP="00AF2177">
      <w:pPr>
        <w:pStyle w:val="ListParagraph"/>
        <w:spacing w:line="240" w:lineRule="auto"/>
        <w:ind w:left="2016"/>
        <w:jc w:val="right"/>
      </w:pPr>
      <w:r>
        <w:t>Comparison of PbSe, Si, and Ge</w:t>
      </w:r>
      <w:r w:rsidR="00AF2177">
        <w:t>..................................................................12</w:t>
      </w:r>
    </w:p>
    <w:p w14:paraId="71447EFA" w14:textId="1C604689" w:rsidR="00A547A3" w:rsidRDefault="00C43F65" w:rsidP="00E818ED">
      <w:pPr>
        <w:pStyle w:val="ListParagraph"/>
        <w:numPr>
          <w:ilvl w:val="1"/>
          <w:numId w:val="1"/>
        </w:numPr>
        <w:spacing w:line="240" w:lineRule="auto"/>
        <w:jc w:val="right"/>
      </w:pPr>
      <w:r>
        <w:t>LEAD SELENIDE GROWTH</w:t>
      </w:r>
      <w:r w:rsidR="003269B3">
        <w:t>....................................................................................</w:t>
      </w:r>
      <w:r w:rsidR="00F138D3">
        <w:fldChar w:fldCharType="begin"/>
      </w:r>
      <w:r w:rsidR="00F138D3">
        <w:instrText xml:space="preserve"> PAGEREF _Ref112065171 \h </w:instrText>
      </w:r>
      <w:r w:rsidR="00F138D3">
        <w:fldChar w:fldCharType="separate"/>
      </w:r>
      <w:r w:rsidR="00F51DB5">
        <w:rPr>
          <w:noProof/>
        </w:rPr>
        <w:t>13</w:t>
      </w:r>
      <w:r w:rsidR="00F138D3">
        <w:fldChar w:fldCharType="end"/>
      </w:r>
    </w:p>
    <w:p w14:paraId="26246D7D" w14:textId="6FCB8C2E" w:rsidR="00896881" w:rsidRDefault="00896881" w:rsidP="00AF2177">
      <w:pPr>
        <w:pStyle w:val="ListParagraph"/>
        <w:spacing w:line="240" w:lineRule="auto"/>
        <w:ind w:left="2016"/>
        <w:jc w:val="right"/>
      </w:pPr>
      <w:r>
        <w:t>History of PbSe</w:t>
      </w:r>
      <w:r w:rsidR="00CE7D1F">
        <w:t xml:space="preserve"> Growth</w:t>
      </w:r>
      <w:r w:rsidR="00AF2177">
        <w:t>...............................................................................13</w:t>
      </w:r>
    </w:p>
    <w:p w14:paraId="11EAEC8A" w14:textId="6C63FF0B" w:rsidR="001E2D40" w:rsidRDefault="00AC0BE0" w:rsidP="00AF2177">
      <w:pPr>
        <w:pStyle w:val="ListParagraph"/>
        <w:spacing w:line="240" w:lineRule="auto"/>
        <w:ind w:left="2016"/>
        <w:jc w:val="right"/>
      </w:pPr>
      <w:r>
        <w:t>Recent Progress of PbSe</w:t>
      </w:r>
      <w:r w:rsidR="00AF2177">
        <w:t>..............................................................................14</w:t>
      </w:r>
    </w:p>
    <w:p w14:paraId="09F9B415" w14:textId="7A01A9A0" w:rsidR="00584A72" w:rsidRDefault="00CA4343" w:rsidP="00E818ED">
      <w:pPr>
        <w:pStyle w:val="ListParagraph"/>
        <w:numPr>
          <w:ilvl w:val="0"/>
          <w:numId w:val="1"/>
        </w:numPr>
        <w:spacing w:line="240" w:lineRule="auto"/>
        <w:jc w:val="right"/>
      </w:pPr>
      <w:r>
        <w:t>EXPERIMENTAL METHODS</w:t>
      </w:r>
      <w:r w:rsidR="00CB62D2">
        <w:t>.....................................................................................</w:t>
      </w:r>
      <w:r w:rsidR="00930477">
        <w:t>.</w:t>
      </w:r>
      <w:r w:rsidR="00CB62D2">
        <w:t>........</w:t>
      </w:r>
      <w:r w:rsidR="003269B3">
        <w:fldChar w:fldCharType="begin"/>
      </w:r>
      <w:r w:rsidR="003269B3">
        <w:instrText xml:space="preserve"> PAGEREF _Ref112066724 \h </w:instrText>
      </w:r>
      <w:r w:rsidR="003269B3">
        <w:fldChar w:fldCharType="separate"/>
      </w:r>
      <w:r w:rsidR="00F51DB5">
        <w:rPr>
          <w:noProof/>
        </w:rPr>
        <w:t>18</w:t>
      </w:r>
      <w:r w:rsidR="003269B3">
        <w:fldChar w:fldCharType="end"/>
      </w:r>
    </w:p>
    <w:p w14:paraId="2DC831F9" w14:textId="0F07BEAA" w:rsidR="00584A72" w:rsidRDefault="00647C14" w:rsidP="00E818ED">
      <w:pPr>
        <w:pStyle w:val="ListParagraph"/>
        <w:numPr>
          <w:ilvl w:val="1"/>
          <w:numId w:val="1"/>
        </w:numPr>
        <w:spacing w:line="240" w:lineRule="auto"/>
        <w:jc w:val="right"/>
      </w:pPr>
      <w:r>
        <w:t>INTRODUCTION</w:t>
      </w:r>
      <w:r w:rsidR="0055449B">
        <w:t>................................................................................................</w:t>
      </w:r>
      <w:r w:rsidR="00930477">
        <w:t>.</w:t>
      </w:r>
      <w:r w:rsidR="0055449B">
        <w:t>.....</w:t>
      </w:r>
      <w:r w:rsidR="00617DF3">
        <w:t>.</w:t>
      </w:r>
      <w:r w:rsidR="0055449B">
        <w:fldChar w:fldCharType="begin"/>
      </w:r>
      <w:r w:rsidR="0055449B">
        <w:instrText xml:space="preserve"> PAGEREF _Ref112065211 \h </w:instrText>
      </w:r>
      <w:r w:rsidR="0055449B">
        <w:fldChar w:fldCharType="separate"/>
      </w:r>
      <w:r w:rsidR="00F51DB5">
        <w:rPr>
          <w:noProof/>
        </w:rPr>
        <w:t>18</w:t>
      </w:r>
      <w:r w:rsidR="0055449B">
        <w:fldChar w:fldCharType="end"/>
      </w:r>
    </w:p>
    <w:p w14:paraId="3E7A2B46" w14:textId="6A9D23B7" w:rsidR="009412C5" w:rsidRDefault="001C14A5" w:rsidP="00E818ED">
      <w:pPr>
        <w:pStyle w:val="ListParagraph"/>
        <w:numPr>
          <w:ilvl w:val="1"/>
          <w:numId w:val="1"/>
        </w:numPr>
        <w:spacing w:line="240" w:lineRule="auto"/>
        <w:jc w:val="right"/>
      </w:pPr>
      <w:r>
        <w:t>MOLECULAR BEAM EPITAXY</w:t>
      </w:r>
      <w:r w:rsidR="00930477">
        <w:t>..............................................................................</w:t>
      </w:r>
      <w:r w:rsidR="00930477">
        <w:fldChar w:fldCharType="begin"/>
      </w:r>
      <w:r w:rsidR="00930477">
        <w:instrText xml:space="preserve"> PAGEREF _Ref112066773 \h </w:instrText>
      </w:r>
      <w:r w:rsidR="00930477">
        <w:fldChar w:fldCharType="separate"/>
      </w:r>
      <w:r w:rsidR="00F51DB5">
        <w:rPr>
          <w:noProof/>
        </w:rPr>
        <w:t>19</w:t>
      </w:r>
      <w:r w:rsidR="00930477">
        <w:fldChar w:fldCharType="end"/>
      </w:r>
    </w:p>
    <w:p w14:paraId="24D77C57" w14:textId="4855D02E" w:rsidR="00584A72" w:rsidRDefault="005C742C" w:rsidP="00617DF3">
      <w:pPr>
        <w:pStyle w:val="ListParagraph"/>
        <w:spacing w:line="240" w:lineRule="auto"/>
        <w:ind w:left="2016"/>
        <w:jc w:val="both"/>
      </w:pPr>
      <w:r>
        <w:t>Introduction to</w:t>
      </w:r>
      <w:r w:rsidR="000B1CC3">
        <w:t xml:space="preserve"> the</w:t>
      </w:r>
      <w:r>
        <w:t xml:space="preserve"> MBE </w:t>
      </w:r>
      <w:r w:rsidR="000B1CC3">
        <w:t>system</w:t>
      </w:r>
      <w:r w:rsidR="00AF2177">
        <w:t>...................................................................19</w:t>
      </w:r>
    </w:p>
    <w:p w14:paraId="16592B87" w14:textId="4DB33729" w:rsidR="007904F4" w:rsidRDefault="007904F4" w:rsidP="00AF2177">
      <w:pPr>
        <w:pStyle w:val="ListParagraph"/>
        <w:spacing w:line="240" w:lineRule="auto"/>
        <w:ind w:left="2016"/>
        <w:jc w:val="right"/>
      </w:pPr>
      <w:r>
        <w:t>Molecular flux</w:t>
      </w:r>
      <w:r w:rsidR="00AF2177">
        <w:t>..............................................................................................20</w:t>
      </w:r>
    </w:p>
    <w:p w14:paraId="2ACA4392" w14:textId="6BA15A55" w:rsidR="007904F4" w:rsidRDefault="007904F4" w:rsidP="00AF2177">
      <w:pPr>
        <w:pStyle w:val="ListParagraph"/>
        <w:spacing w:line="240" w:lineRule="auto"/>
        <w:ind w:left="2016"/>
        <w:jc w:val="right"/>
      </w:pPr>
      <w:r>
        <w:t>Achieving ultra-high vacuum</w:t>
      </w:r>
      <w:r w:rsidR="00AF2177">
        <w:t>.......................................................................22</w:t>
      </w:r>
    </w:p>
    <w:p w14:paraId="30C17315" w14:textId="2C2C341D" w:rsidR="005C742C" w:rsidRDefault="005C742C" w:rsidP="00AF2177">
      <w:pPr>
        <w:pStyle w:val="ListParagraph"/>
        <w:spacing w:line="240" w:lineRule="auto"/>
        <w:ind w:left="2016"/>
        <w:jc w:val="right"/>
      </w:pPr>
      <w:r>
        <w:t xml:space="preserve">MBE </w:t>
      </w:r>
      <w:r w:rsidR="00670356">
        <w:t xml:space="preserve">influence on </w:t>
      </w:r>
      <w:r>
        <w:t>growth dynamics</w:t>
      </w:r>
      <w:r w:rsidR="00AF2177">
        <w:t>............................................................24</w:t>
      </w:r>
    </w:p>
    <w:p w14:paraId="176655A0" w14:textId="3836A31B" w:rsidR="001C14A5" w:rsidRDefault="005C742C" w:rsidP="00AF2177">
      <w:pPr>
        <w:pStyle w:val="ListParagraph"/>
        <w:spacing w:line="240" w:lineRule="auto"/>
        <w:ind w:left="2016"/>
        <w:jc w:val="right"/>
      </w:pPr>
      <w:r>
        <w:t>Reflection</w:t>
      </w:r>
      <w:r w:rsidR="00142C69">
        <w:t xml:space="preserve"> </w:t>
      </w:r>
      <w:r>
        <w:t xml:space="preserve">high energy </w:t>
      </w:r>
      <w:r w:rsidR="00142C69">
        <w:t xml:space="preserve">electron </w:t>
      </w:r>
      <w:r>
        <w:t>diffraction (RHEED)</w:t>
      </w:r>
      <w:r w:rsidR="00AF2177">
        <w:t>................................26</w:t>
      </w:r>
    </w:p>
    <w:p w14:paraId="26B29D63" w14:textId="4AB4892C" w:rsidR="003314FC" w:rsidRDefault="00B115EC" w:rsidP="00AF2177">
      <w:pPr>
        <w:pStyle w:val="ListParagraph"/>
        <w:numPr>
          <w:ilvl w:val="1"/>
          <w:numId w:val="1"/>
        </w:numPr>
        <w:spacing w:line="240" w:lineRule="auto"/>
        <w:jc w:val="right"/>
      </w:pPr>
      <w:r>
        <w:t>MICROSCOPY</w:t>
      </w:r>
      <w:r w:rsidR="00930477">
        <w:t>...........................................................................................................</w:t>
      </w:r>
      <w:r w:rsidR="00930477">
        <w:fldChar w:fldCharType="begin"/>
      </w:r>
      <w:r w:rsidR="00930477">
        <w:instrText xml:space="preserve"> PAGEREF _Ref112066804 \h </w:instrText>
      </w:r>
      <w:r w:rsidR="00930477">
        <w:fldChar w:fldCharType="separate"/>
      </w:r>
      <w:r w:rsidR="00F51DB5">
        <w:rPr>
          <w:noProof/>
        </w:rPr>
        <w:t>28</w:t>
      </w:r>
      <w:r w:rsidR="00930477">
        <w:fldChar w:fldCharType="end"/>
      </w:r>
    </w:p>
    <w:p w14:paraId="50E47B94" w14:textId="708B54A7" w:rsidR="00141706" w:rsidRDefault="00141706" w:rsidP="00AF2177">
      <w:pPr>
        <w:pStyle w:val="ListParagraph"/>
        <w:spacing w:line="240" w:lineRule="auto"/>
        <w:ind w:left="2016"/>
        <w:jc w:val="right"/>
      </w:pPr>
      <w:r>
        <w:t>Introduction</w:t>
      </w:r>
      <w:r w:rsidR="000A18EC">
        <w:t xml:space="preserve"> to Microscopy</w:t>
      </w:r>
      <w:r w:rsidR="00AF2177">
        <w:t>..........................................................................28</w:t>
      </w:r>
    </w:p>
    <w:p w14:paraId="057535E5" w14:textId="1C217BD7" w:rsidR="00141706" w:rsidRDefault="00141706" w:rsidP="00AF2177">
      <w:pPr>
        <w:pStyle w:val="ListParagraph"/>
        <w:spacing w:line="240" w:lineRule="auto"/>
        <w:ind w:left="2016"/>
        <w:jc w:val="right"/>
      </w:pPr>
      <w:r>
        <w:t>Scanning electron microscopy</w:t>
      </w:r>
      <w:r w:rsidR="00AF2177">
        <w:t>.....................................................................29</w:t>
      </w:r>
    </w:p>
    <w:p w14:paraId="782CCD11" w14:textId="4B98B734" w:rsidR="00141706" w:rsidRDefault="00141706" w:rsidP="00AF2177">
      <w:pPr>
        <w:pStyle w:val="ListParagraph"/>
        <w:spacing w:line="240" w:lineRule="auto"/>
        <w:ind w:left="2016"/>
        <w:jc w:val="right"/>
      </w:pPr>
      <w:r>
        <w:t>Atomic force microscopy</w:t>
      </w:r>
      <w:r w:rsidR="00AF2177">
        <w:t>.............................................................................33</w:t>
      </w:r>
    </w:p>
    <w:p w14:paraId="16901ED6" w14:textId="7DC158FB" w:rsidR="00281998" w:rsidRDefault="00281998" w:rsidP="00AF2177">
      <w:pPr>
        <w:pStyle w:val="ListParagraph"/>
        <w:numPr>
          <w:ilvl w:val="1"/>
          <w:numId w:val="1"/>
        </w:numPr>
        <w:spacing w:line="240" w:lineRule="auto"/>
        <w:jc w:val="right"/>
      </w:pPr>
      <w:r>
        <w:t>ETCH PIT DENSITY</w:t>
      </w:r>
      <w:r w:rsidR="00834FA5">
        <w:t>.................................................................................................</w:t>
      </w:r>
      <w:r w:rsidR="00834FA5">
        <w:fldChar w:fldCharType="begin"/>
      </w:r>
      <w:r w:rsidR="00834FA5">
        <w:instrText xml:space="preserve"> PAGEREF _Ref112066833 \h </w:instrText>
      </w:r>
      <w:r w:rsidR="00834FA5">
        <w:fldChar w:fldCharType="separate"/>
      </w:r>
      <w:r w:rsidR="00F51DB5">
        <w:rPr>
          <w:noProof/>
        </w:rPr>
        <w:t>34</w:t>
      </w:r>
      <w:r w:rsidR="00834FA5">
        <w:fldChar w:fldCharType="end"/>
      </w:r>
    </w:p>
    <w:p w14:paraId="31FBB556" w14:textId="360FB3B0" w:rsidR="00281998" w:rsidRDefault="00281998" w:rsidP="00AF2177">
      <w:pPr>
        <w:pStyle w:val="ListParagraph"/>
        <w:spacing w:line="240" w:lineRule="auto"/>
        <w:ind w:left="2016"/>
        <w:jc w:val="right"/>
      </w:pPr>
      <w:r>
        <w:t>Introduction</w:t>
      </w:r>
      <w:r w:rsidR="00AF2177">
        <w:t>..................................................................................................34</w:t>
      </w:r>
    </w:p>
    <w:p w14:paraId="08B9E60B" w14:textId="58284665" w:rsidR="00281998" w:rsidRDefault="00281998" w:rsidP="00AF2177">
      <w:pPr>
        <w:pStyle w:val="ListParagraph"/>
        <w:spacing w:line="240" w:lineRule="auto"/>
        <w:ind w:left="2016"/>
        <w:jc w:val="right"/>
      </w:pPr>
      <w:r>
        <w:t>PbSe etching</w:t>
      </w:r>
      <w:r w:rsidR="00AF2177">
        <w:t>.................................................................................................35</w:t>
      </w:r>
    </w:p>
    <w:p w14:paraId="4D3507D2" w14:textId="2416D754" w:rsidR="003314FC" w:rsidRDefault="003314FC" w:rsidP="00E818ED">
      <w:pPr>
        <w:pStyle w:val="ListParagraph"/>
        <w:numPr>
          <w:ilvl w:val="1"/>
          <w:numId w:val="1"/>
        </w:numPr>
        <w:spacing w:line="240" w:lineRule="auto"/>
        <w:jc w:val="right"/>
      </w:pPr>
      <w:r>
        <w:t>X-</w:t>
      </w:r>
      <w:r w:rsidR="00AD62A2">
        <w:t>R</w:t>
      </w:r>
      <w:r w:rsidR="004B7EB7">
        <w:t>AY</w:t>
      </w:r>
      <w:r>
        <w:t xml:space="preserve"> </w:t>
      </w:r>
      <w:r w:rsidR="00B115EC">
        <w:t>DIFFRACTION</w:t>
      </w:r>
      <w:r w:rsidR="00834FA5">
        <w:t>..........................................................................................</w:t>
      </w:r>
      <w:r w:rsidR="00AB5121">
        <w:t>.</w:t>
      </w:r>
      <w:r w:rsidR="00834FA5">
        <w:t>..</w:t>
      </w:r>
      <w:r w:rsidR="00834FA5">
        <w:fldChar w:fldCharType="begin"/>
      </w:r>
      <w:r w:rsidR="00834FA5">
        <w:instrText xml:space="preserve"> PAGEREF _Ref112066848 \h </w:instrText>
      </w:r>
      <w:r w:rsidR="00834FA5">
        <w:fldChar w:fldCharType="separate"/>
      </w:r>
      <w:r w:rsidR="00F51DB5">
        <w:rPr>
          <w:noProof/>
        </w:rPr>
        <w:t>36</w:t>
      </w:r>
      <w:r w:rsidR="00834FA5">
        <w:fldChar w:fldCharType="end"/>
      </w:r>
    </w:p>
    <w:p w14:paraId="5A674BFC" w14:textId="6E00D59C" w:rsidR="00141706" w:rsidRDefault="00141706" w:rsidP="00AF2177">
      <w:pPr>
        <w:pStyle w:val="ListParagraph"/>
        <w:spacing w:line="240" w:lineRule="auto"/>
        <w:ind w:left="2016"/>
        <w:jc w:val="right"/>
      </w:pPr>
      <w:r>
        <w:t>Introduction</w:t>
      </w:r>
      <w:r w:rsidR="00AF2177">
        <w:t>..................................................................................................36</w:t>
      </w:r>
    </w:p>
    <w:p w14:paraId="0529D6A5" w14:textId="0CF6BE0D" w:rsidR="00780860" w:rsidRDefault="00141706" w:rsidP="00AF2177">
      <w:pPr>
        <w:pStyle w:val="ListParagraph"/>
        <w:spacing w:line="240" w:lineRule="auto"/>
        <w:ind w:left="2016"/>
        <w:jc w:val="right"/>
      </w:pPr>
      <w:r>
        <w:t>Bragg’s Law</w:t>
      </w:r>
      <w:r w:rsidR="00AF2177">
        <w:t>.................................................................................................38</w:t>
      </w:r>
    </w:p>
    <w:p w14:paraId="29970C84" w14:textId="54C77D8F" w:rsidR="00780860" w:rsidRDefault="00780860" w:rsidP="00E818ED">
      <w:pPr>
        <w:pStyle w:val="ListParagraph"/>
        <w:numPr>
          <w:ilvl w:val="1"/>
          <w:numId w:val="1"/>
        </w:numPr>
        <w:spacing w:line="240" w:lineRule="auto"/>
        <w:jc w:val="right"/>
      </w:pPr>
      <w:r>
        <w:t>PHOTOLITHOGRAPHY</w:t>
      </w:r>
      <w:r w:rsidR="00264510">
        <w:t>...........................................................................................</w:t>
      </w:r>
      <w:r w:rsidR="00264510">
        <w:fldChar w:fldCharType="begin"/>
      </w:r>
      <w:r w:rsidR="00264510">
        <w:instrText xml:space="preserve"> PAGEREF _Ref112066972 \h </w:instrText>
      </w:r>
      <w:r w:rsidR="00264510">
        <w:fldChar w:fldCharType="separate"/>
      </w:r>
      <w:r w:rsidR="00F51DB5">
        <w:rPr>
          <w:noProof/>
        </w:rPr>
        <w:t>40</w:t>
      </w:r>
      <w:r w:rsidR="00264510">
        <w:fldChar w:fldCharType="end"/>
      </w:r>
    </w:p>
    <w:p w14:paraId="515BB913" w14:textId="3234318F" w:rsidR="00780860" w:rsidRDefault="00780860" w:rsidP="0022620F">
      <w:pPr>
        <w:pStyle w:val="ListParagraph"/>
        <w:spacing w:line="240" w:lineRule="auto"/>
        <w:ind w:left="2016"/>
        <w:jc w:val="right"/>
      </w:pPr>
      <w:r>
        <w:t>Introduction to photolithography</w:t>
      </w:r>
      <w:r w:rsidR="00AF2177">
        <w:t>.................................................................39</w:t>
      </w:r>
      <w:r w:rsidR="00F707D6">
        <w:br/>
      </w:r>
      <w:r>
        <w:t>Litho-mask design</w:t>
      </w:r>
      <w:r w:rsidR="00AF2177">
        <w:t>...........................................................</w:t>
      </w:r>
      <w:r w:rsidR="0022620F">
        <w:t>.............................40</w:t>
      </w:r>
    </w:p>
    <w:p w14:paraId="676A2F4A" w14:textId="28F33CF8" w:rsidR="00141706" w:rsidRDefault="00B115EC" w:rsidP="00E6344D">
      <w:pPr>
        <w:pStyle w:val="ListParagraph"/>
        <w:numPr>
          <w:ilvl w:val="1"/>
          <w:numId w:val="1"/>
        </w:numPr>
        <w:spacing w:line="240" w:lineRule="auto"/>
        <w:jc w:val="right"/>
      </w:pPr>
      <w:r>
        <w:t>RADIOMETRIC MEASUREMENT</w:t>
      </w:r>
      <w:r w:rsidR="00E6344D">
        <w:t>....................................................................</w:t>
      </w:r>
      <w:r w:rsidR="00E6344D">
        <w:fldChar w:fldCharType="begin"/>
      </w:r>
      <w:r w:rsidR="00E6344D">
        <w:instrText xml:space="preserve"> PAGEREF _Ref112067331 \h </w:instrText>
      </w:r>
      <w:r w:rsidR="00E6344D">
        <w:fldChar w:fldCharType="separate"/>
      </w:r>
      <w:r w:rsidR="00F51DB5">
        <w:rPr>
          <w:noProof/>
        </w:rPr>
        <w:t>43</w:t>
      </w:r>
      <w:r w:rsidR="00E6344D">
        <w:fldChar w:fldCharType="end"/>
      </w:r>
    </w:p>
    <w:p w14:paraId="1E75D07B" w14:textId="391CB3C1" w:rsidR="001C14A5" w:rsidRDefault="001C14A5" w:rsidP="0022620F">
      <w:pPr>
        <w:pStyle w:val="ListParagraph"/>
        <w:spacing w:line="240" w:lineRule="auto"/>
        <w:ind w:left="2016"/>
        <w:jc w:val="right"/>
      </w:pPr>
      <w:r>
        <w:t>Introduction</w:t>
      </w:r>
      <w:r w:rsidR="0022620F">
        <w:t>..................................................................................................43</w:t>
      </w:r>
    </w:p>
    <w:p w14:paraId="0B50BE6B" w14:textId="0DBE7F65" w:rsidR="001C14A5" w:rsidRDefault="006905E6" w:rsidP="0022620F">
      <w:pPr>
        <w:pStyle w:val="ListParagraph"/>
        <w:spacing w:line="240" w:lineRule="auto"/>
        <w:ind w:left="2016"/>
        <w:jc w:val="right"/>
      </w:pPr>
      <w:r>
        <w:t>Figures of Merit</w:t>
      </w:r>
      <w:r w:rsidR="0022620F">
        <w:t>............................................................................................44</w:t>
      </w:r>
    </w:p>
    <w:p w14:paraId="2D800466" w14:textId="64D4EF5C" w:rsidR="00BE2648" w:rsidRDefault="00BE1C50" w:rsidP="00C34FAA">
      <w:pPr>
        <w:pStyle w:val="ListParagraph"/>
        <w:numPr>
          <w:ilvl w:val="0"/>
          <w:numId w:val="1"/>
        </w:numPr>
        <w:spacing w:line="240" w:lineRule="auto"/>
      </w:pPr>
      <w:r>
        <w:t xml:space="preserve">GROWTH </w:t>
      </w:r>
      <w:r w:rsidR="00C34D6B">
        <w:t>STUDY OF NEW COMPLEX OXIDE PBO</w:t>
      </w:r>
      <w:r w:rsidR="00C34D6B">
        <w:rPr>
          <w:vertAlign w:val="subscript"/>
        </w:rPr>
        <w:t>X</w:t>
      </w:r>
      <w:r w:rsidR="00C34D6B">
        <w:t>SE</w:t>
      </w:r>
      <w:r w:rsidR="00C34D6B">
        <w:rPr>
          <w:vertAlign w:val="subscript"/>
        </w:rPr>
        <w:t>1-X</w:t>
      </w:r>
      <w:r w:rsidR="007E7DEF">
        <w:t xml:space="preserve"> THIN FILMS </w:t>
      </w:r>
      <w:r w:rsidR="00C34FAA">
        <w:br/>
      </w:r>
      <w:r w:rsidR="007E7DEF">
        <w:t>BY OXYGEN PLASMA ASSISTED MOLECULAR BEAM EPITAXY</w:t>
      </w:r>
      <w:r w:rsidR="00C34FAA">
        <w:t>.............................</w:t>
      </w:r>
      <w:r w:rsidR="00C34FAA">
        <w:fldChar w:fldCharType="begin"/>
      </w:r>
      <w:r w:rsidR="00C34FAA">
        <w:instrText xml:space="preserve"> PAGEREF _Ref112067701 \h </w:instrText>
      </w:r>
      <w:r w:rsidR="00C34FAA">
        <w:fldChar w:fldCharType="separate"/>
      </w:r>
      <w:r w:rsidR="00F51DB5">
        <w:rPr>
          <w:noProof/>
        </w:rPr>
        <w:t>49</w:t>
      </w:r>
      <w:r w:rsidR="00C34FAA">
        <w:fldChar w:fldCharType="end"/>
      </w:r>
    </w:p>
    <w:p w14:paraId="3C68434E" w14:textId="1B505AB8" w:rsidR="00B115EC" w:rsidRDefault="00B115EC" w:rsidP="00C34FAA">
      <w:pPr>
        <w:pStyle w:val="ListParagraph"/>
        <w:numPr>
          <w:ilvl w:val="1"/>
          <w:numId w:val="1"/>
        </w:numPr>
        <w:spacing w:line="240" w:lineRule="auto"/>
        <w:jc w:val="right"/>
      </w:pPr>
      <w:r>
        <w:t>INTRODUCTION</w:t>
      </w:r>
      <w:r w:rsidR="00C34FAA">
        <w:t>..........................</w:t>
      </w:r>
      <w:r w:rsidR="00E9171F">
        <w:t>.</w:t>
      </w:r>
      <w:r w:rsidR="00C34FAA">
        <w:t>............................................................................</w:t>
      </w:r>
      <w:r w:rsidR="00C34FAA">
        <w:fldChar w:fldCharType="begin"/>
      </w:r>
      <w:r w:rsidR="00C34FAA">
        <w:instrText xml:space="preserve"> PAGEREF _Ref112067716 \h </w:instrText>
      </w:r>
      <w:r w:rsidR="00C34FAA">
        <w:fldChar w:fldCharType="separate"/>
      </w:r>
      <w:r w:rsidR="00F51DB5">
        <w:rPr>
          <w:noProof/>
        </w:rPr>
        <w:t>49</w:t>
      </w:r>
      <w:r w:rsidR="00C34FAA">
        <w:fldChar w:fldCharType="end"/>
      </w:r>
    </w:p>
    <w:p w14:paraId="79445398" w14:textId="5D9BB3FA" w:rsidR="007E7DEF" w:rsidRDefault="007E7DEF" w:rsidP="00585974">
      <w:pPr>
        <w:pStyle w:val="ListParagraph"/>
        <w:numPr>
          <w:ilvl w:val="1"/>
          <w:numId w:val="1"/>
        </w:numPr>
        <w:spacing w:line="240" w:lineRule="auto"/>
        <w:jc w:val="right"/>
      </w:pPr>
      <w:r>
        <w:t>EXPERIMENTAL METHODS</w:t>
      </w:r>
      <w:r w:rsidR="00C34FAA">
        <w:t>...........</w:t>
      </w:r>
      <w:r w:rsidR="00E9171F">
        <w:t>.</w:t>
      </w:r>
      <w:r w:rsidR="00C34FAA">
        <w:t>....................................</w:t>
      </w:r>
      <w:r w:rsidR="00585974">
        <w:t>.</w:t>
      </w:r>
      <w:r w:rsidR="00C34FAA">
        <w:t>.................................</w:t>
      </w:r>
      <w:r w:rsidR="00C34FAA">
        <w:fldChar w:fldCharType="begin"/>
      </w:r>
      <w:r w:rsidR="00C34FAA">
        <w:instrText xml:space="preserve"> PAGEREF _Ref112067741 \h </w:instrText>
      </w:r>
      <w:r w:rsidR="00C34FAA">
        <w:fldChar w:fldCharType="separate"/>
      </w:r>
      <w:r w:rsidR="00F51DB5">
        <w:rPr>
          <w:noProof/>
        </w:rPr>
        <w:t>51</w:t>
      </w:r>
      <w:r w:rsidR="00C34FAA">
        <w:fldChar w:fldCharType="end"/>
      </w:r>
    </w:p>
    <w:p w14:paraId="64311E20" w14:textId="7620A421" w:rsidR="000222FB" w:rsidRDefault="000222FB" w:rsidP="00C34FAA">
      <w:pPr>
        <w:pStyle w:val="ListParagraph"/>
        <w:numPr>
          <w:ilvl w:val="1"/>
          <w:numId w:val="1"/>
        </w:numPr>
        <w:spacing w:line="240" w:lineRule="auto"/>
        <w:jc w:val="right"/>
      </w:pPr>
      <w:r>
        <w:t>RESULTS AND DISCUSSION</w:t>
      </w:r>
      <w:r w:rsidR="00C34FAA">
        <w:t>..................................................................................</w:t>
      </w:r>
      <w:r w:rsidR="00C34FAA">
        <w:fldChar w:fldCharType="begin"/>
      </w:r>
      <w:r w:rsidR="00C34FAA">
        <w:instrText xml:space="preserve"> PAGEREF _Ref112067750 \h </w:instrText>
      </w:r>
      <w:r w:rsidR="00C34FAA">
        <w:fldChar w:fldCharType="separate"/>
      </w:r>
      <w:r w:rsidR="00F51DB5">
        <w:rPr>
          <w:noProof/>
        </w:rPr>
        <w:t>53</w:t>
      </w:r>
      <w:r w:rsidR="00C34FAA">
        <w:fldChar w:fldCharType="end"/>
      </w:r>
    </w:p>
    <w:p w14:paraId="7BE81763" w14:textId="71AECFF4" w:rsidR="000222FB" w:rsidRDefault="000222FB" w:rsidP="00617DF3">
      <w:pPr>
        <w:pStyle w:val="ListParagraph"/>
        <w:spacing w:line="240" w:lineRule="auto"/>
        <w:ind w:left="2016"/>
        <w:jc w:val="both"/>
      </w:pPr>
      <w:r>
        <w:lastRenderedPageBreak/>
        <w:t>Films Morphology and Composition</w:t>
      </w:r>
      <w:r w:rsidR="0022620F">
        <w:t>............................................................5</w:t>
      </w:r>
      <w:r w:rsidR="004525F8">
        <w:t>3</w:t>
      </w:r>
    </w:p>
    <w:p w14:paraId="270D5318" w14:textId="156EF796" w:rsidR="000222FB" w:rsidRDefault="000222FB" w:rsidP="00617DF3">
      <w:pPr>
        <w:pStyle w:val="ListParagraph"/>
        <w:spacing w:line="240" w:lineRule="auto"/>
        <w:ind w:left="2016"/>
        <w:jc w:val="both"/>
      </w:pPr>
      <w:r>
        <w:t>X-Ray Diffraction</w:t>
      </w:r>
      <w:r w:rsidR="0022620F">
        <w:t>.........................................................................................5</w:t>
      </w:r>
      <w:r w:rsidR="004525F8">
        <w:t>7</w:t>
      </w:r>
    </w:p>
    <w:p w14:paraId="5431C383" w14:textId="3B1F0CE0" w:rsidR="000222FB" w:rsidRDefault="007D2C2F" w:rsidP="0022620F">
      <w:pPr>
        <w:pStyle w:val="ListParagraph"/>
        <w:spacing w:line="240" w:lineRule="auto"/>
        <w:ind w:left="2016"/>
        <w:jc w:val="right"/>
      </w:pPr>
      <w:r>
        <w:t>Raman Spectroscopy</w:t>
      </w:r>
      <w:r w:rsidR="0022620F">
        <w:t>....................................................................................5</w:t>
      </w:r>
      <w:r w:rsidR="004525F8">
        <w:t>9</w:t>
      </w:r>
    </w:p>
    <w:p w14:paraId="6AD4E528" w14:textId="29EAFC56" w:rsidR="0049764D" w:rsidRDefault="0049764D" w:rsidP="0022620F">
      <w:pPr>
        <w:pStyle w:val="ListParagraph"/>
        <w:spacing w:line="240" w:lineRule="auto"/>
        <w:ind w:left="2016"/>
        <w:jc w:val="right"/>
      </w:pPr>
      <w:r>
        <w:t>Optical Properties</w:t>
      </w:r>
      <w:r w:rsidR="0022620F">
        <w:t>.........................................................................................6</w:t>
      </w:r>
      <w:r w:rsidR="004525F8">
        <w:t>2</w:t>
      </w:r>
    </w:p>
    <w:p w14:paraId="0EFF809C" w14:textId="2B7A050A" w:rsidR="00065FD1" w:rsidRDefault="0049764D" w:rsidP="0022620F">
      <w:pPr>
        <w:pStyle w:val="ListParagraph"/>
        <w:spacing w:line="240" w:lineRule="auto"/>
        <w:ind w:left="2016"/>
        <w:jc w:val="right"/>
      </w:pPr>
      <w:r>
        <w:t>Electrical Properties</w:t>
      </w:r>
      <w:r w:rsidR="0022620F">
        <w:t>.....................................................................................6</w:t>
      </w:r>
      <w:r w:rsidR="004525F8">
        <w:t>4</w:t>
      </w:r>
    </w:p>
    <w:p w14:paraId="37AF2E25" w14:textId="4DFDA5C6" w:rsidR="003D12A0" w:rsidRDefault="003D12A0" w:rsidP="00585974">
      <w:pPr>
        <w:pStyle w:val="ListParagraph"/>
        <w:numPr>
          <w:ilvl w:val="0"/>
          <w:numId w:val="1"/>
        </w:numPr>
        <w:spacing w:line="240" w:lineRule="auto"/>
        <w:jc w:val="right"/>
      </w:pPr>
      <w:r>
        <w:t>GROWTH OF PBSE ON GERMANIUM</w:t>
      </w:r>
      <w:r w:rsidR="00C34FAA">
        <w:t>............................................................</w:t>
      </w:r>
      <w:r w:rsidR="00585974">
        <w:t>..</w:t>
      </w:r>
      <w:r w:rsidR="00C34FAA">
        <w:t>................</w:t>
      </w:r>
      <w:r w:rsidR="00585974">
        <w:fldChar w:fldCharType="begin"/>
      </w:r>
      <w:r w:rsidR="00585974">
        <w:instrText xml:space="preserve"> PAGEREF _Ref112067776 \h </w:instrText>
      </w:r>
      <w:r w:rsidR="00585974">
        <w:fldChar w:fldCharType="separate"/>
      </w:r>
      <w:r w:rsidR="00F51DB5">
        <w:rPr>
          <w:noProof/>
        </w:rPr>
        <w:t>66</w:t>
      </w:r>
      <w:r w:rsidR="00585974">
        <w:fldChar w:fldCharType="end"/>
      </w:r>
    </w:p>
    <w:p w14:paraId="568A18F5" w14:textId="633E1624" w:rsidR="003D12A0" w:rsidRDefault="003D12A0" w:rsidP="00585974">
      <w:pPr>
        <w:pStyle w:val="ListParagraph"/>
        <w:numPr>
          <w:ilvl w:val="1"/>
          <w:numId w:val="1"/>
        </w:numPr>
        <w:spacing w:line="240" w:lineRule="auto"/>
        <w:jc w:val="right"/>
      </w:pPr>
      <w:r>
        <w:t>INTRODUCTION</w:t>
      </w:r>
      <w:r w:rsidR="00585974">
        <w:t>.......................................................................................................</w:t>
      </w:r>
      <w:r w:rsidR="00585974">
        <w:fldChar w:fldCharType="begin"/>
      </w:r>
      <w:r w:rsidR="00585974">
        <w:instrText xml:space="preserve"> PAGEREF _Ref112067795 \h </w:instrText>
      </w:r>
      <w:r w:rsidR="00585974">
        <w:fldChar w:fldCharType="separate"/>
      </w:r>
      <w:r w:rsidR="00F51DB5">
        <w:rPr>
          <w:noProof/>
        </w:rPr>
        <w:t>66</w:t>
      </w:r>
      <w:r w:rsidR="00585974">
        <w:fldChar w:fldCharType="end"/>
      </w:r>
    </w:p>
    <w:p w14:paraId="0AEC4ED7" w14:textId="56434407" w:rsidR="003D12A0" w:rsidRDefault="003D12A0" w:rsidP="00585974">
      <w:pPr>
        <w:pStyle w:val="ListParagraph"/>
        <w:numPr>
          <w:ilvl w:val="1"/>
          <w:numId w:val="1"/>
        </w:numPr>
        <w:spacing w:line="240" w:lineRule="auto"/>
        <w:jc w:val="right"/>
      </w:pPr>
      <w:r>
        <w:t>EXPERIMENTAL DETAILS</w:t>
      </w:r>
      <w:r w:rsidR="00585974">
        <w:t>.....................................................................................</w:t>
      </w:r>
      <w:r w:rsidR="00585974">
        <w:fldChar w:fldCharType="begin"/>
      </w:r>
      <w:r w:rsidR="00585974">
        <w:instrText xml:space="preserve"> PAGEREF _Ref112067809 \h </w:instrText>
      </w:r>
      <w:r w:rsidR="00585974">
        <w:fldChar w:fldCharType="separate"/>
      </w:r>
      <w:r w:rsidR="00F51DB5">
        <w:rPr>
          <w:noProof/>
        </w:rPr>
        <w:t>72</w:t>
      </w:r>
      <w:r w:rsidR="00585974">
        <w:fldChar w:fldCharType="end"/>
      </w:r>
    </w:p>
    <w:p w14:paraId="26994DCC" w14:textId="20E5C10A" w:rsidR="003D12A0" w:rsidRDefault="00761108" w:rsidP="00585974">
      <w:pPr>
        <w:pStyle w:val="ListParagraph"/>
        <w:numPr>
          <w:ilvl w:val="1"/>
          <w:numId w:val="1"/>
        </w:numPr>
        <w:spacing w:line="240" w:lineRule="auto"/>
        <w:jc w:val="right"/>
      </w:pPr>
      <w:r>
        <w:t>RESULTS AND DISCUSSION</w:t>
      </w:r>
      <w:r w:rsidR="00585974">
        <w:t>..................................................................................</w:t>
      </w:r>
      <w:r w:rsidR="00585974">
        <w:fldChar w:fldCharType="begin"/>
      </w:r>
      <w:r w:rsidR="00585974">
        <w:instrText xml:space="preserve"> PAGEREF _Ref112067821 \h </w:instrText>
      </w:r>
      <w:r w:rsidR="00585974">
        <w:fldChar w:fldCharType="separate"/>
      </w:r>
      <w:r w:rsidR="00F51DB5">
        <w:rPr>
          <w:noProof/>
        </w:rPr>
        <w:t>73</w:t>
      </w:r>
      <w:r w:rsidR="00585974">
        <w:fldChar w:fldCharType="end"/>
      </w:r>
    </w:p>
    <w:p w14:paraId="2161C2F2" w14:textId="68BE5E3A" w:rsidR="00761108" w:rsidRDefault="00761108" w:rsidP="00617DF3">
      <w:pPr>
        <w:pStyle w:val="ListParagraph"/>
        <w:spacing w:line="240" w:lineRule="auto"/>
        <w:ind w:left="2016"/>
        <w:jc w:val="both"/>
      </w:pPr>
      <w:r>
        <w:t>In-Situ RHEED Analysis</w:t>
      </w:r>
      <w:r w:rsidR="0022620F">
        <w:t>..............................................................................7</w:t>
      </w:r>
      <w:r w:rsidR="004525F8">
        <w:t>3</w:t>
      </w:r>
    </w:p>
    <w:p w14:paraId="3BF85432" w14:textId="132B207A" w:rsidR="00761108" w:rsidRDefault="00761108" w:rsidP="0022620F">
      <w:pPr>
        <w:pStyle w:val="ListParagraph"/>
        <w:spacing w:line="240" w:lineRule="auto"/>
        <w:ind w:left="2016"/>
        <w:jc w:val="right"/>
      </w:pPr>
      <w:r>
        <w:t>Microscopy</w:t>
      </w:r>
      <w:r w:rsidR="0022620F">
        <w:t>...................................................................................................7</w:t>
      </w:r>
      <w:r w:rsidR="004525F8">
        <w:t>5</w:t>
      </w:r>
    </w:p>
    <w:p w14:paraId="38AEECBE" w14:textId="5574ECE3" w:rsidR="00761108" w:rsidRDefault="00761108" w:rsidP="00617DF3">
      <w:pPr>
        <w:pStyle w:val="ListParagraph"/>
        <w:spacing w:line="240" w:lineRule="auto"/>
        <w:ind w:left="2016"/>
        <w:jc w:val="both"/>
      </w:pPr>
      <w:r>
        <w:t>Photoluminescence and X-Ray Diffraction</w:t>
      </w:r>
      <w:r w:rsidR="0022620F">
        <w:t>..................................................7</w:t>
      </w:r>
      <w:r w:rsidR="004525F8">
        <w:t>7</w:t>
      </w:r>
    </w:p>
    <w:p w14:paraId="18F8D08C" w14:textId="1429FBA9" w:rsidR="00761108" w:rsidRDefault="00761108" w:rsidP="0022620F">
      <w:pPr>
        <w:pStyle w:val="ListParagraph"/>
        <w:spacing w:line="240" w:lineRule="auto"/>
        <w:ind w:left="2016"/>
        <w:jc w:val="right"/>
      </w:pPr>
      <w:r>
        <w:t>Current-Voltage Statistics</w:t>
      </w:r>
      <w:r w:rsidR="0022620F">
        <w:t>............................................................................</w:t>
      </w:r>
      <w:r w:rsidR="004525F8">
        <w:t>80</w:t>
      </w:r>
    </w:p>
    <w:p w14:paraId="32C7B986" w14:textId="0286DBFB" w:rsidR="009E6AAF" w:rsidRDefault="00B44105" w:rsidP="00E9171F">
      <w:pPr>
        <w:pStyle w:val="ListParagraph"/>
        <w:numPr>
          <w:ilvl w:val="0"/>
          <w:numId w:val="1"/>
        </w:numPr>
        <w:spacing w:line="240" w:lineRule="auto"/>
        <w:jc w:val="right"/>
      </w:pPr>
      <w:r>
        <w:t>ENHANCEMENT OF PbSe EPITAXIAL THIN FILMS ON SILICON</w:t>
      </w:r>
      <w:r w:rsidR="00E9171F">
        <w:t>...............................</w:t>
      </w:r>
      <w:r w:rsidR="00E9171F">
        <w:fldChar w:fldCharType="begin"/>
      </w:r>
      <w:r w:rsidR="00E9171F">
        <w:instrText xml:space="preserve"> PAGEREF _Ref112067868 \h </w:instrText>
      </w:r>
      <w:r w:rsidR="00E9171F">
        <w:fldChar w:fldCharType="separate"/>
      </w:r>
      <w:r w:rsidR="00F51DB5">
        <w:rPr>
          <w:noProof/>
        </w:rPr>
        <w:t>83</w:t>
      </w:r>
      <w:r w:rsidR="00E9171F">
        <w:fldChar w:fldCharType="end"/>
      </w:r>
    </w:p>
    <w:p w14:paraId="23DB86E7" w14:textId="627703BE" w:rsidR="00B115EC" w:rsidRDefault="00B115EC" w:rsidP="00E9171F">
      <w:pPr>
        <w:pStyle w:val="ListParagraph"/>
        <w:numPr>
          <w:ilvl w:val="1"/>
          <w:numId w:val="1"/>
        </w:numPr>
        <w:spacing w:line="240" w:lineRule="auto"/>
        <w:jc w:val="right"/>
      </w:pPr>
      <w:r>
        <w:t>INTRODUCTION</w:t>
      </w:r>
      <w:r w:rsidR="00E9171F">
        <w:t>.......................................................................................................</w:t>
      </w:r>
      <w:r w:rsidR="00E9171F">
        <w:fldChar w:fldCharType="begin"/>
      </w:r>
      <w:r w:rsidR="00E9171F">
        <w:instrText xml:space="preserve"> PAGEREF _Ref112067885 \h </w:instrText>
      </w:r>
      <w:r w:rsidR="00E9171F">
        <w:fldChar w:fldCharType="separate"/>
      </w:r>
      <w:r w:rsidR="00F51DB5">
        <w:rPr>
          <w:noProof/>
        </w:rPr>
        <w:t>83</w:t>
      </w:r>
      <w:r w:rsidR="00E9171F">
        <w:fldChar w:fldCharType="end"/>
      </w:r>
    </w:p>
    <w:p w14:paraId="0CEBAC43" w14:textId="0854B2CC" w:rsidR="000113C1" w:rsidRDefault="009F5037" w:rsidP="00195FE3">
      <w:pPr>
        <w:pStyle w:val="ListParagraph"/>
        <w:numPr>
          <w:ilvl w:val="1"/>
          <w:numId w:val="1"/>
        </w:numPr>
        <w:spacing w:line="240" w:lineRule="auto"/>
        <w:jc w:val="right"/>
      </w:pPr>
      <w:r>
        <w:t>EXPERIMENTAL DETAILS</w:t>
      </w:r>
      <w:r w:rsidR="00E9171F">
        <w:t>......................................</w:t>
      </w:r>
      <w:r w:rsidR="00195FE3">
        <w:t>...............................................</w:t>
      </w:r>
      <w:r w:rsidR="00195FE3">
        <w:fldChar w:fldCharType="begin"/>
      </w:r>
      <w:r w:rsidR="00195FE3">
        <w:instrText xml:space="preserve"> PAGEREF _Ref112067924 \h </w:instrText>
      </w:r>
      <w:r w:rsidR="00195FE3">
        <w:fldChar w:fldCharType="separate"/>
      </w:r>
      <w:r w:rsidR="00F51DB5">
        <w:rPr>
          <w:noProof/>
        </w:rPr>
        <w:t>84</w:t>
      </w:r>
      <w:r w:rsidR="00195FE3">
        <w:fldChar w:fldCharType="end"/>
      </w:r>
    </w:p>
    <w:p w14:paraId="30492596" w14:textId="476A6F00" w:rsidR="000113C1" w:rsidRDefault="00A91E31" w:rsidP="00195FE3">
      <w:pPr>
        <w:pStyle w:val="ListParagraph"/>
        <w:numPr>
          <w:ilvl w:val="1"/>
          <w:numId w:val="1"/>
        </w:numPr>
        <w:spacing w:line="240" w:lineRule="auto"/>
        <w:jc w:val="right"/>
      </w:pPr>
      <w:r>
        <w:t>VICINAL SURFACE</w:t>
      </w:r>
      <w:r w:rsidR="009F5037">
        <w:t xml:space="preserve"> AND NUCLEATION</w:t>
      </w:r>
      <w:r w:rsidR="00195FE3">
        <w:t>..............................................................</w:t>
      </w:r>
      <w:r w:rsidR="00195FE3">
        <w:fldChar w:fldCharType="begin"/>
      </w:r>
      <w:r w:rsidR="00195FE3">
        <w:instrText xml:space="preserve"> PAGEREF _Ref112067938 \h </w:instrText>
      </w:r>
      <w:r w:rsidR="00195FE3">
        <w:fldChar w:fldCharType="separate"/>
      </w:r>
      <w:r w:rsidR="00F51DB5">
        <w:rPr>
          <w:noProof/>
        </w:rPr>
        <w:t>85</w:t>
      </w:r>
      <w:r w:rsidR="00195FE3">
        <w:fldChar w:fldCharType="end"/>
      </w:r>
    </w:p>
    <w:p w14:paraId="384F0D33" w14:textId="4C0B42E0" w:rsidR="009F5037" w:rsidRDefault="009F5037" w:rsidP="00195FE3">
      <w:pPr>
        <w:pStyle w:val="ListParagraph"/>
        <w:numPr>
          <w:ilvl w:val="1"/>
          <w:numId w:val="1"/>
        </w:numPr>
        <w:spacing w:line="240" w:lineRule="auto"/>
        <w:jc w:val="right"/>
      </w:pPr>
      <w:r>
        <w:t>SURFACE MORPHOLOGY AND ETCH PIT DENSITY</w:t>
      </w:r>
      <w:r w:rsidR="00195FE3">
        <w:t>........................................</w:t>
      </w:r>
      <w:r w:rsidR="00195FE3">
        <w:fldChar w:fldCharType="begin"/>
      </w:r>
      <w:r w:rsidR="00195FE3">
        <w:instrText xml:space="preserve"> PAGEREF _Ref112067950 \h </w:instrText>
      </w:r>
      <w:r w:rsidR="00195FE3">
        <w:fldChar w:fldCharType="separate"/>
      </w:r>
      <w:r w:rsidR="00F51DB5">
        <w:rPr>
          <w:noProof/>
        </w:rPr>
        <w:t>87</w:t>
      </w:r>
      <w:r w:rsidR="00195FE3">
        <w:fldChar w:fldCharType="end"/>
      </w:r>
    </w:p>
    <w:p w14:paraId="134DFF63" w14:textId="224D962E" w:rsidR="003828CE" w:rsidRDefault="008D0CBF" w:rsidP="00042BB8">
      <w:pPr>
        <w:pStyle w:val="ListParagraph"/>
        <w:numPr>
          <w:ilvl w:val="0"/>
          <w:numId w:val="1"/>
        </w:numPr>
        <w:spacing w:line="240" w:lineRule="auto"/>
      </w:pPr>
      <w:r>
        <w:t>n</w:t>
      </w:r>
      <w:r w:rsidR="006A3E43">
        <w:t>-CdSe THIN FILMS ON IV-VI PbSe FOR MWIR PHOTOVOLTAIC DETECTOR APPLICATIONS</w:t>
      </w:r>
      <w:r w:rsidR="006D2CA3">
        <w:t xml:space="preserve"> </w:t>
      </w:r>
      <w:r w:rsidR="003828CE">
        <w:t>.......................................................</w:t>
      </w:r>
      <w:r>
        <w:t>............................................................</w:t>
      </w:r>
      <w:r w:rsidR="003828CE">
        <w:t>.</w:t>
      </w:r>
      <w:r w:rsidR="003828CE">
        <w:fldChar w:fldCharType="begin"/>
      </w:r>
      <w:r w:rsidR="003828CE">
        <w:instrText xml:space="preserve"> PAGEREF _Ref112067604 \h </w:instrText>
      </w:r>
      <w:r w:rsidR="003828CE">
        <w:fldChar w:fldCharType="separate"/>
      </w:r>
      <w:r w:rsidR="00F51DB5">
        <w:rPr>
          <w:noProof/>
        </w:rPr>
        <w:t>92</w:t>
      </w:r>
      <w:r w:rsidR="003828CE">
        <w:fldChar w:fldCharType="end"/>
      </w:r>
    </w:p>
    <w:p w14:paraId="324B276C" w14:textId="7C118E18" w:rsidR="003828CE" w:rsidRDefault="003828CE" w:rsidP="003828CE">
      <w:pPr>
        <w:pStyle w:val="ListParagraph"/>
        <w:numPr>
          <w:ilvl w:val="1"/>
          <w:numId w:val="1"/>
        </w:numPr>
        <w:spacing w:line="240" w:lineRule="auto"/>
        <w:jc w:val="right"/>
      </w:pPr>
      <w:r>
        <w:t>INTRODUCTION.......................................................................................................</w:t>
      </w:r>
      <w:r>
        <w:fldChar w:fldCharType="begin"/>
      </w:r>
      <w:r>
        <w:instrText xml:space="preserve"> PAGEREF _Ref112067622 \h </w:instrText>
      </w:r>
      <w:r>
        <w:fldChar w:fldCharType="separate"/>
      </w:r>
      <w:r w:rsidR="00F51DB5">
        <w:rPr>
          <w:noProof/>
        </w:rPr>
        <w:t>92</w:t>
      </w:r>
      <w:r>
        <w:fldChar w:fldCharType="end"/>
      </w:r>
    </w:p>
    <w:p w14:paraId="19947B66" w14:textId="39883858" w:rsidR="0022620F" w:rsidRDefault="003828CE" w:rsidP="0022620F">
      <w:pPr>
        <w:pStyle w:val="ListParagraph"/>
        <w:numPr>
          <w:ilvl w:val="1"/>
          <w:numId w:val="1"/>
        </w:numPr>
        <w:spacing w:line="240" w:lineRule="auto"/>
        <w:jc w:val="right"/>
      </w:pPr>
      <w:r>
        <w:t>EXPERIMENTAL METHODS...................................................................................</w:t>
      </w:r>
      <w:r>
        <w:fldChar w:fldCharType="begin"/>
      </w:r>
      <w:r>
        <w:instrText xml:space="preserve"> PAGEREF _Ref112067639 \h </w:instrText>
      </w:r>
      <w:r>
        <w:fldChar w:fldCharType="separate"/>
      </w:r>
      <w:r w:rsidR="00F51DB5">
        <w:rPr>
          <w:noProof/>
        </w:rPr>
        <w:t>93</w:t>
      </w:r>
      <w:r>
        <w:fldChar w:fldCharType="end"/>
      </w:r>
    </w:p>
    <w:p w14:paraId="538B27EC" w14:textId="570F2AB0" w:rsidR="003828CE" w:rsidRDefault="003828CE" w:rsidP="003828CE">
      <w:pPr>
        <w:pStyle w:val="ListParagraph"/>
        <w:numPr>
          <w:ilvl w:val="1"/>
          <w:numId w:val="1"/>
        </w:numPr>
        <w:spacing w:line="240" w:lineRule="auto"/>
        <w:jc w:val="right"/>
      </w:pPr>
      <w:r>
        <w:t>RESULTS AND DISCUSSION..................................................................................</w:t>
      </w:r>
      <w:r>
        <w:fldChar w:fldCharType="begin"/>
      </w:r>
      <w:r>
        <w:instrText xml:space="preserve"> PAGEREF _Ref112067657 \h </w:instrText>
      </w:r>
      <w:r>
        <w:fldChar w:fldCharType="separate"/>
      </w:r>
      <w:r w:rsidR="00F51DB5">
        <w:rPr>
          <w:noProof/>
        </w:rPr>
        <w:t>96</w:t>
      </w:r>
      <w:r>
        <w:fldChar w:fldCharType="end"/>
      </w:r>
    </w:p>
    <w:p w14:paraId="69567627" w14:textId="361612F3" w:rsidR="00FA30DE" w:rsidRDefault="00FA30DE" w:rsidP="003828CE">
      <w:pPr>
        <w:pStyle w:val="ListParagraph"/>
        <w:spacing w:line="240" w:lineRule="auto"/>
        <w:ind w:left="2016"/>
        <w:jc w:val="both"/>
      </w:pPr>
      <w:r w:rsidRPr="00FA30DE">
        <w:t>Polycrystalline n-CdSe/p-PbSe PV Heterostructure Route</w:t>
      </w:r>
      <w:r w:rsidR="00F351C1">
        <w:t>..........................9</w:t>
      </w:r>
      <w:r w:rsidR="004525F8">
        <w:t>6</w:t>
      </w:r>
    </w:p>
    <w:p w14:paraId="1C876439" w14:textId="7D1781C8" w:rsidR="003828CE" w:rsidRDefault="003828CE" w:rsidP="00F351C1">
      <w:pPr>
        <w:pStyle w:val="ListParagraph"/>
        <w:spacing w:line="240" w:lineRule="auto"/>
        <w:ind w:left="2016"/>
      </w:pPr>
      <w:r>
        <w:t>Crystallography and Surface Morphology</w:t>
      </w:r>
      <w:r w:rsidR="00F411D9">
        <w:t xml:space="preserve"> </w:t>
      </w:r>
      <w:r w:rsidR="00F411D9" w:rsidRPr="00F411D9">
        <w:t xml:space="preserve">of Epitaxial CdSe films </w:t>
      </w:r>
      <w:r w:rsidR="00F351C1">
        <w:br/>
      </w:r>
      <w:r w:rsidR="00F411D9" w:rsidRPr="00F411D9">
        <w:t>on PbSe</w:t>
      </w:r>
      <w:r w:rsidR="00F351C1">
        <w:t>.........................................................................................................9</w:t>
      </w:r>
      <w:r w:rsidR="004525F8">
        <w:t>9</w:t>
      </w:r>
    </w:p>
    <w:p w14:paraId="0EDF2D19" w14:textId="2B5F49D7" w:rsidR="007378B0" w:rsidRDefault="003828CE" w:rsidP="003828CE">
      <w:pPr>
        <w:pStyle w:val="ListParagraph"/>
        <w:spacing w:line="240" w:lineRule="auto"/>
        <w:ind w:left="2016"/>
        <w:jc w:val="both"/>
      </w:pPr>
      <w:r>
        <w:t>Current-Voltage and Radiometric Measurements</w:t>
      </w:r>
      <w:r w:rsidR="00F351C1">
        <w:t>.......................................10</w:t>
      </w:r>
      <w:r w:rsidR="004525F8">
        <w:t>2</w:t>
      </w:r>
    </w:p>
    <w:p w14:paraId="754BEFFF" w14:textId="2FDE1B0A" w:rsidR="00A25F50" w:rsidRDefault="009D4D11" w:rsidP="00195FE3">
      <w:pPr>
        <w:pStyle w:val="ListParagraph"/>
        <w:numPr>
          <w:ilvl w:val="0"/>
          <w:numId w:val="1"/>
        </w:numPr>
        <w:spacing w:line="240" w:lineRule="auto"/>
      </w:pPr>
      <w:bookmarkStart w:id="0" w:name="_Ref112767974"/>
      <w:r>
        <w:t>POST-GROWTH TREATMENT OF OXYGEN DEFICIENT CADMIUM OXIDE THIN-FILMS FOR MWIR TRANSPARENT CONDUCTIVE CONTACTS</w:t>
      </w:r>
      <w:r w:rsidR="00195FE3">
        <w:t>..................</w:t>
      </w:r>
      <w:r w:rsidR="003B6F47">
        <w:t>...........</w:t>
      </w:r>
      <w:r w:rsidR="00195FE3">
        <w:t>...</w:t>
      </w:r>
      <w:bookmarkEnd w:id="0"/>
      <w:r w:rsidR="000B31D8">
        <w:fldChar w:fldCharType="begin"/>
      </w:r>
      <w:r w:rsidR="000B31D8">
        <w:instrText xml:space="preserve"> PAGEREF _Ref112767990 \h </w:instrText>
      </w:r>
      <w:r w:rsidR="000B31D8">
        <w:fldChar w:fldCharType="separate"/>
      </w:r>
      <w:r w:rsidR="00F51DB5">
        <w:rPr>
          <w:noProof/>
        </w:rPr>
        <w:t>106</w:t>
      </w:r>
      <w:r w:rsidR="000B31D8">
        <w:fldChar w:fldCharType="end"/>
      </w:r>
      <w:r w:rsidR="00056B67">
        <w:t xml:space="preserve"> </w:t>
      </w:r>
    </w:p>
    <w:p w14:paraId="1E190C4D" w14:textId="4589F3DF" w:rsidR="00A25F50" w:rsidRDefault="009D4D11" w:rsidP="007C4C61">
      <w:pPr>
        <w:pStyle w:val="ListParagraph"/>
        <w:numPr>
          <w:ilvl w:val="1"/>
          <w:numId w:val="1"/>
        </w:numPr>
        <w:spacing w:after="0" w:line="240" w:lineRule="auto"/>
        <w:jc w:val="right"/>
      </w:pPr>
      <w:r>
        <w:t>INTRODUCTION</w:t>
      </w:r>
      <w:r w:rsidR="00195FE3">
        <w:t>..........................................................</w:t>
      </w:r>
      <w:r w:rsidR="007C4C61">
        <w:t>...........................................</w:t>
      </w:r>
      <w:r w:rsidR="007C4C61">
        <w:fldChar w:fldCharType="begin"/>
      </w:r>
      <w:r w:rsidR="007C4C61">
        <w:instrText xml:space="preserve"> PAGEREF _Ref112068009 \h </w:instrText>
      </w:r>
      <w:r w:rsidR="007C4C61">
        <w:fldChar w:fldCharType="separate"/>
      </w:r>
      <w:r w:rsidR="00F51DB5">
        <w:rPr>
          <w:noProof/>
        </w:rPr>
        <w:t>106</w:t>
      </w:r>
      <w:r w:rsidR="007C4C61">
        <w:fldChar w:fldCharType="end"/>
      </w:r>
    </w:p>
    <w:p w14:paraId="4CB00CB0" w14:textId="153019E0" w:rsidR="00A25F50" w:rsidRDefault="009D4D11" w:rsidP="007C4C61">
      <w:pPr>
        <w:pStyle w:val="ListParagraph"/>
        <w:numPr>
          <w:ilvl w:val="1"/>
          <w:numId w:val="1"/>
        </w:numPr>
        <w:spacing w:line="240" w:lineRule="auto"/>
        <w:jc w:val="right"/>
      </w:pPr>
      <w:r>
        <w:t>EXPERIMENTAL DETAILS</w:t>
      </w:r>
      <w:r w:rsidR="007C4C61">
        <w:t>...................................................................................</w:t>
      </w:r>
      <w:r w:rsidR="007C4C61">
        <w:fldChar w:fldCharType="begin"/>
      </w:r>
      <w:r w:rsidR="007C4C61">
        <w:instrText xml:space="preserve"> PAGEREF _Ref112068021 \h </w:instrText>
      </w:r>
      <w:r w:rsidR="007C4C61">
        <w:fldChar w:fldCharType="separate"/>
      </w:r>
      <w:r w:rsidR="00F51DB5">
        <w:rPr>
          <w:noProof/>
        </w:rPr>
        <w:t>107</w:t>
      </w:r>
      <w:r w:rsidR="007C4C61">
        <w:fldChar w:fldCharType="end"/>
      </w:r>
    </w:p>
    <w:p w14:paraId="52AD88BB" w14:textId="24C897D1" w:rsidR="009D4D11" w:rsidRDefault="009D4D11" w:rsidP="007C4C61">
      <w:pPr>
        <w:pStyle w:val="ListParagraph"/>
        <w:numPr>
          <w:ilvl w:val="1"/>
          <w:numId w:val="1"/>
        </w:numPr>
        <w:spacing w:line="240" w:lineRule="auto"/>
        <w:jc w:val="right"/>
      </w:pPr>
      <w:r>
        <w:t>RESULTS AND DISCUSSION</w:t>
      </w:r>
      <w:r w:rsidR="007C4C61">
        <w:t>................................................................................</w:t>
      </w:r>
      <w:r w:rsidR="007C4C61">
        <w:fldChar w:fldCharType="begin"/>
      </w:r>
      <w:r w:rsidR="007C4C61">
        <w:instrText xml:space="preserve"> PAGEREF _Ref112068034 \h </w:instrText>
      </w:r>
      <w:r w:rsidR="007C4C61">
        <w:fldChar w:fldCharType="separate"/>
      </w:r>
      <w:r w:rsidR="00F51DB5">
        <w:rPr>
          <w:noProof/>
        </w:rPr>
        <w:t>109</w:t>
      </w:r>
      <w:r w:rsidR="007C4C61">
        <w:fldChar w:fldCharType="end"/>
      </w:r>
    </w:p>
    <w:p w14:paraId="233E5EB3" w14:textId="067E4E1A" w:rsidR="009D4D11" w:rsidRDefault="009D4D11" w:rsidP="00617DF3">
      <w:pPr>
        <w:pStyle w:val="ListParagraph"/>
        <w:spacing w:line="240" w:lineRule="auto"/>
        <w:ind w:left="2016"/>
        <w:jc w:val="both"/>
      </w:pPr>
      <w:r>
        <w:t>SEM and X-Ray Analysis</w:t>
      </w:r>
      <w:r w:rsidR="00F351C1">
        <w:t>...........................................................................10</w:t>
      </w:r>
      <w:r w:rsidR="004525F8">
        <w:t>9</w:t>
      </w:r>
    </w:p>
    <w:p w14:paraId="155AEEF8" w14:textId="3BFC3051" w:rsidR="00EF6644" w:rsidRDefault="00EF6644" w:rsidP="00617DF3">
      <w:pPr>
        <w:pStyle w:val="ListParagraph"/>
        <w:spacing w:line="240" w:lineRule="auto"/>
        <w:ind w:left="2016"/>
        <w:jc w:val="both"/>
      </w:pPr>
      <w:r>
        <w:t>Electrical and Optical Properties</w:t>
      </w:r>
      <w:r w:rsidR="00F351C1">
        <w:t>.................................................................11</w:t>
      </w:r>
      <w:r w:rsidR="002E0F61">
        <w:t>2</w:t>
      </w:r>
    </w:p>
    <w:p w14:paraId="4D906A9F" w14:textId="2A29E388" w:rsidR="008323BE" w:rsidRDefault="0004569E" w:rsidP="007C4C61">
      <w:pPr>
        <w:pStyle w:val="ListParagraph"/>
        <w:numPr>
          <w:ilvl w:val="0"/>
          <w:numId w:val="1"/>
        </w:numPr>
        <w:spacing w:line="240" w:lineRule="auto"/>
        <w:jc w:val="right"/>
      </w:pPr>
      <w:r>
        <w:t>SUMMARY</w:t>
      </w:r>
      <w:r w:rsidR="007C4C61">
        <w:t>...........................................................................................................................</w:t>
      </w:r>
      <w:r w:rsidR="007C4C61">
        <w:fldChar w:fldCharType="begin"/>
      </w:r>
      <w:r w:rsidR="007C4C61">
        <w:instrText xml:space="preserve"> PAGEREF _Ref112068050 \h </w:instrText>
      </w:r>
      <w:r w:rsidR="007C4C61">
        <w:fldChar w:fldCharType="separate"/>
      </w:r>
      <w:r w:rsidR="00F51DB5">
        <w:rPr>
          <w:noProof/>
        </w:rPr>
        <w:t>121</w:t>
      </w:r>
      <w:r w:rsidR="007C4C61">
        <w:fldChar w:fldCharType="end"/>
      </w:r>
    </w:p>
    <w:p w14:paraId="73B99866" w14:textId="48903621" w:rsidR="00EF6644" w:rsidRDefault="00EF6644" w:rsidP="007C4C61">
      <w:pPr>
        <w:pStyle w:val="ListParagraph"/>
        <w:numPr>
          <w:ilvl w:val="1"/>
          <w:numId w:val="1"/>
        </w:numPr>
        <w:spacing w:line="240" w:lineRule="auto"/>
        <w:jc w:val="right"/>
      </w:pPr>
      <w:r>
        <w:t>RESULTS AND DISCUSSION</w:t>
      </w:r>
      <w:r w:rsidR="007C4C61">
        <w:t>................................................................................</w:t>
      </w:r>
      <w:r w:rsidR="007C4C61">
        <w:fldChar w:fldCharType="begin"/>
      </w:r>
      <w:r w:rsidR="007C4C61">
        <w:instrText xml:space="preserve"> PAGEREF _Ref112068067 \h </w:instrText>
      </w:r>
      <w:r w:rsidR="007C4C61">
        <w:fldChar w:fldCharType="separate"/>
      </w:r>
      <w:r w:rsidR="00F51DB5">
        <w:rPr>
          <w:noProof/>
        </w:rPr>
        <w:t>121</w:t>
      </w:r>
      <w:r w:rsidR="007C4C61">
        <w:fldChar w:fldCharType="end"/>
      </w:r>
    </w:p>
    <w:p w14:paraId="79534E6F" w14:textId="4F81BFD3" w:rsidR="00EF6644" w:rsidRDefault="000B525C" w:rsidP="007C4C61">
      <w:pPr>
        <w:pStyle w:val="ListParagraph"/>
        <w:numPr>
          <w:ilvl w:val="1"/>
          <w:numId w:val="1"/>
        </w:numPr>
        <w:spacing w:line="240" w:lineRule="auto"/>
        <w:jc w:val="right"/>
      </w:pPr>
      <w:r>
        <w:t>FUTURE WORK</w:t>
      </w:r>
      <w:r w:rsidR="007C4C61">
        <w:t>.......................................................................................................</w:t>
      </w:r>
      <w:r w:rsidR="007C4C61">
        <w:fldChar w:fldCharType="begin"/>
      </w:r>
      <w:r w:rsidR="007C4C61">
        <w:instrText xml:space="preserve"> PAGEREF _Ref112068085 \h </w:instrText>
      </w:r>
      <w:r w:rsidR="007C4C61">
        <w:fldChar w:fldCharType="separate"/>
      </w:r>
      <w:r w:rsidR="00F51DB5">
        <w:rPr>
          <w:noProof/>
        </w:rPr>
        <w:t>122</w:t>
      </w:r>
      <w:r w:rsidR="007C4C61">
        <w:fldChar w:fldCharType="end"/>
      </w:r>
    </w:p>
    <w:p w14:paraId="4817896B" w14:textId="42C2C903" w:rsidR="000B525C" w:rsidRDefault="000B525C" w:rsidP="00617DF3">
      <w:pPr>
        <w:pStyle w:val="ListParagraph"/>
        <w:spacing w:line="240" w:lineRule="auto"/>
        <w:ind w:left="2016"/>
        <w:jc w:val="both"/>
      </w:pPr>
      <w:r>
        <w:t>n-CdSe/p-PbSe Photovoltaic MWIR Detectors</w:t>
      </w:r>
      <w:r w:rsidR="00F351C1">
        <w:t>..........................................12</w:t>
      </w:r>
      <w:r w:rsidR="002E0F61">
        <w:t>2</w:t>
      </w:r>
    </w:p>
    <w:p w14:paraId="1C269A75" w14:textId="171AFAB9" w:rsidR="000B525C" w:rsidRDefault="000B525C" w:rsidP="00617DF3">
      <w:pPr>
        <w:pStyle w:val="ListParagraph"/>
        <w:spacing w:line="240" w:lineRule="auto"/>
        <w:ind w:left="2016"/>
        <w:jc w:val="both"/>
      </w:pPr>
      <w:r>
        <w:t>Exploration of Vicinal Growth</w:t>
      </w:r>
      <w:r w:rsidR="00F351C1">
        <w:t>...................................................................12</w:t>
      </w:r>
      <w:r w:rsidR="002E0F61">
        <w:t>3</w:t>
      </w:r>
    </w:p>
    <w:p w14:paraId="72727B79" w14:textId="255167CD" w:rsidR="00A64567" w:rsidRPr="00042BB8" w:rsidRDefault="00A64567" w:rsidP="00F351C1">
      <w:pPr>
        <w:pStyle w:val="ListParagraph"/>
        <w:numPr>
          <w:ilvl w:val="0"/>
          <w:numId w:val="1"/>
        </w:numPr>
        <w:spacing w:line="240" w:lineRule="auto"/>
        <w:jc w:val="right"/>
      </w:pPr>
      <w:r w:rsidRPr="00042BB8">
        <w:t>FUNDING</w:t>
      </w:r>
      <w:r w:rsidR="002F7D56">
        <w:t>................................</w:t>
      </w:r>
      <w:r w:rsidR="00F351C1">
        <w:t>...</w:t>
      </w:r>
      <w:r w:rsidR="002F7D56">
        <w:t>.....................................................................................</w:t>
      </w:r>
      <w:r w:rsidR="00F351C1">
        <w:t>.</w:t>
      </w:r>
      <w:r w:rsidR="002F7D56">
        <w:t>...</w:t>
      </w:r>
      <w:r w:rsidR="00042BB8">
        <w:t>.12</w:t>
      </w:r>
      <w:r w:rsidR="002E0F61">
        <w:t>5</w:t>
      </w:r>
    </w:p>
    <w:p w14:paraId="5C859457" w14:textId="3065798C" w:rsidR="009E6AAF" w:rsidRPr="00906017" w:rsidRDefault="009E6AAF" w:rsidP="002E0F61">
      <w:pPr>
        <w:pStyle w:val="ListParagraph"/>
        <w:numPr>
          <w:ilvl w:val="0"/>
          <w:numId w:val="1"/>
        </w:numPr>
        <w:spacing w:line="240" w:lineRule="auto"/>
        <w:jc w:val="right"/>
      </w:pPr>
      <w:r w:rsidRPr="00906017">
        <w:t>REFERENCES</w:t>
      </w:r>
      <w:r w:rsidR="00906017">
        <w:t>.....................................................................................................................</w:t>
      </w:r>
      <w:r w:rsidR="008C1030">
        <w:t>.12</w:t>
      </w:r>
      <w:r w:rsidR="002E0F61">
        <w:t>6</w:t>
      </w:r>
    </w:p>
    <w:p w14:paraId="69C2003A" w14:textId="6B92A164" w:rsidR="00C90C79" w:rsidRDefault="00C90C79" w:rsidP="004B2102">
      <w:pPr>
        <w:ind w:left="1980"/>
      </w:pPr>
    </w:p>
    <w:p w14:paraId="014A1266" w14:textId="77777777" w:rsidR="00E1295C" w:rsidRDefault="00E1295C" w:rsidP="004B2102">
      <w:pPr>
        <w:ind w:left="1980"/>
      </w:pPr>
    </w:p>
    <w:p w14:paraId="78C52B05" w14:textId="77777777" w:rsidR="00E1295C" w:rsidRDefault="00E1295C" w:rsidP="00E1295C"/>
    <w:p w14:paraId="001FD3A8" w14:textId="7A614B5F" w:rsidR="00E1295C" w:rsidRDefault="0074046D" w:rsidP="00E1295C">
      <w:pPr>
        <w:jc w:val="center"/>
        <w:rPr>
          <w:sz w:val="44"/>
          <w:szCs w:val="44"/>
        </w:rPr>
      </w:pPr>
      <w:r>
        <w:rPr>
          <w:sz w:val="44"/>
          <w:szCs w:val="44"/>
        </w:rPr>
        <w:t>Table of Figures</w:t>
      </w:r>
    </w:p>
    <w:p w14:paraId="184E0BFF" w14:textId="4E6BE640"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szCs w:val="24"/>
        </w:rPr>
        <w:fldChar w:fldCharType="begin"/>
      </w:r>
      <w:r>
        <w:rPr>
          <w:szCs w:val="24"/>
        </w:rPr>
        <w:instrText xml:space="preserve"> TOC \c "Figure" </w:instrText>
      </w:r>
      <w:r>
        <w:rPr>
          <w:szCs w:val="24"/>
        </w:rPr>
        <w:fldChar w:fldCharType="separate"/>
      </w:r>
      <w:r>
        <w:rPr>
          <w:noProof/>
        </w:rPr>
        <w:t>Figure 1.1</w:t>
      </w:r>
      <w:r w:rsidRPr="00F813C0">
        <w:rPr>
          <w:b/>
          <w:bCs/>
          <w:noProof/>
        </w:rPr>
        <w:t xml:space="preserve"> PbSe Crystal Structure </w:t>
      </w:r>
      <w:r>
        <w:rPr>
          <w:noProof/>
        </w:rPr>
        <w:t>(Pb: blue Se: red)</w:t>
      </w:r>
      <w:r>
        <w:rPr>
          <w:noProof/>
        </w:rPr>
        <w:tab/>
      </w:r>
      <w:r>
        <w:rPr>
          <w:noProof/>
        </w:rPr>
        <w:fldChar w:fldCharType="begin"/>
      </w:r>
      <w:r>
        <w:rPr>
          <w:noProof/>
        </w:rPr>
        <w:instrText xml:space="preserve"> PAGEREF _Toc112767557 \h </w:instrText>
      </w:r>
      <w:r>
        <w:rPr>
          <w:noProof/>
        </w:rPr>
      </w:r>
      <w:r>
        <w:rPr>
          <w:noProof/>
        </w:rPr>
        <w:fldChar w:fldCharType="separate"/>
      </w:r>
      <w:r w:rsidR="00F51DB5">
        <w:rPr>
          <w:noProof/>
        </w:rPr>
        <w:t>3</w:t>
      </w:r>
      <w:r>
        <w:rPr>
          <w:noProof/>
        </w:rPr>
        <w:fldChar w:fldCharType="end"/>
      </w:r>
    </w:p>
    <w:p w14:paraId="052F05E4" w14:textId="1FCA4144"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1.2 </w:t>
      </w:r>
      <w:r w:rsidRPr="00F813C0">
        <w:rPr>
          <w:b/>
          <w:bCs/>
          <w:noProof/>
        </w:rPr>
        <w:t>Schematic drawing of Frank-Van der Merwe growth mode.</w:t>
      </w:r>
      <w:r>
        <w:rPr>
          <w:noProof/>
        </w:rPr>
        <w:tab/>
      </w:r>
      <w:r>
        <w:rPr>
          <w:noProof/>
        </w:rPr>
        <w:fldChar w:fldCharType="begin"/>
      </w:r>
      <w:r>
        <w:rPr>
          <w:noProof/>
        </w:rPr>
        <w:instrText xml:space="preserve"> PAGEREF _Toc112767558 \h </w:instrText>
      </w:r>
      <w:r>
        <w:rPr>
          <w:noProof/>
        </w:rPr>
      </w:r>
      <w:r>
        <w:rPr>
          <w:noProof/>
        </w:rPr>
        <w:fldChar w:fldCharType="separate"/>
      </w:r>
      <w:r w:rsidR="00F51DB5">
        <w:rPr>
          <w:noProof/>
        </w:rPr>
        <w:t>6</w:t>
      </w:r>
      <w:r>
        <w:rPr>
          <w:noProof/>
        </w:rPr>
        <w:fldChar w:fldCharType="end"/>
      </w:r>
    </w:p>
    <w:p w14:paraId="78019D8B" w14:textId="2298AA42"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1.3 </w:t>
      </w:r>
      <w:r w:rsidRPr="00F813C0">
        <w:rPr>
          <w:b/>
          <w:bCs/>
          <w:noProof/>
        </w:rPr>
        <w:t>Schematic drawing of Vollmer-Weber growth mode.</w:t>
      </w:r>
      <w:r>
        <w:rPr>
          <w:noProof/>
        </w:rPr>
        <w:tab/>
      </w:r>
      <w:r>
        <w:rPr>
          <w:noProof/>
        </w:rPr>
        <w:fldChar w:fldCharType="begin"/>
      </w:r>
      <w:r>
        <w:rPr>
          <w:noProof/>
        </w:rPr>
        <w:instrText xml:space="preserve"> PAGEREF _Toc112767559 \h </w:instrText>
      </w:r>
      <w:r>
        <w:rPr>
          <w:noProof/>
        </w:rPr>
      </w:r>
      <w:r>
        <w:rPr>
          <w:noProof/>
        </w:rPr>
        <w:fldChar w:fldCharType="separate"/>
      </w:r>
      <w:r w:rsidR="00F51DB5">
        <w:rPr>
          <w:noProof/>
        </w:rPr>
        <w:t>7</w:t>
      </w:r>
      <w:r>
        <w:rPr>
          <w:noProof/>
        </w:rPr>
        <w:fldChar w:fldCharType="end"/>
      </w:r>
    </w:p>
    <w:p w14:paraId="7105D3A8" w14:textId="06DF51FB"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1.4 </w:t>
      </w:r>
      <w:r w:rsidRPr="00F813C0">
        <w:rPr>
          <w:b/>
          <w:bCs/>
          <w:noProof/>
        </w:rPr>
        <w:t>Schematic drawing of Stranski-Krastanov growth mode.</w:t>
      </w:r>
      <w:r>
        <w:rPr>
          <w:noProof/>
        </w:rPr>
        <w:tab/>
      </w:r>
      <w:r>
        <w:rPr>
          <w:noProof/>
        </w:rPr>
        <w:fldChar w:fldCharType="begin"/>
      </w:r>
      <w:r>
        <w:rPr>
          <w:noProof/>
        </w:rPr>
        <w:instrText xml:space="preserve"> PAGEREF _Toc112767560 \h </w:instrText>
      </w:r>
      <w:r>
        <w:rPr>
          <w:noProof/>
        </w:rPr>
      </w:r>
      <w:r>
        <w:rPr>
          <w:noProof/>
        </w:rPr>
        <w:fldChar w:fldCharType="separate"/>
      </w:r>
      <w:r w:rsidR="00F51DB5">
        <w:rPr>
          <w:noProof/>
        </w:rPr>
        <w:t>7</w:t>
      </w:r>
      <w:r>
        <w:rPr>
          <w:noProof/>
        </w:rPr>
        <w:fldChar w:fldCharType="end"/>
      </w:r>
    </w:p>
    <w:p w14:paraId="0795BF1C" w14:textId="29FA70D7"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1.5 </w:t>
      </w:r>
      <w:r w:rsidRPr="00F813C0">
        <w:rPr>
          <w:b/>
          <w:bCs/>
          <w:noProof/>
        </w:rPr>
        <w:t xml:space="preserve">Hall mobility (a) and conductivity (b) of PbTe films as a function of carrier concentration. </w:t>
      </w:r>
      <w:r w:rsidRPr="00F813C0">
        <w:rPr>
          <w:rFonts w:ascii="Calibri" w:hAnsi="Calibri" w:cs="Calibri"/>
          <w:noProof/>
        </w:rPr>
        <w:t>[6]</w:t>
      </w:r>
      <w:r>
        <w:rPr>
          <w:noProof/>
        </w:rPr>
        <w:tab/>
      </w:r>
      <w:r>
        <w:rPr>
          <w:noProof/>
        </w:rPr>
        <w:fldChar w:fldCharType="begin"/>
      </w:r>
      <w:r>
        <w:rPr>
          <w:noProof/>
        </w:rPr>
        <w:instrText xml:space="preserve"> PAGEREF _Toc112767561 \h </w:instrText>
      </w:r>
      <w:r>
        <w:rPr>
          <w:noProof/>
        </w:rPr>
      </w:r>
      <w:r>
        <w:rPr>
          <w:noProof/>
        </w:rPr>
        <w:fldChar w:fldCharType="separate"/>
      </w:r>
      <w:r w:rsidR="00F51DB5">
        <w:rPr>
          <w:noProof/>
        </w:rPr>
        <w:t>10</w:t>
      </w:r>
      <w:r>
        <w:rPr>
          <w:noProof/>
        </w:rPr>
        <w:fldChar w:fldCharType="end"/>
      </w:r>
    </w:p>
    <w:p w14:paraId="16D13804" w14:textId="13BEC5BB"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1.6 </w:t>
      </w:r>
      <w:r w:rsidRPr="00F813C0">
        <w:rPr>
          <w:b/>
          <w:bCs/>
          <w:noProof/>
        </w:rPr>
        <w:t xml:space="preserve">Defect Slip System for PbSe: </w:t>
      </w:r>
      <w:r>
        <w:rPr>
          <w:noProof/>
        </w:rPr>
        <w:t>The primary slip system for PbSe is along {001} &lt;110&gt;, which results in a negligible Schmid factor for PbSe(001) thin films.</w:t>
      </w:r>
      <w:r>
        <w:rPr>
          <w:noProof/>
        </w:rPr>
        <w:tab/>
      </w:r>
      <w:r>
        <w:rPr>
          <w:noProof/>
        </w:rPr>
        <w:fldChar w:fldCharType="begin"/>
      </w:r>
      <w:r>
        <w:rPr>
          <w:noProof/>
        </w:rPr>
        <w:instrText xml:space="preserve"> PAGEREF _Toc112767562 \h </w:instrText>
      </w:r>
      <w:r>
        <w:rPr>
          <w:noProof/>
        </w:rPr>
      </w:r>
      <w:r>
        <w:rPr>
          <w:noProof/>
        </w:rPr>
        <w:fldChar w:fldCharType="separate"/>
      </w:r>
      <w:r w:rsidR="00F51DB5">
        <w:rPr>
          <w:noProof/>
        </w:rPr>
        <w:t>11</w:t>
      </w:r>
      <w:r>
        <w:rPr>
          <w:noProof/>
        </w:rPr>
        <w:fldChar w:fldCharType="end"/>
      </w:r>
    </w:p>
    <w:p w14:paraId="735EB6AF" w14:textId="56F0B751"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1.7 </w:t>
      </w:r>
      <w:r w:rsidRPr="00F813C0">
        <w:rPr>
          <w:b/>
          <w:bCs/>
          <w:noProof/>
        </w:rPr>
        <w:t xml:space="preserve">PbSe nucleation behavior on III-V GaSb substrate: </w:t>
      </w:r>
      <w:r>
        <w:rPr>
          <w:noProof/>
        </w:rPr>
        <w:t>a) RHEED pattern for PbSe nucleation at substrate temperatures &gt;330</w:t>
      </w:r>
      <w:r w:rsidRPr="00F813C0">
        <w:rPr>
          <w:rFonts w:cstheme="minorHAnsi"/>
          <w:noProof/>
        </w:rPr>
        <w:t>°</w:t>
      </w:r>
      <w:r>
        <w:rPr>
          <w:noProof/>
        </w:rPr>
        <w:t>C, b) RHEED pattern for PbSe nucleation below 300</w:t>
      </w:r>
      <w:r w:rsidRPr="00F813C0">
        <w:rPr>
          <w:rFonts w:cstheme="minorHAnsi"/>
          <w:noProof/>
        </w:rPr>
        <w:t>°</w:t>
      </w:r>
      <w:r>
        <w:rPr>
          <w:noProof/>
        </w:rPr>
        <w:t>C, and c) &amp; d) SEM investigation of mis-oriented nucleated PbSe grains above 330</w:t>
      </w:r>
      <w:r w:rsidRPr="00F813C0">
        <w:rPr>
          <w:rFonts w:cstheme="minorHAnsi"/>
          <w:noProof/>
        </w:rPr>
        <w:t>°</w:t>
      </w:r>
      <w:r>
        <w:rPr>
          <w:noProof/>
        </w:rPr>
        <w:t>C and below 300</w:t>
      </w:r>
      <w:r w:rsidRPr="00F813C0">
        <w:rPr>
          <w:rFonts w:cstheme="minorHAnsi"/>
          <w:noProof/>
        </w:rPr>
        <w:t>°</w:t>
      </w:r>
      <w:r>
        <w:rPr>
          <w:noProof/>
        </w:rPr>
        <w:t>C respectively.</w:t>
      </w:r>
      <w:r w:rsidRPr="00F813C0">
        <w:rPr>
          <w:rFonts w:ascii="Calibri" w:hAnsi="Calibri" w:cs="Calibri"/>
          <w:noProof/>
        </w:rPr>
        <w:t>[8]</w:t>
      </w:r>
      <w:r>
        <w:rPr>
          <w:noProof/>
        </w:rPr>
        <w:tab/>
      </w:r>
      <w:r>
        <w:rPr>
          <w:noProof/>
        </w:rPr>
        <w:fldChar w:fldCharType="begin"/>
      </w:r>
      <w:r>
        <w:rPr>
          <w:noProof/>
        </w:rPr>
        <w:instrText xml:space="preserve"> PAGEREF _Toc112767563 \h </w:instrText>
      </w:r>
      <w:r>
        <w:rPr>
          <w:noProof/>
        </w:rPr>
      </w:r>
      <w:r>
        <w:rPr>
          <w:noProof/>
        </w:rPr>
        <w:fldChar w:fldCharType="separate"/>
      </w:r>
      <w:r w:rsidR="00F51DB5">
        <w:rPr>
          <w:noProof/>
        </w:rPr>
        <w:t>15</w:t>
      </w:r>
      <w:r>
        <w:rPr>
          <w:noProof/>
        </w:rPr>
        <w:fldChar w:fldCharType="end"/>
      </w:r>
    </w:p>
    <w:p w14:paraId="1393517C" w14:textId="2D158BE4"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1.8 </w:t>
      </w:r>
      <w:r w:rsidRPr="00F813C0">
        <w:rPr>
          <w:b/>
          <w:bCs/>
          <w:noProof/>
        </w:rPr>
        <w:t>Top-and side (inset)-view SEM images of:</w:t>
      </w:r>
      <w:r>
        <w:rPr>
          <w:noProof/>
        </w:rPr>
        <w:t xml:space="preserve"> as-grown (a) and sensitized PbSe annealed at 380 °C in (b) pure nitrogen for 30 min, (c) 20-min nitrogen followed by 10-min oxygen, (d) 25-min nitrogen followed by 5-min iodine, (e) pure oxygen for 30 min, and (f) 25-min oxygen followed by 5-min iodine.</w:t>
      </w:r>
      <w:r w:rsidRPr="00F813C0">
        <w:rPr>
          <w:rFonts w:ascii="Calibri" w:hAnsi="Calibri" w:cs="Calibri"/>
          <w:noProof/>
        </w:rPr>
        <w:t>[10]</w:t>
      </w:r>
      <w:r>
        <w:rPr>
          <w:noProof/>
        </w:rPr>
        <w:tab/>
      </w:r>
      <w:r>
        <w:rPr>
          <w:noProof/>
        </w:rPr>
        <w:fldChar w:fldCharType="begin"/>
      </w:r>
      <w:r>
        <w:rPr>
          <w:noProof/>
        </w:rPr>
        <w:instrText xml:space="preserve"> PAGEREF _Toc112767564 \h </w:instrText>
      </w:r>
      <w:r>
        <w:rPr>
          <w:noProof/>
        </w:rPr>
      </w:r>
      <w:r>
        <w:rPr>
          <w:noProof/>
        </w:rPr>
        <w:fldChar w:fldCharType="separate"/>
      </w:r>
      <w:r w:rsidR="00F51DB5">
        <w:rPr>
          <w:noProof/>
        </w:rPr>
        <w:t>16</w:t>
      </w:r>
      <w:r>
        <w:rPr>
          <w:noProof/>
        </w:rPr>
        <w:fldChar w:fldCharType="end"/>
      </w:r>
    </w:p>
    <w:p w14:paraId="15A9C9E8" w14:textId="78228B60"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2.1 </w:t>
      </w:r>
      <w:r w:rsidRPr="00F813C0">
        <w:rPr>
          <w:b/>
          <w:bCs/>
          <w:noProof/>
        </w:rPr>
        <w:t>Custom MBE System for IV-VI deposition.</w:t>
      </w:r>
      <w:r>
        <w:rPr>
          <w:noProof/>
        </w:rPr>
        <w:tab/>
      </w:r>
      <w:r>
        <w:rPr>
          <w:noProof/>
        </w:rPr>
        <w:fldChar w:fldCharType="begin"/>
      </w:r>
      <w:r>
        <w:rPr>
          <w:noProof/>
        </w:rPr>
        <w:instrText xml:space="preserve"> PAGEREF _Toc112767565 \h </w:instrText>
      </w:r>
      <w:r>
        <w:rPr>
          <w:noProof/>
        </w:rPr>
      </w:r>
      <w:r>
        <w:rPr>
          <w:noProof/>
        </w:rPr>
        <w:fldChar w:fldCharType="separate"/>
      </w:r>
      <w:r w:rsidR="00F51DB5">
        <w:rPr>
          <w:noProof/>
        </w:rPr>
        <w:t>19</w:t>
      </w:r>
      <w:r>
        <w:rPr>
          <w:noProof/>
        </w:rPr>
        <w:fldChar w:fldCharType="end"/>
      </w:r>
    </w:p>
    <w:p w14:paraId="2DB3842D" w14:textId="0E3C21F7"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2.2 </w:t>
      </w:r>
      <w:r w:rsidRPr="00F813C0">
        <w:rPr>
          <w:b/>
          <w:bCs/>
          <w:noProof/>
        </w:rPr>
        <w:t xml:space="preserve">MBE Effusion Cell: </w:t>
      </w:r>
      <w:r>
        <w:rPr>
          <w:noProof/>
        </w:rPr>
        <w:t>Schematic for a standard MBE effusion cell with the source material housed in the crucible, surrounded by the heater foil and radiation shield. Water cooling is utilized for high temperature effusion to discourage thermal transfer to neighboring effusion cells.</w:t>
      </w:r>
      <w:r>
        <w:rPr>
          <w:noProof/>
        </w:rPr>
        <w:tab/>
      </w:r>
      <w:r>
        <w:rPr>
          <w:noProof/>
        </w:rPr>
        <w:fldChar w:fldCharType="begin"/>
      </w:r>
      <w:r>
        <w:rPr>
          <w:noProof/>
        </w:rPr>
        <w:instrText xml:space="preserve"> PAGEREF _Toc112767566 \h </w:instrText>
      </w:r>
      <w:r>
        <w:rPr>
          <w:noProof/>
        </w:rPr>
      </w:r>
      <w:r>
        <w:rPr>
          <w:noProof/>
        </w:rPr>
        <w:fldChar w:fldCharType="separate"/>
      </w:r>
      <w:r w:rsidR="00F51DB5">
        <w:rPr>
          <w:noProof/>
        </w:rPr>
        <w:t>21</w:t>
      </w:r>
      <w:r>
        <w:rPr>
          <w:noProof/>
        </w:rPr>
        <w:fldChar w:fldCharType="end"/>
      </w:r>
    </w:p>
    <w:p w14:paraId="5AE28358" w14:textId="0BDE9E14"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2.3 </w:t>
      </w:r>
      <w:r w:rsidRPr="00F813C0">
        <w:rPr>
          <w:b/>
          <w:bCs/>
          <w:noProof/>
        </w:rPr>
        <w:t xml:space="preserve">Mass spectrum analysis using the Vacuum Plus monitoring software in conjunction with the EXtorr mass spectrometer: </w:t>
      </w:r>
      <w:r>
        <w:rPr>
          <w:noProof/>
        </w:rPr>
        <w:t>Mass sweep indicating partial pressure contributions from H</w:t>
      </w:r>
      <w:r w:rsidRPr="00F813C0">
        <w:rPr>
          <w:noProof/>
          <w:vertAlign w:val="subscript"/>
        </w:rPr>
        <w:t>2</w:t>
      </w:r>
      <w:r>
        <w:rPr>
          <w:noProof/>
        </w:rPr>
        <w:t>O, N</w:t>
      </w:r>
      <w:r w:rsidRPr="00F813C0">
        <w:rPr>
          <w:noProof/>
          <w:vertAlign w:val="subscript"/>
        </w:rPr>
        <w:t>2</w:t>
      </w:r>
      <w:r>
        <w:rPr>
          <w:noProof/>
        </w:rPr>
        <w:t>, and O</w:t>
      </w:r>
      <w:r w:rsidRPr="00F813C0">
        <w:rPr>
          <w:noProof/>
          <w:vertAlign w:val="subscript"/>
        </w:rPr>
        <w:t>2</w:t>
      </w:r>
      <w:r>
        <w:rPr>
          <w:noProof/>
        </w:rPr>
        <w:t>.</w:t>
      </w:r>
      <w:r>
        <w:rPr>
          <w:noProof/>
        </w:rPr>
        <w:tab/>
      </w:r>
      <w:r>
        <w:rPr>
          <w:noProof/>
        </w:rPr>
        <w:fldChar w:fldCharType="begin"/>
      </w:r>
      <w:r>
        <w:rPr>
          <w:noProof/>
        </w:rPr>
        <w:instrText xml:space="preserve"> PAGEREF _Toc112767567 \h </w:instrText>
      </w:r>
      <w:r>
        <w:rPr>
          <w:noProof/>
        </w:rPr>
      </w:r>
      <w:r>
        <w:rPr>
          <w:noProof/>
        </w:rPr>
        <w:fldChar w:fldCharType="separate"/>
      </w:r>
      <w:r w:rsidR="00F51DB5">
        <w:rPr>
          <w:noProof/>
        </w:rPr>
        <w:t>24</w:t>
      </w:r>
      <w:r>
        <w:rPr>
          <w:noProof/>
        </w:rPr>
        <w:fldChar w:fldCharType="end"/>
      </w:r>
    </w:p>
    <w:p w14:paraId="3ED5AE5F" w14:textId="53F81457"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sidRPr="00F813C0">
        <w:rPr>
          <w:rFonts w:cs="Times New Roman"/>
          <w:noProof/>
        </w:rPr>
        <w:t xml:space="preserve"> </w:t>
      </w:r>
      <w:r>
        <w:rPr>
          <w:noProof/>
        </w:rPr>
        <w:t xml:space="preserve">Figure 2.4 </w:t>
      </w:r>
      <w:r w:rsidRPr="00F813C0">
        <w:rPr>
          <w:b/>
          <w:bCs/>
          <w:noProof/>
        </w:rPr>
        <w:t xml:space="preserve">Impact of growth rate and temperature on adatom formation: </w:t>
      </w:r>
      <w:r>
        <w:rPr>
          <w:noProof/>
        </w:rPr>
        <w:t>At higher growth rates, more thermal energy is needed to encourage adatom diffusion to achieve 2D growth over 3D island formation. Beyond a critical temperature, thermal energy exceeds the desorption condition of the adatom species resulting in poor quality films.</w:t>
      </w:r>
      <w:r>
        <w:rPr>
          <w:noProof/>
        </w:rPr>
        <w:tab/>
      </w:r>
      <w:r>
        <w:rPr>
          <w:noProof/>
        </w:rPr>
        <w:fldChar w:fldCharType="begin"/>
      </w:r>
      <w:r>
        <w:rPr>
          <w:noProof/>
        </w:rPr>
        <w:instrText xml:space="preserve"> PAGEREF _Toc112767568 \h </w:instrText>
      </w:r>
      <w:r>
        <w:rPr>
          <w:noProof/>
        </w:rPr>
      </w:r>
      <w:r>
        <w:rPr>
          <w:noProof/>
        </w:rPr>
        <w:fldChar w:fldCharType="separate"/>
      </w:r>
      <w:r w:rsidR="00F51DB5">
        <w:rPr>
          <w:noProof/>
        </w:rPr>
        <w:t>25</w:t>
      </w:r>
      <w:r>
        <w:rPr>
          <w:noProof/>
        </w:rPr>
        <w:fldChar w:fldCharType="end"/>
      </w:r>
    </w:p>
    <w:p w14:paraId="268F3F77" w14:textId="4C24CDB0"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2.5 </w:t>
      </w:r>
      <w:r w:rsidRPr="00F813C0">
        <w:rPr>
          <w:b/>
          <w:bCs/>
          <w:noProof/>
        </w:rPr>
        <w:t xml:space="preserve">RHEED image formation: </w:t>
      </w:r>
      <w:r>
        <w:rPr>
          <w:noProof/>
        </w:rPr>
        <w:t>schematic diagram of incident electron beam, beam-sample interaction, cross-section of reciprocal rods and Ewald’s sphere, and diffraction pattern on phosphor observation screen.</w:t>
      </w:r>
      <w:r>
        <w:rPr>
          <w:noProof/>
        </w:rPr>
        <w:tab/>
      </w:r>
      <w:r>
        <w:rPr>
          <w:noProof/>
        </w:rPr>
        <w:fldChar w:fldCharType="begin"/>
      </w:r>
      <w:r>
        <w:rPr>
          <w:noProof/>
        </w:rPr>
        <w:instrText xml:space="preserve"> PAGEREF _Toc112767569 \h </w:instrText>
      </w:r>
      <w:r>
        <w:rPr>
          <w:noProof/>
        </w:rPr>
      </w:r>
      <w:r>
        <w:rPr>
          <w:noProof/>
        </w:rPr>
        <w:fldChar w:fldCharType="separate"/>
      </w:r>
      <w:r w:rsidR="00F51DB5">
        <w:rPr>
          <w:noProof/>
        </w:rPr>
        <w:t>26</w:t>
      </w:r>
      <w:r>
        <w:rPr>
          <w:noProof/>
        </w:rPr>
        <w:fldChar w:fldCharType="end"/>
      </w:r>
    </w:p>
    <w:p w14:paraId="6082809C" w14:textId="340CB7B9"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2.6 </w:t>
      </w:r>
      <w:r w:rsidRPr="00F813C0">
        <w:rPr>
          <w:b/>
          <w:bCs/>
          <w:noProof/>
        </w:rPr>
        <w:t xml:space="preserve">RHEED pattern interpretation from crystal surface: </w:t>
      </w:r>
      <w:r>
        <w:rPr>
          <w:noProof/>
        </w:rPr>
        <w:t>a) Real RHEED pattern from PbSe nucleation surface, b) real RHEED pattern for bulk PbSe film growth, c) RHEED diagram of atomically smooth surface, and d) RHHED diagram of 3D island growth dominated surface.</w:t>
      </w:r>
      <w:r>
        <w:rPr>
          <w:noProof/>
        </w:rPr>
        <w:tab/>
      </w:r>
      <w:r>
        <w:rPr>
          <w:noProof/>
        </w:rPr>
        <w:fldChar w:fldCharType="begin"/>
      </w:r>
      <w:r>
        <w:rPr>
          <w:noProof/>
        </w:rPr>
        <w:instrText xml:space="preserve"> PAGEREF _Toc112767570 \h </w:instrText>
      </w:r>
      <w:r>
        <w:rPr>
          <w:noProof/>
        </w:rPr>
      </w:r>
      <w:r>
        <w:rPr>
          <w:noProof/>
        </w:rPr>
        <w:fldChar w:fldCharType="separate"/>
      </w:r>
      <w:r w:rsidR="00F51DB5">
        <w:rPr>
          <w:noProof/>
        </w:rPr>
        <w:t>27</w:t>
      </w:r>
      <w:r>
        <w:rPr>
          <w:noProof/>
        </w:rPr>
        <w:fldChar w:fldCharType="end"/>
      </w:r>
    </w:p>
    <w:p w14:paraId="098CCC59" w14:textId="45E6145D"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2.7 </w:t>
      </w:r>
      <w:r w:rsidRPr="00F813C0">
        <w:rPr>
          <w:b/>
          <w:bCs/>
          <w:noProof/>
        </w:rPr>
        <w:t>Schematic of</w:t>
      </w:r>
      <w:r>
        <w:rPr>
          <w:noProof/>
        </w:rPr>
        <w:t xml:space="preserve"> </w:t>
      </w:r>
      <w:r w:rsidRPr="00F813C0">
        <w:rPr>
          <w:b/>
          <w:bCs/>
          <w:noProof/>
        </w:rPr>
        <w:t xml:space="preserve">scanning electron microscopy: </w:t>
      </w:r>
      <w:r>
        <w:rPr>
          <w:noProof/>
        </w:rPr>
        <w:t>a) electron emission and detector geometries of secondary and backscattered electrons, and b) electron-sample interaction volume.</w:t>
      </w:r>
      <w:r>
        <w:rPr>
          <w:noProof/>
        </w:rPr>
        <w:tab/>
      </w:r>
      <w:r>
        <w:rPr>
          <w:noProof/>
        </w:rPr>
        <w:fldChar w:fldCharType="begin"/>
      </w:r>
      <w:r>
        <w:rPr>
          <w:noProof/>
        </w:rPr>
        <w:instrText xml:space="preserve"> PAGEREF _Toc112767571 \h </w:instrText>
      </w:r>
      <w:r>
        <w:rPr>
          <w:noProof/>
        </w:rPr>
      </w:r>
      <w:r>
        <w:rPr>
          <w:noProof/>
        </w:rPr>
        <w:fldChar w:fldCharType="separate"/>
      </w:r>
      <w:r w:rsidR="00F51DB5">
        <w:rPr>
          <w:noProof/>
        </w:rPr>
        <w:t>30</w:t>
      </w:r>
      <w:r>
        <w:rPr>
          <w:noProof/>
        </w:rPr>
        <w:fldChar w:fldCharType="end"/>
      </w:r>
    </w:p>
    <w:p w14:paraId="7988267B" w14:textId="17398F25"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lastRenderedPageBreak/>
        <w:t xml:space="preserve">Figure 2.8 </w:t>
      </w:r>
      <w:r w:rsidRPr="00F813C0">
        <w:rPr>
          <w:b/>
          <w:bCs/>
          <w:noProof/>
        </w:rPr>
        <w:t xml:space="preserve">SEM image comparison: </w:t>
      </w:r>
      <w:r>
        <w:rPr>
          <w:noProof/>
        </w:rPr>
        <w:t>a) polycrystalline PbSe film observed by secondary electrons, and b) by backscattered electrons.</w:t>
      </w:r>
      <w:r>
        <w:rPr>
          <w:noProof/>
        </w:rPr>
        <w:tab/>
      </w:r>
      <w:r>
        <w:rPr>
          <w:noProof/>
        </w:rPr>
        <w:fldChar w:fldCharType="begin"/>
      </w:r>
      <w:r>
        <w:rPr>
          <w:noProof/>
        </w:rPr>
        <w:instrText xml:space="preserve"> PAGEREF _Toc112767572 \h </w:instrText>
      </w:r>
      <w:r>
        <w:rPr>
          <w:noProof/>
        </w:rPr>
      </w:r>
      <w:r>
        <w:rPr>
          <w:noProof/>
        </w:rPr>
        <w:fldChar w:fldCharType="separate"/>
      </w:r>
      <w:r w:rsidR="00F51DB5">
        <w:rPr>
          <w:noProof/>
        </w:rPr>
        <w:t>32</w:t>
      </w:r>
      <w:r>
        <w:rPr>
          <w:noProof/>
        </w:rPr>
        <w:fldChar w:fldCharType="end"/>
      </w:r>
    </w:p>
    <w:p w14:paraId="773926B4" w14:textId="15216F82"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2.9 </w:t>
      </w:r>
      <w:r w:rsidRPr="00F813C0">
        <w:rPr>
          <w:b/>
          <w:bCs/>
          <w:noProof/>
        </w:rPr>
        <w:t xml:space="preserve">AFM Operating Modes: </w:t>
      </w:r>
      <w:r>
        <w:rPr>
          <w:noProof/>
        </w:rPr>
        <w:t>a) contact mode AFM, b) non-contact mode AFM, and c)</w:t>
      </w:r>
      <w:r w:rsidRPr="00F813C0">
        <w:rPr>
          <w:b/>
          <w:bCs/>
          <w:noProof/>
        </w:rPr>
        <w:t xml:space="preserve"> </w:t>
      </w:r>
      <w:r>
        <w:rPr>
          <w:noProof/>
        </w:rPr>
        <w:t xml:space="preserve">inter-atomic force regimes respective to sample-cantilever separation distance. </w:t>
      </w:r>
      <w:r w:rsidRPr="00F813C0">
        <w:rPr>
          <w:rFonts w:ascii="Calibri" w:hAnsi="Calibri" w:cs="Calibri"/>
          <w:noProof/>
        </w:rPr>
        <w:t>[11]</w:t>
      </w:r>
      <w:r>
        <w:rPr>
          <w:noProof/>
        </w:rPr>
        <w:tab/>
      </w:r>
      <w:r>
        <w:rPr>
          <w:noProof/>
        </w:rPr>
        <w:fldChar w:fldCharType="begin"/>
      </w:r>
      <w:r>
        <w:rPr>
          <w:noProof/>
        </w:rPr>
        <w:instrText xml:space="preserve"> PAGEREF _Toc112767573 \h </w:instrText>
      </w:r>
      <w:r>
        <w:rPr>
          <w:noProof/>
        </w:rPr>
      </w:r>
      <w:r>
        <w:rPr>
          <w:noProof/>
        </w:rPr>
        <w:fldChar w:fldCharType="separate"/>
      </w:r>
      <w:r w:rsidR="00F51DB5">
        <w:rPr>
          <w:noProof/>
        </w:rPr>
        <w:t>33</w:t>
      </w:r>
      <w:r>
        <w:rPr>
          <w:noProof/>
        </w:rPr>
        <w:fldChar w:fldCharType="end"/>
      </w:r>
    </w:p>
    <w:p w14:paraId="668EC87D" w14:textId="53BD299D"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2.10 </w:t>
      </w:r>
      <w:r w:rsidRPr="00F813C0">
        <w:rPr>
          <w:b/>
          <w:bCs/>
          <w:noProof/>
        </w:rPr>
        <w:t xml:space="preserve">PbSe etch pit density reveal: </w:t>
      </w:r>
      <w:r>
        <w:rPr>
          <w:noProof/>
        </w:rPr>
        <w:t xml:space="preserve">PbSe epitaxial film on Si substrate etched using an alkaline solution to expose dislocations via preferential etching of dislocation facets. </w:t>
      </w:r>
      <w:r w:rsidRPr="00F813C0">
        <w:rPr>
          <w:rFonts w:ascii="Calibri" w:hAnsi="Calibri" w:cs="Calibri"/>
          <w:noProof/>
        </w:rPr>
        <w:t>[12]</w:t>
      </w:r>
      <w:r>
        <w:rPr>
          <w:noProof/>
        </w:rPr>
        <w:tab/>
      </w:r>
      <w:r>
        <w:rPr>
          <w:noProof/>
        </w:rPr>
        <w:fldChar w:fldCharType="begin"/>
      </w:r>
      <w:r>
        <w:rPr>
          <w:noProof/>
        </w:rPr>
        <w:instrText xml:space="preserve"> PAGEREF _Toc112767574 \h </w:instrText>
      </w:r>
      <w:r>
        <w:rPr>
          <w:noProof/>
        </w:rPr>
      </w:r>
      <w:r>
        <w:rPr>
          <w:noProof/>
        </w:rPr>
        <w:fldChar w:fldCharType="separate"/>
      </w:r>
      <w:r w:rsidR="00F51DB5">
        <w:rPr>
          <w:noProof/>
        </w:rPr>
        <w:t>35</w:t>
      </w:r>
      <w:r>
        <w:rPr>
          <w:noProof/>
        </w:rPr>
        <w:fldChar w:fldCharType="end"/>
      </w:r>
    </w:p>
    <w:p w14:paraId="0EAE626B" w14:textId="5D07A1AE"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2.11 </w:t>
      </w:r>
      <w:r w:rsidRPr="00F813C0">
        <w:rPr>
          <w:b/>
          <w:bCs/>
          <w:noProof/>
        </w:rPr>
        <w:t xml:space="preserve">Bragg’s Law for X-ray Photons incident on a crystalline film with interplane spacing of d. </w:t>
      </w:r>
      <w:r>
        <w:rPr>
          <w:noProof/>
        </w:rPr>
        <w:t>Here, the surface atomic plane and second atomic plane of spacing d are shown to reflect the incident x-ray photons. The parallel reflection paths are a result of the parallel configuration of these atomic planes, and the extra path length of the x-ray photons reflecting from the second plane relative to the surface is given by 2d∙sin(</w:t>
      </w:r>
      <w:r w:rsidRPr="00F813C0">
        <w:rPr>
          <w:rFonts w:cs="Times New Roman"/>
          <w:noProof/>
        </w:rPr>
        <w:t>θ</w:t>
      </w:r>
      <w:r>
        <w:rPr>
          <w:noProof/>
        </w:rPr>
        <w:t>). For these reflected beams to interfere constructively, the extra path length must be an integer multiple of the x-ray photon’s wavelength (i.e.  2d∙sin(</w:t>
      </w:r>
      <w:r w:rsidRPr="00F813C0">
        <w:rPr>
          <w:rFonts w:cs="Times New Roman"/>
          <w:noProof/>
        </w:rPr>
        <w:t>θ</w:t>
      </w:r>
      <w:r>
        <w:rPr>
          <w:noProof/>
        </w:rPr>
        <w:t>)=n</w:t>
      </w:r>
      <w:r w:rsidRPr="00F813C0">
        <w:rPr>
          <w:rFonts w:ascii="Calibri" w:hAnsi="Calibri" w:cs="Calibri"/>
          <w:noProof/>
        </w:rPr>
        <w:t>λ).</w:t>
      </w:r>
      <w:r>
        <w:rPr>
          <w:noProof/>
        </w:rPr>
        <w:tab/>
      </w:r>
      <w:r>
        <w:rPr>
          <w:noProof/>
        </w:rPr>
        <w:fldChar w:fldCharType="begin"/>
      </w:r>
      <w:r>
        <w:rPr>
          <w:noProof/>
        </w:rPr>
        <w:instrText xml:space="preserve"> PAGEREF _Toc112767575 \h </w:instrText>
      </w:r>
      <w:r>
        <w:rPr>
          <w:noProof/>
        </w:rPr>
      </w:r>
      <w:r>
        <w:rPr>
          <w:noProof/>
        </w:rPr>
        <w:fldChar w:fldCharType="separate"/>
      </w:r>
      <w:r w:rsidR="00F51DB5">
        <w:rPr>
          <w:noProof/>
        </w:rPr>
        <w:t>38</w:t>
      </w:r>
      <w:r>
        <w:rPr>
          <w:noProof/>
        </w:rPr>
        <w:fldChar w:fldCharType="end"/>
      </w:r>
    </w:p>
    <w:p w14:paraId="530251C6" w14:textId="0F7415C5"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2.12 </w:t>
      </w:r>
      <w:r w:rsidRPr="00F813C0">
        <w:rPr>
          <w:b/>
          <w:bCs/>
          <w:noProof/>
        </w:rPr>
        <w:t xml:space="preserve">Process flow for photolithography: </w:t>
      </w:r>
      <w:r>
        <w:rPr>
          <w:noProof/>
        </w:rPr>
        <w:t>After spin coating a layer of either positive or negative photoresist, the sample is selective exposed to UV light through a patterned mask. The sample is then dipped into a developer, where the UV exposed positive photoresist is removed, and the UV exposed negative photoresist remains.</w:t>
      </w:r>
      <w:r>
        <w:rPr>
          <w:noProof/>
        </w:rPr>
        <w:tab/>
      </w:r>
      <w:r>
        <w:rPr>
          <w:noProof/>
        </w:rPr>
        <w:fldChar w:fldCharType="begin"/>
      </w:r>
      <w:r>
        <w:rPr>
          <w:noProof/>
        </w:rPr>
        <w:instrText xml:space="preserve"> PAGEREF _Toc112767576 \h </w:instrText>
      </w:r>
      <w:r>
        <w:rPr>
          <w:noProof/>
        </w:rPr>
      </w:r>
      <w:r>
        <w:rPr>
          <w:noProof/>
        </w:rPr>
        <w:fldChar w:fldCharType="separate"/>
      </w:r>
      <w:r w:rsidR="00F51DB5">
        <w:rPr>
          <w:noProof/>
        </w:rPr>
        <w:t>41</w:t>
      </w:r>
      <w:r>
        <w:rPr>
          <w:noProof/>
        </w:rPr>
        <w:fldChar w:fldCharType="end"/>
      </w:r>
    </w:p>
    <w:p w14:paraId="1B080DE5" w14:textId="41F04218"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2.13 </w:t>
      </w:r>
      <w:r w:rsidRPr="00F813C0">
        <w:rPr>
          <w:b/>
          <w:bCs/>
          <w:noProof/>
        </w:rPr>
        <w:t xml:space="preserve">PR and NR sidewall formation: </w:t>
      </w:r>
      <w:r>
        <w:rPr>
          <w:noProof/>
        </w:rPr>
        <w:t>The interaction volume during exposure of photoresist produces a sloped sidewall, where positive resist forms a wider profile with depth, and negative resist forms a narrower profile with depth.</w:t>
      </w:r>
      <w:r>
        <w:rPr>
          <w:noProof/>
        </w:rPr>
        <w:tab/>
      </w:r>
      <w:r>
        <w:rPr>
          <w:noProof/>
        </w:rPr>
        <w:fldChar w:fldCharType="begin"/>
      </w:r>
      <w:r>
        <w:rPr>
          <w:noProof/>
        </w:rPr>
        <w:instrText xml:space="preserve"> PAGEREF _Toc112767577 \h </w:instrText>
      </w:r>
      <w:r>
        <w:rPr>
          <w:noProof/>
        </w:rPr>
      </w:r>
      <w:r>
        <w:rPr>
          <w:noProof/>
        </w:rPr>
        <w:fldChar w:fldCharType="separate"/>
      </w:r>
      <w:r w:rsidR="00F51DB5">
        <w:rPr>
          <w:noProof/>
        </w:rPr>
        <w:t>42</w:t>
      </w:r>
      <w:r>
        <w:rPr>
          <w:noProof/>
        </w:rPr>
        <w:fldChar w:fldCharType="end"/>
      </w:r>
    </w:p>
    <w:p w14:paraId="1F09D26D" w14:textId="4611F3DD"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2.14 </w:t>
      </w:r>
      <w:r w:rsidRPr="00F813C0">
        <w:rPr>
          <w:b/>
          <w:bCs/>
          <w:noProof/>
        </w:rPr>
        <w:t xml:space="preserve">Blackbody Spectral Radiant Exitance: </w:t>
      </w:r>
      <w:r>
        <w:rPr>
          <w:noProof/>
        </w:rPr>
        <w:t>The total radiant exitance from a blackbody at a given temperature is determined by Planck’s Law and can be integrated over a wavelength regime for different applications.</w:t>
      </w:r>
      <w:r>
        <w:rPr>
          <w:noProof/>
        </w:rPr>
        <w:tab/>
      </w:r>
      <w:r>
        <w:rPr>
          <w:noProof/>
        </w:rPr>
        <w:fldChar w:fldCharType="begin"/>
      </w:r>
      <w:r>
        <w:rPr>
          <w:noProof/>
        </w:rPr>
        <w:instrText xml:space="preserve"> PAGEREF _Toc112767578 \h </w:instrText>
      </w:r>
      <w:r>
        <w:rPr>
          <w:noProof/>
        </w:rPr>
      </w:r>
      <w:r>
        <w:rPr>
          <w:noProof/>
        </w:rPr>
        <w:fldChar w:fldCharType="separate"/>
      </w:r>
      <w:r w:rsidR="00F51DB5">
        <w:rPr>
          <w:noProof/>
        </w:rPr>
        <w:t>44</w:t>
      </w:r>
      <w:r>
        <w:rPr>
          <w:noProof/>
        </w:rPr>
        <w:fldChar w:fldCharType="end"/>
      </w:r>
    </w:p>
    <w:p w14:paraId="56DA56F8" w14:textId="5C72DE8F"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3.1 </w:t>
      </w:r>
      <w:r w:rsidRPr="00F813C0">
        <w:rPr>
          <w:rFonts w:cs="Times New Roman"/>
          <w:b/>
          <w:bCs/>
          <w:noProof/>
        </w:rPr>
        <w:t>SEM surface images for:</w:t>
      </w:r>
      <w:r w:rsidRPr="00F813C0">
        <w:rPr>
          <w:rFonts w:cs="Times New Roman"/>
          <w:noProof/>
        </w:rPr>
        <w:t xml:space="preserve"> (a) PbOSe-1 (b) PbOSe-2 (c) PbOSe-3 (d) and PbOSe-4 thin films.</w:t>
      </w:r>
      <w:r>
        <w:rPr>
          <w:noProof/>
        </w:rPr>
        <w:tab/>
      </w:r>
      <w:r>
        <w:rPr>
          <w:noProof/>
        </w:rPr>
        <w:fldChar w:fldCharType="begin"/>
      </w:r>
      <w:r>
        <w:rPr>
          <w:noProof/>
        </w:rPr>
        <w:instrText xml:space="preserve"> PAGEREF _Toc112767579 \h </w:instrText>
      </w:r>
      <w:r>
        <w:rPr>
          <w:noProof/>
        </w:rPr>
      </w:r>
      <w:r>
        <w:rPr>
          <w:noProof/>
        </w:rPr>
        <w:fldChar w:fldCharType="separate"/>
      </w:r>
      <w:r w:rsidR="00F51DB5">
        <w:rPr>
          <w:noProof/>
        </w:rPr>
        <w:t>54</w:t>
      </w:r>
      <w:r>
        <w:rPr>
          <w:noProof/>
        </w:rPr>
        <w:fldChar w:fldCharType="end"/>
      </w:r>
    </w:p>
    <w:p w14:paraId="11474ADA" w14:textId="13F727C8"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3.2 </w:t>
      </w:r>
      <w:r w:rsidRPr="00F813C0">
        <w:rPr>
          <w:rFonts w:cs="Times New Roman"/>
          <w:b/>
          <w:bCs/>
          <w:noProof/>
        </w:rPr>
        <w:t>SEM cross section images of:</w:t>
      </w:r>
      <w:r w:rsidRPr="00F813C0">
        <w:rPr>
          <w:rFonts w:cs="Times New Roman"/>
          <w:noProof/>
        </w:rPr>
        <w:t xml:space="preserve"> (a) PbOSe-1 (b) PbOSe-2 (c) PbOSe-3 (d) and PbOSe-4 thin films.</w:t>
      </w:r>
      <w:r>
        <w:rPr>
          <w:noProof/>
        </w:rPr>
        <w:tab/>
      </w:r>
      <w:r>
        <w:rPr>
          <w:noProof/>
        </w:rPr>
        <w:fldChar w:fldCharType="begin"/>
      </w:r>
      <w:r>
        <w:rPr>
          <w:noProof/>
        </w:rPr>
        <w:instrText xml:space="preserve"> PAGEREF _Toc112767580 \h </w:instrText>
      </w:r>
      <w:r>
        <w:rPr>
          <w:noProof/>
        </w:rPr>
      </w:r>
      <w:r>
        <w:rPr>
          <w:noProof/>
        </w:rPr>
        <w:fldChar w:fldCharType="separate"/>
      </w:r>
      <w:r w:rsidR="00F51DB5">
        <w:rPr>
          <w:noProof/>
        </w:rPr>
        <w:t>54</w:t>
      </w:r>
      <w:r>
        <w:rPr>
          <w:noProof/>
        </w:rPr>
        <w:fldChar w:fldCharType="end"/>
      </w:r>
    </w:p>
    <w:p w14:paraId="770F501A" w14:textId="0D99BD87"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3.3 </w:t>
      </w:r>
      <w:r w:rsidRPr="00F813C0">
        <w:rPr>
          <w:rFonts w:cs="Times New Roman"/>
          <w:b/>
          <w:bCs/>
          <w:noProof/>
        </w:rPr>
        <w:t>Visual Schematic for cubic crystal orientation:</w:t>
      </w:r>
      <w:r w:rsidRPr="00F813C0">
        <w:rPr>
          <w:rFonts w:cs="Times New Roman"/>
          <w:noProof/>
        </w:rPr>
        <w:t xml:space="preserve"> a) about the point of origin given coordinates (x,y,z), and b) top view of cubic crystal structure.</w:t>
      </w:r>
      <w:r>
        <w:rPr>
          <w:noProof/>
        </w:rPr>
        <w:tab/>
      </w:r>
      <w:r>
        <w:rPr>
          <w:noProof/>
        </w:rPr>
        <w:fldChar w:fldCharType="begin"/>
      </w:r>
      <w:r>
        <w:rPr>
          <w:noProof/>
        </w:rPr>
        <w:instrText xml:space="preserve"> PAGEREF _Toc112767581 \h </w:instrText>
      </w:r>
      <w:r>
        <w:rPr>
          <w:noProof/>
        </w:rPr>
      </w:r>
      <w:r>
        <w:rPr>
          <w:noProof/>
        </w:rPr>
        <w:fldChar w:fldCharType="separate"/>
      </w:r>
      <w:r w:rsidR="00F51DB5">
        <w:rPr>
          <w:noProof/>
        </w:rPr>
        <w:t>55</w:t>
      </w:r>
      <w:r>
        <w:rPr>
          <w:noProof/>
        </w:rPr>
        <w:fldChar w:fldCharType="end"/>
      </w:r>
    </w:p>
    <w:p w14:paraId="2180FD84" w14:textId="09452B07"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3.4 </w:t>
      </w:r>
      <w:r w:rsidRPr="00F813C0">
        <w:rPr>
          <w:rFonts w:cs="Times New Roman"/>
          <w:b/>
          <w:bCs/>
          <w:noProof/>
        </w:rPr>
        <w:t>XRD spectra for PbO</w:t>
      </w:r>
      <w:r w:rsidRPr="00F813C0">
        <w:rPr>
          <w:rFonts w:cs="Times New Roman"/>
          <w:b/>
          <w:bCs/>
          <w:noProof/>
          <w:vertAlign w:val="subscript"/>
        </w:rPr>
        <w:t>x</w:t>
      </w:r>
      <w:r w:rsidRPr="00F813C0">
        <w:rPr>
          <w:rFonts w:cs="Times New Roman"/>
          <w:b/>
          <w:bCs/>
          <w:noProof/>
        </w:rPr>
        <w:t>Se</w:t>
      </w:r>
      <w:r w:rsidRPr="00F813C0">
        <w:rPr>
          <w:rFonts w:cs="Times New Roman"/>
          <w:b/>
          <w:bCs/>
          <w:noProof/>
          <w:vertAlign w:val="subscript"/>
        </w:rPr>
        <w:t>1-x</w:t>
      </w:r>
      <w:r w:rsidRPr="00F813C0">
        <w:rPr>
          <w:rFonts w:cs="Times New Roman"/>
          <w:b/>
          <w:bCs/>
          <w:noProof/>
        </w:rPr>
        <w:t xml:space="preserve"> thin films. </w:t>
      </w:r>
      <w:r w:rsidRPr="00F813C0">
        <w:rPr>
          <w:rFonts w:cs="Times New Roman"/>
          <w:noProof/>
        </w:rPr>
        <w:t>The vertical lines denote the characteristic BaF</w:t>
      </w:r>
      <w:r w:rsidRPr="00F813C0">
        <w:rPr>
          <w:rFonts w:cs="Times New Roman"/>
          <w:noProof/>
          <w:vertAlign w:val="subscript"/>
        </w:rPr>
        <w:t>2</w:t>
      </w:r>
      <w:r w:rsidRPr="00F813C0">
        <w:rPr>
          <w:rFonts w:cs="Times New Roman"/>
          <w:noProof/>
        </w:rPr>
        <w:t xml:space="preserve"> substrate peak position and the PbSe(200) reference peak position.</w:t>
      </w:r>
      <w:r>
        <w:rPr>
          <w:noProof/>
        </w:rPr>
        <w:tab/>
      </w:r>
      <w:r>
        <w:rPr>
          <w:noProof/>
        </w:rPr>
        <w:fldChar w:fldCharType="begin"/>
      </w:r>
      <w:r>
        <w:rPr>
          <w:noProof/>
        </w:rPr>
        <w:instrText xml:space="preserve"> PAGEREF _Toc112767582 \h </w:instrText>
      </w:r>
      <w:r>
        <w:rPr>
          <w:noProof/>
        </w:rPr>
      </w:r>
      <w:r>
        <w:rPr>
          <w:noProof/>
        </w:rPr>
        <w:fldChar w:fldCharType="separate"/>
      </w:r>
      <w:r w:rsidR="00F51DB5">
        <w:rPr>
          <w:noProof/>
        </w:rPr>
        <w:t>57</w:t>
      </w:r>
      <w:r>
        <w:rPr>
          <w:noProof/>
        </w:rPr>
        <w:fldChar w:fldCharType="end"/>
      </w:r>
    </w:p>
    <w:p w14:paraId="6C8A8565" w14:textId="6860400D"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Figure 3.5</w:t>
      </w:r>
      <w:r w:rsidRPr="00F813C0">
        <w:rPr>
          <w:rFonts w:cs="Times New Roman"/>
          <w:noProof/>
        </w:rPr>
        <w:t xml:space="preserve"> </w:t>
      </w:r>
      <w:r w:rsidRPr="00F813C0">
        <w:rPr>
          <w:rFonts w:cs="Times New Roman"/>
          <w:b/>
          <w:bCs/>
          <w:noProof/>
        </w:rPr>
        <w:t>Raman spectra of PbO</w:t>
      </w:r>
      <w:r w:rsidRPr="00F813C0">
        <w:rPr>
          <w:rFonts w:cs="Times New Roman"/>
          <w:b/>
          <w:bCs/>
          <w:noProof/>
          <w:vertAlign w:val="subscript"/>
        </w:rPr>
        <w:t>x</w:t>
      </w:r>
      <w:r w:rsidRPr="00F813C0">
        <w:rPr>
          <w:rFonts w:cs="Times New Roman"/>
          <w:b/>
          <w:bCs/>
          <w:noProof/>
        </w:rPr>
        <w:t>Se</w:t>
      </w:r>
      <w:r w:rsidRPr="00F813C0">
        <w:rPr>
          <w:rFonts w:cs="Times New Roman"/>
          <w:b/>
          <w:bCs/>
          <w:noProof/>
          <w:vertAlign w:val="subscript"/>
        </w:rPr>
        <w:t>1-x</w:t>
      </w:r>
      <w:r w:rsidRPr="00F813C0">
        <w:rPr>
          <w:rFonts w:cs="Times New Roman"/>
          <w:b/>
          <w:bCs/>
          <w:noProof/>
        </w:rPr>
        <w:t xml:space="preserve"> films.</w:t>
      </w:r>
      <w:r>
        <w:rPr>
          <w:noProof/>
        </w:rPr>
        <w:tab/>
      </w:r>
      <w:r>
        <w:rPr>
          <w:noProof/>
        </w:rPr>
        <w:fldChar w:fldCharType="begin"/>
      </w:r>
      <w:r>
        <w:rPr>
          <w:noProof/>
        </w:rPr>
        <w:instrText xml:space="preserve"> PAGEREF _Toc112767583 \h </w:instrText>
      </w:r>
      <w:r>
        <w:rPr>
          <w:noProof/>
        </w:rPr>
      </w:r>
      <w:r>
        <w:rPr>
          <w:noProof/>
        </w:rPr>
        <w:fldChar w:fldCharType="separate"/>
      </w:r>
      <w:r w:rsidR="00F51DB5">
        <w:rPr>
          <w:noProof/>
        </w:rPr>
        <w:t>60</w:t>
      </w:r>
      <w:r>
        <w:rPr>
          <w:noProof/>
        </w:rPr>
        <w:fldChar w:fldCharType="end"/>
      </w:r>
    </w:p>
    <w:p w14:paraId="192C68BB" w14:textId="6A737EBC"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3.6 </w:t>
      </w:r>
      <w:r w:rsidRPr="00F813C0">
        <w:rPr>
          <w:rFonts w:cs="Times New Roman"/>
          <w:b/>
          <w:bCs/>
          <w:noProof/>
        </w:rPr>
        <w:t>Band gap determination of PbO</w:t>
      </w:r>
      <w:r w:rsidRPr="00F813C0">
        <w:rPr>
          <w:rFonts w:cs="Times New Roman"/>
          <w:b/>
          <w:bCs/>
          <w:noProof/>
          <w:vertAlign w:val="subscript"/>
        </w:rPr>
        <w:t>x</w:t>
      </w:r>
      <w:r w:rsidRPr="00F813C0">
        <w:rPr>
          <w:rFonts w:cs="Times New Roman"/>
          <w:b/>
          <w:bCs/>
          <w:noProof/>
        </w:rPr>
        <w:t>Se</w:t>
      </w:r>
      <w:r w:rsidRPr="00F813C0">
        <w:rPr>
          <w:rFonts w:cs="Times New Roman"/>
          <w:b/>
          <w:bCs/>
          <w:noProof/>
          <w:vertAlign w:val="subscript"/>
        </w:rPr>
        <w:t>1-x</w:t>
      </w:r>
      <w:r w:rsidRPr="00F813C0">
        <w:rPr>
          <w:rFonts w:cs="Times New Roman"/>
          <w:b/>
          <w:bCs/>
          <w:noProof/>
        </w:rPr>
        <w:t xml:space="preserve"> thin films.</w:t>
      </w:r>
      <w:r>
        <w:rPr>
          <w:noProof/>
        </w:rPr>
        <w:tab/>
      </w:r>
      <w:r>
        <w:rPr>
          <w:noProof/>
        </w:rPr>
        <w:fldChar w:fldCharType="begin"/>
      </w:r>
      <w:r>
        <w:rPr>
          <w:noProof/>
        </w:rPr>
        <w:instrText xml:space="preserve"> PAGEREF _Toc112767584 \h </w:instrText>
      </w:r>
      <w:r>
        <w:rPr>
          <w:noProof/>
        </w:rPr>
      </w:r>
      <w:r>
        <w:rPr>
          <w:noProof/>
        </w:rPr>
        <w:fldChar w:fldCharType="separate"/>
      </w:r>
      <w:r w:rsidR="00F51DB5">
        <w:rPr>
          <w:noProof/>
        </w:rPr>
        <w:t>63</w:t>
      </w:r>
      <w:r>
        <w:rPr>
          <w:noProof/>
        </w:rPr>
        <w:fldChar w:fldCharType="end"/>
      </w:r>
    </w:p>
    <w:p w14:paraId="57BA9D48" w14:textId="6B4EE3D9"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4.1 </w:t>
      </w:r>
      <w:r w:rsidRPr="00F813C0">
        <w:rPr>
          <w:b/>
          <w:bCs/>
          <w:noProof/>
        </w:rPr>
        <w:t>Conduction and valence band edge alignment for PbSe and other relevant material systems.</w:t>
      </w:r>
      <w:r>
        <w:rPr>
          <w:noProof/>
        </w:rPr>
        <w:tab/>
      </w:r>
      <w:r>
        <w:rPr>
          <w:noProof/>
        </w:rPr>
        <w:fldChar w:fldCharType="begin"/>
      </w:r>
      <w:r>
        <w:rPr>
          <w:noProof/>
        </w:rPr>
        <w:instrText xml:space="preserve"> PAGEREF _Toc112767585 \h </w:instrText>
      </w:r>
      <w:r>
        <w:rPr>
          <w:noProof/>
        </w:rPr>
      </w:r>
      <w:r>
        <w:rPr>
          <w:noProof/>
        </w:rPr>
        <w:fldChar w:fldCharType="separate"/>
      </w:r>
      <w:r w:rsidR="00F51DB5">
        <w:rPr>
          <w:noProof/>
        </w:rPr>
        <w:t>70</w:t>
      </w:r>
      <w:r>
        <w:rPr>
          <w:noProof/>
        </w:rPr>
        <w:fldChar w:fldCharType="end"/>
      </w:r>
    </w:p>
    <w:p w14:paraId="2D30BAB5" w14:textId="17473DBE"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4.2 </w:t>
      </w:r>
      <w:r w:rsidRPr="00F813C0">
        <w:rPr>
          <w:rFonts w:cs="Times New Roman"/>
          <w:b/>
          <w:bCs/>
          <w:noProof/>
        </w:rPr>
        <w:t>Schematic drawing of:</w:t>
      </w:r>
      <w:r w:rsidRPr="00F813C0">
        <w:rPr>
          <w:rFonts w:cs="Times New Roman"/>
          <w:noProof/>
        </w:rPr>
        <w:t xml:space="preserve"> (a) n-PbSe/p-Ge band alignment and (b)carrier transport in n-PbSe/p-Ge heterojunction structure.</w:t>
      </w:r>
      <w:r>
        <w:rPr>
          <w:noProof/>
        </w:rPr>
        <w:tab/>
      </w:r>
      <w:r>
        <w:rPr>
          <w:noProof/>
        </w:rPr>
        <w:fldChar w:fldCharType="begin"/>
      </w:r>
      <w:r>
        <w:rPr>
          <w:noProof/>
        </w:rPr>
        <w:instrText xml:space="preserve"> PAGEREF _Toc112767586 \h </w:instrText>
      </w:r>
      <w:r>
        <w:rPr>
          <w:noProof/>
        </w:rPr>
      </w:r>
      <w:r>
        <w:rPr>
          <w:noProof/>
        </w:rPr>
        <w:fldChar w:fldCharType="separate"/>
      </w:r>
      <w:r w:rsidR="00F51DB5">
        <w:rPr>
          <w:noProof/>
        </w:rPr>
        <w:t>71</w:t>
      </w:r>
      <w:r>
        <w:rPr>
          <w:noProof/>
        </w:rPr>
        <w:fldChar w:fldCharType="end"/>
      </w:r>
    </w:p>
    <w:p w14:paraId="41778CA4" w14:textId="7BED4F1F"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4.3 </w:t>
      </w:r>
      <w:r w:rsidRPr="00F813C0">
        <w:rPr>
          <w:b/>
          <w:bCs/>
          <w:noProof/>
        </w:rPr>
        <w:t>RHEED images of the:</w:t>
      </w:r>
      <w:r>
        <w:rPr>
          <w:noProof/>
        </w:rPr>
        <w:t xml:space="preserve"> (a) cleaned vicinal germanium substrate with reconstruction, (b) substrate surface after Se treatment, (c) film surface during the first monolayers of PbSe growth (d) and the final 1µm thick PbSe film surface.</w:t>
      </w:r>
      <w:r>
        <w:rPr>
          <w:noProof/>
        </w:rPr>
        <w:tab/>
      </w:r>
      <w:r>
        <w:rPr>
          <w:noProof/>
        </w:rPr>
        <w:fldChar w:fldCharType="begin"/>
      </w:r>
      <w:r>
        <w:rPr>
          <w:noProof/>
        </w:rPr>
        <w:instrText xml:space="preserve"> PAGEREF _Toc112767587 \h </w:instrText>
      </w:r>
      <w:r>
        <w:rPr>
          <w:noProof/>
        </w:rPr>
      </w:r>
      <w:r>
        <w:rPr>
          <w:noProof/>
        </w:rPr>
        <w:fldChar w:fldCharType="separate"/>
      </w:r>
      <w:r w:rsidR="00F51DB5">
        <w:rPr>
          <w:noProof/>
        </w:rPr>
        <w:t>74</w:t>
      </w:r>
      <w:r>
        <w:rPr>
          <w:noProof/>
        </w:rPr>
        <w:fldChar w:fldCharType="end"/>
      </w:r>
    </w:p>
    <w:p w14:paraId="225B5615" w14:textId="7D502591"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4.4 </w:t>
      </w:r>
      <w:r w:rsidRPr="00F813C0">
        <w:rPr>
          <w:b/>
          <w:bCs/>
          <w:noProof/>
        </w:rPr>
        <w:t xml:space="preserve">SEM image of PbSe on Ge: </w:t>
      </w:r>
      <w:r>
        <w:rPr>
          <w:noProof/>
        </w:rPr>
        <w:t>Surface image indicates a meandering growth mode of epitaxial PbSe films with no observable cracks over a large area, with the in-set cross-sectional image corroborating the RHEED observations of a bulk single crystalline PbSe film.</w:t>
      </w:r>
      <w:r>
        <w:rPr>
          <w:noProof/>
        </w:rPr>
        <w:tab/>
      </w:r>
      <w:r>
        <w:rPr>
          <w:noProof/>
        </w:rPr>
        <w:fldChar w:fldCharType="begin"/>
      </w:r>
      <w:r>
        <w:rPr>
          <w:noProof/>
        </w:rPr>
        <w:instrText xml:space="preserve"> PAGEREF _Toc112767588 \h </w:instrText>
      </w:r>
      <w:r>
        <w:rPr>
          <w:noProof/>
        </w:rPr>
      </w:r>
      <w:r>
        <w:rPr>
          <w:noProof/>
        </w:rPr>
        <w:fldChar w:fldCharType="separate"/>
      </w:r>
      <w:r w:rsidR="00F51DB5">
        <w:rPr>
          <w:noProof/>
        </w:rPr>
        <w:t>75</w:t>
      </w:r>
      <w:r>
        <w:rPr>
          <w:noProof/>
        </w:rPr>
        <w:fldChar w:fldCharType="end"/>
      </w:r>
    </w:p>
    <w:p w14:paraId="250229B0" w14:textId="49444172"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4.5 </w:t>
      </w:r>
      <w:r w:rsidRPr="00F813C0">
        <w:rPr>
          <w:b/>
          <w:bCs/>
          <w:noProof/>
        </w:rPr>
        <w:t>AFM image of step-meandering growth observed in PbSe films:</w:t>
      </w:r>
      <w:r>
        <w:rPr>
          <w:noProof/>
        </w:rPr>
        <w:t xml:space="preserve"> (a) 2µm x 2µm NCM surface profile scan, (b) 1µm x 1µm NCM surface profile scan, (c) 3D surface view, and (d) height profile measurement.</w:t>
      </w:r>
      <w:r>
        <w:rPr>
          <w:noProof/>
        </w:rPr>
        <w:tab/>
      </w:r>
      <w:r>
        <w:rPr>
          <w:noProof/>
        </w:rPr>
        <w:fldChar w:fldCharType="begin"/>
      </w:r>
      <w:r>
        <w:rPr>
          <w:noProof/>
        </w:rPr>
        <w:instrText xml:space="preserve"> PAGEREF _Toc112767589 \h </w:instrText>
      </w:r>
      <w:r>
        <w:rPr>
          <w:noProof/>
        </w:rPr>
      </w:r>
      <w:r>
        <w:rPr>
          <w:noProof/>
        </w:rPr>
        <w:fldChar w:fldCharType="separate"/>
      </w:r>
      <w:r w:rsidR="00F51DB5">
        <w:rPr>
          <w:noProof/>
        </w:rPr>
        <w:t>76</w:t>
      </w:r>
      <w:r>
        <w:rPr>
          <w:noProof/>
        </w:rPr>
        <w:fldChar w:fldCharType="end"/>
      </w:r>
    </w:p>
    <w:p w14:paraId="5F061868" w14:textId="5290EDED"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lastRenderedPageBreak/>
        <w:t xml:space="preserve">Figure 4.6 </w:t>
      </w:r>
      <w:r w:rsidRPr="00F813C0">
        <w:rPr>
          <w:b/>
          <w:bCs/>
          <w:noProof/>
        </w:rPr>
        <w:t>XRD pattern for the n-PbSe surface deposited on vicinal germanium substrate:</w:t>
      </w:r>
      <w:r>
        <w:rPr>
          <w:noProof/>
        </w:rPr>
        <w:t xml:space="preserve"> (a) wide-angle scan and (b) rocking curve.</w:t>
      </w:r>
      <w:r>
        <w:rPr>
          <w:noProof/>
        </w:rPr>
        <w:tab/>
      </w:r>
      <w:r>
        <w:rPr>
          <w:noProof/>
        </w:rPr>
        <w:fldChar w:fldCharType="begin"/>
      </w:r>
      <w:r>
        <w:rPr>
          <w:noProof/>
        </w:rPr>
        <w:instrText xml:space="preserve"> PAGEREF _Toc112767590 \h </w:instrText>
      </w:r>
      <w:r>
        <w:rPr>
          <w:noProof/>
        </w:rPr>
      </w:r>
      <w:r>
        <w:rPr>
          <w:noProof/>
        </w:rPr>
        <w:fldChar w:fldCharType="separate"/>
      </w:r>
      <w:r w:rsidR="00F51DB5">
        <w:rPr>
          <w:noProof/>
        </w:rPr>
        <w:t>78</w:t>
      </w:r>
      <w:r>
        <w:rPr>
          <w:noProof/>
        </w:rPr>
        <w:fldChar w:fldCharType="end"/>
      </w:r>
    </w:p>
    <w:p w14:paraId="07E334F6" w14:textId="52CBDEE6"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4.7 </w:t>
      </w:r>
      <w:r w:rsidRPr="00F813C0">
        <w:rPr>
          <w:b/>
          <w:bCs/>
          <w:noProof/>
        </w:rPr>
        <w:t>Room-Temperature CW PL spectra of PbSe films deposited on Ge and BaF</w:t>
      </w:r>
      <w:r w:rsidRPr="00F813C0">
        <w:rPr>
          <w:b/>
          <w:bCs/>
          <w:noProof/>
          <w:vertAlign w:val="subscript"/>
        </w:rPr>
        <w:t>2</w:t>
      </w:r>
      <w:r w:rsidRPr="00F813C0">
        <w:rPr>
          <w:b/>
          <w:bCs/>
          <w:noProof/>
        </w:rPr>
        <w:t>.</w:t>
      </w:r>
      <w:r>
        <w:rPr>
          <w:noProof/>
        </w:rPr>
        <w:tab/>
      </w:r>
      <w:r>
        <w:rPr>
          <w:noProof/>
        </w:rPr>
        <w:fldChar w:fldCharType="begin"/>
      </w:r>
      <w:r>
        <w:rPr>
          <w:noProof/>
        </w:rPr>
        <w:instrText xml:space="preserve"> PAGEREF _Toc112767591 \h </w:instrText>
      </w:r>
      <w:r>
        <w:rPr>
          <w:noProof/>
        </w:rPr>
      </w:r>
      <w:r>
        <w:rPr>
          <w:noProof/>
        </w:rPr>
        <w:fldChar w:fldCharType="separate"/>
      </w:r>
      <w:r w:rsidR="00F51DB5">
        <w:rPr>
          <w:noProof/>
        </w:rPr>
        <w:t>79</w:t>
      </w:r>
      <w:r>
        <w:rPr>
          <w:noProof/>
        </w:rPr>
        <w:fldChar w:fldCharType="end"/>
      </w:r>
    </w:p>
    <w:p w14:paraId="3273796A" w14:textId="271BDCF2"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Figure 4.8</w:t>
      </w:r>
      <w:r w:rsidRPr="00F813C0">
        <w:rPr>
          <w:bCs/>
          <w:noProof/>
        </w:rPr>
        <w:t xml:space="preserve"> </w:t>
      </w:r>
      <w:r w:rsidRPr="00F813C0">
        <w:rPr>
          <w:b/>
          <w:noProof/>
        </w:rPr>
        <w:t>Room Temperature J-V statistics.</w:t>
      </w:r>
      <w:r>
        <w:rPr>
          <w:noProof/>
        </w:rPr>
        <w:tab/>
      </w:r>
      <w:r>
        <w:rPr>
          <w:noProof/>
        </w:rPr>
        <w:fldChar w:fldCharType="begin"/>
      </w:r>
      <w:r>
        <w:rPr>
          <w:noProof/>
        </w:rPr>
        <w:instrText xml:space="preserve"> PAGEREF _Toc112767592 \h </w:instrText>
      </w:r>
      <w:r>
        <w:rPr>
          <w:noProof/>
        </w:rPr>
      </w:r>
      <w:r>
        <w:rPr>
          <w:noProof/>
        </w:rPr>
        <w:fldChar w:fldCharType="separate"/>
      </w:r>
      <w:r w:rsidR="00F51DB5">
        <w:rPr>
          <w:noProof/>
        </w:rPr>
        <w:t>81</w:t>
      </w:r>
      <w:r>
        <w:rPr>
          <w:noProof/>
        </w:rPr>
        <w:fldChar w:fldCharType="end"/>
      </w:r>
    </w:p>
    <w:p w14:paraId="1305AC41" w14:textId="2C67F328"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5.1 </w:t>
      </w:r>
      <w:r w:rsidRPr="00F813C0">
        <w:rPr>
          <w:b/>
          <w:bCs/>
          <w:noProof/>
        </w:rPr>
        <w:t>(110) RHEED of PbSe nucleation and 1.2</w:t>
      </w:r>
      <w:r w:rsidRPr="00F813C0">
        <w:rPr>
          <w:rFonts w:cstheme="minorHAnsi"/>
          <w:b/>
          <w:bCs/>
          <w:noProof/>
        </w:rPr>
        <w:t>μ</w:t>
      </w:r>
      <w:r w:rsidRPr="00F813C0">
        <w:rPr>
          <w:b/>
          <w:bCs/>
          <w:noProof/>
        </w:rPr>
        <w:t>m bulk growth on CaF</w:t>
      </w:r>
      <w:r w:rsidRPr="00F813C0">
        <w:rPr>
          <w:b/>
          <w:bCs/>
          <w:noProof/>
          <w:vertAlign w:val="subscript"/>
        </w:rPr>
        <w:t>2</w:t>
      </w:r>
      <w:r w:rsidRPr="00F813C0">
        <w:rPr>
          <w:b/>
          <w:bCs/>
          <w:noProof/>
        </w:rPr>
        <w:t xml:space="preserve"> buffer layer on silicon: </w:t>
      </w:r>
      <w:r>
        <w:rPr>
          <w:noProof/>
        </w:rPr>
        <w:t>a) PbSe deposited on nominal Si(111) substrate with off-orientation RHEED spots, and b) PbSe deposited on vicinal Si(111) 6</w:t>
      </w:r>
      <w:r w:rsidRPr="00F813C0">
        <w:rPr>
          <w:rFonts w:cstheme="minorHAnsi"/>
          <w:noProof/>
        </w:rPr>
        <w:t>° (100).</w:t>
      </w:r>
      <w:r>
        <w:rPr>
          <w:noProof/>
        </w:rPr>
        <w:tab/>
      </w:r>
      <w:r>
        <w:rPr>
          <w:noProof/>
        </w:rPr>
        <w:fldChar w:fldCharType="begin"/>
      </w:r>
      <w:r>
        <w:rPr>
          <w:noProof/>
        </w:rPr>
        <w:instrText xml:space="preserve"> PAGEREF _Toc112767593 \h </w:instrText>
      </w:r>
      <w:r>
        <w:rPr>
          <w:noProof/>
        </w:rPr>
      </w:r>
      <w:r>
        <w:rPr>
          <w:noProof/>
        </w:rPr>
        <w:fldChar w:fldCharType="separate"/>
      </w:r>
      <w:r w:rsidR="00F51DB5">
        <w:rPr>
          <w:noProof/>
        </w:rPr>
        <w:t>86</w:t>
      </w:r>
      <w:r>
        <w:rPr>
          <w:noProof/>
        </w:rPr>
        <w:fldChar w:fldCharType="end"/>
      </w:r>
    </w:p>
    <w:p w14:paraId="5BADFDCC" w14:textId="213A088A"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5.2 </w:t>
      </w:r>
      <w:r w:rsidRPr="00F813C0">
        <w:rPr>
          <w:b/>
          <w:bCs/>
          <w:noProof/>
        </w:rPr>
        <w:t xml:space="preserve">Top-down SEM images of PbSe films grown on: </w:t>
      </w:r>
      <w:r>
        <w:rPr>
          <w:noProof/>
        </w:rPr>
        <w:t>(a) vicinal germanium substrate in Hillock’s growth mode, (b) vicinal germanium substrate in step-meandering growth mode, (c) vicinal silicon substrate in step-flow growth mode, and (d) nominal silicon substrate in layer-by-layer growth mode.</w:t>
      </w:r>
      <w:r w:rsidRPr="00F813C0">
        <w:rPr>
          <w:rFonts w:ascii="Calibri" w:hAnsi="Calibri" w:cs="Calibri"/>
          <w:noProof/>
        </w:rPr>
        <w:t>[69]</w:t>
      </w:r>
      <w:r>
        <w:rPr>
          <w:noProof/>
        </w:rPr>
        <w:tab/>
      </w:r>
      <w:r>
        <w:rPr>
          <w:noProof/>
        </w:rPr>
        <w:fldChar w:fldCharType="begin"/>
      </w:r>
      <w:r>
        <w:rPr>
          <w:noProof/>
        </w:rPr>
        <w:instrText xml:space="preserve"> PAGEREF _Toc112767594 \h </w:instrText>
      </w:r>
      <w:r>
        <w:rPr>
          <w:noProof/>
        </w:rPr>
      </w:r>
      <w:r>
        <w:rPr>
          <w:noProof/>
        </w:rPr>
        <w:fldChar w:fldCharType="separate"/>
      </w:r>
      <w:r w:rsidR="00F51DB5">
        <w:rPr>
          <w:noProof/>
        </w:rPr>
        <w:t>88</w:t>
      </w:r>
      <w:r>
        <w:rPr>
          <w:noProof/>
        </w:rPr>
        <w:fldChar w:fldCharType="end"/>
      </w:r>
    </w:p>
    <w:p w14:paraId="3CEE6030" w14:textId="50EEF9AC"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5.3 </w:t>
      </w:r>
      <w:r w:rsidRPr="00F813C0">
        <w:rPr>
          <w:b/>
          <w:bCs/>
          <w:noProof/>
        </w:rPr>
        <w:t xml:space="preserve">Top-down SEM images of etched PbSe films for: </w:t>
      </w:r>
      <w:r>
        <w:rPr>
          <w:noProof/>
        </w:rPr>
        <w:t>(a) PbSe thin films grown on CaF</w:t>
      </w:r>
      <w:r w:rsidRPr="00F813C0">
        <w:rPr>
          <w:noProof/>
          <w:vertAlign w:val="subscript"/>
        </w:rPr>
        <w:t>2</w:t>
      </w:r>
      <w:r>
        <w:rPr>
          <w:noProof/>
        </w:rPr>
        <w:t xml:space="preserve"> on nominal Si substrate, and (b) PbSe thin films grown on CaF</w:t>
      </w:r>
      <w:r w:rsidRPr="00F813C0">
        <w:rPr>
          <w:noProof/>
          <w:vertAlign w:val="subscript"/>
        </w:rPr>
        <w:t>2</w:t>
      </w:r>
      <w:r>
        <w:rPr>
          <w:noProof/>
        </w:rPr>
        <w:t xml:space="preserve"> on vicinal Si substrate.</w:t>
      </w:r>
      <w:r>
        <w:rPr>
          <w:noProof/>
        </w:rPr>
        <w:tab/>
      </w:r>
      <w:r>
        <w:rPr>
          <w:noProof/>
        </w:rPr>
        <w:fldChar w:fldCharType="begin"/>
      </w:r>
      <w:r>
        <w:rPr>
          <w:noProof/>
        </w:rPr>
        <w:instrText xml:space="preserve"> PAGEREF _Toc112767595 \h </w:instrText>
      </w:r>
      <w:r>
        <w:rPr>
          <w:noProof/>
        </w:rPr>
      </w:r>
      <w:r>
        <w:rPr>
          <w:noProof/>
        </w:rPr>
        <w:fldChar w:fldCharType="separate"/>
      </w:r>
      <w:r w:rsidR="00F51DB5">
        <w:rPr>
          <w:noProof/>
        </w:rPr>
        <w:t>90</w:t>
      </w:r>
      <w:r>
        <w:rPr>
          <w:noProof/>
        </w:rPr>
        <w:fldChar w:fldCharType="end"/>
      </w:r>
    </w:p>
    <w:p w14:paraId="1FECEC8D" w14:textId="73E4E7FF"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6.1 </w:t>
      </w:r>
      <w:r w:rsidRPr="00F813C0">
        <w:rPr>
          <w:b/>
          <w:bCs/>
          <w:noProof/>
        </w:rPr>
        <w:t>a) Configuration schematic of the n-CdSe/p-PbSe heterojunction mid-IR photodiode, and b) suggested energy band diagram of the n-CdSe/p-PbSe heterostructure.</w:t>
      </w:r>
      <w:r>
        <w:rPr>
          <w:noProof/>
        </w:rPr>
        <w:tab/>
      </w:r>
      <w:r>
        <w:rPr>
          <w:noProof/>
        </w:rPr>
        <w:fldChar w:fldCharType="begin"/>
      </w:r>
      <w:r>
        <w:rPr>
          <w:noProof/>
        </w:rPr>
        <w:instrText xml:space="preserve"> PAGEREF _Toc112767596 \h </w:instrText>
      </w:r>
      <w:r>
        <w:rPr>
          <w:noProof/>
        </w:rPr>
      </w:r>
      <w:r>
        <w:rPr>
          <w:noProof/>
        </w:rPr>
        <w:fldChar w:fldCharType="separate"/>
      </w:r>
      <w:r w:rsidR="00F51DB5">
        <w:rPr>
          <w:noProof/>
        </w:rPr>
        <w:t>96</w:t>
      </w:r>
      <w:r>
        <w:rPr>
          <w:noProof/>
        </w:rPr>
        <w:fldChar w:fldCharType="end"/>
      </w:r>
    </w:p>
    <w:p w14:paraId="5F3BB244" w14:textId="68F9B5ED"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6.2 </w:t>
      </w:r>
      <w:r w:rsidRPr="00F813C0">
        <w:rPr>
          <w:b/>
          <w:bCs/>
          <w:noProof/>
        </w:rPr>
        <w:t xml:space="preserve">Room-temperature </w:t>
      </w:r>
      <w:r w:rsidRPr="00F813C0">
        <w:rPr>
          <w:rFonts w:cs="Times New Roman"/>
          <w:b/>
          <w:bCs/>
          <w:noProof/>
        </w:rPr>
        <w:t>dark current density-voltage (J-V) characteristics of poly-CdSe/PbSe PV detectors with and without HTCP treatment.</w:t>
      </w:r>
      <w:r>
        <w:rPr>
          <w:noProof/>
        </w:rPr>
        <w:tab/>
      </w:r>
      <w:r>
        <w:rPr>
          <w:noProof/>
        </w:rPr>
        <w:fldChar w:fldCharType="begin"/>
      </w:r>
      <w:r>
        <w:rPr>
          <w:noProof/>
        </w:rPr>
        <w:instrText xml:space="preserve"> PAGEREF _Toc112767597 \h </w:instrText>
      </w:r>
      <w:r>
        <w:rPr>
          <w:noProof/>
        </w:rPr>
      </w:r>
      <w:r>
        <w:rPr>
          <w:noProof/>
        </w:rPr>
        <w:fldChar w:fldCharType="separate"/>
      </w:r>
      <w:r w:rsidR="00F51DB5">
        <w:rPr>
          <w:noProof/>
        </w:rPr>
        <w:t>97</w:t>
      </w:r>
      <w:r>
        <w:rPr>
          <w:noProof/>
        </w:rPr>
        <w:fldChar w:fldCharType="end"/>
      </w:r>
    </w:p>
    <w:p w14:paraId="1032BAC4" w14:textId="7CD03CE1"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6.3 </w:t>
      </w:r>
      <w:r w:rsidRPr="00F813C0">
        <w:rPr>
          <w:b/>
          <w:bCs/>
          <w:noProof/>
        </w:rPr>
        <w:t>Comparison of the room-temperature spectral responsivity curves of the poly-CdSe/PbSe PV detector structure and the CBD-PbSe photoconductive detectors.</w:t>
      </w:r>
      <w:r>
        <w:rPr>
          <w:noProof/>
        </w:rPr>
        <w:tab/>
      </w:r>
      <w:r>
        <w:rPr>
          <w:noProof/>
        </w:rPr>
        <w:fldChar w:fldCharType="begin"/>
      </w:r>
      <w:r>
        <w:rPr>
          <w:noProof/>
        </w:rPr>
        <w:instrText xml:space="preserve"> PAGEREF _Toc112767598 \h </w:instrText>
      </w:r>
      <w:r>
        <w:rPr>
          <w:noProof/>
        </w:rPr>
      </w:r>
      <w:r>
        <w:rPr>
          <w:noProof/>
        </w:rPr>
        <w:fldChar w:fldCharType="separate"/>
      </w:r>
      <w:r w:rsidR="00F51DB5">
        <w:rPr>
          <w:noProof/>
        </w:rPr>
        <w:t>98</w:t>
      </w:r>
      <w:r>
        <w:rPr>
          <w:noProof/>
        </w:rPr>
        <w:fldChar w:fldCharType="end"/>
      </w:r>
    </w:p>
    <w:p w14:paraId="05339F70" w14:textId="6A71E278"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6.4 </w:t>
      </w:r>
      <w:r w:rsidRPr="00F813C0">
        <w:rPr>
          <w:b/>
          <w:bCs/>
          <w:noProof/>
        </w:rPr>
        <w:t xml:space="preserve">In-Situ RHEED measurements of the characteristic [110] orientation for: </w:t>
      </w:r>
      <w:r>
        <w:rPr>
          <w:noProof/>
        </w:rPr>
        <w:t>a) 1</w:t>
      </w:r>
      <w:r w:rsidRPr="00F813C0">
        <w:rPr>
          <w:rFonts w:cstheme="minorHAnsi"/>
          <w:noProof/>
        </w:rPr>
        <w:t>μ</w:t>
      </w:r>
      <w:r>
        <w:rPr>
          <w:noProof/>
        </w:rPr>
        <w:t>m thick PbSe film on BaF</w:t>
      </w:r>
      <w:r w:rsidRPr="00F813C0">
        <w:rPr>
          <w:noProof/>
          <w:vertAlign w:val="subscript"/>
        </w:rPr>
        <w:t>2</w:t>
      </w:r>
      <w:r>
        <w:rPr>
          <w:noProof/>
        </w:rPr>
        <w:t>, b) 3ML nucleation of CdSe on PbSe, c) 5nm of CdSe, and final 200nm bulk CdSe thin film.</w:t>
      </w:r>
      <w:r>
        <w:rPr>
          <w:noProof/>
        </w:rPr>
        <w:tab/>
      </w:r>
      <w:r>
        <w:rPr>
          <w:noProof/>
        </w:rPr>
        <w:fldChar w:fldCharType="begin"/>
      </w:r>
      <w:r>
        <w:rPr>
          <w:noProof/>
        </w:rPr>
        <w:instrText xml:space="preserve"> PAGEREF _Toc112767599 \h </w:instrText>
      </w:r>
      <w:r>
        <w:rPr>
          <w:noProof/>
        </w:rPr>
      </w:r>
      <w:r>
        <w:rPr>
          <w:noProof/>
        </w:rPr>
        <w:fldChar w:fldCharType="separate"/>
      </w:r>
      <w:r w:rsidR="00F51DB5">
        <w:rPr>
          <w:noProof/>
        </w:rPr>
        <w:t>100</w:t>
      </w:r>
      <w:r>
        <w:rPr>
          <w:noProof/>
        </w:rPr>
        <w:fldChar w:fldCharType="end"/>
      </w:r>
    </w:p>
    <w:p w14:paraId="287841F0" w14:textId="53382D30"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6.5 </w:t>
      </w:r>
      <w:r w:rsidRPr="00F813C0">
        <w:rPr>
          <w:b/>
          <w:bCs/>
          <w:noProof/>
        </w:rPr>
        <w:t>XRD measurement of the epitaxial n-CdSe/p-PbSe heterostructure on BaF</w:t>
      </w:r>
      <w:r w:rsidRPr="00F813C0">
        <w:rPr>
          <w:b/>
          <w:bCs/>
          <w:noProof/>
          <w:vertAlign w:val="subscript"/>
        </w:rPr>
        <w:t>2</w:t>
      </w:r>
      <w:r w:rsidRPr="00F813C0">
        <w:rPr>
          <w:b/>
          <w:bCs/>
          <w:noProof/>
        </w:rPr>
        <w:t xml:space="preserve"> (111) substrate.</w:t>
      </w:r>
      <w:r>
        <w:rPr>
          <w:noProof/>
        </w:rPr>
        <w:tab/>
      </w:r>
      <w:r>
        <w:rPr>
          <w:noProof/>
        </w:rPr>
        <w:fldChar w:fldCharType="begin"/>
      </w:r>
      <w:r>
        <w:rPr>
          <w:noProof/>
        </w:rPr>
        <w:instrText xml:space="preserve"> PAGEREF _Toc112767600 \h </w:instrText>
      </w:r>
      <w:r>
        <w:rPr>
          <w:noProof/>
        </w:rPr>
      </w:r>
      <w:r>
        <w:rPr>
          <w:noProof/>
        </w:rPr>
        <w:fldChar w:fldCharType="separate"/>
      </w:r>
      <w:r w:rsidR="00F51DB5">
        <w:rPr>
          <w:noProof/>
        </w:rPr>
        <w:t>102</w:t>
      </w:r>
      <w:r>
        <w:rPr>
          <w:noProof/>
        </w:rPr>
        <w:fldChar w:fldCharType="end"/>
      </w:r>
    </w:p>
    <w:p w14:paraId="28865B25" w14:textId="4E2AAB67"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6.6 </w:t>
      </w:r>
      <w:r w:rsidRPr="00F813C0">
        <w:rPr>
          <w:b/>
          <w:bCs/>
          <w:noProof/>
        </w:rPr>
        <w:t>Room-temperature</w:t>
      </w:r>
      <w:r>
        <w:rPr>
          <w:noProof/>
        </w:rPr>
        <w:t xml:space="preserve"> </w:t>
      </w:r>
      <w:r w:rsidRPr="00F813C0">
        <w:rPr>
          <w:b/>
          <w:bCs/>
          <w:noProof/>
        </w:rPr>
        <w:t>J-V characteristic of the epitaxial n-CdSe/p-PbSe heterojunction structure.</w:t>
      </w:r>
      <w:r>
        <w:rPr>
          <w:noProof/>
        </w:rPr>
        <w:tab/>
      </w:r>
      <w:r>
        <w:rPr>
          <w:noProof/>
        </w:rPr>
        <w:fldChar w:fldCharType="begin"/>
      </w:r>
      <w:r>
        <w:rPr>
          <w:noProof/>
        </w:rPr>
        <w:instrText xml:space="preserve"> PAGEREF _Toc112767601 \h </w:instrText>
      </w:r>
      <w:r>
        <w:rPr>
          <w:noProof/>
        </w:rPr>
      </w:r>
      <w:r>
        <w:rPr>
          <w:noProof/>
        </w:rPr>
        <w:fldChar w:fldCharType="separate"/>
      </w:r>
      <w:r w:rsidR="00F51DB5">
        <w:rPr>
          <w:noProof/>
        </w:rPr>
        <w:t>103</w:t>
      </w:r>
      <w:r>
        <w:rPr>
          <w:noProof/>
        </w:rPr>
        <w:fldChar w:fldCharType="end"/>
      </w:r>
    </w:p>
    <w:p w14:paraId="456374CE" w14:textId="1F64F5F3"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6.7 </w:t>
      </w:r>
      <w:r w:rsidRPr="00F813C0">
        <w:rPr>
          <w:b/>
          <w:bCs/>
          <w:noProof/>
        </w:rPr>
        <w:t>Temperature dependent peak Responsivity and D* measurements from 300K down to 230K under zero bias photovoltaic mode.</w:t>
      </w:r>
      <w:r>
        <w:rPr>
          <w:noProof/>
        </w:rPr>
        <w:tab/>
      </w:r>
      <w:r>
        <w:rPr>
          <w:noProof/>
        </w:rPr>
        <w:fldChar w:fldCharType="begin"/>
      </w:r>
      <w:r>
        <w:rPr>
          <w:noProof/>
        </w:rPr>
        <w:instrText xml:space="preserve"> PAGEREF _Toc112767602 \h </w:instrText>
      </w:r>
      <w:r>
        <w:rPr>
          <w:noProof/>
        </w:rPr>
      </w:r>
      <w:r>
        <w:rPr>
          <w:noProof/>
        </w:rPr>
        <w:fldChar w:fldCharType="separate"/>
      </w:r>
      <w:r w:rsidR="00F51DB5">
        <w:rPr>
          <w:noProof/>
        </w:rPr>
        <w:t>104</w:t>
      </w:r>
      <w:r>
        <w:rPr>
          <w:noProof/>
        </w:rPr>
        <w:fldChar w:fldCharType="end"/>
      </w:r>
    </w:p>
    <w:p w14:paraId="1384DEED" w14:textId="40830324"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Figure 7.1</w:t>
      </w:r>
      <w:r w:rsidRPr="00F813C0">
        <w:rPr>
          <w:b/>
          <w:bCs/>
          <w:noProof/>
        </w:rPr>
        <w:t xml:space="preserve"> SEM images of CdO films for:</w:t>
      </w:r>
      <w:r>
        <w:rPr>
          <w:noProof/>
        </w:rPr>
        <w:t xml:space="preserve"> (a) Cross-sectional view of as-grown, (b) top view of as-grown, (c) cross-sectional view annealed film in oxygen, and (d) top view annealed film in oxygen.</w:t>
      </w:r>
      <w:r>
        <w:rPr>
          <w:noProof/>
        </w:rPr>
        <w:tab/>
      </w:r>
      <w:r>
        <w:rPr>
          <w:noProof/>
        </w:rPr>
        <w:fldChar w:fldCharType="begin"/>
      </w:r>
      <w:r>
        <w:rPr>
          <w:noProof/>
        </w:rPr>
        <w:instrText xml:space="preserve"> PAGEREF _Toc112767603 \h </w:instrText>
      </w:r>
      <w:r>
        <w:rPr>
          <w:noProof/>
        </w:rPr>
      </w:r>
      <w:r>
        <w:rPr>
          <w:noProof/>
        </w:rPr>
        <w:fldChar w:fldCharType="separate"/>
      </w:r>
      <w:r w:rsidR="00F51DB5">
        <w:rPr>
          <w:noProof/>
        </w:rPr>
        <w:t>110</w:t>
      </w:r>
      <w:r>
        <w:rPr>
          <w:noProof/>
        </w:rPr>
        <w:fldChar w:fldCharType="end"/>
      </w:r>
    </w:p>
    <w:p w14:paraId="6B68E6A3" w14:textId="3FF40E41"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7.2 </w:t>
      </w:r>
      <w:r w:rsidRPr="00F813C0">
        <w:rPr>
          <w:b/>
          <w:bCs/>
          <w:noProof/>
        </w:rPr>
        <w:t xml:space="preserve">Stacked overlay of XRD patterns: </w:t>
      </w:r>
      <w:r>
        <w:rPr>
          <w:noProof/>
        </w:rPr>
        <w:t>Expected peak positions for CdO are denoted by vertical lines.</w:t>
      </w:r>
      <w:r>
        <w:rPr>
          <w:noProof/>
        </w:rPr>
        <w:tab/>
      </w:r>
      <w:r>
        <w:rPr>
          <w:noProof/>
        </w:rPr>
        <w:fldChar w:fldCharType="begin"/>
      </w:r>
      <w:r>
        <w:rPr>
          <w:noProof/>
        </w:rPr>
        <w:instrText xml:space="preserve"> PAGEREF _Toc112767604 \h </w:instrText>
      </w:r>
      <w:r>
        <w:rPr>
          <w:noProof/>
        </w:rPr>
      </w:r>
      <w:r>
        <w:rPr>
          <w:noProof/>
        </w:rPr>
        <w:fldChar w:fldCharType="separate"/>
      </w:r>
      <w:r w:rsidR="00F51DB5">
        <w:rPr>
          <w:noProof/>
        </w:rPr>
        <w:t>112</w:t>
      </w:r>
      <w:r>
        <w:rPr>
          <w:noProof/>
        </w:rPr>
        <w:fldChar w:fldCharType="end"/>
      </w:r>
    </w:p>
    <w:p w14:paraId="3264F26D" w14:textId="24198829"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7.3 </w:t>
      </w:r>
      <w:r w:rsidRPr="00F813C0">
        <w:rPr>
          <w:b/>
          <w:bCs/>
          <w:noProof/>
        </w:rPr>
        <w:t>(a) Full optical transmission curve of CdO annealed at 390°c in oxygen, and (b) MWIR transmission of as-grown and annealed samples.</w:t>
      </w:r>
      <w:r>
        <w:rPr>
          <w:noProof/>
        </w:rPr>
        <w:tab/>
      </w:r>
      <w:r>
        <w:rPr>
          <w:noProof/>
        </w:rPr>
        <w:fldChar w:fldCharType="begin"/>
      </w:r>
      <w:r>
        <w:rPr>
          <w:noProof/>
        </w:rPr>
        <w:instrText xml:space="preserve"> PAGEREF _Toc112767605 \h </w:instrText>
      </w:r>
      <w:r>
        <w:rPr>
          <w:noProof/>
        </w:rPr>
      </w:r>
      <w:r>
        <w:rPr>
          <w:noProof/>
        </w:rPr>
        <w:fldChar w:fldCharType="separate"/>
      </w:r>
      <w:r w:rsidR="00F51DB5">
        <w:rPr>
          <w:noProof/>
        </w:rPr>
        <w:t>115</w:t>
      </w:r>
      <w:r>
        <w:rPr>
          <w:noProof/>
        </w:rPr>
        <w:fldChar w:fldCharType="end"/>
      </w:r>
    </w:p>
    <w:p w14:paraId="65B51923" w14:textId="6729862A"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7.4 </w:t>
      </w:r>
      <w:r w:rsidRPr="00F813C0">
        <w:rPr>
          <w:b/>
          <w:bCs/>
          <w:noProof/>
        </w:rPr>
        <w:t>α</w:t>
      </w:r>
      <w:r w:rsidRPr="00F813C0">
        <w:rPr>
          <w:b/>
          <w:bCs/>
          <w:noProof/>
          <w:vertAlign w:val="superscript"/>
        </w:rPr>
        <w:t>2</w:t>
      </w:r>
      <w:r w:rsidRPr="00F813C0">
        <w:rPr>
          <w:b/>
          <w:bCs/>
          <w:noProof/>
        </w:rPr>
        <w:t xml:space="preserve"> vs. Photon Energy for the CdO film treated at 390</w:t>
      </w:r>
      <w:r w:rsidRPr="00F813C0">
        <w:rPr>
          <w:b/>
          <w:bCs/>
          <w:noProof/>
          <w:vertAlign w:val="superscript"/>
        </w:rPr>
        <w:t>ᵒ</w:t>
      </w:r>
      <w:r w:rsidRPr="00F813C0">
        <w:rPr>
          <w:b/>
          <w:bCs/>
          <w:noProof/>
        </w:rPr>
        <w:t>C.</w:t>
      </w:r>
      <w:r>
        <w:rPr>
          <w:noProof/>
        </w:rPr>
        <w:tab/>
      </w:r>
      <w:r>
        <w:rPr>
          <w:noProof/>
        </w:rPr>
        <w:fldChar w:fldCharType="begin"/>
      </w:r>
      <w:r>
        <w:rPr>
          <w:noProof/>
        </w:rPr>
        <w:instrText xml:space="preserve"> PAGEREF _Toc112767606 \h </w:instrText>
      </w:r>
      <w:r>
        <w:rPr>
          <w:noProof/>
        </w:rPr>
      </w:r>
      <w:r>
        <w:rPr>
          <w:noProof/>
        </w:rPr>
        <w:fldChar w:fldCharType="separate"/>
      </w:r>
      <w:r w:rsidR="00F51DB5">
        <w:rPr>
          <w:noProof/>
        </w:rPr>
        <w:t>117</w:t>
      </w:r>
      <w:r>
        <w:rPr>
          <w:noProof/>
        </w:rPr>
        <w:fldChar w:fldCharType="end"/>
      </w:r>
    </w:p>
    <w:p w14:paraId="6F922FE0" w14:textId="6BEE3907" w:rsidR="00DD288E" w:rsidRDefault="00DD288E" w:rsidP="007E066A">
      <w:pPr>
        <w:pStyle w:val="TableofFigures"/>
        <w:tabs>
          <w:tab w:val="right" w:leader="dot" w:pos="9350"/>
        </w:tabs>
        <w:spacing w:line="240" w:lineRule="auto"/>
        <w:rPr>
          <w:rFonts w:asciiTheme="minorHAnsi" w:eastAsiaTheme="minorEastAsia" w:hAnsiTheme="minorHAnsi"/>
          <w:noProof/>
          <w:sz w:val="22"/>
        </w:rPr>
      </w:pPr>
      <w:r>
        <w:rPr>
          <w:noProof/>
        </w:rPr>
        <w:t xml:space="preserve">Figure 7.5 </w:t>
      </w:r>
      <w:r w:rsidRPr="00F813C0">
        <w:rPr>
          <w:b/>
          <w:bCs/>
          <w:noProof/>
        </w:rPr>
        <w:t>Comparison of experimental vs. simulated optical transmission curves:</w:t>
      </w:r>
      <w:r>
        <w:rPr>
          <w:noProof/>
        </w:rPr>
        <w:t xml:space="preserve"> (a) without fitting parameters, (b) fitting carrier concentration and mobility, and (c) fitting carrier concentration, mobility, and high frequency dielectric constant for the 390°c treated sample.</w:t>
      </w:r>
      <w:r>
        <w:rPr>
          <w:noProof/>
        </w:rPr>
        <w:tab/>
      </w:r>
      <w:r>
        <w:rPr>
          <w:noProof/>
        </w:rPr>
        <w:fldChar w:fldCharType="begin"/>
      </w:r>
      <w:r>
        <w:rPr>
          <w:noProof/>
        </w:rPr>
        <w:instrText xml:space="preserve"> PAGEREF _Toc112767607 \h </w:instrText>
      </w:r>
      <w:r>
        <w:rPr>
          <w:noProof/>
        </w:rPr>
      </w:r>
      <w:r>
        <w:rPr>
          <w:noProof/>
        </w:rPr>
        <w:fldChar w:fldCharType="separate"/>
      </w:r>
      <w:r w:rsidR="00F51DB5">
        <w:rPr>
          <w:noProof/>
        </w:rPr>
        <w:t>119</w:t>
      </w:r>
      <w:r>
        <w:rPr>
          <w:noProof/>
        </w:rPr>
        <w:fldChar w:fldCharType="end"/>
      </w:r>
    </w:p>
    <w:p w14:paraId="338374F1" w14:textId="56438E3F" w:rsidR="00E32C2B" w:rsidRPr="00730D60" w:rsidRDefault="00DD288E" w:rsidP="007E066A">
      <w:pPr>
        <w:spacing w:line="240" w:lineRule="auto"/>
        <w:rPr>
          <w:szCs w:val="24"/>
        </w:rPr>
        <w:sectPr w:rsidR="00E32C2B" w:rsidRPr="00730D60" w:rsidSect="00AB0BBA">
          <w:footerReference w:type="default" r:id="rId9"/>
          <w:pgSz w:w="12240" w:h="15840"/>
          <w:pgMar w:top="1440" w:right="1440" w:bottom="1440" w:left="1440" w:header="720" w:footer="720" w:gutter="0"/>
          <w:pgNumType w:fmt="upperRoman" w:start="4"/>
          <w:cols w:space="720"/>
          <w:docGrid w:linePitch="360"/>
        </w:sectPr>
      </w:pPr>
      <w:r>
        <w:rPr>
          <w:szCs w:val="24"/>
        </w:rPr>
        <w:fldChar w:fldCharType="end"/>
      </w:r>
    </w:p>
    <w:p w14:paraId="370994C4" w14:textId="12744D8C" w:rsidR="002071A5" w:rsidRPr="006334EF" w:rsidRDefault="00511837" w:rsidP="005C7943">
      <w:pPr>
        <w:pStyle w:val="Heading1"/>
        <w:numPr>
          <w:ilvl w:val="0"/>
          <w:numId w:val="21"/>
        </w:numPr>
        <w:rPr>
          <w:b/>
          <w:bCs/>
          <w:sz w:val="48"/>
          <w:szCs w:val="48"/>
        </w:rPr>
      </w:pPr>
      <w:bookmarkStart w:id="1" w:name="_Ref112065067"/>
      <w:bookmarkStart w:id="2" w:name="_Toc112065335"/>
      <w:r>
        <w:rPr>
          <w:b/>
          <w:bCs/>
          <w:sz w:val="48"/>
          <w:szCs w:val="48"/>
        </w:rPr>
        <w:lastRenderedPageBreak/>
        <w:t>Introduction to Lead Selenide</w:t>
      </w:r>
      <w:bookmarkEnd w:id="1"/>
      <w:bookmarkEnd w:id="2"/>
    </w:p>
    <w:p w14:paraId="4E11570C" w14:textId="0F6B1699" w:rsidR="003B22DE" w:rsidRDefault="00F622D7" w:rsidP="00A24728">
      <w:r>
        <w:rPr>
          <w:rFonts w:cs="Times New Roman"/>
          <w:szCs w:val="24"/>
        </w:rPr>
        <w:tab/>
      </w:r>
      <w:r w:rsidR="003B22DE" w:rsidRPr="005D0956">
        <w:rPr>
          <w:rFonts w:cs="Times New Roman"/>
          <w:szCs w:val="24"/>
        </w:rPr>
        <w:t xml:space="preserve">Lead Selenide </w:t>
      </w:r>
      <w:r w:rsidR="008C2B14" w:rsidRPr="005D0956">
        <w:rPr>
          <w:rFonts w:cs="Times New Roman"/>
          <w:szCs w:val="24"/>
        </w:rPr>
        <w:t xml:space="preserve">has experienced </w:t>
      </w:r>
      <w:r w:rsidR="00436D18" w:rsidRPr="005D0956">
        <w:rPr>
          <w:rFonts w:cs="Times New Roman"/>
          <w:szCs w:val="24"/>
        </w:rPr>
        <w:t xml:space="preserve">fluctuations in popularity over the decades </w:t>
      </w:r>
      <w:r w:rsidR="003F5870" w:rsidRPr="005D0956">
        <w:rPr>
          <w:rFonts w:cs="Times New Roman"/>
          <w:szCs w:val="24"/>
        </w:rPr>
        <w:t>as a viable candidate for MWIR photodetector applications</w:t>
      </w:r>
      <w:r w:rsidR="00E30B93">
        <w:rPr>
          <w:rFonts w:cs="Times New Roman"/>
          <w:szCs w:val="24"/>
        </w:rPr>
        <w:t xml:space="preserve"> operating at near room</w:t>
      </w:r>
      <w:r w:rsidR="006C1424">
        <w:rPr>
          <w:rFonts w:cs="Times New Roman"/>
          <w:szCs w:val="24"/>
        </w:rPr>
        <w:t>-</w:t>
      </w:r>
      <w:r w:rsidR="00E30B93">
        <w:rPr>
          <w:rFonts w:cs="Times New Roman"/>
          <w:szCs w:val="24"/>
        </w:rPr>
        <w:t>temperature</w:t>
      </w:r>
      <w:r w:rsidR="003F5870" w:rsidRPr="005D0956">
        <w:rPr>
          <w:rFonts w:cs="Times New Roman"/>
          <w:szCs w:val="24"/>
        </w:rPr>
        <w:t>. Th</w:t>
      </w:r>
      <w:r w:rsidR="00FB4652">
        <w:rPr>
          <w:rFonts w:cs="Times New Roman"/>
          <w:szCs w:val="24"/>
        </w:rPr>
        <w:t>e</w:t>
      </w:r>
      <w:r w:rsidR="006105A6" w:rsidRPr="005D0956">
        <w:rPr>
          <w:rFonts w:cs="Times New Roman"/>
          <w:szCs w:val="24"/>
        </w:rPr>
        <w:t xml:space="preserve"> attraction</w:t>
      </w:r>
      <w:r w:rsidR="003F5870" w:rsidRPr="005D0956">
        <w:rPr>
          <w:rFonts w:cs="Times New Roman"/>
          <w:szCs w:val="24"/>
        </w:rPr>
        <w:t xml:space="preserve"> </w:t>
      </w:r>
      <w:r w:rsidR="00A10EE0" w:rsidRPr="005D0956">
        <w:rPr>
          <w:rFonts w:cs="Times New Roman"/>
          <w:szCs w:val="24"/>
        </w:rPr>
        <w:t xml:space="preserve">is largely due to the </w:t>
      </w:r>
      <w:r w:rsidR="00EE44B3" w:rsidRPr="005D0956">
        <w:rPr>
          <w:rFonts w:cs="Times New Roman"/>
          <w:szCs w:val="24"/>
        </w:rPr>
        <w:t>high-performance</w:t>
      </w:r>
      <w:r w:rsidR="00A10EE0" w:rsidRPr="005D0956">
        <w:rPr>
          <w:rFonts w:cs="Times New Roman"/>
          <w:szCs w:val="24"/>
        </w:rPr>
        <w:t xml:space="preserve"> potential of PbSe films </w:t>
      </w:r>
      <w:r w:rsidR="007D08B1">
        <w:rPr>
          <w:rFonts w:cs="Times New Roman"/>
          <w:szCs w:val="24"/>
        </w:rPr>
        <w:t xml:space="preserve">resulting from </w:t>
      </w:r>
      <w:r w:rsidR="00A10EE0" w:rsidRPr="005D0956">
        <w:rPr>
          <w:rFonts w:cs="Times New Roman"/>
          <w:szCs w:val="24"/>
        </w:rPr>
        <w:t>its low Auger coefficient when compared to other state-of-</w:t>
      </w:r>
      <w:r w:rsidR="009364A1" w:rsidRPr="005D0956">
        <w:rPr>
          <w:rFonts w:cs="Times New Roman"/>
          <w:szCs w:val="24"/>
        </w:rPr>
        <w:t>the-art material systems such as mercury cadmium telluride (MCT) and Sb-based type-II superlattices (</w:t>
      </w:r>
      <w:r w:rsidR="00EE44B3" w:rsidRPr="005D0956">
        <w:rPr>
          <w:rFonts w:cs="Times New Roman"/>
          <w:szCs w:val="24"/>
        </w:rPr>
        <w:t xml:space="preserve">T2SL). However, a </w:t>
      </w:r>
      <w:r w:rsidR="00DD5E69" w:rsidRPr="005D0956">
        <w:rPr>
          <w:rFonts w:cs="Times New Roman"/>
          <w:szCs w:val="24"/>
        </w:rPr>
        <w:t>well-known</w:t>
      </w:r>
      <w:r w:rsidR="00EE44B3" w:rsidRPr="005D0956">
        <w:rPr>
          <w:rFonts w:cs="Times New Roman"/>
          <w:szCs w:val="24"/>
        </w:rPr>
        <w:t xml:space="preserve"> obstacle in realizing th</w:t>
      </w:r>
      <w:r w:rsidR="00E14DD7">
        <w:rPr>
          <w:rFonts w:cs="Times New Roman"/>
          <w:szCs w:val="24"/>
        </w:rPr>
        <w:t xml:space="preserve">e </w:t>
      </w:r>
      <w:r w:rsidR="00BC0C7F">
        <w:rPr>
          <w:rFonts w:cs="Times New Roman"/>
          <w:szCs w:val="24"/>
        </w:rPr>
        <w:t>high-performance</w:t>
      </w:r>
      <w:r w:rsidR="00EE44B3" w:rsidRPr="005D0956">
        <w:rPr>
          <w:rFonts w:cs="Times New Roman"/>
          <w:szCs w:val="24"/>
        </w:rPr>
        <w:t xml:space="preserve"> potential </w:t>
      </w:r>
      <w:r w:rsidR="00E14DD7">
        <w:rPr>
          <w:rFonts w:cs="Times New Roman"/>
          <w:szCs w:val="24"/>
        </w:rPr>
        <w:t>of</w:t>
      </w:r>
      <w:r w:rsidR="00E46B20" w:rsidRPr="005D0956">
        <w:rPr>
          <w:rFonts w:cs="Times New Roman"/>
          <w:szCs w:val="24"/>
        </w:rPr>
        <w:t xml:space="preserve"> PbSe films </w:t>
      </w:r>
      <w:r w:rsidR="008C3ABE" w:rsidRPr="005D0956">
        <w:rPr>
          <w:rFonts w:cs="Times New Roman"/>
          <w:szCs w:val="24"/>
        </w:rPr>
        <w:t>is reducing the Shockley-Re</w:t>
      </w:r>
      <w:r w:rsidR="0066106A" w:rsidRPr="005D0956">
        <w:rPr>
          <w:rFonts w:cs="Times New Roman"/>
          <w:szCs w:val="24"/>
        </w:rPr>
        <w:t xml:space="preserve">ad-Hall </w:t>
      </w:r>
      <w:r w:rsidR="00BF0A7C">
        <w:rPr>
          <w:rFonts w:cs="Times New Roman"/>
          <w:szCs w:val="24"/>
        </w:rPr>
        <w:t xml:space="preserve">(SRH) </w:t>
      </w:r>
      <w:r w:rsidR="008C5C4B" w:rsidRPr="005D0956">
        <w:rPr>
          <w:rFonts w:cs="Times New Roman"/>
          <w:szCs w:val="24"/>
        </w:rPr>
        <w:t xml:space="preserve">contribution below that of Auger </w:t>
      </w:r>
      <w:r w:rsidR="0093252D">
        <w:rPr>
          <w:rFonts w:cs="Times New Roman"/>
          <w:szCs w:val="24"/>
        </w:rPr>
        <w:t xml:space="preserve">contributions </w:t>
      </w:r>
      <w:r w:rsidR="008C5C4B" w:rsidRPr="005D0956">
        <w:rPr>
          <w:rFonts w:cs="Times New Roman"/>
          <w:szCs w:val="24"/>
        </w:rPr>
        <w:t xml:space="preserve">to achieve </w:t>
      </w:r>
      <w:r w:rsidR="00F10F71" w:rsidRPr="005D0956">
        <w:rPr>
          <w:rFonts w:cs="Times New Roman"/>
          <w:szCs w:val="24"/>
        </w:rPr>
        <w:t>an Auger limited detector for near room</w:t>
      </w:r>
      <w:r w:rsidR="003162B4">
        <w:rPr>
          <w:rFonts w:cs="Times New Roman"/>
          <w:szCs w:val="24"/>
        </w:rPr>
        <w:t>-</w:t>
      </w:r>
      <w:r w:rsidR="00F10F71" w:rsidRPr="005D0956">
        <w:rPr>
          <w:rFonts w:cs="Times New Roman"/>
          <w:szCs w:val="24"/>
        </w:rPr>
        <w:t xml:space="preserve">temperature operation. </w:t>
      </w:r>
      <w:r w:rsidR="004207AE" w:rsidRPr="005D0956">
        <w:rPr>
          <w:rFonts w:cs="Times New Roman"/>
          <w:szCs w:val="24"/>
        </w:rPr>
        <w:t xml:space="preserve">This challenge has resulted in </w:t>
      </w:r>
      <w:r w:rsidR="00691BF2" w:rsidRPr="005D0956">
        <w:rPr>
          <w:rFonts w:cs="Times New Roman"/>
          <w:szCs w:val="24"/>
        </w:rPr>
        <w:t>a mas</w:t>
      </w:r>
      <w:r w:rsidR="0039583C" w:rsidRPr="005D0956">
        <w:rPr>
          <w:rFonts w:cs="Times New Roman"/>
          <w:szCs w:val="24"/>
        </w:rPr>
        <w:t>s</w:t>
      </w:r>
      <w:r w:rsidR="00691BF2" w:rsidRPr="005D0956">
        <w:rPr>
          <w:rFonts w:cs="Times New Roman"/>
          <w:szCs w:val="24"/>
        </w:rPr>
        <w:t>ive</w:t>
      </w:r>
      <w:r w:rsidR="004207AE" w:rsidRPr="005D0956">
        <w:rPr>
          <w:rFonts w:cs="Times New Roman"/>
          <w:szCs w:val="24"/>
        </w:rPr>
        <w:t xml:space="preserve"> effort </w:t>
      </w:r>
      <w:r w:rsidR="005E0B1E" w:rsidRPr="005D0956">
        <w:rPr>
          <w:rFonts w:cs="Times New Roman"/>
          <w:szCs w:val="24"/>
        </w:rPr>
        <w:t>by the scientific community</w:t>
      </w:r>
      <w:r w:rsidR="007C0837" w:rsidRPr="005D0956">
        <w:rPr>
          <w:rFonts w:cs="Times New Roman"/>
          <w:szCs w:val="24"/>
        </w:rPr>
        <w:t xml:space="preserve"> </w:t>
      </w:r>
      <w:r w:rsidR="00EF229B">
        <w:rPr>
          <w:rFonts w:cs="Times New Roman"/>
          <w:szCs w:val="24"/>
        </w:rPr>
        <w:t xml:space="preserve">over many years </w:t>
      </w:r>
      <w:r w:rsidR="007C0837" w:rsidRPr="005D0956">
        <w:rPr>
          <w:rFonts w:cs="Times New Roman"/>
          <w:szCs w:val="24"/>
        </w:rPr>
        <w:t>to solve this problem</w:t>
      </w:r>
      <w:r w:rsidR="005E0B1E" w:rsidRPr="005D0956">
        <w:rPr>
          <w:rFonts w:cs="Times New Roman"/>
          <w:szCs w:val="24"/>
        </w:rPr>
        <w:t xml:space="preserve">, with </w:t>
      </w:r>
      <w:r w:rsidR="00C25362">
        <w:rPr>
          <w:rFonts w:cs="Times New Roman"/>
          <w:szCs w:val="24"/>
        </w:rPr>
        <w:t xml:space="preserve">a variety of </w:t>
      </w:r>
      <w:r w:rsidR="0043540F" w:rsidRPr="005D0956">
        <w:rPr>
          <w:rFonts w:cs="Times New Roman"/>
          <w:szCs w:val="24"/>
        </w:rPr>
        <w:t xml:space="preserve">innovative techniques and tricks </w:t>
      </w:r>
      <w:r w:rsidR="0039583C" w:rsidRPr="005D0956">
        <w:rPr>
          <w:rFonts w:cs="Times New Roman"/>
          <w:szCs w:val="24"/>
        </w:rPr>
        <w:t xml:space="preserve">developed </w:t>
      </w:r>
      <w:r w:rsidR="00690925" w:rsidRPr="005D0956">
        <w:rPr>
          <w:rFonts w:cs="Times New Roman"/>
          <w:szCs w:val="24"/>
        </w:rPr>
        <w:t>by various research groups</w:t>
      </w:r>
      <w:r w:rsidR="0043540F" w:rsidRPr="005D0956">
        <w:rPr>
          <w:rFonts w:cs="Times New Roman"/>
          <w:szCs w:val="24"/>
        </w:rPr>
        <w:t xml:space="preserve"> </w:t>
      </w:r>
      <w:r w:rsidR="00690925" w:rsidRPr="005D0956">
        <w:rPr>
          <w:rFonts w:cs="Times New Roman"/>
          <w:szCs w:val="24"/>
        </w:rPr>
        <w:t>in effort to</w:t>
      </w:r>
      <w:r w:rsidR="0043540F" w:rsidRPr="005D0956">
        <w:rPr>
          <w:rFonts w:cs="Times New Roman"/>
          <w:szCs w:val="24"/>
        </w:rPr>
        <w:t xml:space="preserve"> </w:t>
      </w:r>
      <w:r w:rsidR="00691BF2" w:rsidRPr="005D0956">
        <w:rPr>
          <w:rFonts w:cs="Times New Roman"/>
          <w:szCs w:val="24"/>
        </w:rPr>
        <w:t xml:space="preserve">enhance PbSe material quality. However, </w:t>
      </w:r>
      <w:r w:rsidR="00222342" w:rsidRPr="005D0956">
        <w:rPr>
          <w:rFonts w:cs="Times New Roman"/>
          <w:szCs w:val="24"/>
        </w:rPr>
        <w:t xml:space="preserve">no clear method </w:t>
      </w:r>
      <w:r w:rsidR="00857E5F" w:rsidRPr="005D0956">
        <w:rPr>
          <w:rFonts w:cs="Times New Roman"/>
          <w:szCs w:val="24"/>
        </w:rPr>
        <w:t>has shown the ability to</w:t>
      </w:r>
      <w:r w:rsidR="00417FEC" w:rsidRPr="005D0956">
        <w:rPr>
          <w:rFonts w:cs="Times New Roman"/>
          <w:szCs w:val="24"/>
        </w:rPr>
        <w:t xml:space="preserve"> consistently produce high-quality PbSe </w:t>
      </w:r>
      <w:r w:rsidR="00AC2871" w:rsidRPr="005D0956">
        <w:rPr>
          <w:rFonts w:cs="Times New Roman"/>
          <w:szCs w:val="24"/>
        </w:rPr>
        <w:t xml:space="preserve">films </w:t>
      </w:r>
      <w:r w:rsidR="00DD5A05" w:rsidRPr="005D0956">
        <w:rPr>
          <w:rFonts w:cs="Times New Roman"/>
          <w:szCs w:val="24"/>
        </w:rPr>
        <w:t xml:space="preserve">operating close to its Auger limit. </w:t>
      </w:r>
      <w:r w:rsidR="00644AF2" w:rsidRPr="005D0956">
        <w:rPr>
          <w:rFonts w:cs="Times New Roman"/>
          <w:szCs w:val="24"/>
        </w:rPr>
        <w:t xml:space="preserve">The strongest candidate to date </w:t>
      </w:r>
      <w:r w:rsidR="00E729CC" w:rsidRPr="005D0956">
        <w:rPr>
          <w:rFonts w:cs="Times New Roman"/>
          <w:szCs w:val="24"/>
        </w:rPr>
        <w:t>is the sensitized chemical bath deposited (CBD) PbSe photoconductors, which in 201</w:t>
      </w:r>
      <w:r w:rsidR="003A4122">
        <w:rPr>
          <w:rFonts w:cs="Times New Roman"/>
          <w:szCs w:val="24"/>
        </w:rPr>
        <w:t>4</w:t>
      </w:r>
      <w:r w:rsidR="00203C77" w:rsidRPr="005D0956">
        <w:rPr>
          <w:rFonts w:cs="Times New Roman"/>
          <w:szCs w:val="24"/>
        </w:rPr>
        <w:t>, showcased a record breaking detectivity of 4.2×10</w:t>
      </w:r>
      <w:r w:rsidR="00705A2F">
        <w:rPr>
          <w:rFonts w:cs="Times New Roman"/>
          <w:szCs w:val="24"/>
          <w:vertAlign w:val="superscript"/>
        </w:rPr>
        <w:t>10</w:t>
      </w:r>
      <w:r w:rsidR="00203C77" w:rsidRPr="005D0956">
        <w:rPr>
          <w:rFonts w:cs="Times New Roman"/>
          <w:szCs w:val="24"/>
        </w:rPr>
        <w:t xml:space="preserve"> Jones at room temperature. </w:t>
      </w:r>
      <w:r w:rsidR="001B2CBF" w:rsidRPr="005D0956">
        <w:rPr>
          <w:rFonts w:cs="Times New Roman"/>
          <w:szCs w:val="24"/>
        </w:rPr>
        <w:t xml:space="preserve">However, this promising detectivity is </w:t>
      </w:r>
      <w:r w:rsidR="0068756D">
        <w:rPr>
          <w:rFonts w:cs="Times New Roman"/>
          <w:szCs w:val="24"/>
        </w:rPr>
        <w:t>over</w:t>
      </w:r>
      <w:r w:rsidR="001B2CBF" w:rsidRPr="005D0956">
        <w:rPr>
          <w:rFonts w:cs="Times New Roman"/>
          <w:szCs w:val="24"/>
        </w:rPr>
        <w:t xml:space="preserve">shadowed by the inconsistent </w:t>
      </w:r>
      <w:r w:rsidR="00C03717" w:rsidRPr="005D0956">
        <w:rPr>
          <w:rFonts w:cs="Times New Roman"/>
          <w:szCs w:val="24"/>
        </w:rPr>
        <w:t>nature of these PbSe films, with large inhomogeneity in</w:t>
      </w:r>
      <w:r w:rsidR="00F56388" w:rsidRPr="005D0956">
        <w:rPr>
          <w:rFonts w:cs="Times New Roman"/>
          <w:szCs w:val="24"/>
        </w:rPr>
        <w:t xml:space="preserve"> </w:t>
      </w:r>
      <w:r w:rsidR="0069102F" w:rsidRPr="005D0956">
        <w:rPr>
          <w:rFonts w:cs="Times New Roman"/>
          <w:szCs w:val="24"/>
        </w:rPr>
        <w:t xml:space="preserve">both </w:t>
      </w:r>
      <w:r w:rsidR="00F56388" w:rsidRPr="005D0956">
        <w:rPr>
          <w:rFonts w:cs="Times New Roman"/>
          <w:szCs w:val="24"/>
        </w:rPr>
        <w:t>film propert</w:t>
      </w:r>
      <w:r w:rsidR="0069102F" w:rsidRPr="005D0956">
        <w:rPr>
          <w:rFonts w:cs="Times New Roman"/>
          <w:szCs w:val="24"/>
        </w:rPr>
        <w:t>y</w:t>
      </w:r>
      <w:r w:rsidR="00F56388" w:rsidRPr="005D0956">
        <w:rPr>
          <w:rFonts w:cs="Times New Roman"/>
          <w:szCs w:val="24"/>
        </w:rPr>
        <w:t xml:space="preserve"> and pixel performance. </w:t>
      </w:r>
      <w:r w:rsidR="00A74E8E">
        <w:rPr>
          <w:rFonts w:cs="Times New Roman"/>
          <w:szCs w:val="24"/>
        </w:rPr>
        <w:t xml:space="preserve">For this reason, innovations in high-quality epitaxial PbSe </w:t>
      </w:r>
      <w:r w:rsidR="00B731BD">
        <w:rPr>
          <w:rFonts w:cs="Times New Roman"/>
          <w:szCs w:val="24"/>
        </w:rPr>
        <w:t xml:space="preserve">films </w:t>
      </w:r>
      <w:r w:rsidR="00FB4652">
        <w:rPr>
          <w:rFonts w:cs="Times New Roman"/>
          <w:szCs w:val="24"/>
        </w:rPr>
        <w:t>are</w:t>
      </w:r>
      <w:r w:rsidR="00A74E8E">
        <w:rPr>
          <w:rFonts w:cs="Times New Roman"/>
          <w:szCs w:val="24"/>
        </w:rPr>
        <w:t xml:space="preserve"> the next logical step in </w:t>
      </w:r>
      <w:r w:rsidR="00C25439">
        <w:rPr>
          <w:rFonts w:cs="Times New Roman"/>
          <w:szCs w:val="24"/>
        </w:rPr>
        <w:t xml:space="preserve">the evolution of PbSe-based optoelectronic devices, taking advantage of growth </w:t>
      </w:r>
      <w:r w:rsidR="005747DC">
        <w:rPr>
          <w:rFonts w:cs="Times New Roman"/>
          <w:szCs w:val="24"/>
        </w:rPr>
        <w:t>methods such as molecular beam epitaxy (MBE)</w:t>
      </w:r>
      <w:r w:rsidR="00040813">
        <w:rPr>
          <w:rFonts w:cs="Times New Roman"/>
          <w:szCs w:val="24"/>
        </w:rPr>
        <w:t xml:space="preserve"> to produce PbSe films with high uniformity and extreme surface smoothness. </w:t>
      </w:r>
      <w:r w:rsidR="00EF072C">
        <w:rPr>
          <w:rFonts w:cs="Times New Roman"/>
          <w:szCs w:val="24"/>
        </w:rPr>
        <w:t>With these films,</w:t>
      </w:r>
      <w:r w:rsidR="00C322C5">
        <w:rPr>
          <w:rFonts w:cs="Times New Roman"/>
          <w:szCs w:val="24"/>
        </w:rPr>
        <w:t xml:space="preserve"> higher relationships in pixel-pixel performance can be achieved, along with </w:t>
      </w:r>
      <w:r w:rsidR="00A02999">
        <w:rPr>
          <w:rFonts w:cs="Times New Roman"/>
          <w:szCs w:val="24"/>
        </w:rPr>
        <w:t xml:space="preserve">the design of more complex device structures and </w:t>
      </w:r>
      <w:r w:rsidR="00F53B5C">
        <w:rPr>
          <w:rFonts w:cs="Times New Roman"/>
          <w:szCs w:val="24"/>
        </w:rPr>
        <w:t>high-quality</w:t>
      </w:r>
      <w:r w:rsidR="00A02999">
        <w:rPr>
          <w:rFonts w:cs="Times New Roman"/>
          <w:szCs w:val="24"/>
        </w:rPr>
        <w:t xml:space="preserve"> interface formation</w:t>
      </w:r>
      <w:r w:rsidR="00E8656F">
        <w:rPr>
          <w:rFonts w:cs="Times New Roman"/>
          <w:szCs w:val="24"/>
        </w:rPr>
        <w:t xml:space="preserve">, allowing for photovoltaic </w:t>
      </w:r>
      <w:r w:rsidR="00F26329">
        <w:rPr>
          <w:rFonts w:cs="Times New Roman"/>
          <w:szCs w:val="24"/>
        </w:rPr>
        <w:t>detector fabrication.</w:t>
      </w:r>
    </w:p>
    <w:p w14:paraId="3AB053BF" w14:textId="1C91EB77" w:rsidR="003B22DE" w:rsidRPr="006334EF" w:rsidRDefault="00F30DB2" w:rsidP="00C1487B">
      <w:pPr>
        <w:pStyle w:val="ListParagraph"/>
        <w:numPr>
          <w:ilvl w:val="1"/>
          <w:numId w:val="20"/>
        </w:numPr>
        <w:rPr>
          <w:rFonts w:cs="Times New Roman"/>
          <w:b/>
          <w:bCs/>
          <w:color w:val="2F5496" w:themeColor="accent1" w:themeShade="BF"/>
          <w:sz w:val="32"/>
          <w:szCs w:val="32"/>
        </w:rPr>
      </w:pPr>
      <w:bookmarkStart w:id="3" w:name="_Ref112065128"/>
      <w:r w:rsidRPr="006334EF">
        <w:rPr>
          <w:rFonts w:cs="Times New Roman"/>
          <w:b/>
          <w:bCs/>
          <w:color w:val="2F5496" w:themeColor="accent1" w:themeShade="BF"/>
          <w:sz w:val="32"/>
          <w:szCs w:val="32"/>
        </w:rPr>
        <w:lastRenderedPageBreak/>
        <w:t>MATERIAL PROPERTY</w:t>
      </w:r>
      <w:bookmarkEnd w:id="3"/>
    </w:p>
    <w:p w14:paraId="5A9531D3" w14:textId="1D60FD0D" w:rsidR="003B22DE" w:rsidRDefault="003B22DE" w:rsidP="007A5DAD">
      <w:pPr>
        <w:ind w:firstLine="360"/>
        <w:jc w:val="both"/>
        <w:rPr>
          <w:rFonts w:cs="Times New Roman"/>
          <w:szCs w:val="24"/>
        </w:rPr>
      </w:pPr>
      <w:r w:rsidRPr="00130AEF">
        <w:rPr>
          <w:rFonts w:cs="Times New Roman"/>
          <w:szCs w:val="24"/>
        </w:rPr>
        <w:t xml:space="preserve">This chapter is dedicated to the characterization of material properties relevant to </w:t>
      </w:r>
      <w:r w:rsidR="00B011D0">
        <w:rPr>
          <w:rFonts w:cs="Times New Roman"/>
          <w:szCs w:val="24"/>
        </w:rPr>
        <w:t>heterogeneous</w:t>
      </w:r>
      <w:r w:rsidRPr="00130AEF">
        <w:rPr>
          <w:rFonts w:cs="Times New Roman"/>
          <w:szCs w:val="24"/>
        </w:rPr>
        <w:t xml:space="preserve"> material growth and </w:t>
      </w:r>
      <w:r w:rsidR="009F0656">
        <w:rPr>
          <w:rFonts w:cs="Times New Roman"/>
          <w:szCs w:val="24"/>
        </w:rPr>
        <w:t xml:space="preserve">PbSe-based </w:t>
      </w:r>
      <w:r w:rsidR="00260186">
        <w:rPr>
          <w:rFonts w:cs="Times New Roman"/>
          <w:szCs w:val="24"/>
        </w:rPr>
        <w:t xml:space="preserve">MWIR </w:t>
      </w:r>
      <w:r w:rsidR="00127E3F">
        <w:rPr>
          <w:rFonts w:cs="Times New Roman"/>
          <w:szCs w:val="24"/>
        </w:rPr>
        <w:t>photodetector devices</w:t>
      </w:r>
      <w:r w:rsidR="00BC086D" w:rsidRPr="00130AEF">
        <w:rPr>
          <w:rFonts w:cs="Times New Roman"/>
          <w:szCs w:val="24"/>
        </w:rPr>
        <w:t xml:space="preserve">. The materials discussed here represent a few chosen </w:t>
      </w:r>
      <w:r w:rsidR="00E56D05">
        <w:rPr>
          <w:rFonts w:cs="Times New Roman"/>
          <w:szCs w:val="24"/>
        </w:rPr>
        <w:t xml:space="preserve">material </w:t>
      </w:r>
      <w:r w:rsidR="00BC086D" w:rsidRPr="00130AEF">
        <w:rPr>
          <w:rFonts w:cs="Times New Roman"/>
          <w:szCs w:val="24"/>
        </w:rPr>
        <w:t xml:space="preserve">systems </w:t>
      </w:r>
      <w:r w:rsidR="001E0CF3">
        <w:rPr>
          <w:rFonts w:cs="Times New Roman"/>
          <w:szCs w:val="24"/>
        </w:rPr>
        <w:t>that</w:t>
      </w:r>
      <w:r w:rsidR="00BC086D" w:rsidRPr="00130AEF">
        <w:rPr>
          <w:rFonts w:cs="Times New Roman"/>
          <w:szCs w:val="24"/>
        </w:rPr>
        <w:t xml:space="preserve"> are found to be an attractive avenue for high</w:t>
      </w:r>
      <w:r w:rsidR="008D5E5C">
        <w:rPr>
          <w:rFonts w:cs="Times New Roman"/>
          <w:szCs w:val="24"/>
        </w:rPr>
        <w:t>-</w:t>
      </w:r>
      <w:r w:rsidR="00BC086D" w:rsidRPr="00130AEF">
        <w:rPr>
          <w:rFonts w:cs="Times New Roman"/>
          <w:szCs w:val="24"/>
        </w:rPr>
        <w:t>yield epitaxial PbSe films with the potential to grow various heterojunction device structures for MWIR sensing applications. The properties discussed here are designed to link possible growth mechani</w:t>
      </w:r>
      <w:r w:rsidR="00B011D0">
        <w:rPr>
          <w:rFonts w:cs="Times New Roman"/>
          <w:szCs w:val="24"/>
        </w:rPr>
        <w:t>sms</w:t>
      </w:r>
      <w:r w:rsidR="00BC086D" w:rsidRPr="00130AEF">
        <w:rPr>
          <w:rFonts w:cs="Times New Roman"/>
          <w:szCs w:val="24"/>
        </w:rPr>
        <w:t xml:space="preserve"> with controlled growth parameters to better exploit the </w:t>
      </w:r>
      <w:r w:rsidR="00130AEF" w:rsidRPr="00130AEF">
        <w:rPr>
          <w:rFonts w:cs="Times New Roman"/>
          <w:szCs w:val="24"/>
        </w:rPr>
        <w:t>high-performance</w:t>
      </w:r>
      <w:r w:rsidR="00BC086D" w:rsidRPr="00130AEF">
        <w:rPr>
          <w:rFonts w:cs="Times New Roman"/>
          <w:szCs w:val="24"/>
        </w:rPr>
        <w:t xml:space="preserve"> potential of PbSe films when surface </w:t>
      </w:r>
      <w:r w:rsidR="00801A10" w:rsidRPr="00130AEF">
        <w:rPr>
          <w:rFonts w:cs="Times New Roman"/>
          <w:szCs w:val="24"/>
        </w:rPr>
        <w:t xml:space="preserve">and bulk defect densities are sufficiently suppressed. </w:t>
      </w:r>
      <w:r w:rsidR="00130AEF">
        <w:rPr>
          <w:rFonts w:cs="Times New Roman"/>
          <w:szCs w:val="24"/>
        </w:rPr>
        <w:t xml:space="preserve">These properties include crystal structure, lattice parameter, thermal expansion coefficient, </w:t>
      </w:r>
      <w:r w:rsidR="008A589C">
        <w:rPr>
          <w:rFonts w:cs="Times New Roman"/>
          <w:szCs w:val="24"/>
        </w:rPr>
        <w:t xml:space="preserve">and </w:t>
      </w:r>
      <w:r w:rsidR="00130AEF">
        <w:rPr>
          <w:rFonts w:cs="Times New Roman"/>
          <w:szCs w:val="24"/>
        </w:rPr>
        <w:t>band alignment</w:t>
      </w:r>
      <w:r w:rsidR="008A589C">
        <w:rPr>
          <w:rFonts w:cs="Times New Roman"/>
          <w:szCs w:val="24"/>
        </w:rPr>
        <w:t>.</w:t>
      </w:r>
      <w:r w:rsidR="00130AEF">
        <w:rPr>
          <w:rFonts w:cs="Times New Roman"/>
          <w:szCs w:val="24"/>
        </w:rPr>
        <w:t xml:space="preserve"> </w:t>
      </w:r>
      <w:r w:rsidR="008A589C">
        <w:rPr>
          <w:rFonts w:cs="Times New Roman"/>
          <w:szCs w:val="24"/>
        </w:rPr>
        <w:t xml:space="preserve">Growth-related properties and defects will also be discussed such as 2D and 3D growth modes, </w:t>
      </w:r>
      <w:r w:rsidR="0050783D">
        <w:rPr>
          <w:rFonts w:cs="Times New Roman"/>
          <w:szCs w:val="24"/>
        </w:rPr>
        <w:t xml:space="preserve">misfit dislocations, </w:t>
      </w:r>
      <w:r w:rsidR="00130AEF">
        <w:rPr>
          <w:rFonts w:cs="Times New Roman"/>
          <w:szCs w:val="24"/>
        </w:rPr>
        <w:t xml:space="preserve">and dislocation slip systems. </w:t>
      </w:r>
    </w:p>
    <w:p w14:paraId="2375252F" w14:textId="77777777" w:rsidR="00BC3103" w:rsidRDefault="00BC3103" w:rsidP="00130AEF">
      <w:pPr>
        <w:ind w:firstLine="360"/>
        <w:rPr>
          <w:rFonts w:cs="Times New Roman"/>
          <w:szCs w:val="24"/>
        </w:rPr>
      </w:pPr>
    </w:p>
    <w:p w14:paraId="1EED8CED" w14:textId="06931575" w:rsidR="002071A5" w:rsidRPr="006334EF" w:rsidRDefault="00F30DB2" w:rsidP="00C1487B">
      <w:pPr>
        <w:pStyle w:val="ListParagraph"/>
        <w:numPr>
          <w:ilvl w:val="1"/>
          <w:numId w:val="20"/>
        </w:numPr>
        <w:rPr>
          <w:rFonts w:cs="Times New Roman"/>
          <w:b/>
          <w:bCs/>
          <w:color w:val="2F5496" w:themeColor="accent1" w:themeShade="BF"/>
          <w:sz w:val="32"/>
          <w:szCs w:val="32"/>
        </w:rPr>
      </w:pPr>
      <w:bookmarkStart w:id="4" w:name="_Ref112065140"/>
      <w:r w:rsidRPr="006334EF">
        <w:rPr>
          <w:rFonts w:cs="Times New Roman"/>
          <w:b/>
          <w:bCs/>
          <w:color w:val="2F5496" w:themeColor="accent1" w:themeShade="BF"/>
          <w:sz w:val="32"/>
          <w:szCs w:val="32"/>
        </w:rPr>
        <w:t>LEAD SELENIDE AND ASSOCIATED GROWTH SURFACES</w:t>
      </w:r>
      <w:bookmarkEnd w:id="4"/>
    </w:p>
    <w:p w14:paraId="6C2AD470" w14:textId="4A5E613D" w:rsidR="002071A5" w:rsidRPr="006C78E9" w:rsidRDefault="0023582A" w:rsidP="006C78E9">
      <w:pPr>
        <w:rPr>
          <w:rFonts w:cs="Times New Roman"/>
          <w:szCs w:val="24"/>
        </w:rPr>
      </w:pPr>
      <w:r>
        <w:rPr>
          <w:rFonts w:cs="Times New Roman"/>
          <w:b/>
          <w:bCs/>
          <w:szCs w:val="24"/>
        </w:rPr>
        <w:t xml:space="preserve">Structure and </w:t>
      </w:r>
      <w:r w:rsidR="00320D36" w:rsidRPr="006C78E9">
        <w:rPr>
          <w:rFonts w:cs="Times New Roman"/>
          <w:b/>
          <w:bCs/>
          <w:szCs w:val="24"/>
        </w:rPr>
        <w:t>Properties</w:t>
      </w:r>
      <w:r w:rsidR="008F39BA" w:rsidRPr="006C78E9">
        <w:rPr>
          <w:rFonts w:cs="Times New Roman"/>
          <w:b/>
          <w:bCs/>
          <w:szCs w:val="24"/>
        </w:rPr>
        <w:t xml:space="preserve"> of </w:t>
      </w:r>
      <w:r w:rsidR="00161BEE">
        <w:rPr>
          <w:rFonts w:cs="Times New Roman"/>
          <w:b/>
          <w:bCs/>
          <w:szCs w:val="24"/>
        </w:rPr>
        <w:t>Lead Selenide</w:t>
      </w:r>
    </w:p>
    <w:p w14:paraId="053668AD" w14:textId="547F6AFC" w:rsidR="000F04C2" w:rsidRDefault="00F622D7" w:rsidP="007A5DAD">
      <w:pPr>
        <w:jc w:val="both"/>
        <w:rPr>
          <w:rFonts w:cs="Times New Roman"/>
          <w:szCs w:val="24"/>
        </w:rPr>
      </w:pPr>
      <w:r>
        <w:rPr>
          <w:rFonts w:cs="Times New Roman"/>
          <w:szCs w:val="24"/>
        </w:rPr>
        <w:tab/>
      </w:r>
      <w:r w:rsidR="001D0504">
        <w:rPr>
          <w:rFonts w:cs="Times New Roman"/>
          <w:szCs w:val="24"/>
        </w:rPr>
        <w:t xml:space="preserve">Lead Selenide is </w:t>
      </w:r>
      <w:r w:rsidR="00184F21">
        <w:rPr>
          <w:rFonts w:cs="Times New Roman"/>
          <w:szCs w:val="24"/>
        </w:rPr>
        <w:t>an</w:t>
      </w:r>
      <w:r w:rsidR="001D0504">
        <w:rPr>
          <w:rFonts w:cs="Times New Roman"/>
          <w:szCs w:val="24"/>
        </w:rPr>
        <w:t xml:space="preserve"> IV-VI </w:t>
      </w:r>
      <w:r w:rsidR="002809B5">
        <w:rPr>
          <w:rFonts w:cs="Times New Roman"/>
          <w:szCs w:val="24"/>
        </w:rPr>
        <w:t xml:space="preserve">compound semiconductor </w:t>
      </w:r>
      <w:r w:rsidR="009D3EC5">
        <w:rPr>
          <w:rFonts w:cs="Times New Roman"/>
          <w:szCs w:val="24"/>
        </w:rPr>
        <w:t xml:space="preserve">material </w:t>
      </w:r>
      <w:r w:rsidR="006C79D7">
        <w:rPr>
          <w:rFonts w:cs="Times New Roman"/>
          <w:szCs w:val="24"/>
        </w:rPr>
        <w:t xml:space="preserve">which shares the </w:t>
      </w:r>
      <w:r w:rsidR="00746A64">
        <w:rPr>
          <w:rFonts w:cs="Times New Roman"/>
          <w:szCs w:val="24"/>
        </w:rPr>
        <w:t xml:space="preserve">PbX </w:t>
      </w:r>
      <w:r w:rsidR="002723AD">
        <w:rPr>
          <w:rFonts w:cs="Times New Roman"/>
          <w:szCs w:val="24"/>
        </w:rPr>
        <w:t>structure of</w:t>
      </w:r>
      <w:r w:rsidR="006C167A">
        <w:rPr>
          <w:rFonts w:cs="Times New Roman"/>
          <w:szCs w:val="24"/>
        </w:rPr>
        <w:t xml:space="preserve"> other lead-chalcogenides</w:t>
      </w:r>
      <w:r w:rsidR="00655252">
        <w:rPr>
          <w:rFonts w:cs="Times New Roman"/>
          <w:szCs w:val="24"/>
        </w:rPr>
        <w:t xml:space="preserve"> such as PbS</w:t>
      </w:r>
      <w:r w:rsidR="008F39BA">
        <w:rPr>
          <w:rFonts w:cs="Times New Roman"/>
          <w:szCs w:val="24"/>
        </w:rPr>
        <w:t xml:space="preserve">, </w:t>
      </w:r>
      <w:r w:rsidR="003F3881">
        <w:rPr>
          <w:rFonts w:cs="Times New Roman"/>
          <w:szCs w:val="24"/>
        </w:rPr>
        <w:t>PbTe</w:t>
      </w:r>
      <w:r w:rsidR="008F39BA">
        <w:rPr>
          <w:rFonts w:cs="Times New Roman"/>
          <w:szCs w:val="24"/>
        </w:rPr>
        <w:t>, and SnTe</w:t>
      </w:r>
      <w:r w:rsidR="006C167A">
        <w:rPr>
          <w:rFonts w:cs="Times New Roman"/>
          <w:szCs w:val="24"/>
        </w:rPr>
        <w:t xml:space="preserve">. </w:t>
      </w:r>
      <w:r w:rsidR="005019BB">
        <w:rPr>
          <w:rFonts w:cs="Times New Roman"/>
          <w:szCs w:val="24"/>
        </w:rPr>
        <w:t>Lead</w:t>
      </w:r>
      <w:r w:rsidR="0027511D">
        <w:rPr>
          <w:rFonts w:cs="Times New Roman"/>
          <w:szCs w:val="24"/>
        </w:rPr>
        <w:t>-</w:t>
      </w:r>
      <w:r w:rsidR="005019BB">
        <w:rPr>
          <w:rFonts w:cs="Times New Roman"/>
          <w:szCs w:val="24"/>
        </w:rPr>
        <w:t xml:space="preserve">chalcogenides </w:t>
      </w:r>
      <w:r w:rsidR="000F0422">
        <w:rPr>
          <w:rFonts w:cs="Times New Roman"/>
          <w:szCs w:val="24"/>
        </w:rPr>
        <w:t xml:space="preserve">all </w:t>
      </w:r>
      <w:r w:rsidR="005019BB">
        <w:rPr>
          <w:rFonts w:cs="Times New Roman"/>
          <w:szCs w:val="24"/>
        </w:rPr>
        <w:t xml:space="preserve">share a face-centered cubic </w:t>
      </w:r>
      <w:r w:rsidR="009326EA">
        <w:rPr>
          <w:rFonts w:cs="Times New Roman"/>
          <w:szCs w:val="24"/>
        </w:rPr>
        <w:t xml:space="preserve">unit cell with a NaCl </w:t>
      </w:r>
      <w:r w:rsidR="005A5F11">
        <w:rPr>
          <w:rFonts w:cs="Times New Roman"/>
          <w:szCs w:val="24"/>
        </w:rPr>
        <w:t xml:space="preserve">“rock salt” </w:t>
      </w:r>
      <w:r w:rsidR="00A142C4">
        <w:rPr>
          <w:rFonts w:cs="Times New Roman"/>
          <w:szCs w:val="24"/>
        </w:rPr>
        <w:t xml:space="preserve">crystal </w:t>
      </w:r>
      <w:r w:rsidR="009326EA">
        <w:rPr>
          <w:rFonts w:cs="Times New Roman"/>
          <w:szCs w:val="24"/>
        </w:rPr>
        <w:t xml:space="preserve">structure. </w:t>
      </w:r>
      <w:r w:rsidR="004335B9">
        <w:rPr>
          <w:rFonts w:cs="Times New Roman"/>
          <w:szCs w:val="24"/>
        </w:rPr>
        <w:t>For PbSe, e</w:t>
      </w:r>
      <w:r w:rsidR="0091190D">
        <w:rPr>
          <w:rFonts w:cs="Times New Roman"/>
          <w:szCs w:val="24"/>
        </w:rPr>
        <w:t xml:space="preserve">ach </w:t>
      </w:r>
      <w:r w:rsidR="00FF733C">
        <w:rPr>
          <w:rFonts w:cs="Times New Roman"/>
          <w:szCs w:val="24"/>
        </w:rPr>
        <w:t>lead atom is surrounded by 6 selenium atoms in the crystal, and each selenium atom is surrounded by 6 lead atoms</w:t>
      </w:r>
      <w:r w:rsidR="004872FA">
        <w:rPr>
          <w:rFonts w:cs="Times New Roman"/>
          <w:szCs w:val="24"/>
        </w:rPr>
        <w:t>, resulting in the coordination number of PbSe</w:t>
      </w:r>
      <w:r w:rsidR="00A94E8B">
        <w:rPr>
          <w:rFonts w:cs="Times New Roman"/>
          <w:szCs w:val="24"/>
        </w:rPr>
        <w:t xml:space="preserve"> to be 6:6.</w:t>
      </w:r>
      <w:r w:rsidR="00C81FC8">
        <w:rPr>
          <w:rFonts w:cs="Times New Roman"/>
          <w:szCs w:val="24"/>
        </w:rPr>
        <w:t xml:space="preserve"> This </w:t>
      </w:r>
      <w:r w:rsidR="00FD733E">
        <w:rPr>
          <w:rFonts w:cs="Times New Roman"/>
          <w:szCs w:val="24"/>
        </w:rPr>
        <w:t>contrasts with</w:t>
      </w:r>
      <w:r w:rsidR="00C81FC8">
        <w:rPr>
          <w:rFonts w:cs="Times New Roman"/>
          <w:szCs w:val="24"/>
        </w:rPr>
        <w:t xml:space="preserve"> most other semiconductors such as column IV, III-Vs, and II-VIs which have only 4 bonds per atom and four-</w:t>
      </w:r>
      <w:r w:rsidR="00C81FC8">
        <w:rPr>
          <w:rFonts w:cs="Times New Roman"/>
          <w:szCs w:val="24"/>
        </w:rPr>
        <w:lastRenderedPageBreak/>
        <w:t xml:space="preserve">fold coordination. The result of this </w:t>
      </w:r>
      <w:r w:rsidR="002B59D3">
        <w:rPr>
          <w:rFonts w:cs="Times New Roman"/>
          <w:szCs w:val="24"/>
        </w:rPr>
        <w:t>is the formation of</w:t>
      </w:r>
      <w:r w:rsidR="00C81FC8">
        <w:rPr>
          <w:rFonts w:cs="Times New Roman"/>
          <w:szCs w:val="24"/>
        </w:rPr>
        <w:t xml:space="preserve"> 90</w:t>
      </w:r>
      <w:r w:rsidR="002B59D3">
        <w:rPr>
          <w:rFonts w:cs="Times New Roman"/>
          <w:szCs w:val="24"/>
          <w:lang w:bidi="he-IL"/>
        </w:rPr>
        <w:t>°</w:t>
      </w:r>
      <w:r w:rsidR="00A94E8B">
        <w:rPr>
          <w:rFonts w:cs="Times New Roman"/>
          <w:szCs w:val="24"/>
        </w:rPr>
        <w:t xml:space="preserve"> </w:t>
      </w:r>
      <w:r w:rsidR="002B59D3">
        <w:rPr>
          <w:rFonts w:cs="Times New Roman"/>
          <w:szCs w:val="24"/>
        </w:rPr>
        <w:t>angles between bond orbitals producing the iconic Pb-salt crystal structure as depicted in</w:t>
      </w:r>
      <w:r w:rsidR="00CF6E85">
        <w:rPr>
          <w:rFonts w:cs="Times New Roman"/>
          <w:szCs w:val="24"/>
        </w:rPr>
        <w:t xml:space="preserve"> </w:t>
      </w:r>
      <w:r w:rsidR="00CF6E85" w:rsidRPr="004B483F">
        <w:rPr>
          <w:rFonts w:cs="Times New Roman"/>
          <w:szCs w:val="24"/>
        </w:rPr>
        <w:fldChar w:fldCharType="begin"/>
      </w:r>
      <w:r w:rsidR="00CF6E85" w:rsidRPr="004B483F">
        <w:rPr>
          <w:rFonts w:cs="Times New Roman"/>
          <w:szCs w:val="24"/>
        </w:rPr>
        <w:instrText xml:space="preserve"> REF _Ref106377138 \h </w:instrText>
      </w:r>
      <w:r w:rsidR="004B483F" w:rsidRPr="004B483F">
        <w:rPr>
          <w:rFonts w:cs="Times New Roman"/>
          <w:szCs w:val="24"/>
        </w:rPr>
        <w:instrText xml:space="preserve"> \* MERGEFORMAT </w:instrText>
      </w:r>
      <w:r w:rsidR="00CF6E85" w:rsidRPr="004B483F">
        <w:rPr>
          <w:rFonts w:cs="Times New Roman"/>
          <w:szCs w:val="24"/>
        </w:rPr>
      </w:r>
      <w:r w:rsidR="00CF6E85" w:rsidRPr="004B483F">
        <w:rPr>
          <w:rFonts w:cs="Times New Roman"/>
          <w:szCs w:val="24"/>
        </w:rPr>
        <w:fldChar w:fldCharType="separate"/>
      </w:r>
      <w:r w:rsidR="00F51DB5" w:rsidRPr="00F51DB5">
        <w:rPr>
          <w:rFonts w:cs="Times New Roman"/>
          <w:szCs w:val="24"/>
        </w:rPr>
        <w:t xml:space="preserve">Figure </w:t>
      </w:r>
      <w:r w:rsidR="00F51DB5" w:rsidRPr="00F51DB5">
        <w:rPr>
          <w:rFonts w:cs="Times New Roman"/>
          <w:noProof/>
          <w:szCs w:val="24"/>
        </w:rPr>
        <w:t>1.1</w:t>
      </w:r>
      <w:r w:rsidR="00CF6E85" w:rsidRPr="004B483F">
        <w:rPr>
          <w:rFonts w:cs="Times New Roman"/>
          <w:szCs w:val="24"/>
        </w:rPr>
        <w:fldChar w:fldCharType="end"/>
      </w:r>
      <w:r w:rsidR="002B59D3" w:rsidRPr="004B483F">
        <w:rPr>
          <w:rFonts w:cs="Times New Roman"/>
          <w:szCs w:val="24"/>
        </w:rPr>
        <w:t>.</w:t>
      </w:r>
    </w:p>
    <w:p w14:paraId="140750B9" w14:textId="77AFFC14" w:rsidR="00EC52C6" w:rsidRDefault="003F517D" w:rsidP="00170B68">
      <w:pPr>
        <w:jc w:val="center"/>
        <w:rPr>
          <w:rFonts w:cs="Times New Roman"/>
          <w:szCs w:val="24"/>
        </w:rPr>
      </w:pPr>
      <w:r w:rsidRPr="003F517D">
        <w:rPr>
          <w:rFonts w:cs="Times New Roman"/>
          <w:noProof/>
          <w:szCs w:val="24"/>
        </w:rPr>
        <w:drawing>
          <wp:inline distT="0" distB="0" distL="0" distR="0" wp14:anchorId="288AC977" wp14:editId="4D8FE819">
            <wp:extent cx="2827606" cy="2549377"/>
            <wp:effectExtent l="0" t="0" r="0" b="3810"/>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10"/>
                    <a:stretch>
                      <a:fillRect/>
                    </a:stretch>
                  </pic:blipFill>
                  <pic:spPr>
                    <a:xfrm>
                      <a:off x="0" y="0"/>
                      <a:ext cx="2854835" cy="2573926"/>
                    </a:xfrm>
                    <a:prstGeom prst="rect">
                      <a:avLst/>
                    </a:prstGeom>
                  </pic:spPr>
                </pic:pic>
              </a:graphicData>
            </a:graphic>
          </wp:inline>
        </w:drawing>
      </w:r>
    </w:p>
    <w:p w14:paraId="35669403" w14:textId="52ACCCA6" w:rsidR="003F517D" w:rsidRPr="00DC3664" w:rsidRDefault="007C4BEF" w:rsidP="00170B68">
      <w:pPr>
        <w:pStyle w:val="Caption"/>
        <w:spacing w:line="480" w:lineRule="auto"/>
        <w:jc w:val="center"/>
        <w:rPr>
          <w:rFonts w:cs="Times New Roman"/>
          <w:sz w:val="36"/>
          <w:szCs w:val="36"/>
        </w:rPr>
      </w:pPr>
      <w:bookmarkStart w:id="5" w:name="_Ref106377138"/>
      <w:bookmarkStart w:id="6" w:name="_Ref103781651"/>
      <w:bookmarkStart w:id="7" w:name="_Toc112017090"/>
      <w:bookmarkStart w:id="8" w:name="_Toc112767557"/>
      <w:r w:rsidRPr="00DC3664">
        <w:rPr>
          <w:sz w:val="24"/>
          <w:szCs w:val="24"/>
        </w:rPr>
        <w:t xml:space="preserve">Figure </w:t>
      </w:r>
      <w:r w:rsidR="008F4FC5">
        <w:rPr>
          <w:sz w:val="24"/>
          <w:szCs w:val="24"/>
        </w:rPr>
        <w:fldChar w:fldCharType="begin"/>
      </w:r>
      <w:r w:rsidR="008F4FC5">
        <w:rPr>
          <w:sz w:val="24"/>
          <w:szCs w:val="24"/>
        </w:rPr>
        <w:instrText xml:space="preserve"> STYLEREF 1 \s </w:instrText>
      </w:r>
      <w:r w:rsidR="008F4FC5">
        <w:rPr>
          <w:sz w:val="24"/>
          <w:szCs w:val="24"/>
        </w:rPr>
        <w:fldChar w:fldCharType="separate"/>
      </w:r>
      <w:r w:rsidR="00F51DB5">
        <w:rPr>
          <w:noProof/>
          <w:sz w:val="24"/>
          <w:szCs w:val="24"/>
        </w:rPr>
        <w:t>1</w:t>
      </w:r>
      <w:r w:rsidR="008F4FC5">
        <w:rPr>
          <w:sz w:val="24"/>
          <w:szCs w:val="24"/>
        </w:rPr>
        <w:fldChar w:fldCharType="end"/>
      </w:r>
      <w:r w:rsidR="008F4FC5">
        <w:rPr>
          <w:sz w:val="24"/>
          <w:szCs w:val="24"/>
        </w:rPr>
        <w:t>.</w:t>
      </w:r>
      <w:r w:rsidR="008F4FC5">
        <w:rPr>
          <w:sz w:val="24"/>
          <w:szCs w:val="24"/>
        </w:rPr>
        <w:fldChar w:fldCharType="begin"/>
      </w:r>
      <w:r w:rsidR="008F4FC5">
        <w:rPr>
          <w:sz w:val="24"/>
          <w:szCs w:val="24"/>
        </w:rPr>
        <w:instrText xml:space="preserve"> SEQ Figure \* ARABIC \s 1 </w:instrText>
      </w:r>
      <w:r w:rsidR="008F4FC5">
        <w:rPr>
          <w:sz w:val="24"/>
          <w:szCs w:val="24"/>
        </w:rPr>
        <w:fldChar w:fldCharType="separate"/>
      </w:r>
      <w:r w:rsidR="00F51DB5">
        <w:rPr>
          <w:noProof/>
          <w:sz w:val="24"/>
          <w:szCs w:val="24"/>
        </w:rPr>
        <w:t>1</w:t>
      </w:r>
      <w:r w:rsidR="008F4FC5">
        <w:rPr>
          <w:sz w:val="24"/>
          <w:szCs w:val="24"/>
        </w:rPr>
        <w:fldChar w:fldCharType="end"/>
      </w:r>
      <w:bookmarkEnd w:id="5"/>
      <w:r w:rsidRPr="00DC3664">
        <w:rPr>
          <w:b/>
          <w:bCs/>
          <w:sz w:val="24"/>
          <w:szCs w:val="24"/>
        </w:rPr>
        <w:t xml:space="preserve"> </w:t>
      </w:r>
      <w:r w:rsidR="00E42C7D" w:rsidRPr="00DC3664">
        <w:rPr>
          <w:b/>
          <w:bCs/>
          <w:sz w:val="24"/>
          <w:szCs w:val="24"/>
        </w:rPr>
        <w:t xml:space="preserve">PbSe Crystal Structure </w:t>
      </w:r>
      <w:r w:rsidR="00E42C7D" w:rsidRPr="00DC3664">
        <w:rPr>
          <w:sz w:val="24"/>
          <w:szCs w:val="24"/>
        </w:rPr>
        <w:t>(Pb: blue Se: red)</w:t>
      </w:r>
      <w:bookmarkEnd w:id="6"/>
      <w:bookmarkEnd w:id="7"/>
      <w:bookmarkEnd w:id="8"/>
    </w:p>
    <w:p w14:paraId="7B3534C3" w14:textId="62C5B6FE" w:rsidR="002B59D3" w:rsidRPr="009F3506" w:rsidRDefault="0077769D" w:rsidP="007A5DAD">
      <w:pPr>
        <w:jc w:val="both"/>
        <w:rPr>
          <w:rFonts w:cs="Times New Roman"/>
          <w:szCs w:val="24"/>
        </w:rPr>
      </w:pPr>
      <w:r>
        <w:t xml:space="preserve"> </w:t>
      </w:r>
      <w:r w:rsidR="00C117AD" w:rsidRPr="009F3506">
        <w:rPr>
          <w:rFonts w:cs="Times New Roman"/>
          <w:szCs w:val="24"/>
        </w:rPr>
        <w:t>Interestingly, the bonding nature of lead and selenium atoms introduces some unique effects due to the small electronegativity difference between Pb atoms (2.23) and Se atoms (2.55). The small difference in electronegativity between these atoms does not allow for sufficient charge transfer to form an ionic solid like NaCl, despite the shared crystal structure. Instead, a type of metavalent bonding ensues,</w:t>
      </w:r>
      <w:r w:rsidR="00684A1D" w:rsidRPr="009F3506">
        <w:rPr>
          <w:rFonts w:cs="Times New Roman"/>
          <w:szCs w:val="24"/>
        </w:rPr>
        <w:t xml:space="preserve"> </w:t>
      </w:r>
      <w:r w:rsidR="0023582A" w:rsidRPr="009F3506">
        <w:rPr>
          <w:rFonts w:cs="Times New Roman"/>
          <w:szCs w:val="24"/>
        </w:rPr>
        <w:t xml:space="preserve">which describes the </w:t>
      </w:r>
      <w:r w:rsidR="000C59E1" w:rsidRPr="009F3506">
        <w:rPr>
          <w:rFonts w:cs="Times New Roman"/>
          <w:szCs w:val="24"/>
        </w:rPr>
        <w:t>unique</w:t>
      </w:r>
      <w:r w:rsidR="0023582A" w:rsidRPr="009F3506">
        <w:rPr>
          <w:rFonts w:cs="Times New Roman"/>
          <w:szCs w:val="24"/>
        </w:rPr>
        <w:t xml:space="preserve"> bonding nature of materials such as PbSe whose charge transfer between neighboring atoms cannot be fully described with the metallic, ionic, and covalent bonding schemes</w:t>
      </w:r>
      <w:r w:rsidR="0033695A">
        <w:rPr>
          <w:rFonts w:cs="Times New Roman"/>
          <w:szCs w:val="24"/>
        </w:rPr>
        <w:fldChar w:fldCharType="begin"/>
      </w:r>
      <w:r w:rsidR="0033695A">
        <w:rPr>
          <w:rFonts w:cs="Times New Roman"/>
          <w:szCs w:val="24"/>
        </w:rPr>
        <w:instrText xml:space="preserve"> ADDIN ZOTERO_ITEM CSL_CITATION {"citationID":"jDvxEpF8","properties":{"formattedCitation":"[1]","plainCitation":"[1]","noteIndex":0},"citationItems":[{"id":12,"uris":["http://zotero.org/users/local/nmld3xTZ/items/ZWTZLV5W"],"itemData":{"id":12,"type":"article-journal","container-title":"Physical Review B","DOI":"10.1103/PhysRevB.8.660","ISSN":"0556-2805","issue":"2","journalAbbreviation":"Phys. Rev. B","language":"en","page":"660-667","source":"DOI.org (Crossref)","title":"Effects of Resonance Bonding on the Properties of Crystalline and Amorphous Semiconductors","volume":"8","author":[{"family":"Lucovsky","given":"G."},{"family":"White","given":"R. M."}],"issued":{"date-parts":[["1973",7,15]]}}}],"schema":"https://github.com/citation-style-language/schema/raw/master/csl-citation.json"} </w:instrText>
      </w:r>
      <w:r w:rsidR="0033695A">
        <w:rPr>
          <w:rFonts w:cs="Times New Roman"/>
          <w:szCs w:val="24"/>
        </w:rPr>
        <w:fldChar w:fldCharType="separate"/>
      </w:r>
      <w:r w:rsidR="0033695A" w:rsidRPr="0033695A">
        <w:rPr>
          <w:rFonts w:cs="Times New Roman"/>
        </w:rPr>
        <w:t>[1]</w:t>
      </w:r>
      <w:r w:rsidR="0033695A">
        <w:rPr>
          <w:rFonts w:cs="Times New Roman"/>
          <w:szCs w:val="24"/>
        </w:rPr>
        <w:fldChar w:fldCharType="end"/>
      </w:r>
      <w:r w:rsidR="0023582A" w:rsidRPr="009F3506">
        <w:rPr>
          <w:rFonts w:cs="Times New Roman"/>
          <w:szCs w:val="24"/>
        </w:rPr>
        <w:t xml:space="preserve">. </w:t>
      </w:r>
    </w:p>
    <w:p w14:paraId="400837C6" w14:textId="1A75C765" w:rsidR="0023582A" w:rsidRPr="009F3506" w:rsidRDefault="0023582A" w:rsidP="007A5DAD">
      <w:pPr>
        <w:jc w:val="both"/>
        <w:rPr>
          <w:rFonts w:cs="Times New Roman"/>
          <w:szCs w:val="24"/>
        </w:rPr>
      </w:pPr>
      <w:r w:rsidRPr="009F3506">
        <w:rPr>
          <w:rFonts w:cs="Times New Roman"/>
          <w:szCs w:val="24"/>
        </w:rPr>
        <w:t xml:space="preserve">The band structure produced by the cation-anion interactions in PbSe results in a direct narrow bandgap </w:t>
      </w:r>
      <w:r w:rsidR="007359C3" w:rsidRPr="009F3506">
        <w:rPr>
          <w:rFonts w:cs="Times New Roman"/>
          <w:szCs w:val="24"/>
        </w:rPr>
        <w:t xml:space="preserve">material system, with a </w:t>
      </w:r>
      <w:r w:rsidR="0057407B" w:rsidRPr="009F3506">
        <w:rPr>
          <w:rFonts w:cs="Times New Roman"/>
          <w:szCs w:val="24"/>
        </w:rPr>
        <w:t>positive temperature coefficient which can be approximated by the following Preier’s equation</w:t>
      </w:r>
      <w:r w:rsidR="00455469">
        <w:rPr>
          <w:rFonts w:cs="Times New Roman"/>
          <w:szCs w:val="24"/>
        </w:rPr>
        <w:t xml:space="preserve"> </w:t>
      </w:r>
      <w:r w:rsidR="00CB504C">
        <w:rPr>
          <w:rFonts w:cs="Times New Roman"/>
          <w:szCs w:val="24"/>
        </w:rPr>
        <w:fldChar w:fldCharType="begin"/>
      </w:r>
      <w:r w:rsidR="00CB504C">
        <w:rPr>
          <w:rFonts w:cs="Times New Roman"/>
          <w:szCs w:val="24"/>
        </w:rPr>
        <w:instrText xml:space="preserve"> ADDIN ZOTERO_ITEM CSL_CITATION {"citationID":"O19RBGK4","properties":{"formattedCitation":"[2]","plainCitation":"[2]","noteIndex":0},"citationItems":[{"id":14,"uris":["http://zotero.org/users/local/nmld3xTZ/items/EGGCT2TG"],"itemData":{"id":14,"type":"book","call-number":"TA1705 .H36 1989","collection-number":"v. 18","collection-title":"Optical engineering","event-place":"New York","ISBN":"978-0-8247-7857-6","number-of-pages":"227-347","publisher":"M. Dekker","publisher-place":"New York","source":"Library of Congress ISBN","title":"Handbook of solid-state lasers","editor":[{"family":"Cheo","given":"Peter K."}],"issued":{"date-parts":[["1989"]]}}}],"schema":"https://github.com/citation-style-language/schema/raw/master/csl-citation.json"} </w:instrText>
      </w:r>
      <w:r w:rsidR="00CB504C">
        <w:rPr>
          <w:rFonts w:cs="Times New Roman"/>
          <w:szCs w:val="24"/>
        </w:rPr>
        <w:fldChar w:fldCharType="separate"/>
      </w:r>
      <w:r w:rsidR="00CB504C" w:rsidRPr="00CB504C">
        <w:rPr>
          <w:rFonts w:cs="Times New Roman"/>
        </w:rPr>
        <w:t>[2]</w:t>
      </w:r>
      <w:r w:rsidR="00CB504C">
        <w:rPr>
          <w:rFonts w:cs="Times New Roman"/>
          <w:szCs w:val="24"/>
        </w:rPr>
        <w:fldChar w:fldCharType="end"/>
      </w:r>
      <w:r w:rsidR="0057407B" w:rsidRPr="009F3506">
        <w:rPr>
          <w:rFonts w:cs="Times New Roman"/>
          <w:szCs w:val="24"/>
        </w:rPr>
        <w:t xml:space="preserve">: </w:t>
      </w:r>
    </w:p>
    <w:p w14:paraId="79A4F961" w14:textId="6D903FE3" w:rsidR="0057407B" w:rsidRPr="004B767F" w:rsidRDefault="00F51DB5" w:rsidP="00B731A3">
      <w:pPr>
        <w:pStyle w:val="Caption"/>
        <w:rPr>
          <w:sz w:val="24"/>
          <w:szCs w:val="24"/>
        </w:rPr>
      </w:pPr>
      <m:oMath>
        <m:sSub>
          <m:sSubPr>
            <m:ctrlPr>
              <w:rPr>
                <w:rFonts w:ascii="Cambria Math" w:hAnsi="Cambria Math"/>
                <w:iCs w:val="0"/>
                <w:color w:val="auto"/>
                <w:sz w:val="24"/>
                <w:szCs w:val="24"/>
              </w:rPr>
            </m:ctrlPr>
          </m:sSubPr>
          <m:e>
            <m:r>
              <w:rPr>
                <w:rFonts w:ascii="Cambria Math" w:hAnsi="Cambria Math"/>
                <w:sz w:val="24"/>
                <w:szCs w:val="24"/>
              </w:rPr>
              <m:t>E</m:t>
            </m:r>
          </m:e>
          <m:sub>
            <m:r>
              <w:rPr>
                <w:rFonts w:ascii="Cambria Math" w:hAnsi="Cambria Math"/>
                <w:sz w:val="24"/>
                <w:szCs w:val="24"/>
              </w:rPr>
              <m:t>g</m:t>
            </m:r>
          </m:sub>
        </m:sSub>
        <m:d>
          <m:dPr>
            <m:ctrlPr>
              <w:rPr>
                <w:rFonts w:ascii="Cambria Math" w:hAnsi="Cambria Math"/>
                <w:i w:val="0"/>
                <w:sz w:val="24"/>
                <w:szCs w:val="24"/>
              </w:rPr>
            </m:ctrlPr>
          </m:dPr>
          <m:e>
            <m:r>
              <w:rPr>
                <w:rFonts w:ascii="Cambria Math" w:hAnsi="Cambria Math"/>
                <w:sz w:val="24"/>
                <w:szCs w:val="24"/>
              </w:rPr>
              <m:t>T</m:t>
            </m:r>
          </m:e>
        </m:d>
        <m:r>
          <w:rPr>
            <w:rFonts w:ascii="Cambria Math" w:hAnsi="Cambria Math"/>
            <w:sz w:val="24"/>
            <w:szCs w:val="24"/>
          </w:rPr>
          <m:t>=125+</m:t>
        </m:r>
        <m:rad>
          <m:radPr>
            <m:degHide m:val="1"/>
            <m:ctrlPr>
              <w:rPr>
                <w:rFonts w:ascii="Cambria Math" w:hAnsi="Cambria Math"/>
                <w:iCs w:val="0"/>
                <w:color w:val="auto"/>
                <w:sz w:val="24"/>
                <w:szCs w:val="24"/>
              </w:rPr>
            </m:ctrlPr>
          </m:radPr>
          <m:deg/>
          <m:e>
            <m:r>
              <w:rPr>
                <w:rFonts w:ascii="Cambria Math" w:hAnsi="Cambria Math"/>
                <w:sz w:val="24"/>
                <w:szCs w:val="24"/>
              </w:rPr>
              <m:t>400+</m:t>
            </m:r>
            <m:sSup>
              <m:sSupPr>
                <m:ctrlPr>
                  <w:rPr>
                    <w:rFonts w:ascii="Cambria Math" w:hAnsi="Cambria Math"/>
                    <w:iCs w:val="0"/>
                    <w:color w:val="auto"/>
                    <w:sz w:val="24"/>
                    <w:szCs w:val="24"/>
                  </w:rPr>
                </m:ctrlPr>
              </m:sSupPr>
              <m:e>
                <m:r>
                  <w:rPr>
                    <w:rFonts w:ascii="Cambria Math" w:hAnsi="Cambria Math"/>
                    <w:sz w:val="24"/>
                    <w:szCs w:val="24"/>
                  </w:rPr>
                  <m:t>0.25</m:t>
                </m:r>
                <m:r>
                  <w:rPr>
                    <w:rFonts w:ascii="Cambria Math" w:hAnsi="Cambria Math"/>
                    <w:sz w:val="24"/>
                    <w:szCs w:val="24"/>
                  </w:rPr>
                  <m:t>T</m:t>
                </m:r>
              </m:e>
              <m:sup>
                <m:r>
                  <w:rPr>
                    <w:rFonts w:ascii="Cambria Math" w:hAnsi="Cambria Math"/>
                    <w:sz w:val="24"/>
                    <w:szCs w:val="24"/>
                  </w:rPr>
                  <m:t>2</m:t>
                </m:r>
              </m:sup>
            </m:sSup>
          </m:e>
        </m:rad>
      </m:oMath>
      <w:r w:rsidR="009E251E" w:rsidRPr="004B767F">
        <w:rPr>
          <w:rFonts w:eastAsiaTheme="minorEastAsia"/>
          <w:sz w:val="24"/>
          <w:szCs w:val="24"/>
        </w:rPr>
        <w:t>…………….</w:t>
      </w:r>
      <w:r w:rsidR="00B53342" w:rsidRPr="004B767F">
        <w:rPr>
          <w:rFonts w:eastAsiaTheme="minorEastAsia"/>
          <w:sz w:val="24"/>
          <w:szCs w:val="24"/>
        </w:rPr>
        <w:t xml:space="preserve"> </w:t>
      </w:r>
      <w:bookmarkStart w:id="9" w:name="Equation_1_1"/>
      <w:r w:rsidR="008D2D32">
        <w:rPr>
          <w:rFonts w:eastAsiaTheme="minorEastAsia"/>
          <w:sz w:val="24"/>
          <w:szCs w:val="24"/>
        </w:rPr>
        <w:fldChar w:fldCharType="begin"/>
      </w:r>
      <w:r w:rsidR="008D2D32">
        <w:rPr>
          <w:rFonts w:eastAsiaTheme="minorEastAsia"/>
          <w:sz w:val="24"/>
          <w:szCs w:val="24"/>
        </w:rPr>
        <w:instrText xml:space="preserve"> STYLEREF 1 \s </w:instrText>
      </w:r>
      <w:r w:rsidR="008D2D32">
        <w:rPr>
          <w:rFonts w:eastAsiaTheme="minorEastAsia"/>
          <w:sz w:val="24"/>
          <w:szCs w:val="24"/>
        </w:rPr>
        <w:fldChar w:fldCharType="separate"/>
      </w:r>
      <w:r>
        <w:rPr>
          <w:rFonts w:eastAsiaTheme="minorEastAsia"/>
          <w:noProof/>
          <w:sz w:val="24"/>
          <w:szCs w:val="24"/>
        </w:rPr>
        <w:t>1</w:t>
      </w:r>
      <w:r w:rsidR="008D2D32">
        <w:rPr>
          <w:rFonts w:eastAsiaTheme="minorEastAsia"/>
          <w:sz w:val="24"/>
          <w:szCs w:val="24"/>
        </w:rPr>
        <w:fldChar w:fldCharType="end"/>
      </w:r>
      <w:r w:rsidR="008D2D32">
        <w:rPr>
          <w:rFonts w:eastAsiaTheme="minorEastAsia"/>
          <w:sz w:val="24"/>
          <w:szCs w:val="24"/>
        </w:rPr>
        <w:t>.</w:t>
      </w:r>
      <w:r w:rsidR="008D2D32">
        <w:rPr>
          <w:rFonts w:eastAsiaTheme="minorEastAsia"/>
          <w:sz w:val="24"/>
          <w:szCs w:val="24"/>
        </w:rPr>
        <w:fldChar w:fldCharType="begin"/>
      </w:r>
      <w:r w:rsidR="008D2D32">
        <w:rPr>
          <w:rFonts w:eastAsiaTheme="minorEastAsia"/>
          <w:sz w:val="24"/>
          <w:szCs w:val="24"/>
        </w:rPr>
        <w:instrText xml:space="preserve"> SEQ Equation \* ARABIC \s 1 </w:instrText>
      </w:r>
      <w:r w:rsidR="008D2D32">
        <w:rPr>
          <w:rFonts w:eastAsiaTheme="minorEastAsia"/>
          <w:sz w:val="24"/>
          <w:szCs w:val="24"/>
        </w:rPr>
        <w:fldChar w:fldCharType="separate"/>
      </w:r>
      <w:r>
        <w:rPr>
          <w:rFonts w:eastAsiaTheme="minorEastAsia"/>
          <w:noProof/>
          <w:sz w:val="24"/>
          <w:szCs w:val="24"/>
        </w:rPr>
        <w:t>1</w:t>
      </w:r>
      <w:r w:rsidR="008D2D32">
        <w:rPr>
          <w:rFonts w:eastAsiaTheme="minorEastAsia"/>
          <w:sz w:val="24"/>
          <w:szCs w:val="24"/>
        </w:rPr>
        <w:fldChar w:fldCharType="end"/>
      </w:r>
      <w:bookmarkEnd w:id="9"/>
    </w:p>
    <w:p w14:paraId="052C5C4C" w14:textId="3260B0DD" w:rsidR="000C59E1" w:rsidRDefault="000C59E1" w:rsidP="007A5DAD">
      <w:pPr>
        <w:jc w:val="both"/>
        <w:rPr>
          <w:rFonts w:cs="Times New Roman"/>
          <w:szCs w:val="24"/>
        </w:rPr>
      </w:pPr>
      <w:r>
        <w:rPr>
          <w:rFonts w:cs="Times New Roman"/>
          <w:szCs w:val="24"/>
        </w:rPr>
        <w:lastRenderedPageBreak/>
        <w:t>Here, E</w:t>
      </w:r>
      <w:r w:rsidR="00834F65">
        <w:rPr>
          <w:rFonts w:cs="Times New Roman"/>
          <w:szCs w:val="24"/>
          <w:vertAlign w:val="subscript"/>
        </w:rPr>
        <w:t>g</w:t>
      </w:r>
      <w:r>
        <w:rPr>
          <w:rFonts w:cs="Times New Roman"/>
          <w:szCs w:val="24"/>
        </w:rPr>
        <w:t>(T)</w:t>
      </w:r>
      <w:r w:rsidR="00FD733E">
        <w:rPr>
          <w:rFonts w:cs="Times New Roman"/>
          <w:szCs w:val="24"/>
        </w:rPr>
        <w:t xml:space="preserve"> is the temperature dependent energy bandgap in meV, giving a room temperature bandgap for PbSe of 0.276 eV. </w:t>
      </w:r>
      <w:r w:rsidR="00CF6E85">
        <w:rPr>
          <w:rFonts w:cs="Times New Roman"/>
          <w:szCs w:val="24"/>
        </w:rPr>
        <w:t>T</w:t>
      </w:r>
      <w:r w:rsidR="00FD733E">
        <w:rPr>
          <w:rFonts w:cs="Times New Roman"/>
          <w:szCs w:val="24"/>
        </w:rPr>
        <w:t xml:space="preserve">he positive temperature coefficient of PbSe results in a shrinking of the bandgap at lower temperatures, resulting in a red shift of the optical absorption band. This effect has been observed in </w:t>
      </w:r>
      <w:r w:rsidR="00CF6E85">
        <w:rPr>
          <w:rFonts w:cs="Times New Roman"/>
          <w:szCs w:val="24"/>
        </w:rPr>
        <w:t xml:space="preserve">real world devices, with </w:t>
      </w:r>
      <w:r w:rsidR="00FD733E">
        <w:rPr>
          <w:rFonts w:cs="Times New Roman"/>
          <w:szCs w:val="24"/>
        </w:rPr>
        <w:t>radiometric measurements of PbSe based photodetectors</w:t>
      </w:r>
      <w:r w:rsidR="00CF6E85">
        <w:rPr>
          <w:rFonts w:cs="Times New Roman"/>
          <w:szCs w:val="24"/>
        </w:rPr>
        <w:t xml:space="preserve"> showing the </w:t>
      </w:r>
      <w:r w:rsidR="00FD733E">
        <w:rPr>
          <w:rFonts w:cs="Times New Roman"/>
          <w:szCs w:val="24"/>
        </w:rPr>
        <w:t>cut-off and peak optical absorption red shifted to longer wavelengths</w:t>
      </w:r>
      <w:r w:rsidR="00E3657C">
        <w:rPr>
          <w:rFonts w:cs="Times New Roman"/>
          <w:szCs w:val="24"/>
        </w:rPr>
        <w:t xml:space="preserve"> at lower operating temperatures</w:t>
      </w:r>
      <w:r w:rsidR="00170B68">
        <w:rPr>
          <w:rFonts w:cs="Times New Roman"/>
          <w:szCs w:val="24"/>
        </w:rPr>
        <w:fldChar w:fldCharType="begin"/>
      </w:r>
      <w:r w:rsidR="00170B68">
        <w:rPr>
          <w:rFonts w:cs="Times New Roman"/>
          <w:szCs w:val="24"/>
        </w:rPr>
        <w:instrText xml:space="preserve"> ADDIN ZOTERO_ITEM CSL_CITATION {"citationID":"BDUWToDE","properties":{"formattedCitation":"[3]","plainCitation":"[3]","noteIndex":0},"citationItems":[{"id":39,"uris":["http://zotero.org/users/local/nmld3xTZ/items/PJ8ZWHEL"],"itemData":{"id":39,"type":"article-journal","container-title":"Applied Physics Letters","DOI":"10.1063/1.4869752","ISSN":"0003-6951, 1077-3118","issue":"12","journalAbbreviation":"Appl. Phys. Lett.","language":"en","note":"number: 12","page":"121111","source":"DOI.org (Crossref)","title":"CdS/PbSe heterojunction for high temperature mid-infrared photovoltaic detector applications","volume":"104","author":[{"family":"Weng","given":"Binbin"},{"family":"Qiu","given":"Jijun"},{"family":"Zhao","given":"Lihua"},{"family":"Chang","given":"Caleb"},{"family":"Shi","given":"Zhisheng"}],"issued":{"date-parts":[["2014",3,24]]}}}],"schema":"https://github.com/citation-style-language/schema/raw/master/csl-citation.json"} </w:instrText>
      </w:r>
      <w:r w:rsidR="00170B68">
        <w:rPr>
          <w:rFonts w:cs="Times New Roman"/>
          <w:szCs w:val="24"/>
        </w:rPr>
        <w:fldChar w:fldCharType="separate"/>
      </w:r>
      <w:r w:rsidR="00170B68" w:rsidRPr="00170B68">
        <w:rPr>
          <w:rFonts w:cs="Times New Roman"/>
        </w:rPr>
        <w:t>[3]</w:t>
      </w:r>
      <w:r w:rsidR="00170B68">
        <w:rPr>
          <w:rFonts w:cs="Times New Roman"/>
          <w:szCs w:val="24"/>
        </w:rPr>
        <w:fldChar w:fldCharType="end"/>
      </w:r>
      <w:r w:rsidR="00FD733E">
        <w:rPr>
          <w:rFonts w:cs="Times New Roman"/>
          <w:szCs w:val="24"/>
        </w:rPr>
        <w:t>.</w:t>
      </w:r>
    </w:p>
    <w:p w14:paraId="426DECD8" w14:textId="77777777" w:rsidR="00170B68" w:rsidRPr="000C59E1" w:rsidRDefault="00170B68" w:rsidP="007A5DAD">
      <w:pPr>
        <w:jc w:val="both"/>
        <w:rPr>
          <w:rFonts w:cs="Times New Roman"/>
          <w:szCs w:val="24"/>
        </w:rPr>
      </w:pPr>
    </w:p>
    <w:p w14:paraId="0D98EF01" w14:textId="30564DB8" w:rsidR="00905ECC" w:rsidRPr="006C78E9" w:rsidRDefault="00DC4C6C" w:rsidP="00FB60FD">
      <w:pPr>
        <w:rPr>
          <w:rFonts w:cs="Times New Roman"/>
          <w:b/>
          <w:bCs/>
          <w:szCs w:val="24"/>
        </w:rPr>
      </w:pPr>
      <w:r w:rsidRPr="006C78E9">
        <w:rPr>
          <w:rFonts w:cs="Times New Roman"/>
          <w:b/>
          <w:bCs/>
          <w:szCs w:val="24"/>
        </w:rPr>
        <w:t>Nucleation</w:t>
      </w:r>
    </w:p>
    <w:p w14:paraId="1C763740" w14:textId="6DB208CE" w:rsidR="00AF7237" w:rsidRPr="006C78E9" w:rsidRDefault="00F622D7" w:rsidP="007A5DAD">
      <w:pPr>
        <w:jc w:val="both"/>
        <w:rPr>
          <w:rFonts w:cs="Times New Roman"/>
          <w:szCs w:val="24"/>
        </w:rPr>
      </w:pPr>
      <w:r>
        <w:rPr>
          <w:rFonts w:cs="Times New Roman"/>
          <w:szCs w:val="24"/>
        </w:rPr>
        <w:tab/>
      </w:r>
      <w:r w:rsidR="002F4F7F" w:rsidRPr="006C78E9">
        <w:rPr>
          <w:rFonts w:cs="Times New Roman"/>
          <w:szCs w:val="24"/>
        </w:rPr>
        <w:t>Understanding the nature in which epitaxial growth occurs and the forces governing crystal formation is vital to producing high</w:t>
      </w:r>
      <w:r w:rsidR="008375EE">
        <w:rPr>
          <w:rFonts w:cs="Times New Roman"/>
          <w:szCs w:val="24"/>
        </w:rPr>
        <w:t>-</w:t>
      </w:r>
      <w:r w:rsidR="002F4F7F" w:rsidRPr="006C78E9">
        <w:rPr>
          <w:rFonts w:cs="Times New Roman"/>
          <w:szCs w:val="24"/>
        </w:rPr>
        <w:t xml:space="preserve">quality epitaxial films. </w:t>
      </w:r>
      <w:r w:rsidR="00970CDA" w:rsidRPr="006C78E9">
        <w:rPr>
          <w:rFonts w:cs="Times New Roman"/>
          <w:szCs w:val="24"/>
        </w:rPr>
        <w:t>The initial stage of crystal growth is known as nucleation, where a small number of atoms incident on a substrate (adatoms) arrange themselves forming a crystalline solid. The nucleation process is perhaps the most crucial step in crystal growth, as it sets the foundation for subsequent deposited layers. There are many factors that influence the nucleation process ranging from substrate and material selection to growth environment conditions. However, the initial deposition can be simplified by considering that adatoms only have two possible outcomes</w:t>
      </w:r>
      <w:r w:rsidR="00F42624">
        <w:rPr>
          <w:rFonts w:cs="Times New Roman"/>
          <w:szCs w:val="24"/>
        </w:rPr>
        <w:t xml:space="preserve"> when incorporating into</w:t>
      </w:r>
      <w:r w:rsidR="00C251DA">
        <w:rPr>
          <w:rFonts w:cs="Times New Roman"/>
          <w:szCs w:val="24"/>
        </w:rPr>
        <w:t xml:space="preserve"> the film</w:t>
      </w:r>
      <w:r w:rsidR="00970CDA" w:rsidRPr="006C78E9">
        <w:rPr>
          <w:rFonts w:cs="Times New Roman"/>
          <w:szCs w:val="24"/>
        </w:rPr>
        <w:t>. First, adatoms incident on the substrate can interact with another adatom (nucleation) forming an island</w:t>
      </w:r>
      <w:r w:rsidR="00C251DA">
        <w:rPr>
          <w:rFonts w:cs="Times New Roman"/>
          <w:szCs w:val="24"/>
        </w:rPr>
        <w:t xml:space="preserve"> or growth site</w:t>
      </w:r>
      <w:r w:rsidR="00970CDA" w:rsidRPr="006C78E9">
        <w:rPr>
          <w:rFonts w:cs="Times New Roman"/>
          <w:szCs w:val="24"/>
        </w:rPr>
        <w:t xml:space="preserve">. Second, adatoms can interact with an already formed island contributing to </w:t>
      </w:r>
      <w:r w:rsidR="00C251DA">
        <w:rPr>
          <w:rFonts w:cs="Times New Roman"/>
          <w:szCs w:val="24"/>
        </w:rPr>
        <w:t xml:space="preserve">layer </w:t>
      </w:r>
      <w:r w:rsidR="00970CDA" w:rsidRPr="006C78E9">
        <w:rPr>
          <w:rFonts w:cs="Times New Roman"/>
          <w:szCs w:val="24"/>
        </w:rPr>
        <w:t xml:space="preserve">growth. The competition between nucleation (island formation), and </w:t>
      </w:r>
      <w:r w:rsidR="00B26571">
        <w:rPr>
          <w:rFonts w:cs="Times New Roman"/>
          <w:szCs w:val="24"/>
        </w:rPr>
        <w:t xml:space="preserve">layer </w:t>
      </w:r>
      <w:r w:rsidR="00970CDA" w:rsidRPr="006C78E9">
        <w:rPr>
          <w:rFonts w:cs="Times New Roman"/>
          <w:szCs w:val="24"/>
        </w:rPr>
        <w:t xml:space="preserve">growth, are heavily dependent on the adatom diffusion coefficient along the </w:t>
      </w:r>
      <w:r w:rsidR="000D521E">
        <w:rPr>
          <w:rFonts w:cs="Times New Roman"/>
          <w:szCs w:val="24"/>
        </w:rPr>
        <w:t>growth</w:t>
      </w:r>
      <w:r w:rsidR="00970CDA" w:rsidRPr="006C78E9">
        <w:rPr>
          <w:rFonts w:cs="Times New Roman"/>
          <w:szCs w:val="24"/>
        </w:rPr>
        <w:t xml:space="preserve"> surface. Since this work seeks to investigate </w:t>
      </w:r>
      <w:r w:rsidR="0018076B">
        <w:rPr>
          <w:rFonts w:cs="Times New Roman"/>
          <w:szCs w:val="24"/>
        </w:rPr>
        <w:t>methods for opt</w:t>
      </w:r>
      <w:r w:rsidR="00391BD4">
        <w:rPr>
          <w:rFonts w:cs="Times New Roman"/>
          <w:szCs w:val="24"/>
        </w:rPr>
        <w:t>imizing control of deposited</w:t>
      </w:r>
      <w:r w:rsidR="00970CDA" w:rsidRPr="006C78E9">
        <w:rPr>
          <w:rFonts w:cs="Times New Roman"/>
          <w:szCs w:val="24"/>
        </w:rPr>
        <w:t xml:space="preserve"> films, it is beneficial to write equations expressing these outcomes to better understand island formation. The rate that adatoms interact with either an island or another adatom </w:t>
      </w:r>
      <w:r w:rsidR="00391BD4">
        <w:rPr>
          <w:rFonts w:cs="Times New Roman"/>
          <w:szCs w:val="24"/>
        </w:rPr>
        <w:t>can be expressed by the following equation</w:t>
      </w:r>
      <w:r w:rsidR="00970CDA" w:rsidRPr="006C78E9">
        <w:rPr>
          <w:rFonts w:cs="Times New Roman"/>
          <w:szCs w:val="24"/>
        </w:rPr>
        <w:t>,</w:t>
      </w:r>
    </w:p>
    <w:p w14:paraId="13C6039A" w14:textId="3CAE6181" w:rsidR="00970CDA" w:rsidRDefault="00F51DB5" w:rsidP="00B731A3">
      <w:pPr>
        <w:pStyle w:val="Caption"/>
        <w:rPr>
          <w:rFonts w:eastAsiaTheme="minorEastAsia"/>
          <w:sz w:val="24"/>
          <w:szCs w:val="24"/>
        </w:rPr>
      </w:pPr>
      <m:oMath>
        <m:f>
          <m:fPr>
            <m:ctrlPr>
              <w:rPr>
                <w:rFonts w:ascii="Cambria Math" w:hAnsi="Cambria Math" w:cs="Times New Roman"/>
                <w:sz w:val="24"/>
                <w:szCs w:val="24"/>
              </w:rPr>
            </m:ctrlPr>
          </m:fPr>
          <m:num>
            <m:r>
              <w:rPr>
                <w:rFonts w:ascii="Cambria Math" w:hAnsi="Cambria Math" w:cs="Times New Roman"/>
                <w:sz w:val="24"/>
                <w:szCs w:val="24"/>
              </w:rPr>
              <m:t>n</m:t>
            </m:r>
          </m:num>
          <m:den>
            <m:sSub>
              <m:sSubPr>
                <m:ctrlPr>
                  <w:rPr>
                    <w:rFonts w:ascii="Cambria Math" w:hAnsi="Cambria Math" w:cs="Times New Roman"/>
                    <w:sz w:val="24"/>
                    <w:szCs w:val="24"/>
                  </w:rPr>
                </m:ctrlPr>
              </m:sSubPr>
              <m:e>
                <m:r>
                  <w:rPr>
                    <w:rFonts w:ascii="Cambria Math" w:hAnsi="Cambria Math" w:cs="Times New Roman"/>
                    <w:sz w:val="24"/>
                    <w:szCs w:val="24"/>
                  </w:rPr>
                  <m:t>τ</m:t>
                </m:r>
              </m:e>
              <m:sub>
                <m:r>
                  <w:rPr>
                    <w:rFonts w:ascii="Cambria Math" w:hAnsi="Cambria Math" w:cs="Times New Roman"/>
                    <w:sz w:val="24"/>
                    <w:szCs w:val="24"/>
                  </w:rPr>
                  <m:t>A</m:t>
                </m:r>
              </m:sub>
            </m:sSub>
          </m:den>
        </m:f>
        <m:r>
          <w:rPr>
            <w:rFonts w:ascii="Cambria Math" w:hAnsi="Cambria Math" w:cs="Times New Roman"/>
            <w:sz w:val="24"/>
            <w:szCs w:val="24"/>
          </w:rPr>
          <m:t>=2</m:t>
        </m:r>
        <m:sSub>
          <m:sSubPr>
            <m:ctrlPr>
              <w:rPr>
                <w:rFonts w:ascii="Cambria Math" w:hAnsi="Cambria Math" w:cs="Times New Roman"/>
                <w:sz w:val="24"/>
                <w:szCs w:val="24"/>
              </w:rPr>
            </m:ctrlPr>
          </m:sSubPr>
          <m:e>
            <m:r>
              <w:rPr>
                <w:rFonts w:ascii="Cambria Math" w:hAnsi="Cambria Math" w:cs="Times New Roman"/>
                <w:sz w:val="24"/>
                <w:szCs w:val="24"/>
              </w:rPr>
              <m:t>W</m:t>
            </m:r>
          </m:e>
          <m:sub>
            <m:r>
              <w:rPr>
                <w:rFonts w:ascii="Cambria Math" w:hAnsi="Cambria Math" w:cs="Times New Roman"/>
                <w:sz w:val="24"/>
                <w:szCs w:val="24"/>
              </w:rPr>
              <m:t>AA</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W</m:t>
            </m:r>
          </m:e>
          <m:sub>
            <m:r>
              <w:rPr>
                <w:rFonts w:ascii="Cambria Math" w:hAnsi="Cambria Math" w:cs="Times New Roman"/>
                <w:sz w:val="24"/>
                <w:szCs w:val="24"/>
              </w:rPr>
              <m:t>AI</m:t>
            </m:r>
          </m:sub>
        </m:sSub>
      </m:oMath>
      <w:r w:rsidR="006C78E9">
        <w:rPr>
          <w:rFonts w:eastAsiaTheme="minorEastAsia"/>
          <w:sz w:val="24"/>
          <w:szCs w:val="24"/>
        </w:rPr>
        <w:t xml:space="preserve">  …………. </w:t>
      </w:r>
      <w:bookmarkStart w:id="10" w:name="Equation_1_2"/>
      <w:r w:rsidR="008D2D32">
        <w:rPr>
          <w:rFonts w:eastAsiaTheme="minorEastAsia"/>
          <w:sz w:val="24"/>
          <w:szCs w:val="24"/>
        </w:rPr>
        <w:fldChar w:fldCharType="begin"/>
      </w:r>
      <w:r w:rsidR="008D2D32">
        <w:rPr>
          <w:rFonts w:eastAsiaTheme="minorEastAsia"/>
          <w:sz w:val="24"/>
          <w:szCs w:val="24"/>
        </w:rPr>
        <w:instrText xml:space="preserve"> STYLEREF 1 \s </w:instrText>
      </w:r>
      <w:r w:rsidR="008D2D32">
        <w:rPr>
          <w:rFonts w:eastAsiaTheme="minorEastAsia"/>
          <w:sz w:val="24"/>
          <w:szCs w:val="24"/>
        </w:rPr>
        <w:fldChar w:fldCharType="separate"/>
      </w:r>
      <w:r>
        <w:rPr>
          <w:rFonts w:eastAsiaTheme="minorEastAsia"/>
          <w:noProof/>
          <w:sz w:val="24"/>
          <w:szCs w:val="24"/>
        </w:rPr>
        <w:t>1</w:t>
      </w:r>
      <w:r w:rsidR="008D2D32">
        <w:rPr>
          <w:rFonts w:eastAsiaTheme="minorEastAsia"/>
          <w:sz w:val="24"/>
          <w:szCs w:val="24"/>
        </w:rPr>
        <w:fldChar w:fldCharType="end"/>
      </w:r>
      <w:r w:rsidR="008D2D32">
        <w:rPr>
          <w:rFonts w:eastAsiaTheme="minorEastAsia"/>
          <w:sz w:val="24"/>
          <w:szCs w:val="24"/>
        </w:rPr>
        <w:t>.</w:t>
      </w:r>
      <w:r w:rsidR="008D2D32">
        <w:rPr>
          <w:rFonts w:eastAsiaTheme="minorEastAsia"/>
          <w:sz w:val="24"/>
          <w:szCs w:val="24"/>
        </w:rPr>
        <w:fldChar w:fldCharType="begin"/>
      </w:r>
      <w:r w:rsidR="008D2D32">
        <w:rPr>
          <w:rFonts w:eastAsiaTheme="minorEastAsia"/>
          <w:sz w:val="24"/>
          <w:szCs w:val="24"/>
        </w:rPr>
        <w:instrText xml:space="preserve"> SEQ Equation \* ARABIC \s 1 </w:instrText>
      </w:r>
      <w:r w:rsidR="008D2D32">
        <w:rPr>
          <w:rFonts w:eastAsiaTheme="minorEastAsia"/>
          <w:sz w:val="24"/>
          <w:szCs w:val="24"/>
        </w:rPr>
        <w:fldChar w:fldCharType="separate"/>
      </w:r>
      <w:r>
        <w:rPr>
          <w:rFonts w:eastAsiaTheme="minorEastAsia"/>
          <w:noProof/>
          <w:sz w:val="24"/>
          <w:szCs w:val="24"/>
        </w:rPr>
        <w:t>2</w:t>
      </w:r>
      <w:r w:rsidR="008D2D32">
        <w:rPr>
          <w:rFonts w:eastAsiaTheme="minorEastAsia"/>
          <w:sz w:val="24"/>
          <w:szCs w:val="24"/>
        </w:rPr>
        <w:fldChar w:fldCharType="end"/>
      </w:r>
      <w:bookmarkEnd w:id="10"/>
    </w:p>
    <w:p w14:paraId="1617E401" w14:textId="61BE5FC5" w:rsidR="00A17B55" w:rsidRPr="00A17B55" w:rsidRDefault="006C78E9" w:rsidP="007A5DAD">
      <w:pPr>
        <w:jc w:val="both"/>
        <w:rPr>
          <w:rFonts w:eastAsiaTheme="minorEastAsia" w:cs="Times New Roman"/>
          <w:szCs w:val="24"/>
        </w:rPr>
      </w:pPr>
      <w:r>
        <w:rPr>
          <w:rFonts w:cs="Times New Roman"/>
          <w:szCs w:val="24"/>
        </w:rPr>
        <w:t xml:space="preserve">Where </w:t>
      </w:r>
      <m:oMath>
        <m:r>
          <w:rPr>
            <w:rFonts w:ascii="Cambria Math" w:hAnsi="Cambria Math" w:cs="Times New Roman"/>
            <w:szCs w:val="24"/>
          </w:rPr>
          <m:t>n</m:t>
        </m:r>
        <m:r>
          <m:rPr>
            <m:sty m:val="p"/>
          </m:rPr>
          <w:rPr>
            <w:rFonts w:ascii="Cambria Math" w:hAnsi="Cambria Math" w:cs="Times New Roman"/>
            <w:szCs w:val="24"/>
          </w:rPr>
          <m:t>=</m:t>
        </m:r>
        <m:r>
          <w:rPr>
            <w:rFonts w:ascii="Cambria Math" w:hAnsi="Cambria Math" w:cs="Times New Roman"/>
            <w:szCs w:val="24"/>
          </w:rPr>
          <m:t>R</m:t>
        </m:r>
        <m:sSub>
          <m:sSubPr>
            <m:ctrlPr>
              <w:rPr>
                <w:rFonts w:ascii="Cambria Math" w:hAnsi="Cambria Math" w:cs="Times New Roman"/>
                <w:szCs w:val="24"/>
              </w:rPr>
            </m:ctrlPr>
          </m:sSubPr>
          <m:e>
            <m:r>
              <w:rPr>
                <w:rFonts w:ascii="Cambria Math" w:hAnsi="Cambria Math" w:cs="Times New Roman"/>
                <w:szCs w:val="24"/>
              </w:rPr>
              <m:t>τ</m:t>
            </m:r>
          </m:e>
          <m:sub>
            <m:r>
              <w:rPr>
                <w:rFonts w:ascii="Cambria Math" w:hAnsi="Cambria Math" w:cs="Times New Roman"/>
                <w:szCs w:val="24"/>
              </w:rPr>
              <m:t>A</m:t>
            </m:r>
          </m:sub>
        </m:sSub>
      </m:oMath>
      <w:r w:rsidR="00A17B55">
        <w:rPr>
          <w:rFonts w:eastAsiaTheme="minorEastAsia" w:cs="Times New Roman"/>
          <w:szCs w:val="24"/>
        </w:rPr>
        <w:t xml:space="preserve"> </w:t>
      </w:r>
      <w:r w:rsidR="00A17B55" w:rsidRPr="00A17B55">
        <w:rPr>
          <w:rFonts w:eastAsiaTheme="minorEastAsia" w:cs="Times New Roman"/>
          <w:szCs w:val="24"/>
        </w:rPr>
        <w:t>is the number of adatoms per unit area, R is the deposition rate,</w:t>
      </w:r>
      <w:r w:rsidR="00A17B55">
        <w:rPr>
          <w:rFonts w:eastAsiaTheme="minorEastAsia" w:cs="Times New Roman"/>
          <w:szCs w:val="24"/>
        </w:rPr>
        <w:t xml:space="preserve"> </w:t>
      </w:r>
      <m:oMath>
        <m:sSub>
          <m:sSubPr>
            <m:ctrlPr>
              <w:rPr>
                <w:rFonts w:ascii="Cambria Math" w:hAnsi="Cambria Math" w:cs="Times New Roman"/>
                <w:szCs w:val="24"/>
              </w:rPr>
            </m:ctrlPr>
          </m:sSubPr>
          <m:e>
            <m:r>
              <w:rPr>
                <w:rFonts w:ascii="Cambria Math" w:hAnsi="Cambria Math" w:cs="Times New Roman"/>
                <w:szCs w:val="24"/>
              </w:rPr>
              <m:t>τ</m:t>
            </m:r>
          </m:e>
          <m:sub>
            <m:r>
              <w:rPr>
                <w:rFonts w:ascii="Cambria Math" w:hAnsi="Cambria Math" w:cs="Times New Roman"/>
                <w:szCs w:val="24"/>
              </w:rPr>
              <m:t>A</m:t>
            </m:r>
          </m:sub>
        </m:sSub>
      </m:oMath>
      <w:r w:rsidR="00A17B55">
        <w:rPr>
          <w:rFonts w:eastAsiaTheme="minorEastAsia" w:cs="Times New Roman"/>
          <w:szCs w:val="24"/>
        </w:rPr>
        <w:t xml:space="preserve"> </w:t>
      </w:r>
      <w:r w:rsidR="00A17B55" w:rsidRPr="00FF4909">
        <w:rPr>
          <w:rFonts w:cs="Times New Roman"/>
          <w:szCs w:val="24"/>
        </w:rPr>
        <w:t>is the adatom lifetime</w:t>
      </w:r>
      <w:r w:rsidR="00A17B55">
        <w:rPr>
          <w:rFonts w:cs="Times New Roman"/>
          <w:szCs w:val="24"/>
        </w:rPr>
        <w:t xml:space="preserve">, </w:t>
      </w:r>
      <m:oMath>
        <m:sSub>
          <m:sSubPr>
            <m:ctrlPr>
              <w:rPr>
                <w:rFonts w:ascii="Cambria Math" w:hAnsi="Cambria Math" w:cs="Times New Roman"/>
                <w:szCs w:val="24"/>
              </w:rPr>
            </m:ctrlPr>
          </m:sSubPr>
          <m:e>
            <m:r>
              <w:rPr>
                <w:rFonts w:ascii="Cambria Math" w:hAnsi="Cambria Math" w:cs="Times New Roman"/>
                <w:szCs w:val="24"/>
              </w:rPr>
              <m:t>W</m:t>
            </m:r>
          </m:e>
          <m:sub>
            <m:r>
              <w:rPr>
                <w:rFonts w:ascii="Cambria Math" w:hAnsi="Cambria Math" w:cs="Times New Roman"/>
                <w:szCs w:val="24"/>
              </w:rPr>
              <m:t>AA</m:t>
            </m:r>
          </m:sub>
        </m:sSub>
      </m:oMath>
      <w:r w:rsidR="00A17B55">
        <w:rPr>
          <w:rFonts w:eastAsiaTheme="minorEastAsia" w:cs="Times New Roman"/>
          <w:szCs w:val="24"/>
        </w:rPr>
        <w:t xml:space="preserve"> </w:t>
      </w:r>
      <w:r w:rsidR="00A17B55" w:rsidRPr="00FF4909">
        <w:rPr>
          <w:rFonts w:cs="Times New Roman"/>
          <w:szCs w:val="24"/>
        </w:rPr>
        <w:t xml:space="preserve">is the </w:t>
      </w:r>
      <w:r w:rsidR="00543B4F" w:rsidRPr="00FF4909">
        <w:rPr>
          <w:rFonts w:cs="Times New Roman"/>
          <w:szCs w:val="24"/>
        </w:rPr>
        <w:t>adatom-to-adatom</w:t>
      </w:r>
      <w:r w:rsidR="00A17B55" w:rsidRPr="00FF4909">
        <w:rPr>
          <w:rFonts w:cs="Times New Roman"/>
          <w:szCs w:val="24"/>
        </w:rPr>
        <w:t xml:space="preserve"> collision rate, and</w:t>
      </w:r>
      <w:r w:rsidR="00A17B55">
        <w:rPr>
          <w:rFonts w:cs="Times New Roman"/>
          <w:szCs w:val="24"/>
        </w:rPr>
        <w:t xml:space="preserve">, </w:t>
      </w:r>
      <m:oMath>
        <m:sSub>
          <m:sSubPr>
            <m:ctrlPr>
              <w:rPr>
                <w:rFonts w:ascii="Cambria Math" w:hAnsi="Cambria Math" w:cs="Times New Roman"/>
                <w:szCs w:val="24"/>
              </w:rPr>
            </m:ctrlPr>
          </m:sSubPr>
          <m:e>
            <m:r>
              <w:rPr>
                <w:rFonts w:ascii="Cambria Math" w:hAnsi="Cambria Math" w:cs="Times New Roman"/>
                <w:szCs w:val="24"/>
              </w:rPr>
              <m:t>W</m:t>
            </m:r>
          </m:e>
          <m:sub>
            <m:r>
              <w:rPr>
                <w:rFonts w:ascii="Cambria Math" w:hAnsi="Cambria Math" w:cs="Times New Roman"/>
                <w:szCs w:val="24"/>
              </w:rPr>
              <m:t>AI</m:t>
            </m:r>
          </m:sub>
        </m:sSub>
      </m:oMath>
      <w:r w:rsidR="00A17B55">
        <w:rPr>
          <w:rFonts w:eastAsiaTheme="minorEastAsia" w:cs="Times New Roman"/>
          <w:szCs w:val="24"/>
        </w:rPr>
        <w:t xml:space="preserve"> </w:t>
      </w:r>
      <w:r w:rsidR="00A17B55" w:rsidRPr="00FF4909">
        <w:rPr>
          <w:rFonts w:cs="Times New Roman"/>
          <w:szCs w:val="24"/>
        </w:rPr>
        <w:t>is the adatom to island collision rate. The average area occupied by an adatom or island is</w:t>
      </w:r>
      <w:r w:rsidR="00A17B55">
        <w:rPr>
          <w:rFonts w:cs="Times New Roman"/>
          <w:szCs w:val="24"/>
        </w:rPr>
        <w:t xml:space="preserve"> </w:t>
      </w:r>
      <m:oMath>
        <m:f>
          <m:fPr>
            <m:ctrlPr>
              <w:rPr>
                <w:rFonts w:ascii="Cambria Math" w:hAnsi="Cambria Math" w:cs="Times New Roman"/>
                <w:szCs w:val="24"/>
              </w:rPr>
            </m:ctrlPr>
          </m:fPr>
          <m:num>
            <m:r>
              <m:rPr>
                <m:sty m:val="p"/>
              </m:rPr>
              <w:rPr>
                <w:rFonts w:ascii="Cambria Math" w:hAnsi="Cambria Math" w:cs="Times New Roman"/>
                <w:szCs w:val="24"/>
              </w:rPr>
              <m:t>1</m:t>
            </m:r>
          </m:num>
          <m:den>
            <m:r>
              <w:rPr>
                <w:rFonts w:ascii="Cambria Math" w:hAnsi="Cambria Math" w:cs="Times New Roman"/>
                <w:szCs w:val="24"/>
              </w:rPr>
              <m:t>n</m:t>
            </m:r>
            <m:sSup>
              <m:sSupPr>
                <m:ctrlPr>
                  <w:rPr>
                    <w:rFonts w:ascii="Cambria Math" w:hAnsi="Cambria Math" w:cs="Times New Roman"/>
                    <w:szCs w:val="24"/>
                  </w:rPr>
                </m:ctrlPr>
              </m:sSupPr>
              <m:e>
                <m:r>
                  <w:rPr>
                    <w:rFonts w:ascii="Cambria Math" w:hAnsi="Cambria Math" w:cs="Times New Roman"/>
                    <w:szCs w:val="24"/>
                  </w:rPr>
                  <m:t>a</m:t>
                </m:r>
              </m:e>
              <m:sup>
                <m:r>
                  <m:rPr>
                    <m:sty m:val="p"/>
                  </m:rPr>
                  <w:rPr>
                    <w:rFonts w:ascii="Cambria Math" w:hAnsi="Cambria Math" w:cs="Times New Roman"/>
                    <w:szCs w:val="24"/>
                  </w:rPr>
                  <m:t>2</m:t>
                </m:r>
              </m:sup>
            </m:sSup>
          </m:den>
        </m:f>
      </m:oMath>
      <w:r w:rsidR="00A17B55">
        <w:rPr>
          <w:rFonts w:eastAsiaTheme="minorEastAsia" w:cs="Times New Roman"/>
          <w:szCs w:val="24"/>
        </w:rPr>
        <w:t xml:space="preserve"> and </w:t>
      </w:r>
      <m:oMath>
        <m:f>
          <m:fPr>
            <m:ctrlPr>
              <w:rPr>
                <w:rFonts w:ascii="Cambria Math" w:hAnsi="Cambria Math" w:cs="Times New Roman"/>
                <w:szCs w:val="24"/>
              </w:rPr>
            </m:ctrlPr>
          </m:fPr>
          <m:num>
            <m:r>
              <m:rPr>
                <m:sty m:val="p"/>
              </m:rPr>
              <w:rPr>
                <w:rFonts w:ascii="Cambria Math" w:hAnsi="Cambria Math" w:cs="Times New Roman"/>
                <w:szCs w:val="24"/>
              </w:rPr>
              <m:t>1</m:t>
            </m:r>
          </m:num>
          <m:den>
            <m:r>
              <w:rPr>
                <w:rFonts w:ascii="Cambria Math" w:hAnsi="Cambria Math" w:cs="Times New Roman"/>
                <w:szCs w:val="24"/>
              </w:rPr>
              <m:t>N</m:t>
            </m:r>
            <m:sSup>
              <m:sSupPr>
                <m:ctrlPr>
                  <w:rPr>
                    <w:rFonts w:ascii="Cambria Math" w:hAnsi="Cambria Math" w:cs="Times New Roman"/>
                    <w:szCs w:val="24"/>
                  </w:rPr>
                </m:ctrlPr>
              </m:sSupPr>
              <m:e>
                <m:r>
                  <w:rPr>
                    <w:rFonts w:ascii="Cambria Math" w:hAnsi="Cambria Math" w:cs="Times New Roman"/>
                    <w:szCs w:val="24"/>
                  </w:rPr>
                  <m:t>a</m:t>
                </m:r>
              </m:e>
              <m:sup>
                <m:r>
                  <m:rPr>
                    <m:sty m:val="p"/>
                  </m:rPr>
                  <w:rPr>
                    <w:rFonts w:ascii="Cambria Math" w:hAnsi="Cambria Math" w:cs="Times New Roman"/>
                    <w:szCs w:val="24"/>
                  </w:rPr>
                  <m:t>2</m:t>
                </m:r>
              </m:sup>
            </m:sSup>
          </m:den>
        </m:f>
      </m:oMath>
      <w:r w:rsidR="00A17B55">
        <w:rPr>
          <w:rFonts w:eastAsiaTheme="minorEastAsia" w:cs="Times New Roman"/>
          <w:szCs w:val="24"/>
        </w:rPr>
        <w:t xml:space="preserve"> </w:t>
      </w:r>
      <w:r w:rsidR="00A17B55" w:rsidRPr="00A17B55">
        <w:rPr>
          <w:rFonts w:eastAsiaTheme="minorEastAsia" w:cs="Times New Roman"/>
          <w:szCs w:val="24"/>
        </w:rPr>
        <w:t xml:space="preserve">respectively, where N is the number of islands per unit area. </w:t>
      </w:r>
    </w:p>
    <w:p w14:paraId="3785220F" w14:textId="1B0A0E56" w:rsidR="00352FFA" w:rsidRPr="006C78E9" w:rsidRDefault="00A17B55" w:rsidP="007A5DAD">
      <w:pPr>
        <w:jc w:val="both"/>
        <w:rPr>
          <w:rFonts w:cs="Times New Roman"/>
          <w:szCs w:val="24"/>
        </w:rPr>
      </w:pPr>
      <w:r w:rsidRPr="00A17B55">
        <w:rPr>
          <w:rFonts w:eastAsiaTheme="minorEastAsia" w:cs="Times New Roman"/>
          <w:szCs w:val="24"/>
        </w:rPr>
        <w:t xml:space="preserve">In an adatom’s lifetime, it will visit a number of </w:t>
      </w:r>
      <w:r w:rsidR="009028DF">
        <w:rPr>
          <w:rFonts w:eastAsiaTheme="minorEastAsia" w:cs="Times New Roman"/>
          <w:szCs w:val="24"/>
        </w:rPr>
        <w:t xml:space="preserve">potential interaction </w:t>
      </w:r>
      <w:r w:rsidRPr="00A17B55">
        <w:rPr>
          <w:rFonts w:eastAsiaTheme="minorEastAsia" w:cs="Times New Roman"/>
          <w:szCs w:val="24"/>
        </w:rPr>
        <w:t>sites before finally interacting with one</w:t>
      </w:r>
      <w:r w:rsidR="00F746EC">
        <w:rPr>
          <w:rFonts w:eastAsiaTheme="minorEastAsia" w:cs="Times New Roman"/>
          <w:szCs w:val="24"/>
        </w:rPr>
        <w:t>. The number of site</w:t>
      </w:r>
      <w:r w:rsidR="00C17C4A">
        <w:rPr>
          <w:rFonts w:eastAsiaTheme="minorEastAsia" w:cs="Times New Roman"/>
          <w:szCs w:val="24"/>
        </w:rPr>
        <w:t>s visited i</w:t>
      </w:r>
      <w:r w:rsidRPr="00A17B55">
        <w:rPr>
          <w:rFonts w:eastAsiaTheme="minorEastAsia" w:cs="Times New Roman"/>
          <w:szCs w:val="24"/>
        </w:rPr>
        <w:t>s dependent on its diffusion coefficient</w:t>
      </w:r>
      <w:r w:rsidR="005F177D">
        <w:rPr>
          <w:rFonts w:eastAsiaTheme="minorEastAsia" w:cs="Times New Roman"/>
          <w:szCs w:val="24"/>
        </w:rPr>
        <w:t xml:space="preserve"> and is related by the following equation,</w:t>
      </w:r>
    </w:p>
    <w:p w14:paraId="0C5F6830" w14:textId="2E3E253C" w:rsidR="00970CDA" w:rsidRDefault="00A17B55" w:rsidP="00B731A3">
      <w:pPr>
        <w:pStyle w:val="Caption"/>
        <w:rPr>
          <w:rFonts w:eastAsiaTheme="minorEastAsia"/>
          <w:sz w:val="24"/>
          <w:szCs w:val="24"/>
        </w:rPr>
      </w:pPr>
      <m:oMath>
        <m:r>
          <w:rPr>
            <w:rFonts w:ascii="Cambria Math" w:eastAsiaTheme="minorEastAsia" w:hAnsi="Cambria Math" w:cs="Times New Roman"/>
            <w:sz w:val="24"/>
            <w:szCs w:val="24"/>
          </w:rPr>
          <m:t>Γ</m:t>
        </m:r>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τ</m:t>
            </m:r>
          </m:e>
          <m:sub>
            <m:r>
              <w:rPr>
                <w:rFonts w:ascii="Cambria Math" w:eastAsiaTheme="minorEastAsia" w:hAnsi="Cambria Math" w:cs="Times New Roman"/>
                <w:sz w:val="24"/>
                <w:szCs w:val="24"/>
              </w:rPr>
              <m:t>A</m:t>
            </m:r>
          </m:sub>
        </m:sSub>
        <m:r>
          <w:rPr>
            <w:rFonts w:ascii="Cambria Math" w:eastAsiaTheme="minorEastAsia" w:hAnsi="Cambria Math" w:cs="Times New Roman"/>
            <w:sz w:val="24"/>
            <w:szCs w:val="24"/>
          </w:rPr>
          <m:t>=</m:t>
        </m:r>
        <m:f>
          <m:fPr>
            <m:ctrlPr>
              <w:rPr>
                <w:rFonts w:ascii="Cambria Math" w:eastAsiaTheme="minorEastAsia" w:hAnsi="Cambria Math" w:cs="Times New Roman"/>
                <w:sz w:val="24"/>
                <w:szCs w:val="24"/>
              </w:rPr>
            </m:ctrlPr>
          </m:fPr>
          <m:num>
            <m:r>
              <w:rPr>
                <w:rFonts w:ascii="Cambria Math" w:eastAsiaTheme="minorEastAsia" w:hAnsi="Cambria Math" w:cs="Times New Roman"/>
                <w:sz w:val="24"/>
                <w:szCs w:val="24"/>
              </w:rPr>
              <m:t>D</m:t>
            </m:r>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τ</m:t>
                </m:r>
              </m:e>
              <m:sub>
                <m:r>
                  <w:rPr>
                    <w:rFonts w:ascii="Cambria Math" w:eastAsiaTheme="minorEastAsia" w:hAnsi="Cambria Math" w:cs="Times New Roman"/>
                    <w:sz w:val="24"/>
                    <w:szCs w:val="24"/>
                  </w:rPr>
                  <m:t>A</m:t>
                </m:r>
              </m:sub>
            </m:sSub>
          </m:num>
          <m:den>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a</m:t>
                </m:r>
              </m:e>
              <m:sup>
                <m:r>
                  <w:rPr>
                    <w:rFonts w:ascii="Cambria Math" w:eastAsiaTheme="minorEastAsia" w:hAnsi="Cambria Math" w:cs="Times New Roman"/>
                    <w:sz w:val="24"/>
                    <w:szCs w:val="24"/>
                  </w:rPr>
                  <m:t>2</m:t>
                </m:r>
              </m:sup>
            </m:sSup>
          </m:den>
        </m:f>
      </m:oMath>
      <w:r>
        <w:rPr>
          <w:rFonts w:eastAsiaTheme="minorEastAsia"/>
          <w:sz w:val="24"/>
          <w:szCs w:val="24"/>
        </w:rPr>
        <w:t xml:space="preserve"> ………….. </w:t>
      </w:r>
      <w:bookmarkStart w:id="11" w:name="Equation_1_3"/>
      <w:r w:rsidR="008D2D32">
        <w:rPr>
          <w:rFonts w:eastAsiaTheme="minorEastAsia"/>
          <w:sz w:val="24"/>
          <w:szCs w:val="24"/>
        </w:rPr>
        <w:fldChar w:fldCharType="begin"/>
      </w:r>
      <w:r w:rsidR="008D2D32">
        <w:rPr>
          <w:rFonts w:eastAsiaTheme="minorEastAsia"/>
          <w:sz w:val="24"/>
          <w:szCs w:val="24"/>
        </w:rPr>
        <w:instrText xml:space="preserve"> STYLEREF 1 \s </w:instrText>
      </w:r>
      <w:r w:rsidR="008D2D32">
        <w:rPr>
          <w:rFonts w:eastAsiaTheme="minorEastAsia"/>
          <w:sz w:val="24"/>
          <w:szCs w:val="24"/>
        </w:rPr>
        <w:fldChar w:fldCharType="separate"/>
      </w:r>
      <w:r w:rsidR="00F51DB5">
        <w:rPr>
          <w:rFonts w:eastAsiaTheme="minorEastAsia"/>
          <w:noProof/>
          <w:sz w:val="24"/>
          <w:szCs w:val="24"/>
        </w:rPr>
        <w:t>1</w:t>
      </w:r>
      <w:r w:rsidR="008D2D32">
        <w:rPr>
          <w:rFonts w:eastAsiaTheme="minorEastAsia"/>
          <w:sz w:val="24"/>
          <w:szCs w:val="24"/>
        </w:rPr>
        <w:fldChar w:fldCharType="end"/>
      </w:r>
      <w:r w:rsidR="008D2D32">
        <w:rPr>
          <w:rFonts w:eastAsiaTheme="minorEastAsia"/>
          <w:sz w:val="24"/>
          <w:szCs w:val="24"/>
        </w:rPr>
        <w:t>.</w:t>
      </w:r>
      <w:r w:rsidR="008D2D32">
        <w:rPr>
          <w:rFonts w:eastAsiaTheme="minorEastAsia"/>
          <w:sz w:val="24"/>
          <w:szCs w:val="24"/>
        </w:rPr>
        <w:fldChar w:fldCharType="begin"/>
      </w:r>
      <w:r w:rsidR="008D2D32">
        <w:rPr>
          <w:rFonts w:eastAsiaTheme="minorEastAsia"/>
          <w:sz w:val="24"/>
          <w:szCs w:val="24"/>
        </w:rPr>
        <w:instrText xml:space="preserve"> SEQ Equation \* ARABIC \s 1 </w:instrText>
      </w:r>
      <w:r w:rsidR="008D2D32">
        <w:rPr>
          <w:rFonts w:eastAsiaTheme="minorEastAsia"/>
          <w:sz w:val="24"/>
          <w:szCs w:val="24"/>
        </w:rPr>
        <w:fldChar w:fldCharType="separate"/>
      </w:r>
      <w:r w:rsidR="00F51DB5">
        <w:rPr>
          <w:rFonts w:eastAsiaTheme="minorEastAsia"/>
          <w:noProof/>
          <w:sz w:val="24"/>
          <w:szCs w:val="24"/>
        </w:rPr>
        <w:t>3</w:t>
      </w:r>
      <w:r w:rsidR="008D2D32">
        <w:rPr>
          <w:rFonts w:eastAsiaTheme="minorEastAsia"/>
          <w:sz w:val="24"/>
          <w:szCs w:val="24"/>
        </w:rPr>
        <w:fldChar w:fldCharType="end"/>
      </w:r>
      <w:bookmarkEnd w:id="11"/>
    </w:p>
    <w:p w14:paraId="10328965" w14:textId="4D0E818D" w:rsidR="00A17B55" w:rsidRPr="00FF4909" w:rsidRDefault="00A17B55" w:rsidP="007A5DAD">
      <w:pPr>
        <w:jc w:val="both"/>
        <w:rPr>
          <w:rFonts w:cs="Times New Roman"/>
          <w:szCs w:val="24"/>
        </w:rPr>
      </w:pPr>
      <w:r w:rsidRPr="00C95D4F">
        <w:rPr>
          <w:rFonts w:cs="Times New Roman"/>
          <w:szCs w:val="24"/>
        </w:rPr>
        <w:t>Where</w:t>
      </w:r>
      <w:r>
        <w:t xml:space="preserve">  </w:t>
      </w:r>
      <m:oMath>
        <m:r>
          <w:rPr>
            <w:rFonts w:ascii="Cambria Math" w:hAnsi="Cambria Math" w:cs="Times New Roman"/>
            <w:szCs w:val="24"/>
          </w:rPr>
          <m:t>Γ</m:t>
        </m:r>
      </m:oMath>
      <w:r>
        <w:rPr>
          <w:rFonts w:eastAsiaTheme="minorEastAsia"/>
          <w:szCs w:val="24"/>
        </w:rPr>
        <w:t xml:space="preserve"> </w:t>
      </w:r>
      <w:r w:rsidRPr="00FF4909">
        <w:rPr>
          <w:rFonts w:cs="Times New Roman"/>
          <w:szCs w:val="24"/>
        </w:rPr>
        <w:t>is the number of sites visited per unit time, and D is the surface diffusion coefficient.</w:t>
      </w:r>
    </w:p>
    <w:p w14:paraId="041657EE" w14:textId="5F6914B8" w:rsidR="00A17B55" w:rsidRDefault="00A17B55" w:rsidP="007A5DAD">
      <w:pPr>
        <w:jc w:val="both"/>
        <w:rPr>
          <w:rFonts w:cs="Times New Roman"/>
          <w:szCs w:val="24"/>
        </w:rPr>
      </w:pPr>
      <w:r w:rsidRPr="00FF4909">
        <w:rPr>
          <w:rFonts w:cs="Times New Roman"/>
          <w:szCs w:val="24"/>
        </w:rPr>
        <w:t xml:space="preserve">The probability of </w:t>
      </w:r>
      <w:r w:rsidR="00543B4F" w:rsidRPr="00FF4909">
        <w:rPr>
          <w:rFonts w:cs="Times New Roman"/>
          <w:szCs w:val="24"/>
        </w:rPr>
        <w:t>adatom-to-adatom</w:t>
      </w:r>
      <w:r w:rsidRPr="00FF4909">
        <w:rPr>
          <w:rFonts w:cs="Times New Roman"/>
          <w:szCs w:val="24"/>
        </w:rPr>
        <w:t xml:space="preserve"> interaction is then expressed as,</w:t>
      </w:r>
    </w:p>
    <w:p w14:paraId="540DB00F" w14:textId="6FA3C1EF" w:rsidR="00A17B55" w:rsidRDefault="00F51DB5" w:rsidP="00B731A3">
      <w:pPr>
        <w:pStyle w:val="Caption"/>
      </w:pPr>
      <m:oMath>
        <m:f>
          <m:fPr>
            <m:ctrlPr>
              <w:rPr>
                <w:rFonts w:ascii="Cambria Math" w:eastAsiaTheme="minorEastAsia" w:hAnsi="Cambria Math" w:cs="Times New Roman"/>
                <w:sz w:val="24"/>
                <w:szCs w:val="24"/>
              </w:rPr>
            </m:ctrlPr>
          </m:fPr>
          <m:num>
            <m:f>
              <m:fPr>
                <m:ctrlPr>
                  <w:rPr>
                    <w:rFonts w:ascii="Cambria Math" w:eastAsiaTheme="minorEastAsia" w:hAnsi="Cambria Math" w:cs="Times New Roman"/>
                    <w:sz w:val="24"/>
                    <w:szCs w:val="24"/>
                  </w:rPr>
                </m:ctrlPr>
              </m:fPr>
              <m:num>
                <m:r>
                  <w:rPr>
                    <w:rFonts w:ascii="Cambria Math" w:eastAsiaTheme="minorEastAsia" w:hAnsi="Cambria Math" w:cs="Times New Roman"/>
                    <w:sz w:val="24"/>
                    <w:szCs w:val="24"/>
                  </w:rPr>
                  <m:t>D</m:t>
                </m:r>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τ</m:t>
                    </m:r>
                  </m:e>
                  <m:sub>
                    <m:r>
                      <w:rPr>
                        <w:rFonts w:ascii="Cambria Math" w:eastAsiaTheme="minorEastAsia" w:hAnsi="Cambria Math" w:cs="Times New Roman"/>
                        <w:sz w:val="24"/>
                        <w:szCs w:val="24"/>
                      </w:rPr>
                      <m:t>A</m:t>
                    </m:r>
                  </m:sub>
                </m:sSub>
              </m:num>
              <m:den>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a</m:t>
                    </m:r>
                  </m:e>
                  <m:sup>
                    <m:r>
                      <w:rPr>
                        <w:rFonts w:ascii="Cambria Math" w:eastAsiaTheme="minorEastAsia" w:hAnsi="Cambria Math" w:cs="Times New Roman"/>
                        <w:sz w:val="24"/>
                        <w:szCs w:val="24"/>
                      </w:rPr>
                      <m:t>2</m:t>
                    </m:r>
                  </m:sup>
                </m:sSup>
              </m:den>
            </m:f>
          </m:num>
          <m:den>
            <m:f>
              <m:fPr>
                <m:ctrlPr>
                  <w:rPr>
                    <w:rFonts w:ascii="Cambria Math" w:eastAsiaTheme="minorEastAsia" w:hAnsi="Cambria Math" w:cs="Times New Roman"/>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n</m:t>
                </m:r>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a</m:t>
                    </m:r>
                  </m:e>
                  <m:sup>
                    <m:r>
                      <w:rPr>
                        <w:rFonts w:ascii="Cambria Math" w:eastAsiaTheme="minorEastAsia" w:hAnsi="Cambria Math" w:cs="Times New Roman"/>
                        <w:sz w:val="24"/>
                        <w:szCs w:val="24"/>
                      </w:rPr>
                      <m:t>2</m:t>
                    </m:r>
                  </m:sup>
                </m:sSup>
              </m:den>
            </m:f>
          </m:den>
        </m:f>
        <m:r>
          <w:rPr>
            <w:rFonts w:ascii="Cambria Math" w:eastAsiaTheme="minorEastAsia" w:hAnsi="Cambria Math" w:cs="Times New Roman"/>
            <w:sz w:val="24"/>
            <w:szCs w:val="24"/>
          </w:rPr>
          <m:t>=</m:t>
        </m:r>
        <m:r>
          <w:rPr>
            <w:rFonts w:ascii="Cambria Math" w:eastAsiaTheme="minorEastAsia" w:hAnsi="Cambria Math" w:cs="Times New Roman"/>
            <w:sz w:val="24"/>
            <w:szCs w:val="24"/>
          </w:rPr>
          <m:t>nD</m:t>
        </m:r>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τ</m:t>
            </m:r>
          </m:e>
          <m:sub>
            <m:r>
              <w:rPr>
                <w:rFonts w:ascii="Cambria Math" w:eastAsiaTheme="minorEastAsia" w:hAnsi="Cambria Math" w:cs="Times New Roman"/>
                <w:sz w:val="24"/>
                <w:szCs w:val="24"/>
              </w:rPr>
              <m:t>A</m:t>
            </m:r>
          </m:sub>
        </m:sSub>
      </m:oMath>
      <w:r w:rsidR="00A17B55">
        <w:rPr>
          <w:rFonts w:eastAsiaTheme="minorEastAsia"/>
          <w:sz w:val="24"/>
          <w:szCs w:val="24"/>
        </w:rPr>
        <w:t xml:space="preserve"> …………. </w:t>
      </w:r>
      <w:bookmarkStart w:id="12" w:name="Equation_1_4"/>
      <w:r w:rsidR="008D2D32">
        <w:rPr>
          <w:rFonts w:eastAsiaTheme="minorEastAsia"/>
          <w:sz w:val="24"/>
          <w:szCs w:val="24"/>
        </w:rPr>
        <w:fldChar w:fldCharType="begin"/>
      </w:r>
      <w:r w:rsidR="008D2D32">
        <w:rPr>
          <w:rFonts w:eastAsiaTheme="minorEastAsia"/>
          <w:sz w:val="24"/>
          <w:szCs w:val="24"/>
        </w:rPr>
        <w:instrText xml:space="preserve"> STYLEREF 1 \s </w:instrText>
      </w:r>
      <w:r w:rsidR="008D2D32">
        <w:rPr>
          <w:rFonts w:eastAsiaTheme="minorEastAsia"/>
          <w:sz w:val="24"/>
          <w:szCs w:val="24"/>
        </w:rPr>
        <w:fldChar w:fldCharType="separate"/>
      </w:r>
      <w:r>
        <w:rPr>
          <w:rFonts w:eastAsiaTheme="minorEastAsia"/>
          <w:noProof/>
          <w:sz w:val="24"/>
          <w:szCs w:val="24"/>
        </w:rPr>
        <w:t>1</w:t>
      </w:r>
      <w:r w:rsidR="008D2D32">
        <w:rPr>
          <w:rFonts w:eastAsiaTheme="minorEastAsia"/>
          <w:sz w:val="24"/>
          <w:szCs w:val="24"/>
        </w:rPr>
        <w:fldChar w:fldCharType="end"/>
      </w:r>
      <w:r w:rsidR="008D2D32">
        <w:rPr>
          <w:rFonts w:eastAsiaTheme="minorEastAsia"/>
          <w:sz w:val="24"/>
          <w:szCs w:val="24"/>
        </w:rPr>
        <w:t>.</w:t>
      </w:r>
      <w:r w:rsidR="008D2D32">
        <w:rPr>
          <w:rFonts w:eastAsiaTheme="minorEastAsia"/>
          <w:sz w:val="24"/>
          <w:szCs w:val="24"/>
        </w:rPr>
        <w:fldChar w:fldCharType="begin"/>
      </w:r>
      <w:r w:rsidR="008D2D32">
        <w:rPr>
          <w:rFonts w:eastAsiaTheme="minorEastAsia"/>
          <w:sz w:val="24"/>
          <w:szCs w:val="24"/>
        </w:rPr>
        <w:instrText xml:space="preserve"> SEQ Equation \* ARABIC \s 1 </w:instrText>
      </w:r>
      <w:r w:rsidR="008D2D32">
        <w:rPr>
          <w:rFonts w:eastAsiaTheme="minorEastAsia"/>
          <w:sz w:val="24"/>
          <w:szCs w:val="24"/>
        </w:rPr>
        <w:fldChar w:fldCharType="separate"/>
      </w:r>
      <w:r>
        <w:rPr>
          <w:rFonts w:eastAsiaTheme="minorEastAsia"/>
          <w:noProof/>
          <w:sz w:val="24"/>
          <w:szCs w:val="24"/>
        </w:rPr>
        <w:t>4</w:t>
      </w:r>
      <w:r w:rsidR="008D2D32">
        <w:rPr>
          <w:rFonts w:eastAsiaTheme="minorEastAsia"/>
          <w:sz w:val="24"/>
          <w:szCs w:val="24"/>
        </w:rPr>
        <w:fldChar w:fldCharType="end"/>
      </w:r>
      <w:bookmarkEnd w:id="12"/>
    </w:p>
    <w:p w14:paraId="3D7514E1" w14:textId="77777777" w:rsidR="00A17B55" w:rsidRDefault="00A17B55" w:rsidP="00A17B55">
      <w:pPr>
        <w:jc w:val="both"/>
        <w:rPr>
          <w:rFonts w:eastAsiaTheme="minorEastAsia" w:cs="Times New Roman"/>
          <w:szCs w:val="24"/>
        </w:rPr>
      </w:pPr>
      <w:r w:rsidRPr="00FF4909">
        <w:rPr>
          <w:rFonts w:cs="Times New Roman"/>
          <w:szCs w:val="24"/>
        </w:rPr>
        <w:t>and an adatom interacting with an existing island can be expressed as,</w:t>
      </w:r>
    </w:p>
    <w:p w14:paraId="2559BA04" w14:textId="1CF92269" w:rsidR="00970CDA" w:rsidRDefault="00F51DB5" w:rsidP="00B731A3">
      <w:pPr>
        <w:pStyle w:val="Caption"/>
        <w:rPr>
          <w:rFonts w:eastAsiaTheme="minorEastAsia"/>
          <w:sz w:val="24"/>
          <w:szCs w:val="24"/>
        </w:rPr>
      </w:pPr>
      <m:oMath>
        <m:f>
          <m:fPr>
            <m:ctrlPr>
              <w:rPr>
                <w:rFonts w:ascii="Cambria Math" w:eastAsiaTheme="minorEastAsia" w:hAnsi="Cambria Math" w:cs="Times New Roman"/>
                <w:sz w:val="24"/>
                <w:szCs w:val="24"/>
              </w:rPr>
            </m:ctrlPr>
          </m:fPr>
          <m:num>
            <m:f>
              <m:fPr>
                <m:ctrlPr>
                  <w:rPr>
                    <w:rFonts w:ascii="Cambria Math" w:eastAsiaTheme="minorEastAsia" w:hAnsi="Cambria Math" w:cs="Times New Roman"/>
                    <w:sz w:val="24"/>
                    <w:szCs w:val="24"/>
                  </w:rPr>
                </m:ctrlPr>
              </m:fPr>
              <m:num>
                <m:r>
                  <w:rPr>
                    <w:rFonts w:ascii="Cambria Math" w:eastAsiaTheme="minorEastAsia" w:hAnsi="Cambria Math" w:cs="Times New Roman"/>
                    <w:sz w:val="24"/>
                    <w:szCs w:val="24"/>
                  </w:rPr>
                  <m:t>D</m:t>
                </m:r>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τ</m:t>
                    </m:r>
                  </m:e>
                  <m:sub>
                    <m:r>
                      <w:rPr>
                        <w:rFonts w:ascii="Cambria Math" w:eastAsiaTheme="minorEastAsia" w:hAnsi="Cambria Math" w:cs="Times New Roman"/>
                        <w:sz w:val="24"/>
                        <w:szCs w:val="24"/>
                      </w:rPr>
                      <m:t>A</m:t>
                    </m:r>
                  </m:sub>
                </m:sSub>
              </m:num>
              <m:den>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a</m:t>
                    </m:r>
                  </m:e>
                  <m:sup>
                    <m:r>
                      <w:rPr>
                        <w:rFonts w:ascii="Cambria Math" w:eastAsiaTheme="minorEastAsia" w:hAnsi="Cambria Math" w:cs="Times New Roman"/>
                        <w:sz w:val="24"/>
                        <w:szCs w:val="24"/>
                      </w:rPr>
                      <m:t>2</m:t>
                    </m:r>
                  </m:sup>
                </m:sSup>
              </m:den>
            </m:f>
          </m:num>
          <m:den>
            <m:f>
              <m:fPr>
                <m:ctrlPr>
                  <w:rPr>
                    <w:rFonts w:ascii="Cambria Math" w:eastAsiaTheme="minorEastAsia" w:hAnsi="Cambria Math" w:cs="Times New Roman"/>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N</m:t>
                </m:r>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a</m:t>
                    </m:r>
                  </m:e>
                  <m:sup>
                    <m:r>
                      <w:rPr>
                        <w:rFonts w:ascii="Cambria Math" w:eastAsiaTheme="minorEastAsia" w:hAnsi="Cambria Math" w:cs="Times New Roman"/>
                        <w:sz w:val="24"/>
                        <w:szCs w:val="24"/>
                      </w:rPr>
                      <m:t>2</m:t>
                    </m:r>
                  </m:sup>
                </m:sSup>
              </m:den>
            </m:f>
          </m:den>
        </m:f>
        <m:r>
          <w:rPr>
            <w:rFonts w:ascii="Cambria Math" w:eastAsiaTheme="minorEastAsia" w:hAnsi="Cambria Math" w:cs="Times New Roman"/>
            <w:sz w:val="24"/>
            <w:szCs w:val="24"/>
          </w:rPr>
          <m:t>=</m:t>
        </m:r>
        <m:r>
          <w:rPr>
            <w:rFonts w:ascii="Cambria Math" w:eastAsiaTheme="minorEastAsia" w:hAnsi="Cambria Math" w:cs="Times New Roman"/>
            <w:sz w:val="24"/>
            <w:szCs w:val="24"/>
          </w:rPr>
          <m:t>ND</m:t>
        </m:r>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τ</m:t>
            </m:r>
          </m:e>
          <m:sub>
            <m:r>
              <w:rPr>
                <w:rFonts w:ascii="Cambria Math" w:eastAsiaTheme="minorEastAsia" w:hAnsi="Cambria Math" w:cs="Times New Roman"/>
                <w:sz w:val="24"/>
                <w:szCs w:val="24"/>
              </w:rPr>
              <m:t>A</m:t>
            </m:r>
          </m:sub>
        </m:sSub>
      </m:oMath>
      <w:r w:rsidR="00543B4F">
        <w:rPr>
          <w:rFonts w:eastAsiaTheme="minorEastAsia"/>
          <w:sz w:val="24"/>
          <w:szCs w:val="24"/>
        </w:rPr>
        <w:t xml:space="preserve"> …………. </w:t>
      </w:r>
      <w:bookmarkStart w:id="13" w:name="Equation_1_5"/>
      <w:r w:rsidR="008D2D32">
        <w:rPr>
          <w:rFonts w:eastAsiaTheme="minorEastAsia"/>
          <w:sz w:val="24"/>
          <w:szCs w:val="24"/>
        </w:rPr>
        <w:fldChar w:fldCharType="begin"/>
      </w:r>
      <w:r w:rsidR="008D2D32">
        <w:rPr>
          <w:rFonts w:eastAsiaTheme="minorEastAsia"/>
          <w:sz w:val="24"/>
          <w:szCs w:val="24"/>
        </w:rPr>
        <w:instrText xml:space="preserve"> STYLEREF 1 \s </w:instrText>
      </w:r>
      <w:r w:rsidR="008D2D32">
        <w:rPr>
          <w:rFonts w:eastAsiaTheme="minorEastAsia"/>
          <w:sz w:val="24"/>
          <w:szCs w:val="24"/>
        </w:rPr>
        <w:fldChar w:fldCharType="separate"/>
      </w:r>
      <w:r>
        <w:rPr>
          <w:rFonts w:eastAsiaTheme="minorEastAsia"/>
          <w:noProof/>
          <w:sz w:val="24"/>
          <w:szCs w:val="24"/>
        </w:rPr>
        <w:t>1</w:t>
      </w:r>
      <w:r w:rsidR="008D2D32">
        <w:rPr>
          <w:rFonts w:eastAsiaTheme="minorEastAsia"/>
          <w:sz w:val="24"/>
          <w:szCs w:val="24"/>
        </w:rPr>
        <w:fldChar w:fldCharType="end"/>
      </w:r>
      <w:r w:rsidR="008D2D32">
        <w:rPr>
          <w:rFonts w:eastAsiaTheme="minorEastAsia"/>
          <w:sz w:val="24"/>
          <w:szCs w:val="24"/>
        </w:rPr>
        <w:t>.</w:t>
      </w:r>
      <w:r w:rsidR="008D2D32">
        <w:rPr>
          <w:rFonts w:eastAsiaTheme="minorEastAsia"/>
          <w:sz w:val="24"/>
          <w:szCs w:val="24"/>
        </w:rPr>
        <w:fldChar w:fldCharType="begin"/>
      </w:r>
      <w:r w:rsidR="008D2D32">
        <w:rPr>
          <w:rFonts w:eastAsiaTheme="minorEastAsia"/>
          <w:sz w:val="24"/>
          <w:szCs w:val="24"/>
        </w:rPr>
        <w:instrText xml:space="preserve"> SEQ Equation \* ARABIC \s 1 </w:instrText>
      </w:r>
      <w:r w:rsidR="008D2D32">
        <w:rPr>
          <w:rFonts w:eastAsiaTheme="minorEastAsia"/>
          <w:sz w:val="24"/>
          <w:szCs w:val="24"/>
        </w:rPr>
        <w:fldChar w:fldCharType="separate"/>
      </w:r>
      <w:r>
        <w:rPr>
          <w:rFonts w:eastAsiaTheme="minorEastAsia"/>
          <w:noProof/>
          <w:sz w:val="24"/>
          <w:szCs w:val="24"/>
        </w:rPr>
        <w:t>5</w:t>
      </w:r>
      <w:r w:rsidR="008D2D32">
        <w:rPr>
          <w:rFonts w:eastAsiaTheme="minorEastAsia"/>
          <w:sz w:val="24"/>
          <w:szCs w:val="24"/>
        </w:rPr>
        <w:fldChar w:fldCharType="end"/>
      </w:r>
      <w:bookmarkEnd w:id="13"/>
    </w:p>
    <w:p w14:paraId="51525075" w14:textId="77777777" w:rsidR="00543B4F" w:rsidRPr="00FF4909" w:rsidRDefault="00543B4F" w:rsidP="00543B4F">
      <w:pPr>
        <w:jc w:val="both"/>
        <w:rPr>
          <w:rFonts w:cs="Times New Roman"/>
          <w:szCs w:val="24"/>
        </w:rPr>
      </w:pPr>
      <w:r w:rsidRPr="00FF4909">
        <w:rPr>
          <w:rFonts w:cs="Times New Roman"/>
          <w:szCs w:val="24"/>
        </w:rPr>
        <w:t>After some substitutions, the final relationship for island density formation can be expressed as,</w:t>
      </w:r>
    </w:p>
    <w:p w14:paraId="1A4F7721" w14:textId="643F6EFC" w:rsidR="00543B4F" w:rsidRDefault="00543B4F" w:rsidP="00B731A3">
      <w:pPr>
        <w:pStyle w:val="Caption"/>
        <w:rPr>
          <w:rFonts w:eastAsiaTheme="minorEastAsia"/>
          <w:sz w:val="24"/>
          <w:szCs w:val="24"/>
        </w:rPr>
      </w:pPr>
      <m:oMath>
        <m:r>
          <w:rPr>
            <w:rFonts w:ascii="Cambria Math" w:eastAsiaTheme="minorEastAsia" w:hAnsi="Cambria Math" w:cs="Times New Roman"/>
            <w:sz w:val="24"/>
            <w:szCs w:val="24"/>
          </w:rPr>
          <m:t>N~</m:t>
        </m:r>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m:t>
            </m:r>
            <m:f>
              <m:fPr>
                <m:ctrlPr>
                  <w:rPr>
                    <w:rFonts w:ascii="Cambria Math" w:eastAsiaTheme="minorEastAsia" w:hAnsi="Cambria Math" w:cs="Times New Roman"/>
                    <w:sz w:val="24"/>
                    <w:szCs w:val="24"/>
                  </w:rPr>
                </m:ctrlPr>
              </m:fPr>
              <m:num>
                <m:r>
                  <w:rPr>
                    <w:rFonts w:ascii="Cambria Math" w:eastAsiaTheme="minorEastAsia" w:hAnsi="Cambria Math" w:cs="Times New Roman"/>
                    <w:sz w:val="24"/>
                    <w:szCs w:val="24"/>
                  </w:rPr>
                  <m:t>R</m:t>
                </m:r>
              </m:num>
              <m:den>
                <m:r>
                  <w:rPr>
                    <w:rFonts w:ascii="Cambria Math" w:eastAsiaTheme="minorEastAsia" w:hAnsi="Cambria Math" w:cs="Times New Roman"/>
                    <w:sz w:val="24"/>
                    <w:szCs w:val="24"/>
                  </w:rPr>
                  <m:t>D</m:t>
                </m:r>
              </m:den>
            </m:f>
            <m:r>
              <w:rPr>
                <w:rFonts w:ascii="Cambria Math" w:eastAsiaTheme="minorEastAsia" w:hAnsi="Cambria Math" w:cs="Times New Roman"/>
                <w:sz w:val="24"/>
                <w:szCs w:val="24"/>
              </w:rPr>
              <m:t>)</m:t>
            </m:r>
          </m:e>
          <m:sup>
            <m:f>
              <m:fPr>
                <m:ctrlPr>
                  <w:rPr>
                    <w:rFonts w:ascii="Cambria Math" w:eastAsiaTheme="minorEastAsia" w:hAnsi="Cambria Math" w:cs="Times New Roman"/>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m:t>
                </m:r>
              </m:den>
            </m:f>
          </m:sup>
        </m:sSup>
      </m:oMath>
      <w:r>
        <w:rPr>
          <w:rFonts w:eastAsiaTheme="minorEastAsia"/>
          <w:sz w:val="24"/>
          <w:szCs w:val="24"/>
        </w:rPr>
        <w:t xml:space="preserve"> ………………… </w:t>
      </w:r>
      <w:bookmarkStart w:id="14" w:name="Equation_1_6"/>
      <w:r w:rsidR="008D2D32">
        <w:rPr>
          <w:rFonts w:eastAsiaTheme="minorEastAsia"/>
          <w:sz w:val="24"/>
          <w:szCs w:val="24"/>
        </w:rPr>
        <w:fldChar w:fldCharType="begin"/>
      </w:r>
      <w:r w:rsidR="008D2D32">
        <w:rPr>
          <w:rFonts w:eastAsiaTheme="minorEastAsia"/>
          <w:sz w:val="24"/>
          <w:szCs w:val="24"/>
        </w:rPr>
        <w:instrText xml:space="preserve"> STYLEREF 1 \s </w:instrText>
      </w:r>
      <w:r w:rsidR="008D2D32">
        <w:rPr>
          <w:rFonts w:eastAsiaTheme="minorEastAsia"/>
          <w:sz w:val="24"/>
          <w:szCs w:val="24"/>
        </w:rPr>
        <w:fldChar w:fldCharType="separate"/>
      </w:r>
      <w:r w:rsidR="00F51DB5">
        <w:rPr>
          <w:rFonts w:eastAsiaTheme="minorEastAsia"/>
          <w:noProof/>
          <w:sz w:val="24"/>
          <w:szCs w:val="24"/>
        </w:rPr>
        <w:t>1</w:t>
      </w:r>
      <w:r w:rsidR="008D2D32">
        <w:rPr>
          <w:rFonts w:eastAsiaTheme="minorEastAsia"/>
          <w:sz w:val="24"/>
          <w:szCs w:val="24"/>
        </w:rPr>
        <w:fldChar w:fldCharType="end"/>
      </w:r>
      <w:r w:rsidR="008D2D32">
        <w:rPr>
          <w:rFonts w:eastAsiaTheme="minorEastAsia"/>
          <w:sz w:val="24"/>
          <w:szCs w:val="24"/>
        </w:rPr>
        <w:t>.</w:t>
      </w:r>
      <w:r w:rsidR="008D2D32">
        <w:rPr>
          <w:rFonts w:eastAsiaTheme="minorEastAsia"/>
          <w:sz w:val="24"/>
          <w:szCs w:val="24"/>
        </w:rPr>
        <w:fldChar w:fldCharType="begin"/>
      </w:r>
      <w:r w:rsidR="008D2D32">
        <w:rPr>
          <w:rFonts w:eastAsiaTheme="minorEastAsia"/>
          <w:sz w:val="24"/>
          <w:szCs w:val="24"/>
        </w:rPr>
        <w:instrText xml:space="preserve"> SEQ Equation \* ARABIC \s 1 </w:instrText>
      </w:r>
      <w:r w:rsidR="008D2D32">
        <w:rPr>
          <w:rFonts w:eastAsiaTheme="minorEastAsia"/>
          <w:sz w:val="24"/>
          <w:szCs w:val="24"/>
        </w:rPr>
        <w:fldChar w:fldCharType="separate"/>
      </w:r>
      <w:r w:rsidR="00F51DB5">
        <w:rPr>
          <w:rFonts w:eastAsiaTheme="minorEastAsia"/>
          <w:noProof/>
          <w:sz w:val="24"/>
          <w:szCs w:val="24"/>
        </w:rPr>
        <w:t>6</w:t>
      </w:r>
      <w:r w:rsidR="008D2D32">
        <w:rPr>
          <w:rFonts w:eastAsiaTheme="minorEastAsia"/>
          <w:sz w:val="24"/>
          <w:szCs w:val="24"/>
        </w:rPr>
        <w:fldChar w:fldCharType="end"/>
      </w:r>
      <w:bookmarkEnd w:id="14"/>
    </w:p>
    <w:p w14:paraId="74D57E8B" w14:textId="765D6982" w:rsidR="00543B4F" w:rsidRPr="00543B4F" w:rsidRDefault="00543B4F" w:rsidP="007A5DAD">
      <w:pPr>
        <w:jc w:val="both"/>
        <w:rPr>
          <w:rFonts w:cs="Times New Roman"/>
          <w:szCs w:val="24"/>
        </w:rPr>
      </w:pPr>
      <w:r w:rsidRPr="00543B4F">
        <w:rPr>
          <w:rFonts w:cs="Times New Roman"/>
          <w:szCs w:val="24"/>
        </w:rPr>
        <w:t>This result shows that island density is largely dependent on deposition rate and surface diffusion. To reduce island density resulting in larger grain growth</w:t>
      </w:r>
      <w:r w:rsidR="001B22FB">
        <w:rPr>
          <w:rFonts w:cs="Times New Roman"/>
          <w:szCs w:val="24"/>
        </w:rPr>
        <w:t xml:space="preserve"> or to encoura</w:t>
      </w:r>
      <w:r w:rsidR="001042A4">
        <w:rPr>
          <w:rFonts w:cs="Times New Roman"/>
          <w:szCs w:val="24"/>
        </w:rPr>
        <w:t xml:space="preserve">ge </w:t>
      </w:r>
      <w:r w:rsidR="00060115">
        <w:rPr>
          <w:rFonts w:cs="Times New Roman"/>
          <w:szCs w:val="24"/>
        </w:rPr>
        <w:t>two-dimensional</w:t>
      </w:r>
      <w:r w:rsidR="001042A4">
        <w:rPr>
          <w:rFonts w:cs="Times New Roman"/>
          <w:szCs w:val="24"/>
        </w:rPr>
        <w:t xml:space="preserve"> growth</w:t>
      </w:r>
      <w:r w:rsidRPr="00543B4F">
        <w:rPr>
          <w:rFonts w:cs="Times New Roman"/>
          <w:szCs w:val="24"/>
        </w:rPr>
        <w:t xml:space="preserve">, the deposition rate should be sufficiently low so adatoms have time to find and interact with existing islands before encountering another adatom. Subsequently, enhanced surface mobility </w:t>
      </w:r>
      <w:r w:rsidRPr="00543B4F">
        <w:rPr>
          <w:rFonts w:cs="Times New Roman"/>
          <w:szCs w:val="24"/>
        </w:rPr>
        <w:lastRenderedPageBreak/>
        <w:t xml:space="preserve">from increasing D allows for adatoms to </w:t>
      </w:r>
      <w:r w:rsidR="002A6D30">
        <w:rPr>
          <w:rFonts w:cs="Times New Roman"/>
          <w:szCs w:val="24"/>
        </w:rPr>
        <w:t>find and interact with potential growth sites</w:t>
      </w:r>
      <w:r w:rsidRPr="00543B4F">
        <w:rPr>
          <w:rFonts w:cs="Times New Roman"/>
          <w:szCs w:val="24"/>
        </w:rPr>
        <w:t xml:space="preserve"> within a shorter amount of time, promoting </w:t>
      </w:r>
      <w:r w:rsidR="002E18F6">
        <w:rPr>
          <w:rFonts w:cs="Times New Roman"/>
          <w:szCs w:val="24"/>
        </w:rPr>
        <w:t xml:space="preserve">layer </w:t>
      </w:r>
      <w:r w:rsidRPr="00543B4F">
        <w:rPr>
          <w:rFonts w:cs="Times New Roman"/>
          <w:szCs w:val="24"/>
        </w:rPr>
        <w:t xml:space="preserve">growth over island formation. </w:t>
      </w:r>
    </w:p>
    <w:p w14:paraId="4AFC899C" w14:textId="4470F210" w:rsidR="00A17B55" w:rsidRPr="00184F21" w:rsidRDefault="00543B4F" w:rsidP="007A5DAD">
      <w:pPr>
        <w:jc w:val="both"/>
        <w:rPr>
          <w:rFonts w:cs="Times New Roman"/>
          <w:b/>
          <w:bCs/>
          <w:szCs w:val="24"/>
        </w:rPr>
      </w:pPr>
      <w:r w:rsidRPr="00184F21">
        <w:rPr>
          <w:rFonts w:cs="Times New Roman"/>
          <w:b/>
          <w:bCs/>
          <w:szCs w:val="24"/>
        </w:rPr>
        <w:t>Growth Modes</w:t>
      </w:r>
    </w:p>
    <w:p w14:paraId="3C032BFA" w14:textId="154939E0" w:rsidR="00543B4F" w:rsidRDefault="00F622D7" w:rsidP="007A5DAD">
      <w:pPr>
        <w:jc w:val="both"/>
        <w:rPr>
          <w:rFonts w:cs="Times New Roman"/>
          <w:szCs w:val="24"/>
        </w:rPr>
      </w:pPr>
      <w:r>
        <w:rPr>
          <w:rFonts w:cs="Times New Roman"/>
          <w:szCs w:val="24"/>
        </w:rPr>
        <w:tab/>
      </w:r>
      <w:r w:rsidR="00FB4E43" w:rsidRPr="00FF4909">
        <w:rPr>
          <w:rFonts w:cs="Times New Roman"/>
          <w:szCs w:val="24"/>
        </w:rPr>
        <w:t xml:space="preserve">Although equation </w:t>
      </w:r>
      <w:r w:rsidR="004B767F">
        <w:rPr>
          <w:rFonts w:cs="Times New Roman"/>
          <w:szCs w:val="24"/>
        </w:rPr>
        <w:fldChar w:fldCharType="begin"/>
      </w:r>
      <w:r w:rsidR="004B767F">
        <w:rPr>
          <w:rFonts w:cs="Times New Roman"/>
          <w:szCs w:val="24"/>
        </w:rPr>
        <w:instrText xml:space="preserve"> REF Equation_1_6 \h </w:instrText>
      </w:r>
      <w:r w:rsidR="007A5DAD">
        <w:rPr>
          <w:rFonts w:cs="Times New Roman"/>
          <w:szCs w:val="24"/>
        </w:rPr>
        <w:instrText xml:space="preserve"> \* MERGEFORMAT </w:instrText>
      </w:r>
      <w:r w:rsidR="004B767F">
        <w:rPr>
          <w:rFonts w:cs="Times New Roman"/>
          <w:szCs w:val="24"/>
        </w:rPr>
      </w:r>
      <w:r w:rsidR="004B767F">
        <w:rPr>
          <w:rFonts w:cs="Times New Roman"/>
          <w:szCs w:val="24"/>
        </w:rPr>
        <w:fldChar w:fldCharType="separate"/>
      </w:r>
      <w:r w:rsidR="00F51DB5">
        <w:rPr>
          <w:rFonts w:eastAsiaTheme="minorEastAsia"/>
          <w:noProof/>
          <w:szCs w:val="24"/>
        </w:rPr>
        <w:t>1.6</w:t>
      </w:r>
      <w:r w:rsidR="004B767F">
        <w:rPr>
          <w:rFonts w:cs="Times New Roman"/>
          <w:szCs w:val="24"/>
        </w:rPr>
        <w:fldChar w:fldCharType="end"/>
      </w:r>
      <w:r w:rsidR="00FB4E43" w:rsidRPr="00FF4909">
        <w:rPr>
          <w:rFonts w:cs="Times New Roman"/>
          <w:szCs w:val="24"/>
        </w:rPr>
        <w:t xml:space="preserve"> gives some insight into the initial </w:t>
      </w:r>
      <w:r w:rsidR="008A54D4">
        <w:rPr>
          <w:rFonts w:cs="Times New Roman"/>
          <w:szCs w:val="24"/>
        </w:rPr>
        <w:t>nucleation</w:t>
      </w:r>
      <w:r w:rsidR="00FB4E43" w:rsidRPr="00FF4909">
        <w:rPr>
          <w:rFonts w:cs="Times New Roman"/>
          <w:szCs w:val="24"/>
        </w:rPr>
        <w:t xml:space="preserve"> process, a more detailed investigation of the growth process requires analysis of the substrate-film interaction energies. In this model, there are three terms of interest,</w:t>
      </w:r>
      <w:r w:rsidR="00FB4E43" w:rsidRPr="00FB4E43">
        <w:rPr>
          <w:rFonts w:ascii="Cambria Math" w:hAnsi="Cambria Math" w:cs="Times New Roman"/>
          <w:szCs w:val="24"/>
        </w:rPr>
        <w:t xml:space="preserve"> </w:t>
      </w:r>
      <m:oMath>
        <m:sSub>
          <m:sSubPr>
            <m:ctrlPr>
              <w:rPr>
                <w:rFonts w:ascii="Cambria Math" w:hAnsi="Cambria Math" w:cs="Times New Roman"/>
                <w:szCs w:val="24"/>
              </w:rPr>
            </m:ctrlPr>
          </m:sSubPr>
          <m:e>
            <m:r>
              <w:rPr>
                <w:rFonts w:ascii="Cambria Math" w:hAnsi="Cambria Math" w:cs="Times New Roman"/>
                <w:szCs w:val="24"/>
              </w:rPr>
              <m:t>Υ</m:t>
            </m:r>
          </m:e>
          <m:sub>
            <m:r>
              <w:rPr>
                <w:rFonts w:ascii="Cambria Math" w:hAnsi="Cambria Math" w:cs="Times New Roman"/>
                <w:szCs w:val="24"/>
              </w:rPr>
              <m:t>substrate</m:t>
            </m:r>
          </m:sub>
        </m:sSub>
      </m:oMath>
      <w:r w:rsidR="00FB4E43">
        <w:rPr>
          <w:rFonts w:ascii="Cambria Math" w:eastAsiaTheme="minorEastAsia" w:hAnsi="Cambria Math" w:cs="Times New Roman"/>
          <w:szCs w:val="24"/>
        </w:rPr>
        <w:t xml:space="preserve">, </w:t>
      </w:r>
      <m:oMath>
        <m:sSub>
          <m:sSubPr>
            <m:ctrlPr>
              <w:rPr>
                <w:rFonts w:ascii="Cambria Math" w:hAnsi="Cambria Math" w:cs="Times New Roman"/>
                <w:szCs w:val="24"/>
              </w:rPr>
            </m:ctrlPr>
          </m:sSubPr>
          <m:e>
            <m:r>
              <w:rPr>
                <w:rFonts w:ascii="Cambria Math" w:hAnsi="Cambria Math" w:cs="Times New Roman"/>
                <w:szCs w:val="24"/>
              </w:rPr>
              <m:t>Υ</m:t>
            </m:r>
          </m:e>
          <m:sub>
            <m:r>
              <w:rPr>
                <w:rFonts w:ascii="Cambria Math" w:hAnsi="Cambria Math" w:cs="Times New Roman"/>
                <w:szCs w:val="24"/>
              </w:rPr>
              <m:t>film</m:t>
            </m:r>
          </m:sub>
        </m:sSub>
      </m:oMath>
      <w:r w:rsidR="00FB4E43">
        <w:rPr>
          <w:rFonts w:ascii="Cambria Math" w:eastAsiaTheme="minorEastAsia" w:hAnsi="Cambria Math" w:cs="Times New Roman"/>
          <w:szCs w:val="24"/>
        </w:rPr>
        <w:t xml:space="preserve">, and </w:t>
      </w:r>
      <m:oMath>
        <m:sSub>
          <m:sSubPr>
            <m:ctrlPr>
              <w:rPr>
                <w:rFonts w:ascii="Cambria Math" w:hAnsi="Cambria Math" w:cs="Times New Roman"/>
                <w:szCs w:val="24"/>
              </w:rPr>
            </m:ctrlPr>
          </m:sSubPr>
          <m:e>
            <m:r>
              <w:rPr>
                <w:rFonts w:ascii="Cambria Math" w:hAnsi="Cambria Math" w:cs="Times New Roman"/>
                <w:szCs w:val="24"/>
              </w:rPr>
              <m:t>Υ</m:t>
            </m:r>
          </m:e>
          <m:sub>
            <m:r>
              <w:rPr>
                <w:rFonts w:ascii="Cambria Math" w:hAnsi="Cambria Math" w:cs="Times New Roman"/>
                <w:szCs w:val="24"/>
              </w:rPr>
              <m:t>interface</m:t>
            </m:r>
          </m:sub>
        </m:sSub>
      </m:oMath>
      <w:r w:rsidR="00FB4E43">
        <w:rPr>
          <w:rFonts w:ascii="Cambria Math" w:eastAsiaTheme="minorEastAsia" w:hAnsi="Cambria Math" w:cs="Times New Roman"/>
          <w:szCs w:val="24"/>
        </w:rPr>
        <w:t xml:space="preserve">, </w:t>
      </w:r>
      <w:r w:rsidR="00FB4E43" w:rsidRPr="00FF4909">
        <w:rPr>
          <w:rFonts w:cs="Times New Roman"/>
          <w:szCs w:val="24"/>
        </w:rPr>
        <w:t xml:space="preserve">which describe the surface energy of the substrate, film, and the interfacial energy between them respectively. The relationship between these three energies will determine the growth mode of the film on </w:t>
      </w:r>
      <w:r w:rsidR="00F525CA">
        <w:rPr>
          <w:rFonts w:cs="Times New Roman"/>
          <w:szCs w:val="24"/>
        </w:rPr>
        <w:t xml:space="preserve">the </w:t>
      </w:r>
      <w:r w:rsidR="00FB4E43" w:rsidRPr="00FF4909">
        <w:rPr>
          <w:rFonts w:cs="Times New Roman"/>
          <w:szCs w:val="24"/>
        </w:rPr>
        <w:t xml:space="preserve">substrate, as well as influence subsequent deposition layers </w:t>
      </w:r>
      <w:r w:rsidR="003B17EB">
        <w:rPr>
          <w:rFonts w:cs="Times New Roman"/>
          <w:szCs w:val="24"/>
        </w:rPr>
        <w:fldChar w:fldCharType="begin"/>
      </w:r>
      <w:r w:rsidR="00170B68">
        <w:rPr>
          <w:rFonts w:cs="Times New Roman"/>
          <w:szCs w:val="24"/>
        </w:rPr>
        <w:instrText xml:space="preserve"> ADDIN ZOTERO_ITEM CSL_CITATION {"citationID":"QMf8TR7t","properties":{"formattedCitation":"[4]","plainCitation":"[4]","noteIndex":0},"citationItems":[{"id":16,"uris":["http://zotero.org/users/local/nmld3xTZ/items/DW4HN2JQ"],"itemData":{"id":16,"type":"book","call-number":"QC176.83 .V46 2000","event-place":"Cambrige, UK ; New York","ISBN":"978-0-521-62460-2","number-of-pages":"372","publisher":"Cambridge University Press","publisher-place":"Cambrige, UK ; New York","source":"Library of Congress ISBN","title":"Introduction to surface and thin film processes","author":[{"family":"Venables","given":"John"}],"issued":{"date-parts":[["2000"]]}}}],"schema":"https://github.com/citation-style-language/schema/raw/master/csl-citation.json"} </w:instrText>
      </w:r>
      <w:r w:rsidR="003B17EB">
        <w:rPr>
          <w:rFonts w:cs="Times New Roman"/>
          <w:szCs w:val="24"/>
        </w:rPr>
        <w:fldChar w:fldCharType="separate"/>
      </w:r>
      <w:r w:rsidR="00170B68" w:rsidRPr="00170B68">
        <w:rPr>
          <w:rFonts w:cs="Times New Roman"/>
        </w:rPr>
        <w:t>[4]</w:t>
      </w:r>
      <w:r w:rsidR="003B17EB">
        <w:rPr>
          <w:rFonts w:cs="Times New Roman"/>
          <w:szCs w:val="24"/>
        </w:rPr>
        <w:fldChar w:fldCharType="end"/>
      </w:r>
      <w:r w:rsidR="00FB4E43" w:rsidRPr="00FF4909">
        <w:rPr>
          <w:rFonts w:cs="Times New Roman"/>
          <w:szCs w:val="24"/>
        </w:rPr>
        <w:t>. The three fundamental growth modes resulting from these energies are detailed below.</w:t>
      </w:r>
    </w:p>
    <w:p w14:paraId="07AD6F3E" w14:textId="0E50C582" w:rsidR="00FB4E43" w:rsidRDefault="00FB4E43" w:rsidP="00FB60FD">
      <w:pPr>
        <w:rPr>
          <w:rFonts w:eastAsiaTheme="minorEastAsia" w:cs="Times New Roman"/>
          <w:szCs w:val="24"/>
        </w:rPr>
      </w:pPr>
      <w:r>
        <w:rPr>
          <w:rFonts w:eastAsiaTheme="minorEastAsia" w:cs="Times New Roman"/>
          <w:b/>
          <w:szCs w:val="24"/>
        </w:rPr>
        <w:t xml:space="preserve">Frank-Van der Merwe mode: </w:t>
      </w:r>
      <w:r w:rsidRPr="00672A6E">
        <w:rPr>
          <w:rFonts w:eastAsiaTheme="minorEastAsia" w:cs="Times New Roman"/>
          <w:szCs w:val="24"/>
        </w:rPr>
        <w:t>Layer-by-layer growth</w:t>
      </w:r>
    </w:p>
    <w:p w14:paraId="4BB5C9D1" w14:textId="4CBCD2F2" w:rsidR="00FB4E43" w:rsidRPr="00FB4E43" w:rsidRDefault="00F51DB5" w:rsidP="00FB60FD">
      <w:pPr>
        <w:rPr>
          <w:rFonts w:eastAsiaTheme="minorEastAsia"/>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Υ</m:t>
              </m:r>
            </m:e>
            <m:sub>
              <m:r>
                <w:rPr>
                  <w:rFonts w:ascii="Cambria Math" w:eastAsiaTheme="minorEastAsia" w:hAnsi="Cambria Math" w:cs="Times New Roman"/>
                  <w:szCs w:val="24"/>
                </w:rPr>
                <m:t>substrate</m:t>
              </m:r>
            </m:sub>
          </m:sSub>
          <m:r>
            <m:rPr>
              <m:sty m:val="bi"/>
            </m:rP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Υ</m:t>
              </m:r>
            </m:e>
            <m:sub>
              <m:r>
                <w:rPr>
                  <w:rFonts w:ascii="Cambria Math" w:eastAsiaTheme="minorEastAsia" w:hAnsi="Cambria Math" w:cs="Times New Roman"/>
                  <w:szCs w:val="24"/>
                </w:rPr>
                <m:t>film</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Υ</m:t>
              </m:r>
            </m:e>
            <m:sub>
              <m:r>
                <w:rPr>
                  <w:rFonts w:ascii="Cambria Math" w:eastAsiaTheme="minorEastAsia" w:hAnsi="Cambria Math" w:cs="Times New Roman"/>
                  <w:szCs w:val="24"/>
                </w:rPr>
                <m:t>interface</m:t>
              </m:r>
            </m:sub>
          </m:sSub>
        </m:oMath>
      </m:oMathPara>
    </w:p>
    <w:p w14:paraId="02F5746C" w14:textId="3DEBC629" w:rsidR="00FB4E43" w:rsidRDefault="00FB4E43" w:rsidP="00FB4E43">
      <w:pPr>
        <w:jc w:val="center"/>
        <w:rPr>
          <w:b/>
          <w:bCs/>
        </w:rPr>
      </w:pPr>
      <w:r>
        <w:rPr>
          <w:noProof/>
        </w:rPr>
        <w:drawing>
          <wp:inline distT="0" distB="0" distL="0" distR="0" wp14:anchorId="2A5B9F5B" wp14:editId="17FD38DB">
            <wp:extent cx="3467100" cy="771525"/>
            <wp:effectExtent l="0" t="0" r="0" b="9525"/>
            <wp:docPr id="2" name="Picture 2"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with medium confidence"/>
                    <pic:cNvPicPr/>
                  </pic:nvPicPr>
                  <pic:blipFill>
                    <a:blip r:embed="rId11"/>
                    <a:stretch>
                      <a:fillRect/>
                    </a:stretch>
                  </pic:blipFill>
                  <pic:spPr>
                    <a:xfrm>
                      <a:off x="0" y="0"/>
                      <a:ext cx="3467100" cy="771525"/>
                    </a:xfrm>
                    <a:prstGeom prst="rect">
                      <a:avLst/>
                    </a:prstGeom>
                  </pic:spPr>
                </pic:pic>
              </a:graphicData>
            </a:graphic>
          </wp:inline>
        </w:drawing>
      </w:r>
    </w:p>
    <w:p w14:paraId="191DF55A" w14:textId="61CCB322" w:rsidR="009571A2" w:rsidRPr="00DC3664" w:rsidRDefault="009571A2" w:rsidP="00170B68">
      <w:pPr>
        <w:pStyle w:val="Caption"/>
        <w:spacing w:line="480" w:lineRule="auto"/>
        <w:jc w:val="center"/>
        <w:rPr>
          <w:b/>
          <w:bCs/>
          <w:sz w:val="24"/>
          <w:szCs w:val="24"/>
        </w:rPr>
      </w:pPr>
      <w:bookmarkStart w:id="15" w:name="_Toc112017091"/>
      <w:bookmarkStart w:id="16" w:name="_Toc112767558"/>
      <w:r w:rsidRPr="00DC3664">
        <w:rPr>
          <w:sz w:val="24"/>
          <w:szCs w:val="24"/>
        </w:rPr>
        <w:t xml:space="preserve">Figure </w:t>
      </w:r>
      <w:r w:rsidR="008F4FC5">
        <w:rPr>
          <w:sz w:val="24"/>
          <w:szCs w:val="24"/>
        </w:rPr>
        <w:fldChar w:fldCharType="begin"/>
      </w:r>
      <w:r w:rsidR="008F4FC5">
        <w:rPr>
          <w:sz w:val="24"/>
          <w:szCs w:val="24"/>
        </w:rPr>
        <w:instrText xml:space="preserve"> STYLEREF 1 \s </w:instrText>
      </w:r>
      <w:r w:rsidR="008F4FC5">
        <w:rPr>
          <w:sz w:val="24"/>
          <w:szCs w:val="24"/>
        </w:rPr>
        <w:fldChar w:fldCharType="separate"/>
      </w:r>
      <w:r w:rsidR="00F51DB5">
        <w:rPr>
          <w:noProof/>
          <w:sz w:val="24"/>
          <w:szCs w:val="24"/>
        </w:rPr>
        <w:t>1</w:t>
      </w:r>
      <w:r w:rsidR="008F4FC5">
        <w:rPr>
          <w:sz w:val="24"/>
          <w:szCs w:val="24"/>
        </w:rPr>
        <w:fldChar w:fldCharType="end"/>
      </w:r>
      <w:r w:rsidR="008F4FC5">
        <w:rPr>
          <w:sz w:val="24"/>
          <w:szCs w:val="24"/>
        </w:rPr>
        <w:t>.</w:t>
      </w:r>
      <w:r w:rsidR="008F4FC5">
        <w:rPr>
          <w:sz w:val="24"/>
          <w:szCs w:val="24"/>
        </w:rPr>
        <w:fldChar w:fldCharType="begin"/>
      </w:r>
      <w:r w:rsidR="008F4FC5">
        <w:rPr>
          <w:sz w:val="24"/>
          <w:szCs w:val="24"/>
        </w:rPr>
        <w:instrText xml:space="preserve"> SEQ Figure \* ARABIC \s 1 </w:instrText>
      </w:r>
      <w:r w:rsidR="008F4FC5">
        <w:rPr>
          <w:sz w:val="24"/>
          <w:szCs w:val="24"/>
        </w:rPr>
        <w:fldChar w:fldCharType="separate"/>
      </w:r>
      <w:r w:rsidR="00F51DB5">
        <w:rPr>
          <w:noProof/>
          <w:sz w:val="24"/>
          <w:szCs w:val="24"/>
        </w:rPr>
        <w:t>2</w:t>
      </w:r>
      <w:r w:rsidR="008F4FC5">
        <w:rPr>
          <w:sz w:val="24"/>
          <w:szCs w:val="24"/>
        </w:rPr>
        <w:fldChar w:fldCharType="end"/>
      </w:r>
      <w:r w:rsidRPr="00DC3664">
        <w:rPr>
          <w:sz w:val="24"/>
          <w:szCs w:val="24"/>
        </w:rPr>
        <w:t xml:space="preserve"> </w:t>
      </w:r>
      <w:r w:rsidRPr="00DC3664">
        <w:rPr>
          <w:b/>
          <w:bCs/>
          <w:sz w:val="24"/>
          <w:szCs w:val="24"/>
        </w:rPr>
        <w:t>Schematic drawing of Frank-Van der Merwe growth mode</w:t>
      </w:r>
      <w:r w:rsidR="00581BAC" w:rsidRPr="00DC3664">
        <w:rPr>
          <w:b/>
          <w:bCs/>
          <w:sz w:val="24"/>
          <w:szCs w:val="24"/>
        </w:rPr>
        <w:t>.</w:t>
      </w:r>
      <w:bookmarkEnd w:id="15"/>
      <w:bookmarkEnd w:id="16"/>
    </w:p>
    <w:p w14:paraId="19DD97DC" w14:textId="38AE858F" w:rsidR="00FB4E43" w:rsidRPr="00BB13E6" w:rsidRDefault="00FB4E43" w:rsidP="007A5DAD">
      <w:pPr>
        <w:jc w:val="both"/>
        <w:rPr>
          <w:rFonts w:cs="Times New Roman"/>
          <w:szCs w:val="24"/>
        </w:rPr>
      </w:pPr>
      <w:r w:rsidRPr="00FF4909">
        <w:rPr>
          <w:rFonts w:cs="Times New Roman"/>
          <w:szCs w:val="24"/>
        </w:rPr>
        <w:t xml:space="preserve">When the surface energy of the substrate is greater than the deposited film and interface energy, adatoms can easily diffuse across the surface (wetting) and form a relatively uniform layer. This mode is most characterized by single crystalline growth, as interface energies between film and substrate are relatively low due to </w:t>
      </w:r>
      <w:r w:rsidR="00EE7E5A">
        <w:rPr>
          <w:rFonts w:cs="Times New Roman"/>
          <w:szCs w:val="24"/>
        </w:rPr>
        <w:t xml:space="preserve">either </w:t>
      </w:r>
      <w:r w:rsidRPr="00FF4909">
        <w:rPr>
          <w:rFonts w:cs="Times New Roman"/>
          <w:szCs w:val="24"/>
        </w:rPr>
        <w:t>careful substrate selection</w:t>
      </w:r>
      <w:r w:rsidR="00EE7E5A">
        <w:rPr>
          <w:rFonts w:cs="Times New Roman"/>
          <w:szCs w:val="24"/>
        </w:rPr>
        <w:t xml:space="preserve"> or control of growth parameters</w:t>
      </w:r>
      <w:r w:rsidRPr="00FF4909">
        <w:rPr>
          <w:rFonts w:cs="Times New Roman"/>
          <w:szCs w:val="24"/>
        </w:rPr>
        <w:t xml:space="preserve">. However, as is often the case in polycrystalline film deposition, substrates with </w:t>
      </w:r>
      <w:r w:rsidRPr="00FF4909">
        <w:rPr>
          <w:rFonts w:cs="Times New Roman"/>
          <w:szCs w:val="24"/>
        </w:rPr>
        <w:lastRenderedPageBreak/>
        <w:t xml:space="preserve">increased lattice mismatch or difference in thermal expansion coefficient may induce larger interface energies during deposition, resulting in the following growth mode. </w:t>
      </w:r>
      <w:r>
        <w:rPr>
          <w:rFonts w:cs="Times New Roman"/>
          <w:szCs w:val="24"/>
        </w:rPr>
        <w:t xml:space="preserve"> </w:t>
      </w:r>
    </w:p>
    <w:p w14:paraId="65179E4C" w14:textId="77777777" w:rsidR="00FB4E43" w:rsidRPr="00FD07B5" w:rsidRDefault="00FB4E43" w:rsidP="00FB4E43">
      <w:pPr>
        <w:rPr>
          <w:rFonts w:eastAsiaTheme="minorEastAsia" w:cs="Times New Roman"/>
          <w:szCs w:val="24"/>
        </w:rPr>
      </w:pPr>
      <w:r>
        <w:rPr>
          <w:rFonts w:eastAsiaTheme="minorEastAsia" w:cs="Times New Roman"/>
          <w:b/>
          <w:szCs w:val="24"/>
        </w:rPr>
        <w:t xml:space="preserve">Vollmer-Weber mode: </w:t>
      </w:r>
      <w:r>
        <w:rPr>
          <w:rFonts w:eastAsiaTheme="minorEastAsia" w:cs="Times New Roman"/>
          <w:szCs w:val="24"/>
        </w:rPr>
        <w:t>island growth</w:t>
      </w:r>
    </w:p>
    <w:p w14:paraId="53E3EC94" w14:textId="5FF91FBB" w:rsidR="00FB4E43" w:rsidRPr="00FB4E43" w:rsidRDefault="00F51DB5" w:rsidP="00FB4E43">
      <w:pPr>
        <w:rPr>
          <w:rFonts w:eastAsiaTheme="minorEastAsia"/>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Υ</m:t>
              </m:r>
            </m:e>
            <m:sub>
              <m:r>
                <w:rPr>
                  <w:rFonts w:ascii="Cambria Math" w:eastAsiaTheme="minorEastAsia" w:hAnsi="Cambria Math" w:cs="Times New Roman"/>
                  <w:szCs w:val="24"/>
                </w:rPr>
                <m:t>substrate</m:t>
              </m:r>
            </m:sub>
          </m:sSub>
          <m:r>
            <m:rPr>
              <m:sty m:val="bi"/>
            </m:rPr>
            <w:rPr>
              <w:rFonts w:ascii="Cambria Math" w:eastAsiaTheme="minorEastAsia" w:hAnsi="Cambria Math" w:cs="Times New Roman"/>
              <w:szCs w:val="24"/>
            </w:rPr>
            <m:t>&lt;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Υ</m:t>
              </m:r>
            </m:e>
            <m:sub>
              <m:r>
                <w:rPr>
                  <w:rFonts w:ascii="Cambria Math" w:eastAsiaTheme="minorEastAsia" w:hAnsi="Cambria Math" w:cs="Times New Roman"/>
                  <w:szCs w:val="24"/>
                </w:rPr>
                <m:t>film</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Υ</m:t>
              </m:r>
            </m:e>
            <m:sub>
              <m:r>
                <w:rPr>
                  <w:rFonts w:ascii="Cambria Math" w:eastAsiaTheme="minorEastAsia" w:hAnsi="Cambria Math" w:cs="Times New Roman"/>
                  <w:szCs w:val="24"/>
                </w:rPr>
                <m:t>interface</m:t>
              </m:r>
            </m:sub>
          </m:sSub>
        </m:oMath>
      </m:oMathPara>
    </w:p>
    <w:p w14:paraId="734344DD" w14:textId="4E59FDB2" w:rsidR="00FB4E43" w:rsidRDefault="00FB4E43" w:rsidP="00FB4E43">
      <w:pPr>
        <w:jc w:val="center"/>
        <w:rPr>
          <w:b/>
          <w:bCs/>
        </w:rPr>
      </w:pPr>
      <w:r>
        <w:rPr>
          <w:noProof/>
        </w:rPr>
        <w:drawing>
          <wp:inline distT="0" distB="0" distL="0" distR="0" wp14:anchorId="13BD6819" wp14:editId="644F433F">
            <wp:extent cx="3857625" cy="1323975"/>
            <wp:effectExtent l="0" t="0" r="9525" b="9525"/>
            <wp:docPr id="3" name="Picture 3" descr="A picture containing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whiteboard&#10;&#10;Description automatically generated"/>
                    <pic:cNvPicPr/>
                  </pic:nvPicPr>
                  <pic:blipFill>
                    <a:blip r:embed="rId12"/>
                    <a:stretch>
                      <a:fillRect/>
                    </a:stretch>
                  </pic:blipFill>
                  <pic:spPr>
                    <a:xfrm>
                      <a:off x="0" y="0"/>
                      <a:ext cx="3857625" cy="1323975"/>
                    </a:xfrm>
                    <a:prstGeom prst="rect">
                      <a:avLst/>
                    </a:prstGeom>
                  </pic:spPr>
                </pic:pic>
              </a:graphicData>
            </a:graphic>
          </wp:inline>
        </w:drawing>
      </w:r>
    </w:p>
    <w:p w14:paraId="6D667B30" w14:textId="69CE9305" w:rsidR="00581BAC" w:rsidRPr="00DC3664" w:rsidRDefault="00581BAC" w:rsidP="00170B68">
      <w:pPr>
        <w:pStyle w:val="Caption"/>
        <w:spacing w:line="480" w:lineRule="auto"/>
        <w:jc w:val="center"/>
        <w:rPr>
          <w:b/>
          <w:bCs/>
          <w:sz w:val="24"/>
          <w:szCs w:val="24"/>
        </w:rPr>
      </w:pPr>
      <w:bookmarkStart w:id="17" w:name="_Toc112017092"/>
      <w:bookmarkStart w:id="18" w:name="_Toc112767559"/>
      <w:r w:rsidRPr="00DC3664">
        <w:rPr>
          <w:sz w:val="24"/>
          <w:szCs w:val="24"/>
        </w:rPr>
        <w:t xml:space="preserve">Figure </w:t>
      </w:r>
      <w:r w:rsidR="008F4FC5">
        <w:rPr>
          <w:sz w:val="24"/>
          <w:szCs w:val="24"/>
        </w:rPr>
        <w:fldChar w:fldCharType="begin"/>
      </w:r>
      <w:r w:rsidR="008F4FC5">
        <w:rPr>
          <w:sz w:val="24"/>
          <w:szCs w:val="24"/>
        </w:rPr>
        <w:instrText xml:space="preserve"> STYLEREF 1 \s </w:instrText>
      </w:r>
      <w:r w:rsidR="008F4FC5">
        <w:rPr>
          <w:sz w:val="24"/>
          <w:szCs w:val="24"/>
        </w:rPr>
        <w:fldChar w:fldCharType="separate"/>
      </w:r>
      <w:r w:rsidR="00F51DB5">
        <w:rPr>
          <w:noProof/>
          <w:sz w:val="24"/>
          <w:szCs w:val="24"/>
        </w:rPr>
        <w:t>1</w:t>
      </w:r>
      <w:r w:rsidR="008F4FC5">
        <w:rPr>
          <w:sz w:val="24"/>
          <w:szCs w:val="24"/>
        </w:rPr>
        <w:fldChar w:fldCharType="end"/>
      </w:r>
      <w:r w:rsidR="008F4FC5">
        <w:rPr>
          <w:sz w:val="24"/>
          <w:szCs w:val="24"/>
        </w:rPr>
        <w:t>.</w:t>
      </w:r>
      <w:r w:rsidR="008F4FC5">
        <w:rPr>
          <w:sz w:val="24"/>
          <w:szCs w:val="24"/>
        </w:rPr>
        <w:fldChar w:fldCharType="begin"/>
      </w:r>
      <w:r w:rsidR="008F4FC5">
        <w:rPr>
          <w:sz w:val="24"/>
          <w:szCs w:val="24"/>
        </w:rPr>
        <w:instrText xml:space="preserve"> SEQ Figure \* ARABIC \s 1 </w:instrText>
      </w:r>
      <w:r w:rsidR="008F4FC5">
        <w:rPr>
          <w:sz w:val="24"/>
          <w:szCs w:val="24"/>
        </w:rPr>
        <w:fldChar w:fldCharType="separate"/>
      </w:r>
      <w:r w:rsidR="00F51DB5">
        <w:rPr>
          <w:noProof/>
          <w:sz w:val="24"/>
          <w:szCs w:val="24"/>
        </w:rPr>
        <w:t>3</w:t>
      </w:r>
      <w:r w:rsidR="008F4FC5">
        <w:rPr>
          <w:sz w:val="24"/>
          <w:szCs w:val="24"/>
        </w:rPr>
        <w:fldChar w:fldCharType="end"/>
      </w:r>
      <w:r w:rsidRPr="00DC3664">
        <w:rPr>
          <w:sz w:val="24"/>
          <w:szCs w:val="24"/>
        </w:rPr>
        <w:t xml:space="preserve"> </w:t>
      </w:r>
      <w:r w:rsidRPr="00DC3664">
        <w:rPr>
          <w:b/>
          <w:bCs/>
          <w:sz w:val="24"/>
          <w:szCs w:val="24"/>
        </w:rPr>
        <w:t>Schematic drawing of Vollmer-Weber growth mode.</w:t>
      </w:r>
      <w:bookmarkEnd w:id="17"/>
      <w:bookmarkEnd w:id="18"/>
    </w:p>
    <w:p w14:paraId="6D862AC4" w14:textId="77777777" w:rsidR="00FB4E43" w:rsidRPr="00BB13E6" w:rsidRDefault="00FB4E43" w:rsidP="00DC3664">
      <w:pPr>
        <w:jc w:val="both"/>
        <w:rPr>
          <w:rFonts w:cs="Times New Roman"/>
          <w:szCs w:val="24"/>
        </w:rPr>
      </w:pPr>
      <w:r w:rsidRPr="00FF4909">
        <w:rPr>
          <w:rFonts w:cs="Times New Roman"/>
          <w:szCs w:val="24"/>
        </w:rPr>
        <w:t xml:space="preserve">When film and interfacial energies exceed the substrate surface energy, adatom surface diffusion becomes weaker, resulting in non-wetting of the surface contributing to island growth. Although islands may coalesce as growth continues, neighboring islands with differing orientations may instead form interfaces between them leading to grain growth.  </w:t>
      </w:r>
    </w:p>
    <w:p w14:paraId="4F238DB3" w14:textId="77777777" w:rsidR="00FB4E43" w:rsidRDefault="00FB4E43" w:rsidP="00FB4E43">
      <w:pPr>
        <w:rPr>
          <w:rFonts w:eastAsiaTheme="minorEastAsia" w:cs="Times New Roman"/>
          <w:szCs w:val="24"/>
        </w:rPr>
      </w:pPr>
      <w:r>
        <w:rPr>
          <w:rFonts w:eastAsiaTheme="minorEastAsia" w:cs="Times New Roman"/>
          <w:b/>
          <w:szCs w:val="24"/>
        </w:rPr>
        <w:t xml:space="preserve">Stranski-Krastanov (SK) mode: </w:t>
      </w:r>
      <w:r>
        <w:rPr>
          <w:rFonts w:eastAsiaTheme="minorEastAsia" w:cs="Times New Roman"/>
          <w:szCs w:val="24"/>
        </w:rPr>
        <w:t>transition growth</w:t>
      </w:r>
    </w:p>
    <w:p w14:paraId="4CEAFA03" w14:textId="02B949DD" w:rsidR="00FB4E43" w:rsidRPr="00581BAC" w:rsidRDefault="00FB4E43" w:rsidP="00FB4E43">
      <w:pPr>
        <w:jc w:val="center"/>
        <w:rPr>
          <w:rFonts w:eastAsiaTheme="minorEastAsia"/>
          <w:noProof/>
          <w:szCs w:val="24"/>
        </w:rPr>
      </w:pPr>
      <w:r>
        <w:rPr>
          <w:rFonts w:eastAsiaTheme="minorEastAsia" w:cs="Times New Roman"/>
          <w:szCs w:val="24"/>
        </w:rPr>
        <w:t xml:space="preserve">Initially: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Υ</m:t>
            </m:r>
          </m:e>
          <m:sub>
            <m:r>
              <w:rPr>
                <w:rFonts w:ascii="Cambria Math" w:eastAsiaTheme="minorEastAsia" w:hAnsi="Cambria Math" w:cs="Times New Roman"/>
                <w:szCs w:val="24"/>
              </w:rPr>
              <m:t>substrate</m:t>
            </m:r>
          </m:sub>
        </m:sSub>
        <m:r>
          <m:rPr>
            <m:sty m:val="bi"/>
          </m:rP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Υ</m:t>
            </m:r>
          </m:e>
          <m:sub>
            <m:r>
              <w:rPr>
                <w:rFonts w:ascii="Cambria Math" w:eastAsiaTheme="minorEastAsia" w:hAnsi="Cambria Math" w:cs="Times New Roman"/>
                <w:szCs w:val="24"/>
              </w:rPr>
              <m:t>film</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Υ</m:t>
            </m:r>
          </m:e>
          <m:sub>
            <m:r>
              <w:rPr>
                <w:rFonts w:ascii="Cambria Math" w:eastAsiaTheme="minorEastAsia" w:hAnsi="Cambria Math" w:cs="Times New Roman"/>
                <w:szCs w:val="24"/>
              </w:rPr>
              <m:t>interface</m:t>
            </m:r>
          </m:sub>
        </m:sSub>
      </m:oMath>
      <w:r>
        <w:rPr>
          <w:rFonts w:eastAsiaTheme="minorEastAsia" w:cs="Times New Roman"/>
          <w:vanish/>
          <w:szCs w:val="24"/>
        </w:rPr>
        <w:t xml:space="preserve">   nsition growth</w:t>
      </w:r>
      <w:r>
        <w:rPr>
          <w:rFonts w:eastAsiaTheme="minorEastAsia" w:cs="Times New Roman"/>
          <w:vanish/>
          <w:szCs w:val="24"/>
        </w:rPr>
        <w:cr/>
        <w:t xml:space="preserve"> (SK) mode: transition growth below.</w:t>
      </w:r>
      <w:r>
        <w:rPr>
          <w:rFonts w:eastAsiaTheme="minorEastAsia" w:cs="Times New Roman"/>
          <w:vanish/>
          <w:szCs w:val="24"/>
        </w:rPr>
        <w:cr/>
        <w:t>ractions effect electrical properties of of the bulk film, and provide ch</w:t>
      </w:r>
      <m:oMath>
        <m:r>
          <m:rPr>
            <m:sty m:val="p"/>
          </m:rPr>
          <w:rPr>
            <w:rFonts w:ascii="Cambria Math" w:eastAsiaTheme="minorEastAsia" w:hAnsi="Cambria Math" w:cs="Times New Roman"/>
            <w:szCs w:val="24"/>
          </w:rPr>
          <w:br/>
        </m:r>
      </m:oMath>
      <w:r>
        <w:rPr>
          <w:rFonts w:eastAsiaTheme="minorEastAsia" w:cs="Times New Roman"/>
          <w:szCs w:val="24"/>
        </w:rPr>
        <w:t xml:space="preserve">Subsequently: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Υ</m:t>
            </m:r>
          </m:e>
          <m:sub>
            <m:r>
              <w:rPr>
                <w:rFonts w:ascii="Cambria Math" w:eastAsiaTheme="minorEastAsia" w:hAnsi="Cambria Math" w:cs="Times New Roman"/>
                <w:szCs w:val="24"/>
              </w:rPr>
              <m:t>substrate</m:t>
            </m:r>
          </m:sub>
        </m:sSub>
        <m:r>
          <m:rPr>
            <m:sty m:val="bi"/>
          </m:rPr>
          <w:rPr>
            <w:rFonts w:ascii="Cambria Math" w:eastAsiaTheme="minorEastAsia" w:hAnsi="Cambria Math" w:cs="Times New Roman"/>
            <w:szCs w:val="24"/>
          </w:rPr>
          <m:t>&lt;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Υ</m:t>
            </m:r>
          </m:e>
          <m:sub>
            <m:r>
              <w:rPr>
                <w:rFonts w:ascii="Cambria Math" w:eastAsiaTheme="minorEastAsia" w:hAnsi="Cambria Math" w:cs="Times New Roman"/>
                <w:szCs w:val="24"/>
              </w:rPr>
              <m:t>film</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Υ</m:t>
            </m:r>
          </m:e>
          <m:sub>
            <m:r>
              <w:rPr>
                <w:rFonts w:ascii="Cambria Math" w:eastAsiaTheme="minorEastAsia" w:hAnsi="Cambria Math" w:cs="Times New Roman"/>
                <w:szCs w:val="24"/>
              </w:rPr>
              <m:t>interface</m:t>
            </m:r>
          </m:sub>
        </m:sSub>
        <m:r>
          <m:rPr>
            <m:sty m:val="p"/>
          </m:rPr>
          <w:rPr>
            <w:rFonts w:ascii="Cambria Math" w:eastAsiaTheme="minorEastAsia" w:hAnsi="Cambria Math" w:cs="Times New Roman"/>
            <w:szCs w:val="24"/>
          </w:rPr>
          <w:br/>
        </m:r>
      </m:oMath>
      <w:r>
        <w:rPr>
          <w:noProof/>
        </w:rPr>
        <w:drawing>
          <wp:inline distT="0" distB="0" distL="0" distR="0" wp14:anchorId="01C1CA3A" wp14:editId="0277C3B4">
            <wp:extent cx="2305050" cy="914400"/>
            <wp:effectExtent l="0" t="0" r="0" b="0"/>
            <wp:docPr id="4" name="Picture 4"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shape&#10;&#10;Description automatically generated"/>
                    <pic:cNvPicPr/>
                  </pic:nvPicPr>
                  <pic:blipFill>
                    <a:blip r:embed="rId13"/>
                    <a:stretch>
                      <a:fillRect/>
                    </a:stretch>
                  </pic:blipFill>
                  <pic:spPr>
                    <a:xfrm>
                      <a:off x="0" y="0"/>
                      <a:ext cx="2305050" cy="914400"/>
                    </a:xfrm>
                    <a:prstGeom prst="rect">
                      <a:avLst/>
                    </a:prstGeom>
                  </pic:spPr>
                </pic:pic>
              </a:graphicData>
            </a:graphic>
          </wp:inline>
        </w:drawing>
      </w:r>
    </w:p>
    <w:p w14:paraId="19535557" w14:textId="08601EC5" w:rsidR="00581BAC" w:rsidRPr="00DC3664" w:rsidRDefault="00581BAC" w:rsidP="00170B68">
      <w:pPr>
        <w:pStyle w:val="Caption"/>
        <w:spacing w:line="480" w:lineRule="auto"/>
        <w:jc w:val="center"/>
        <w:rPr>
          <w:rFonts w:eastAsiaTheme="minorEastAsia"/>
          <w:i w:val="0"/>
          <w:noProof/>
          <w:sz w:val="36"/>
          <w:szCs w:val="36"/>
        </w:rPr>
      </w:pPr>
      <w:bookmarkStart w:id="19" w:name="_Toc112017093"/>
      <w:bookmarkStart w:id="20" w:name="_Toc112767560"/>
      <w:r w:rsidRPr="00DC3664">
        <w:rPr>
          <w:sz w:val="24"/>
          <w:szCs w:val="24"/>
        </w:rPr>
        <w:t xml:space="preserve">Figure </w:t>
      </w:r>
      <w:r w:rsidR="008F4FC5">
        <w:rPr>
          <w:sz w:val="24"/>
          <w:szCs w:val="24"/>
        </w:rPr>
        <w:fldChar w:fldCharType="begin"/>
      </w:r>
      <w:r w:rsidR="008F4FC5">
        <w:rPr>
          <w:sz w:val="24"/>
          <w:szCs w:val="24"/>
        </w:rPr>
        <w:instrText xml:space="preserve"> STYLEREF 1 \s </w:instrText>
      </w:r>
      <w:r w:rsidR="008F4FC5">
        <w:rPr>
          <w:sz w:val="24"/>
          <w:szCs w:val="24"/>
        </w:rPr>
        <w:fldChar w:fldCharType="separate"/>
      </w:r>
      <w:r w:rsidR="00F51DB5">
        <w:rPr>
          <w:noProof/>
          <w:sz w:val="24"/>
          <w:szCs w:val="24"/>
        </w:rPr>
        <w:t>1</w:t>
      </w:r>
      <w:r w:rsidR="008F4FC5">
        <w:rPr>
          <w:sz w:val="24"/>
          <w:szCs w:val="24"/>
        </w:rPr>
        <w:fldChar w:fldCharType="end"/>
      </w:r>
      <w:r w:rsidR="008F4FC5">
        <w:rPr>
          <w:sz w:val="24"/>
          <w:szCs w:val="24"/>
        </w:rPr>
        <w:t>.</w:t>
      </w:r>
      <w:r w:rsidR="008F4FC5">
        <w:rPr>
          <w:sz w:val="24"/>
          <w:szCs w:val="24"/>
        </w:rPr>
        <w:fldChar w:fldCharType="begin"/>
      </w:r>
      <w:r w:rsidR="008F4FC5">
        <w:rPr>
          <w:sz w:val="24"/>
          <w:szCs w:val="24"/>
        </w:rPr>
        <w:instrText xml:space="preserve"> SEQ Figure \* ARABIC \s 1 </w:instrText>
      </w:r>
      <w:r w:rsidR="008F4FC5">
        <w:rPr>
          <w:sz w:val="24"/>
          <w:szCs w:val="24"/>
        </w:rPr>
        <w:fldChar w:fldCharType="separate"/>
      </w:r>
      <w:r w:rsidR="00F51DB5">
        <w:rPr>
          <w:noProof/>
          <w:sz w:val="24"/>
          <w:szCs w:val="24"/>
        </w:rPr>
        <w:t>4</w:t>
      </w:r>
      <w:r w:rsidR="008F4FC5">
        <w:rPr>
          <w:sz w:val="24"/>
          <w:szCs w:val="24"/>
        </w:rPr>
        <w:fldChar w:fldCharType="end"/>
      </w:r>
      <w:r w:rsidRPr="00DC3664">
        <w:rPr>
          <w:sz w:val="24"/>
          <w:szCs w:val="24"/>
        </w:rPr>
        <w:t xml:space="preserve"> </w:t>
      </w:r>
      <w:r w:rsidRPr="00DC3664">
        <w:rPr>
          <w:b/>
          <w:bCs/>
          <w:sz w:val="24"/>
          <w:szCs w:val="24"/>
        </w:rPr>
        <w:t>Schematic drawing of Stranski-Krastanov growth mode.</w:t>
      </w:r>
      <w:bookmarkEnd w:id="19"/>
      <w:bookmarkEnd w:id="20"/>
    </w:p>
    <w:p w14:paraId="7ABD17A2" w14:textId="3A87CC77" w:rsidR="00FB4E43" w:rsidRDefault="00FB4E43" w:rsidP="00DC3664">
      <w:pPr>
        <w:jc w:val="both"/>
        <w:rPr>
          <w:rFonts w:cs="Times New Roman"/>
          <w:szCs w:val="24"/>
        </w:rPr>
      </w:pPr>
      <w:r w:rsidRPr="00FF4909">
        <w:rPr>
          <w:rFonts w:cs="Times New Roman"/>
          <w:szCs w:val="24"/>
        </w:rPr>
        <w:lastRenderedPageBreak/>
        <w:t xml:space="preserve">SK mode is interesting because it involves a change in the balance of forces during the initial deposition. </w:t>
      </w:r>
      <w:r w:rsidR="006F4213">
        <w:rPr>
          <w:rFonts w:cs="Times New Roman"/>
          <w:szCs w:val="24"/>
        </w:rPr>
        <w:t xml:space="preserve">For example, while </w:t>
      </w:r>
      <w:r w:rsidRPr="00FF4909">
        <w:rPr>
          <w:rFonts w:cs="Times New Roman"/>
          <w:szCs w:val="24"/>
        </w:rPr>
        <w:t>the initial energy relations may favor layer</w:t>
      </w:r>
      <w:r w:rsidR="00F24C92">
        <w:rPr>
          <w:rFonts w:cs="Times New Roman"/>
          <w:szCs w:val="24"/>
        </w:rPr>
        <w:t>-by-layer</w:t>
      </w:r>
      <w:r w:rsidRPr="00FF4909">
        <w:rPr>
          <w:rFonts w:cs="Times New Roman"/>
          <w:szCs w:val="24"/>
        </w:rPr>
        <w:t xml:space="preserve"> growth, strain effects from lattice mismatch or thermal expansion can shift the growth mode due to increased interfacial energy. This is often found to be the case in polycrystalline films, where substrate and deposit</w:t>
      </w:r>
      <w:r w:rsidR="00F24C92">
        <w:rPr>
          <w:rFonts w:cs="Times New Roman"/>
          <w:szCs w:val="24"/>
        </w:rPr>
        <w:t>ed</w:t>
      </w:r>
      <w:r w:rsidRPr="00FF4909">
        <w:rPr>
          <w:rFonts w:cs="Times New Roman"/>
          <w:szCs w:val="24"/>
        </w:rPr>
        <w:t xml:space="preserve"> films are different </w:t>
      </w:r>
      <w:r>
        <w:rPr>
          <w:rFonts w:cs="Times New Roman"/>
          <w:szCs w:val="24"/>
        </w:rPr>
        <w:t xml:space="preserve">regarding their structural properties. </w:t>
      </w:r>
    </w:p>
    <w:p w14:paraId="31B48607" w14:textId="3C9CB069" w:rsidR="00B738D1" w:rsidRDefault="00B738D1" w:rsidP="00FB4E43">
      <w:pPr>
        <w:jc w:val="both"/>
        <w:rPr>
          <w:rFonts w:cs="Times New Roman"/>
          <w:b/>
          <w:bCs/>
          <w:szCs w:val="24"/>
        </w:rPr>
      </w:pPr>
      <w:r>
        <w:rPr>
          <w:rFonts w:cs="Times New Roman"/>
          <w:b/>
          <w:bCs/>
          <w:szCs w:val="24"/>
        </w:rPr>
        <w:t>Interface Energy</w:t>
      </w:r>
    </w:p>
    <w:p w14:paraId="492A14E4" w14:textId="537BF537" w:rsidR="00B738D1" w:rsidRPr="00FF4909" w:rsidRDefault="00F622D7" w:rsidP="00B738D1">
      <w:pPr>
        <w:jc w:val="both"/>
        <w:rPr>
          <w:rFonts w:cs="Times New Roman"/>
          <w:szCs w:val="24"/>
        </w:rPr>
      </w:pPr>
      <w:r>
        <w:rPr>
          <w:rFonts w:cs="Times New Roman"/>
          <w:szCs w:val="24"/>
        </w:rPr>
        <w:tab/>
      </w:r>
      <w:r w:rsidR="00B738D1" w:rsidRPr="00FF4909">
        <w:rPr>
          <w:rFonts w:cs="Times New Roman"/>
          <w:szCs w:val="24"/>
        </w:rPr>
        <w:t xml:space="preserve">Due to the nature of this work, interfacial energy becomes exceedingly important to understand as it plays a major role </w:t>
      </w:r>
      <w:r w:rsidR="00B01D89">
        <w:rPr>
          <w:rFonts w:cs="Times New Roman"/>
          <w:szCs w:val="24"/>
        </w:rPr>
        <w:t xml:space="preserve">in </w:t>
      </w:r>
      <w:r w:rsidR="001E5EB9">
        <w:rPr>
          <w:rFonts w:cs="Times New Roman"/>
          <w:szCs w:val="24"/>
        </w:rPr>
        <w:t>dictating the mechanism of growth</w:t>
      </w:r>
      <w:r w:rsidR="00B738D1" w:rsidRPr="00FF4909">
        <w:rPr>
          <w:rFonts w:cs="Times New Roman"/>
          <w:szCs w:val="24"/>
        </w:rPr>
        <w:t xml:space="preserve">. One of the advantages of polycrystalline </w:t>
      </w:r>
      <w:r w:rsidR="00B01D89">
        <w:rPr>
          <w:rFonts w:cs="Times New Roman"/>
          <w:szCs w:val="24"/>
        </w:rPr>
        <w:t>films</w:t>
      </w:r>
      <w:r w:rsidR="00B738D1" w:rsidRPr="00FF4909">
        <w:rPr>
          <w:rFonts w:cs="Times New Roman"/>
          <w:szCs w:val="24"/>
        </w:rPr>
        <w:t xml:space="preserve"> is their ability to grow on </w:t>
      </w:r>
      <w:r w:rsidR="00B01D89">
        <w:rPr>
          <w:rFonts w:cs="Times New Roman"/>
          <w:szCs w:val="24"/>
        </w:rPr>
        <w:t xml:space="preserve">a wider variety of </w:t>
      </w:r>
      <w:r w:rsidR="00B738D1" w:rsidRPr="00FF4909">
        <w:rPr>
          <w:rFonts w:cs="Times New Roman"/>
          <w:szCs w:val="24"/>
        </w:rPr>
        <w:t xml:space="preserve">substrates with differing properties. Single crystal </w:t>
      </w:r>
      <w:r w:rsidR="00B01D89">
        <w:rPr>
          <w:rFonts w:cs="Times New Roman"/>
          <w:szCs w:val="24"/>
        </w:rPr>
        <w:t>films</w:t>
      </w:r>
      <w:r w:rsidR="00B738D1" w:rsidRPr="00FF4909">
        <w:rPr>
          <w:rFonts w:cs="Times New Roman"/>
          <w:szCs w:val="24"/>
        </w:rPr>
        <w:t xml:space="preserve"> however, are limited </w:t>
      </w:r>
      <w:r w:rsidR="00A30B0E">
        <w:rPr>
          <w:rFonts w:cs="Times New Roman"/>
          <w:szCs w:val="24"/>
        </w:rPr>
        <w:t xml:space="preserve">to a smaller selection of viable substrates </w:t>
      </w:r>
      <w:r w:rsidR="00B738D1" w:rsidRPr="00FF4909">
        <w:rPr>
          <w:rFonts w:cs="Times New Roman"/>
          <w:szCs w:val="24"/>
        </w:rPr>
        <w:t xml:space="preserve">due to </w:t>
      </w:r>
      <w:r w:rsidR="00A30B0E">
        <w:rPr>
          <w:rFonts w:cs="Times New Roman"/>
          <w:szCs w:val="24"/>
        </w:rPr>
        <w:t xml:space="preserve">the </w:t>
      </w:r>
      <w:r w:rsidR="00B738D1" w:rsidRPr="00FF4909">
        <w:rPr>
          <w:rFonts w:cs="Times New Roman"/>
          <w:szCs w:val="24"/>
        </w:rPr>
        <w:t xml:space="preserve">induced strain from </w:t>
      </w:r>
      <w:r w:rsidR="00314621">
        <w:rPr>
          <w:rFonts w:cs="Times New Roman"/>
          <w:szCs w:val="24"/>
        </w:rPr>
        <w:t>their mismatch,</w:t>
      </w:r>
      <w:r w:rsidR="00B738D1" w:rsidRPr="00FF4909">
        <w:rPr>
          <w:rFonts w:cs="Times New Roman"/>
          <w:szCs w:val="24"/>
        </w:rPr>
        <w:t xml:space="preserve"> causing a reduction in material quality and therefore device performance. To better understand interfacial energies, it is important to distinguish the energy contributions that make up the total interface energy. First, we have the energy due to the atoms in the film on the substrate </w:t>
      </w:r>
      <m:oMath>
        <m:sSub>
          <m:sSubPr>
            <m:ctrlPr>
              <w:rPr>
                <w:rFonts w:ascii="Cambria Math" w:hAnsi="Cambria Math" w:cs="Times New Roman"/>
                <w:szCs w:val="24"/>
              </w:rPr>
            </m:ctrlPr>
          </m:sSubPr>
          <m:e>
            <m:r>
              <w:rPr>
                <w:rFonts w:ascii="Cambria Math" w:hAnsi="Cambria Math" w:cs="Times New Roman"/>
                <w:szCs w:val="24"/>
              </w:rPr>
              <m:t>ε</m:t>
            </m:r>
          </m:e>
          <m:sub>
            <m:r>
              <w:rPr>
                <w:rFonts w:ascii="Cambria Math" w:hAnsi="Cambria Math" w:cs="Times New Roman"/>
                <w:szCs w:val="24"/>
              </w:rPr>
              <m:t>λ</m:t>
            </m:r>
            <m:r>
              <m:rPr>
                <m:sty m:val="p"/>
              </m:rPr>
              <w:rPr>
                <w:rFonts w:ascii="Cambria Math" w:hAnsi="Cambria Math" w:cs="Times New Roman"/>
                <w:szCs w:val="24"/>
              </w:rPr>
              <m:t>,</m:t>
            </m:r>
            <m:r>
              <w:rPr>
                <w:rFonts w:ascii="Cambria Math" w:hAnsi="Cambria Math" w:cs="Times New Roman"/>
                <w:szCs w:val="24"/>
              </w:rPr>
              <m:t>j</m:t>
            </m:r>
          </m:sub>
        </m:sSub>
        <m:r>
          <m:rPr>
            <m:sty m:val="p"/>
          </m:rPr>
          <w:rPr>
            <w:rFonts w:ascii="Cambria Math" w:hAnsi="Cambria Math" w:cs="Times New Roman"/>
            <w:szCs w:val="24"/>
          </w:rPr>
          <m:t>(</m:t>
        </m:r>
        <m:f>
          <m:fPr>
            <m:ctrlPr>
              <w:rPr>
                <w:rFonts w:ascii="Cambria Math" w:hAnsi="Cambria Math" w:cs="Times New Roman"/>
                <w:szCs w:val="24"/>
              </w:rPr>
            </m:ctrlPr>
          </m:fPr>
          <m:num>
            <m:r>
              <w:rPr>
                <w:rFonts w:ascii="Cambria Math" w:hAnsi="Cambria Math" w:cs="Times New Roman"/>
                <w:szCs w:val="24"/>
              </w:rPr>
              <m:t>F</m:t>
            </m:r>
          </m:num>
          <m:den>
            <m:r>
              <w:rPr>
                <w:rFonts w:ascii="Cambria Math" w:hAnsi="Cambria Math" w:cs="Times New Roman"/>
                <w:szCs w:val="24"/>
              </w:rPr>
              <m:t>S</m:t>
            </m:r>
          </m:den>
        </m:f>
        <m:r>
          <m:rPr>
            <m:sty m:val="p"/>
          </m:rPr>
          <w:rPr>
            <w:rFonts w:ascii="Cambria Math" w:hAnsi="Cambria Math" w:cs="Times New Roman"/>
            <w:szCs w:val="24"/>
          </w:rPr>
          <m:t>)</m:t>
        </m:r>
      </m:oMath>
      <w:r w:rsidR="00B738D1" w:rsidRPr="00FF4909">
        <w:rPr>
          <w:rFonts w:cs="Times New Roman"/>
          <w:szCs w:val="24"/>
        </w:rPr>
        <w:t xml:space="preserve">, where j is the jth atom in the λth film layer. Next, we have the energy due to atoms in the substrate under the film </w:t>
      </w:r>
      <m:oMath>
        <m:sSub>
          <m:sSubPr>
            <m:ctrlPr>
              <w:rPr>
                <w:rFonts w:ascii="Cambria Math" w:hAnsi="Cambria Math" w:cs="Times New Roman"/>
                <w:szCs w:val="24"/>
              </w:rPr>
            </m:ctrlPr>
          </m:sSubPr>
          <m:e>
            <m:r>
              <w:rPr>
                <w:rFonts w:ascii="Cambria Math" w:hAnsi="Cambria Math" w:cs="Times New Roman"/>
                <w:szCs w:val="24"/>
              </w:rPr>
              <m:t>ε</m:t>
            </m:r>
          </m:e>
          <m:sub>
            <m:r>
              <w:rPr>
                <w:rFonts w:ascii="Cambria Math" w:hAnsi="Cambria Math" w:cs="Times New Roman"/>
                <w:szCs w:val="24"/>
              </w:rPr>
              <m:t>β</m:t>
            </m:r>
            <m:r>
              <m:rPr>
                <m:sty m:val="p"/>
              </m:rPr>
              <w:rPr>
                <w:rFonts w:ascii="Cambria Math" w:hAnsi="Cambria Math" w:cs="Times New Roman"/>
                <w:szCs w:val="24"/>
              </w:rPr>
              <m:t>,</m:t>
            </m:r>
            <m:r>
              <w:rPr>
                <w:rFonts w:ascii="Cambria Math" w:hAnsi="Cambria Math" w:cs="Times New Roman"/>
                <w:szCs w:val="24"/>
              </w:rPr>
              <m:t>j</m:t>
            </m:r>
          </m:sub>
        </m:sSub>
        <m:r>
          <m:rPr>
            <m:sty m:val="p"/>
          </m:rPr>
          <w:rPr>
            <w:rFonts w:ascii="Cambria Math" w:hAnsi="Cambria Math" w:cs="Times New Roman"/>
            <w:szCs w:val="24"/>
          </w:rPr>
          <m:t>(</m:t>
        </m:r>
        <m:f>
          <m:fPr>
            <m:ctrlPr>
              <w:rPr>
                <w:rFonts w:ascii="Cambria Math" w:hAnsi="Cambria Math" w:cs="Times New Roman"/>
                <w:szCs w:val="24"/>
              </w:rPr>
            </m:ctrlPr>
          </m:fPr>
          <m:num>
            <m:r>
              <w:rPr>
                <w:rFonts w:ascii="Cambria Math" w:hAnsi="Cambria Math" w:cs="Times New Roman"/>
                <w:szCs w:val="24"/>
              </w:rPr>
              <m:t>S</m:t>
            </m:r>
          </m:num>
          <m:den>
            <m:r>
              <w:rPr>
                <w:rFonts w:ascii="Cambria Math" w:hAnsi="Cambria Math" w:cs="Times New Roman"/>
                <w:szCs w:val="24"/>
              </w:rPr>
              <m:t>F</m:t>
            </m:r>
          </m:den>
        </m:f>
        <m:r>
          <m:rPr>
            <m:sty m:val="p"/>
          </m:rPr>
          <w:rPr>
            <w:rFonts w:ascii="Cambria Math" w:hAnsi="Cambria Math" w:cs="Times New Roman"/>
            <w:szCs w:val="24"/>
          </w:rPr>
          <m:t>)</m:t>
        </m:r>
      </m:oMath>
      <w:r w:rsidR="00B738D1" w:rsidRPr="00FF4909">
        <w:rPr>
          <w:rFonts w:cs="Times New Roman"/>
          <w:szCs w:val="24"/>
        </w:rPr>
        <w:t xml:space="preserve">, where j is the jth atom in the βth substrate layer. Then we have the energy due to atoms in the pure film layer </w:t>
      </w:r>
      <m:oMath>
        <m:sSub>
          <m:sSubPr>
            <m:ctrlPr>
              <w:rPr>
                <w:rFonts w:ascii="Cambria Math" w:hAnsi="Cambria Math" w:cs="Times New Roman"/>
                <w:szCs w:val="24"/>
              </w:rPr>
            </m:ctrlPr>
          </m:sSubPr>
          <m:e>
            <m:r>
              <w:rPr>
                <w:rFonts w:ascii="Cambria Math" w:hAnsi="Cambria Math" w:cs="Times New Roman"/>
                <w:szCs w:val="24"/>
              </w:rPr>
              <m:t>ε</m:t>
            </m:r>
          </m:e>
          <m:sub>
            <m:r>
              <w:rPr>
                <w:rFonts w:ascii="Cambria Math" w:hAnsi="Cambria Math" w:cs="Times New Roman"/>
                <w:szCs w:val="24"/>
              </w:rPr>
              <m:t>λ</m:t>
            </m:r>
            <m:r>
              <m:rPr>
                <m:sty m:val="p"/>
              </m:rPr>
              <w:rPr>
                <w:rFonts w:ascii="Cambria Math" w:hAnsi="Cambria Math" w:cs="Times New Roman"/>
                <w:szCs w:val="24"/>
              </w:rPr>
              <m:t>,</m:t>
            </m:r>
            <m:r>
              <w:rPr>
                <w:rFonts w:ascii="Cambria Math" w:hAnsi="Cambria Math" w:cs="Times New Roman"/>
                <w:szCs w:val="24"/>
              </w:rPr>
              <m:t>j</m:t>
            </m:r>
          </m:sub>
        </m:sSub>
        <m:r>
          <m:rPr>
            <m:sty m:val="p"/>
          </m:rPr>
          <w:rPr>
            <w:rFonts w:ascii="Cambria Math" w:hAnsi="Cambria Math" w:cs="Times New Roman"/>
            <w:szCs w:val="24"/>
          </w:rPr>
          <m:t>(</m:t>
        </m:r>
        <m:f>
          <m:fPr>
            <m:ctrlPr>
              <w:rPr>
                <w:rFonts w:ascii="Cambria Math" w:hAnsi="Cambria Math" w:cs="Times New Roman"/>
                <w:szCs w:val="24"/>
              </w:rPr>
            </m:ctrlPr>
          </m:fPr>
          <m:num>
            <m:r>
              <w:rPr>
                <w:rFonts w:ascii="Cambria Math" w:hAnsi="Cambria Math" w:cs="Times New Roman"/>
                <w:szCs w:val="24"/>
              </w:rPr>
              <m:t>F</m:t>
            </m:r>
          </m:num>
          <m:den>
            <m:r>
              <w:rPr>
                <w:rFonts w:ascii="Cambria Math" w:hAnsi="Cambria Math" w:cs="Times New Roman"/>
                <w:szCs w:val="24"/>
              </w:rPr>
              <m:t>F</m:t>
            </m:r>
          </m:den>
        </m:f>
        <m:r>
          <m:rPr>
            <m:sty m:val="p"/>
          </m:rPr>
          <w:rPr>
            <w:rFonts w:ascii="Cambria Math" w:hAnsi="Cambria Math" w:cs="Times New Roman"/>
            <w:szCs w:val="24"/>
          </w:rPr>
          <m:t>;</m:t>
        </m:r>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s</m:t>
            </m:r>
          </m:sub>
        </m:sSub>
        <m:r>
          <m:rPr>
            <m:sty m:val="p"/>
          </m:rPr>
          <w:rPr>
            <w:rFonts w:ascii="Cambria Math" w:hAnsi="Cambria Math" w:cs="Times New Roman"/>
            <w:szCs w:val="24"/>
          </w:rPr>
          <m:t>)</m:t>
        </m:r>
      </m:oMath>
      <w:r w:rsidR="00B738D1" w:rsidRPr="00FF4909">
        <w:rPr>
          <w:rFonts w:cs="Times New Roman"/>
          <w:szCs w:val="24"/>
        </w:rPr>
        <w:t xml:space="preserve">, where </w:t>
      </w:r>
      <m:oMath>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s</m:t>
            </m:r>
          </m:sub>
        </m:sSub>
      </m:oMath>
      <w:r w:rsidR="00B738D1" w:rsidRPr="00FF4909">
        <w:rPr>
          <w:rFonts w:cs="Times New Roman"/>
          <w:szCs w:val="24"/>
        </w:rPr>
        <w:t xml:space="preserve"> is the lattice constant of the substrate. Lastly, we have the energy contribution from the atoms in the substrate </w:t>
      </w:r>
      <m:oMath>
        <m:sSub>
          <m:sSubPr>
            <m:ctrlPr>
              <w:rPr>
                <w:rFonts w:ascii="Cambria Math" w:hAnsi="Cambria Math" w:cs="Times New Roman"/>
                <w:szCs w:val="24"/>
              </w:rPr>
            </m:ctrlPr>
          </m:sSubPr>
          <m:e>
            <m:r>
              <w:rPr>
                <w:rFonts w:ascii="Cambria Math" w:hAnsi="Cambria Math" w:cs="Times New Roman"/>
                <w:szCs w:val="24"/>
              </w:rPr>
              <m:t>ε</m:t>
            </m:r>
          </m:e>
          <m:sub>
            <m:r>
              <w:rPr>
                <w:rFonts w:ascii="Cambria Math" w:hAnsi="Cambria Math" w:cs="Times New Roman"/>
                <w:szCs w:val="24"/>
              </w:rPr>
              <m:t>β</m:t>
            </m:r>
            <m:r>
              <m:rPr>
                <m:sty m:val="p"/>
              </m:rPr>
              <w:rPr>
                <w:rFonts w:ascii="Cambria Math" w:hAnsi="Cambria Math" w:cs="Times New Roman"/>
                <w:szCs w:val="24"/>
              </w:rPr>
              <m:t>,</m:t>
            </m:r>
            <m:r>
              <w:rPr>
                <w:rFonts w:ascii="Cambria Math" w:hAnsi="Cambria Math" w:cs="Times New Roman"/>
                <w:szCs w:val="24"/>
              </w:rPr>
              <m:t>j</m:t>
            </m:r>
          </m:sub>
        </m:sSub>
        <m:r>
          <m:rPr>
            <m:sty m:val="p"/>
          </m:rPr>
          <w:rPr>
            <w:rFonts w:ascii="Cambria Math" w:hAnsi="Cambria Math" w:cs="Times New Roman"/>
            <w:szCs w:val="24"/>
          </w:rPr>
          <m:t>(</m:t>
        </m:r>
        <m:f>
          <m:fPr>
            <m:ctrlPr>
              <w:rPr>
                <w:rFonts w:ascii="Cambria Math" w:hAnsi="Cambria Math" w:cs="Times New Roman"/>
                <w:szCs w:val="24"/>
              </w:rPr>
            </m:ctrlPr>
          </m:fPr>
          <m:num>
            <m:r>
              <w:rPr>
                <w:rFonts w:ascii="Cambria Math" w:hAnsi="Cambria Math" w:cs="Times New Roman"/>
                <w:szCs w:val="24"/>
              </w:rPr>
              <m:t>S</m:t>
            </m:r>
          </m:num>
          <m:den>
            <m:r>
              <w:rPr>
                <w:rFonts w:ascii="Cambria Math" w:hAnsi="Cambria Math" w:cs="Times New Roman"/>
                <w:szCs w:val="24"/>
              </w:rPr>
              <m:t>F</m:t>
            </m:r>
          </m:den>
        </m:f>
        <m:r>
          <m:rPr>
            <m:sty m:val="p"/>
          </m:rPr>
          <w:rPr>
            <w:rFonts w:ascii="Cambria Math" w:hAnsi="Cambria Math" w:cs="Times New Roman"/>
            <w:szCs w:val="24"/>
          </w:rPr>
          <m:t>)</m:t>
        </m:r>
      </m:oMath>
      <w:r w:rsidR="00B738D1" w:rsidRPr="00FF4909">
        <w:rPr>
          <w:rFonts w:cs="Times New Roman"/>
          <w:szCs w:val="24"/>
        </w:rPr>
        <w:t>. It is important to note that the energy contributions of two separate surfaces related to the bulk system is expressed as,</w:t>
      </w:r>
    </w:p>
    <w:p w14:paraId="6E703914" w14:textId="7135709F" w:rsidR="00B738D1" w:rsidRPr="00B738D1" w:rsidRDefault="00B738D1" w:rsidP="00454AE7">
      <w:pPr>
        <w:pStyle w:val="Caption"/>
        <w:rPr>
          <w:rFonts w:eastAsiaTheme="minorEastAsia" w:cs="Times New Roman"/>
          <w:sz w:val="24"/>
          <w:szCs w:val="24"/>
        </w:rPr>
      </w:pPr>
      <m:oMath>
        <m:r>
          <w:rPr>
            <w:rFonts w:ascii="Cambria Math" w:hAnsi="Cambria Math" w:cs="Times New Roman"/>
            <w:sz w:val="24"/>
            <w:szCs w:val="24"/>
          </w:rPr>
          <m:t>σ=</m:t>
        </m:r>
        <m:f>
          <m:fPr>
            <m:ctrlPr>
              <w:rPr>
                <w:rFonts w:ascii="Cambria Math" w:hAnsi="Cambria Math" w:cs="Times New Roman"/>
                <w:sz w:val="24"/>
                <w:szCs w:val="24"/>
              </w:rPr>
            </m:ctrlPr>
          </m:fPr>
          <m:num>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two surface system</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bulk</m:t>
                </m:r>
              </m:sub>
            </m:sSub>
            <m:r>
              <w:rPr>
                <w:rFonts w:ascii="Cambria Math" w:hAnsi="Cambria Math" w:cs="Times New Roman"/>
                <w:sz w:val="24"/>
                <w:szCs w:val="24"/>
              </w:rPr>
              <m:t>]</m:t>
            </m:r>
          </m:num>
          <m:den>
            <m:r>
              <w:rPr>
                <w:rFonts w:ascii="Cambria Math" w:hAnsi="Cambria Math" w:cs="Times New Roman"/>
                <w:sz w:val="24"/>
                <w:szCs w:val="24"/>
              </w:rPr>
              <m:t>A</m:t>
            </m:r>
          </m:den>
        </m:f>
      </m:oMath>
      <w:r>
        <w:rPr>
          <w:rFonts w:eastAsiaTheme="minorEastAsia" w:cs="Times New Roman"/>
          <w:sz w:val="24"/>
          <w:szCs w:val="24"/>
        </w:rPr>
        <w:t xml:space="preserve"> ……. </w:t>
      </w:r>
      <w:bookmarkStart w:id="21" w:name="Equation_1_7"/>
      <w:r w:rsidR="008D2D32">
        <w:rPr>
          <w:rFonts w:eastAsiaTheme="minorEastAsia" w:cs="Times New Roman"/>
          <w:sz w:val="24"/>
          <w:szCs w:val="24"/>
        </w:rPr>
        <w:fldChar w:fldCharType="begin"/>
      </w:r>
      <w:r w:rsidR="008D2D32">
        <w:rPr>
          <w:rFonts w:eastAsiaTheme="minorEastAsia" w:cs="Times New Roman"/>
          <w:sz w:val="24"/>
          <w:szCs w:val="24"/>
        </w:rPr>
        <w:instrText xml:space="preserve"> STYLEREF 1 \s </w:instrText>
      </w:r>
      <w:r w:rsidR="008D2D32">
        <w:rPr>
          <w:rFonts w:eastAsiaTheme="minorEastAsia" w:cs="Times New Roman"/>
          <w:sz w:val="24"/>
          <w:szCs w:val="24"/>
        </w:rPr>
        <w:fldChar w:fldCharType="separate"/>
      </w:r>
      <w:r w:rsidR="00F51DB5">
        <w:rPr>
          <w:rFonts w:eastAsiaTheme="minorEastAsia" w:cs="Times New Roman"/>
          <w:noProof/>
          <w:sz w:val="24"/>
          <w:szCs w:val="24"/>
        </w:rPr>
        <w:t>1</w:t>
      </w:r>
      <w:r w:rsidR="008D2D32">
        <w:rPr>
          <w:rFonts w:eastAsiaTheme="minorEastAsia" w:cs="Times New Roman"/>
          <w:sz w:val="24"/>
          <w:szCs w:val="24"/>
        </w:rPr>
        <w:fldChar w:fldCharType="end"/>
      </w:r>
      <w:r w:rsidR="008D2D32">
        <w:rPr>
          <w:rFonts w:eastAsiaTheme="minorEastAsia" w:cs="Times New Roman"/>
          <w:sz w:val="24"/>
          <w:szCs w:val="24"/>
        </w:rPr>
        <w:t>.</w:t>
      </w:r>
      <w:r w:rsidR="008D2D32">
        <w:rPr>
          <w:rFonts w:eastAsiaTheme="minorEastAsia" w:cs="Times New Roman"/>
          <w:sz w:val="24"/>
          <w:szCs w:val="24"/>
        </w:rPr>
        <w:fldChar w:fldCharType="begin"/>
      </w:r>
      <w:r w:rsidR="008D2D32">
        <w:rPr>
          <w:rFonts w:eastAsiaTheme="minorEastAsia" w:cs="Times New Roman"/>
          <w:sz w:val="24"/>
          <w:szCs w:val="24"/>
        </w:rPr>
        <w:instrText xml:space="preserve"> SEQ Equation \* ARABIC \s 1 </w:instrText>
      </w:r>
      <w:r w:rsidR="008D2D32">
        <w:rPr>
          <w:rFonts w:eastAsiaTheme="minorEastAsia" w:cs="Times New Roman"/>
          <w:sz w:val="24"/>
          <w:szCs w:val="24"/>
        </w:rPr>
        <w:fldChar w:fldCharType="separate"/>
      </w:r>
      <w:r w:rsidR="00F51DB5">
        <w:rPr>
          <w:rFonts w:eastAsiaTheme="minorEastAsia" w:cs="Times New Roman"/>
          <w:noProof/>
          <w:sz w:val="24"/>
          <w:szCs w:val="24"/>
        </w:rPr>
        <w:t>7</w:t>
      </w:r>
      <w:r w:rsidR="008D2D32">
        <w:rPr>
          <w:rFonts w:eastAsiaTheme="minorEastAsia" w:cs="Times New Roman"/>
          <w:sz w:val="24"/>
          <w:szCs w:val="24"/>
        </w:rPr>
        <w:fldChar w:fldCharType="end"/>
      </w:r>
      <w:bookmarkEnd w:id="21"/>
    </w:p>
    <w:p w14:paraId="624AB4B1" w14:textId="3B6BD540" w:rsidR="00B738D1" w:rsidRPr="00FF4909" w:rsidRDefault="00B738D1" w:rsidP="00B738D1">
      <w:pPr>
        <w:jc w:val="both"/>
        <w:rPr>
          <w:rFonts w:cs="Times New Roman"/>
          <w:szCs w:val="24"/>
        </w:rPr>
      </w:pPr>
      <w:r w:rsidRPr="00FF4909">
        <w:rPr>
          <w:rFonts w:cs="Times New Roman"/>
          <w:szCs w:val="24"/>
        </w:rPr>
        <w:lastRenderedPageBreak/>
        <w:t>Where A is the total combined surface area from each separate surface. The total interface energy given by the contribution of each system described above results in the expression</w:t>
      </w:r>
      <w:r w:rsidR="00F207B4">
        <w:rPr>
          <w:rFonts w:cs="Times New Roman"/>
          <w:szCs w:val="24"/>
        </w:rPr>
        <w:t xml:space="preserve"> </w:t>
      </w:r>
      <w:r w:rsidR="00F207B4">
        <w:rPr>
          <w:rFonts w:cs="Times New Roman"/>
          <w:szCs w:val="24"/>
        </w:rPr>
        <w:fldChar w:fldCharType="begin"/>
      </w:r>
      <w:r w:rsidR="00170B68">
        <w:rPr>
          <w:rFonts w:cs="Times New Roman"/>
          <w:szCs w:val="24"/>
        </w:rPr>
        <w:instrText xml:space="preserve"> ADDIN ZOTERO_ITEM CSL_CITATION {"citationID":"powDGqqf","properties":{"formattedCitation":"[4]","plainCitation":"[4]","noteIndex":0},"citationItems":[{"id":16,"uris":["http://zotero.org/users/local/nmld3xTZ/items/DW4HN2JQ"],"itemData":{"id":16,"type":"book","call-number":"QC176.83 .V46 2000","event-place":"Cambrige, UK ; New York","ISBN":"978-0-521-62460-2","number-of-pages":"372","publisher":"Cambridge University Press","publisher-place":"Cambrige, UK ; New York","source":"Library of Congress ISBN","title":"Introduction to surface and thin film processes","author":[{"family":"Venables","given":"John"}],"issued":{"date-parts":[["2000"]]}}}],"schema":"https://github.com/citation-style-language/schema/raw/master/csl-citation.json"} </w:instrText>
      </w:r>
      <w:r w:rsidR="00F207B4">
        <w:rPr>
          <w:rFonts w:cs="Times New Roman"/>
          <w:szCs w:val="24"/>
        </w:rPr>
        <w:fldChar w:fldCharType="separate"/>
      </w:r>
      <w:r w:rsidR="00170B68" w:rsidRPr="00170B68">
        <w:rPr>
          <w:rFonts w:cs="Times New Roman"/>
        </w:rPr>
        <w:t>[4]</w:t>
      </w:r>
      <w:r w:rsidR="00F207B4">
        <w:rPr>
          <w:rFonts w:cs="Times New Roman"/>
          <w:szCs w:val="24"/>
        </w:rPr>
        <w:fldChar w:fldCharType="end"/>
      </w:r>
      <w:r w:rsidRPr="00FF4909">
        <w:rPr>
          <w:rFonts w:cs="Times New Roman"/>
          <w:szCs w:val="24"/>
        </w:rPr>
        <w:t>,</w:t>
      </w:r>
    </w:p>
    <w:p w14:paraId="6702D107" w14:textId="75056F44" w:rsidR="00B738D1" w:rsidRDefault="00F51DB5" w:rsidP="00454AE7">
      <w:pPr>
        <w:pStyle w:val="Caption"/>
        <w:rPr>
          <w:rFonts w:eastAsiaTheme="minorEastAsia" w:cs="Times New Roman"/>
          <w:sz w:val="24"/>
          <w:szCs w:val="24"/>
        </w:rPr>
      </w:pP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nary>
          <m:naryPr>
            <m:chr m:val="∑"/>
            <m:limLoc m:val="undOvr"/>
            <m:ctrlPr>
              <w:rPr>
                <w:rFonts w:ascii="Cambria Math" w:eastAsiaTheme="minorEastAsia" w:hAnsi="Cambria Math" w:cs="Times New Roman"/>
                <w:sz w:val="24"/>
                <w:szCs w:val="24"/>
              </w:rPr>
            </m:ctrlPr>
          </m:naryPr>
          <m:sub>
            <m:r>
              <w:rPr>
                <w:rFonts w:ascii="Cambria Math" w:eastAsiaTheme="minorEastAsia" w:hAnsi="Cambria Math" w:cs="Times New Roman"/>
                <w:sz w:val="24"/>
                <w:szCs w:val="24"/>
              </w:rPr>
              <m:t>λ</m:t>
            </m:r>
            <m:r>
              <w:rPr>
                <w:rFonts w:ascii="Cambria Math" w:eastAsiaTheme="minorEastAsia" w:hAnsi="Cambria Math" w:cs="Times New Roman"/>
                <w:sz w:val="24"/>
                <w:szCs w:val="24"/>
              </w:rPr>
              <m:t>=1</m:t>
            </m:r>
          </m:sub>
          <m:sup>
            <m:sSubSup>
              <m:sSubSupPr>
                <m:ctrlPr>
                  <w:rPr>
                    <w:rFonts w:ascii="Cambria Math" w:eastAsiaTheme="minorEastAsia" w:hAnsi="Cambria Math" w:cs="Times New Roman"/>
                    <w:sz w:val="24"/>
                    <w:szCs w:val="24"/>
                  </w:rPr>
                </m:ctrlPr>
              </m:sSubSup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L</m:t>
                </m:r>
              </m:sub>
              <m:sup>
                <m:r>
                  <w:rPr>
                    <w:rFonts w:ascii="Cambria Math" w:eastAsiaTheme="minorEastAsia" w:hAnsi="Cambria Math" w:cs="Times New Roman"/>
                    <w:sz w:val="24"/>
                    <w:szCs w:val="24"/>
                  </w:rPr>
                  <m:t>F</m:t>
                </m:r>
              </m:sup>
            </m:sSubSup>
          </m:sup>
          <m:e>
            <m:nary>
              <m:naryPr>
                <m:chr m:val="∑"/>
                <m:limLoc m:val="undOvr"/>
                <m:ctrlPr>
                  <w:rPr>
                    <w:rFonts w:ascii="Cambria Math" w:eastAsiaTheme="minorEastAsia" w:hAnsi="Cambria Math" w:cs="Times New Roman"/>
                    <w:sz w:val="24"/>
                    <w:szCs w:val="24"/>
                  </w:rPr>
                </m:ctrlPr>
              </m:naryPr>
              <m:sub>
                <m:r>
                  <w:rPr>
                    <w:rFonts w:ascii="Cambria Math" w:eastAsiaTheme="minorEastAsia" w:hAnsi="Cambria Math" w:cs="Times New Roman"/>
                    <w:sz w:val="24"/>
                    <w:szCs w:val="24"/>
                  </w:rPr>
                  <m:t>j</m:t>
                </m:r>
              </m:sub>
              <m:sup>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A</m:t>
                    </m:r>
                  </m:sub>
                </m:sSub>
              </m:sup>
              <m:e>
                <m:r>
                  <w:rPr>
                    <w:rFonts w:ascii="Cambria Math" w:eastAsiaTheme="minorEastAsia" w:hAnsi="Cambria Math" w:cs="Times New Roman"/>
                    <w:sz w:val="24"/>
                    <w:szCs w:val="24"/>
                  </w:rPr>
                  <m:t>[</m:t>
                </m:r>
                <m:sSub>
                  <m:sSubPr>
                    <m:ctrlPr>
                      <w:rPr>
                        <w:rFonts w:ascii="Cambria Math" w:eastAsiaTheme="minorEastAsia" w:hAnsi="Cambria Math" w:cs="Times New Roman"/>
                        <w:noProof/>
                        <w:sz w:val="24"/>
                        <w:szCs w:val="24"/>
                      </w:rPr>
                    </m:ctrlPr>
                  </m:sSubPr>
                  <m:e>
                    <m:r>
                      <w:rPr>
                        <w:rFonts w:ascii="Cambria Math" w:eastAsiaTheme="minorEastAsia" w:hAnsi="Cambria Math" w:cs="Times New Roman"/>
                        <w:noProof/>
                        <w:sz w:val="24"/>
                        <w:szCs w:val="24"/>
                      </w:rPr>
                      <m:t>ε</m:t>
                    </m:r>
                  </m:e>
                  <m:sub>
                    <m:r>
                      <w:rPr>
                        <w:rFonts w:ascii="Cambria Math" w:eastAsiaTheme="minorEastAsia" w:hAnsi="Cambria Math" w:cs="Times New Roman"/>
                        <w:noProof/>
                        <w:sz w:val="24"/>
                        <w:szCs w:val="24"/>
                      </w:rPr>
                      <m:t>λ</m:t>
                    </m:r>
                    <m:r>
                      <w:rPr>
                        <w:rFonts w:ascii="Cambria Math" w:eastAsiaTheme="minorEastAsia" w:hAnsi="Cambria Math" w:cs="Times New Roman"/>
                        <w:noProof/>
                        <w:sz w:val="24"/>
                        <w:szCs w:val="24"/>
                      </w:rPr>
                      <m:t>,</m:t>
                    </m:r>
                    <m:r>
                      <w:rPr>
                        <w:rFonts w:ascii="Cambria Math" w:eastAsiaTheme="minorEastAsia" w:hAnsi="Cambria Math" w:cs="Times New Roman"/>
                        <w:noProof/>
                        <w:sz w:val="24"/>
                        <w:szCs w:val="24"/>
                      </w:rPr>
                      <m:t>j</m:t>
                    </m:r>
                  </m:sub>
                </m:sSub>
                <m:d>
                  <m:dPr>
                    <m:ctrlPr>
                      <w:rPr>
                        <w:rFonts w:ascii="Cambria Math" w:eastAsiaTheme="minorEastAsia" w:hAnsi="Cambria Math" w:cs="Times New Roman"/>
                        <w:noProof/>
                        <w:sz w:val="24"/>
                        <w:szCs w:val="24"/>
                      </w:rPr>
                    </m:ctrlPr>
                  </m:dPr>
                  <m:e>
                    <m:f>
                      <m:fPr>
                        <m:ctrlPr>
                          <w:rPr>
                            <w:rFonts w:ascii="Cambria Math" w:eastAsiaTheme="minorEastAsia" w:hAnsi="Cambria Math" w:cs="Times New Roman"/>
                            <w:noProof/>
                            <w:sz w:val="24"/>
                            <w:szCs w:val="24"/>
                          </w:rPr>
                        </m:ctrlPr>
                      </m:fPr>
                      <m:num>
                        <m:r>
                          <w:rPr>
                            <w:rFonts w:ascii="Cambria Math" w:eastAsiaTheme="minorEastAsia" w:hAnsi="Cambria Math" w:cs="Times New Roman"/>
                            <w:noProof/>
                            <w:sz w:val="24"/>
                            <w:szCs w:val="24"/>
                          </w:rPr>
                          <m:t>F</m:t>
                        </m:r>
                      </m:num>
                      <m:den>
                        <m:r>
                          <w:rPr>
                            <w:rFonts w:ascii="Cambria Math" w:eastAsiaTheme="minorEastAsia" w:hAnsi="Cambria Math" w:cs="Times New Roman"/>
                            <w:noProof/>
                            <w:sz w:val="24"/>
                            <w:szCs w:val="24"/>
                          </w:rPr>
                          <m:t>S</m:t>
                        </m:r>
                      </m:den>
                    </m:f>
                  </m:e>
                </m:d>
                <m:r>
                  <w:rPr>
                    <w:rFonts w:ascii="Cambria Math" w:eastAsiaTheme="minorEastAsia" w:hAnsi="Cambria Math" w:cs="Times New Roman"/>
                    <w:noProof/>
                    <w:sz w:val="24"/>
                    <w:szCs w:val="24"/>
                  </w:rPr>
                  <m:t>-</m:t>
                </m:r>
              </m:e>
            </m:nary>
          </m:e>
        </m:nary>
        <m:sSub>
          <m:sSubPr>
            <m:ctrlPr>
              <w:rPr>
                <w:rFonts w:ascii="Cambria Math" w:eastAsiaTheme="minorEastAsia" w:hAnsi="Cambria Math" w:cs="Times New Roman"/>
                <w:noProof/>
                <w:sz w:val="24"/>
                <w:szCs w:val="24"/>
              </w:rPr>
            </m:ctrlPr>
          </m:sSubPr>
          <m:e>
            <m:r>
              <w:rPr>
                <w:rFonts w:ascii="Cambria Math" w:eastAsiaTheme="minorEastAsia" w:hAnsi="Cambria Math" w:cs="Times New Roman"/>
                <w:noProof/>
                <w:sz w:val="24"/>
                <w:szCs w:val="24"/>
              </w:rPr>
              <m:t>ε</m:t>
            </m:r>
          </m:e>
          <m:sub>
            <m:r>
              <w:rPr>
                <w:rFonts w:ascii="Cambria Math" w:eastAsiaTheme="minorEastAsia" w:hAnsi="Cambria Math" w:cs="Times New Roman"/>
                <w:noProof/>
                <w:sz w:val="24"/>
                <w:szCs w:val="24"/>
              </w:rPr>
              <m:t>λ</m:t>
            </m:r>
            <m:r>
              <w:rPr>
                <w:rFonts w:ascii="Cambria Math" w:eastAsiaTheme="minorEastAsia" w:hAnsi="Cambria Math" w:cs="Times New Roman"/>
                <w:noProof/>
                <w:sz w:val="24"/>
                <w:szCs w:val="24"/>
              </w:rPr>
              <m:t>,</m:t>
            </m:r>
            <m:r>
              <w:rPr>
                <w:rFonts w:ascii="Cambria Math" w:eastAsiaTheme="minorEastAsia" w:hAnsi="Cambria Math" w:cs="Times New Roman"/>
                <w:noProof/>
                <w:sz w:val="24"/>
                <w:szCs w:val="24"/>
              </w:rPr>
              <m:t>j</m:t>
            </m:r>
          </m:sub>
        </m:sSub>
        <m:r>
          <w:rPr>
            <w:rFonts w:ascii="Cambria Math" w:eastAsiaTheme="minorEastAsia" w:hAnsi="Cambria Math" w:cs="Times New Roman"/>
            <w:noProof/>
            <w:sz w:val="24"/>
            <w:szCs w:val="24"/>
          </w:rPr>
          <m:t>(</m:t>
        </m:r>
        <m:f>
          <m:fPr>
            <m:ctrlPr>
              <w:rPr>
                <w:rFonts w:ascii="Cambria Math" w:eastAsiaTheme="minorEastAsia" w:hAnsi="Cambria Math" w:cs="Times New Roman"/>
                <w:noProof/>
                <w:sz w:val="24"/>
                <w:szCs w:val="24"/>
              </w:rPr>
            </m:ctrlPr>
          </m:fPr>
          <m:num>
            <m:r>
              <w:rPr>
                <w:rFonts w:ascii="Cambria Math" w:eastAsiaTheme="minorEastAsia" w:hAnsi="Cambria Math" w:cs="Times New Roman"/>
                <w:noProof/>
                <w:sz w:val="24"/>
                <w:szCs w:val="24"/>
              </w:rPr>
              <m:t>F</m:t>
            </m:r>
          </m:num>
          <m:den>
            <m:r>
              <w:rPr>
                <w:rFonts w:ascii="Cambria Math" w:eastAsiaTheme="minorEastAsia" w:hAnsi="Cambria Math" w:cs="Times New Roman"/>
                <w:noProof/>
                <w:sz w:val="24"/>
                <w:szCs w:val="24"/>
              </w:rPr>
              <m:t>F</m:t>
            </m:r>
          </m:den>
        </m:f>
        <m:r>
          <w:rPr>
            <w:rFonts w:ascii="Cambria Math" w:eastAsiaTheme="minorEastAsia" w:hAnsi="Cambria Math" w:cs="Times New Roman"/>
            <w:noProof/>
            <w:sz w:val="24"/>
            <w:szCs w:val="24"/>
          </w:rPr>
          <m:t>;</m:t>
        </m:r>
        <m:sSub>
          <m:sSubPr>
            <m:ctrlPr>
              <w:rPr>
                <w:rFonts w:ascii="Cambria Math" w:eastAsiaTheme="minorEastAsia" w:hAnsi="Cambria Math" w:cs="Times New Roman"/>
                <w:noProof/>
                <w:sz w:val="24"/>
                <w:szCs w:val="24"/>
              </w:rPr>
            </m:ctrlPr>
          </m:sSubPr>
          <m:e>
            <m:r>
              <w:rPr>
                <w:rFonts w:ascii="Cambria Math" w:eastAsiaTheme="minorEastAsia" w:hAnsi="Cambria Math" w:cs="Times New Roman"/>
                <w:noProof/>
                <w:sz w:val="24"/>
                <w:szCs w:val="24"/>
              </w:rPr>
              <m:t>a</m:t>
            </m:r>
          </m:e>
          <m:sub>
            <m:r>
              <w:rPr>
                <w:rFonts w:ascii="Cambria Math" w:eastAsiaTheme="minorEastAsia" w:hAnsi="Cambria Math" w:cs="Times New Roman"/>
                <w:noProof/>
                <w:sz w:val="24"/>
                <w:szCs w:val="24"/>
              </w:rPr>
              <m:t>s</m:t>
            </m:r>
          </m:sub>
        </m:sSub>
        <m:r>
          <w:rPr>
            <w:rFonts w:ascii="Cambria Math" w:eastAsiaTheme="minorEastAsia" w:hAnsi="Cambria Math" w:cs="Times New Roman"/>
            <w:noProof/>
            <w:sz w:val="24"/>
            <w:szCs w:val="24"/>
          </w:rPr>
          <m:t>)]+</m:t>
        </m:r>
        <m:nary>
          <m:naryPr>
            <m:chr m:val="∑"/>
            <m:limLoc m:val="undOvr"/>
            <m:ctrlPr>
              <w:rPr>
                <w:rFonts w:ascii="Cambria Math" w:eastAsiaTheme="minorEastAsia" w:hAnsi="Cambria Math" w:cs="Times New Roman"/>
                <w:sz w:val="24"/>
                <w:szCs w:val="24"/>
              </w:rPr>
            </m:ctrlPr>
          </m:naryPr>
          <m:sub>
            <m:r>
              <w:rPr>
                <w:rFonts w:ascii="Cambria Math" w:eastAsiaTheme="minorEastAsia" w:hAnsi="Cambria Math" w:cs="Times New Roman"/>
                <w:sz w:val="24"/>
                <w:szCs w:val="24"/>
              </w:rPr>
              <m:t>β</m:t>
            </m:r>
            <m:r>
              <w:rPr>
                <w:rFonts w:ascii="Cambria Math" w:eastAsiaTheme="minorEastAsia" w:hAnsi="Cambria Math" w:cs="Times New Roman"/>
                <w:sz w:val="24"/>
                <w:szCs w:val="24"/>
              </w:rPr>
              <m:t>=</m:t>
            </m:r>
            <m:sSubSup>
              <m:sSubSupPr>
                <m:ctrlPr>
                  <w:rPr>
                    <w:rFonts w:ascii="Cambria Math" w:eastAsiaTheme="minorEastAsia" w:hAnsi="Cambria Math" w:cs="Times New Roman"/>
                    <w:sz w:val="24"/>
                    <w:szCs w:val="24"/>
                  </w:rPr>
                </m:ctrlPr>
              </m:sSubSup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L</m:t>
                </m:r>
              </m:sub>
              <m:sup>
                <m:r>
                  <w:rPr>
                    <w:rFonts w:ascii="Cambria Math" w:eastAsiaTheme="minorEastAsia" w:hAnsi="Cambria Math" w:cs="Times New Roman"/>
                    <w:sz w:val="24"/>
                    <w:szCs w:val="24"/>
                  </w:rPr>
                  <m:t>F</m:t>
                </m:r>
              </m:sup>
            </m:sSubSup>
            <m:r>
              <w:rPr>
                <w:rFonts w:ascii="Cambria Math" w:eastAsiaTheme="minorEastAsia" w:hAnsi="Cambria Math" w:cs="Times New Roman"/>
                <w:sz w:val="24"/>
                <w:szCs w:val="24"/>
              </w:rPr>
              <m:t>+1</m:t>
            </m:r>
          </m:sub>
          <m:sup>
            <m:sSubSup>
              <m:sSubSupPr>
                <m:ctrlPr>
                  <w:rPr>
                    <w:rFonts w:ascii="Cambria Math" w:eastAsiaTheme="minorEastAsia" w:hAnsi="Cambria Math" w:cs="Times New Roman"/>
                    <w:sz w:val="24"/>
                    <w:szCs w:val="24"/>
                  </w:rPr>
                </m:ctrlPr>
              </m:sSubSup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L</m:t>
                </m:r>
              </m:sub>
              <m:sup>
                <m:r>
                  <w:rPr>
                    <w:rFonts w:ascii="Cambria Math" w:eastAsiaTheme="minorEastAsia" w:hAnsi="Cambria Math" w:cs="Times New Roman"/>
                    <w:sz w:val="24"/>
                    <w:szCs w:val="24"/>
                  </w:rPr>
                  <m:t>F</m:t>
                </m:r>
              </m:sup>
            </m:sSubSup>
            <m:r>
              <w:rPr>
                <w:rFonts w:ascii="Cambria Math" w:eastAsiaTheme="minorEastAsia" w:hAnsi="Cambria Math" w:cs="Times New Roman"/>
                <w:sz w:val="24"/>
                <w:szCs w:val="24"/>
              </w:rPr>
              <m:t>+</m:t>
            </m:r>
            <m:sSubSup>
              <m:sSubSupPr>
                <m:ctrlPr>
                  <w:rPr>
                    <w:rFonts w:ascii="Cambria Math" w:eastAsiaTheme="minorEastAsia" w:hAnsi="Cambria Math" w:cs="Times New Roman"/>
                    <w:sz w:val="24"/>
                    <w:szCs w:val="24"/>
                  </w:rPr>
                </m:ctrlPr>
              </m:sSubSup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L</m:t>
                </m:r>
              </m:sub>
              <m:sup>
                <m:r>
                  <w:rPr>
                    <w:rFonts w:ascii="Cambria Math" w:eastAsiaTheme="minorEastAsia" w:hAnsi="Cambria Math" w:cs="Times New Roman"/>
                    <w:sz w:val="24"/>
                    <w:szCs w:val="24"/>
                  </w:rPr>
                  <m:t>S</m:t>
                </m:r>
              </m:sup>
            </m:sSubSup>
          </m:sup>
          <m:e>
            <m:nary>
              <m:naryPr>
                <m:chr m:val="∑"/>
                <m:limLoc m:val="undOvr"/>
                <m:ctrlPr>
                  <w:rPr>
                    <w:rFonts w:ascii="Cambria Math" w:eastAsiaTheme="minorEastAsia" w:hAnsi="Cambria Math" w:cs="Times New Roman"/>
                    <w:sz w:val="24"/>
                    <w:szCs w:val="24"/>
                  </w:rPr>
                </m:ctrlPr>
              </m:naryPr>
              <m:sub>
                <m:r>
                  <w:rPr>
                    <w:rFonts w:ascii="Cambria Math" w:eastAsiaTheme="minorEastAsia" w:hAnsi="Cambria Math" w:cs="Times New Roman"/>
                    <w:sz w:val="24"/>
                    <w:szCs w:val="24"/>
                  </w:rPr>
                  <m:t>j</m:t>
                </m:r>
              </m:sub>
              <m:sup>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β</m:t>
                    </m:r>
                  </m:sub>
                </m:sSub>
              </m:sup>
              <m:e>
                <m:r>
                  <w:rPr>
                    <w:rFonts w:ascii="Cambria Math" w:eastAsiaTheme="minorEastAsia" w:hAnsi="Cambria Math" w:cs="Times New Roman"/>
                    <w:sz w:val="24"/>
                    <w:szCs w:val="24"/>
                  </w:rPr>
                  <m:t>[</m:t>
                </m:r>
                <m:sSub>
                  <m:sSubPr>
                    <m:ctrlPr>
                      <w:rPr>
                        <w:rFonts w:ascii="Cambria Math" w:eastAsiaTheme="minorEastAsia" w:hAnsi="Cambria Math" w:cs="Times New Roman"/>
                        <w:noProof/>
                        <w:sz w:val="24"/>
                        <w:szCs w:val="24"/>
                      </w:rPr>
                    </m:ctrlPr>
                  </m:sSubPr>
                  <m:e>
                    <m:r>
                      <w:rPr>
                        <w:rFonts w:ascii="Cambria Math" w:eastAsiaTheme="minorEastAsia" w:hAnsi="Cambria Math" w:cs="Times New Roman"/>
                        <w:noProof/>
                        <w:sz w:val="24"/>
                        <w:szCs w:val="24"/>
                      </w:rPr>
                      <m:t>ε</m:t>
                    </m:r>
                  </m:e>
                  <m:sub>
                    <m:r>
                      <w:rPr>
                        <w:rFonts w:ascii="Cambria Math" w:eastAsiaTheme="minorEastAsia" w:hAnsi="Cambria Math" w:cs="Times New Roman"/>
                        <w:noProof/>
                        <w:sz w:val="24"/>
                        <w:szCs w:val="24"/>
                      </w:rPr>
                      <m:t>β</m:t>
                    </m:r>
                    <m:r>
                      <w:rPr>
                        <w:rFonts w:ascii="Cambria Math" w:eastAsiaTheme="minorEastAsia" w:hAnsi="Cambria Math" w:cs="Times New Roman"/>
                        <w:noProof/>
                        <w:sz w:val="24"/>
                        <w:szCs w:val="24"/>
                      </w:rPr>
                      <m:t>,</m:t>
                    </m:r>
                    <m:r>
                      <w:rPr>
                        <w:rFonts w:ascii="Cambria Math" w:eastAsiaTheme="minorEastAsia" w:hAnsi="Cambria Math" w:cs="Times New Roman"/>
                        <w:noProof/>
                        <w:sz w:val="24"/>
                        <w:szCs w:val="24"/>
                      </w:rPr>
                      <m:t>j</m:t>
                    </m:r>
                  </m:sub>
                </m:sSub>
                <m:d>
                  <m:dPr>
                    <m:ctrlPr>
                      <w:rPr>
                        <w:rFonts w:ascii="Cambria Math" w:eastAsiaTheme="minorEastAsia" w:hAnsi="Cambria Math" w:cs="Times New Roman"/>
                        <w:noProof/>
                        <w:sz w:val="24"/>
                        <w:szCs w:val="24"/>
                      </w:rPr>
                    </m:ctrlPr>
                  </m:dPr>
                  <m:e>
                    <m:f>
                      <m:fPr>
                        <m:ctrlPr>
                          <w:rPr>
                            <w:rFonts w:ascii="Cambria Math" w:eastAsiaTheme="minorEastAsia" w:hAnsi="Cambria Math" w:cs="Times New Roman"/>
                            <w:noProof/>
                            <w:sz w:val="24"/>
                            <w:szCs w:val="24"/>
                          </w:rPr>
                        </m:ctrlPr>
                      </m:fPr>
                      <m:num>
                        <m:r>
                          <w:rPr>
                            <w:rFonts w:ascii="Cambria Math" w:eastAsiaTheme="minorEastAsia" w:hAnsi="Cambria Math" w:cs="Times New Roman"/>
                            <w:noProof/>
                            <w:sz w:val="24"/>
                            <w:szCs w:val="24"/>
                          </w:rPr>
                          <m:t>S</m:t>
                        </m:r>
                      </m:num>
                      <m:den>
                        <m:r>
                          <w:rPr>
                            <w:rFonts w:ascii="Cambria Math" w:eastAsiaTheme="minorEastAsia" w:hAnsi="Cambria Math" w:cs="Times New Roman"/>
                            <w:noProof/>
                            <w:sz w:val="24"/>
                            <w:szCs w:val="24"/>
                          </w:rPr>
                          <m:t>F</m:t>
                        </m:r>
                      </m:den>
                    </m:f>
                  </m:e>
                </m:d>
                <m:r>
                  <w:rPr>
                    <w:rFonts w:ascii="Cambria Math" w:eastAsiaTheme="minorEastAsia" w:hAnsi="Cambria Math" w:cs="Times New Roman"/>
                    <w:noProof/>
                    <w:sz w:val="24"/>
                    <w:szCs w:val="24"/>
                  </w:rPr>
                  <m:t>-</m:t>
                </m:r>
              </m:e>
            </m:nary>
          </m:e>
        </m:nary>
        <m:sSub>
          <m:sSubPr>
            <m:ctrlPr>
              <w:rPr>
                <w:rFonts w:ascii="Cambria Math" w:eastAsiaTheme="minorEastAsia" w:hAnsi="Cambria Math" w:cs="Times New Roman"/>
                <w:noProof/>
                <w:sz w:val="24"/>
                <w:szCs w:val="24"/>
              </w:rPr>
            </m:ctrlPr>
          </m:sSubPr>
          <m:e>
            <m:r>
              <w:rPr>
                <w:rFonts w:ascii="Cambria Math" w:eastAsiaTheme="minorEastAsia" w:hAnsi="Cambria Math" w:cs="Times New Roman"/>
                <w:noProof/>
                <w:sz w:val="24"/>
                <w:szCs w:val="24"/>
              </w:rPr>
              <m:t>ε</m:t>
            </m:r>
          </m:e>
          <m:sub>
            <m:r>
              <w:rPr>
                <w:rFonts w:ascii="Cambria Math" w:eastAsiaTheme="minorEastAsia" w:hAnsi="Cambria Math" w:cs="Times New Roman"/>
                <w:noProof/>
                <w:sz w:val="24"/>
                <w:szCs w:val="24"/>
              </w:rPr>
              <m:t>β</m:t>
            </m:r>
            <m:r>
              <w:rPr>
                <w:rFonts w:ascii="Cambria Math" w:eastAsiaTheme="minorEastAsia" w:hAnsi="Cambria Math" w:cs="Times New Roman"/>
                <w:noProof/>
                <w:sz w:val="24"/>
                <w:szCs w:val="24"/>
              </w:rPr>
              <m:t>,</m:t>
            </m:r>
            <m:r>
              <w:rPr>
                <w:rFonts w:ascii="Cambria Math" w:eastAsiaTheme="minorEastAsia" w:hAnsi="Cambria Math" w:cs="Times New Roman"/>
                <w:noProof/>
                <w:sz w:val="24"/>
                <w:szCs w:val="24"/>
              </w:rPr>
              <m:t>j</m:t>
            </m:r>
          </m:sub>
        </m:sSub>
        <m:r>
          <w:rPr>
            <w:rFonts w:ascii="Cambria Math" w:eastAsiaTheme="minorEastAsia" w:hAnsi="Cambria Math" w:cs="Times New Roman"/>
            <w:noProof/>
            <w:sz w:val="24"/>
            <w:szCs w:val="24"/>
          </w:rPr>
          <m:t>(</m:t>
        </m:r>
        <m:f>
          <m:fPr>
            <m:ctrlPr>
              <w:rPr>
                <w:rFonts w:ascii="Cambria Math" w:eastAsiaTheme="minorEastAsia" w:hAnsi="Cambria Math" w:cs="Times New Roman"/>
                <w:noProof/>
                <w:sz w:val="24"/>
                <w:szCs w:val="24"/>
              </w:rPr>
            </m:ctrlPr>
          </m:fPr>
          <m:num>
            <m:r>
              <w:rPr>
                <w:rFonts w:ascii="Cambria Math" w:eastAsiaTheme="minorEastAsia" w:hAnsi="Cambria Math" w:cs="Times New Roman"/>
                <w:noProof/>
                <w:sz w:val="24"/>
                <w:szCs w:val="24"/>
              </w:rPr>
              <m:t>S</m:t>
            </m:r>
          </m:num>
          <m:den>
            <m:r>
              <w:rPr>
                <w:rFonts w:ascii="Cambria Math" w:eastAsiaTheme="minorEastAsia" w:hAnsi="Cambria Math" w:cs="Times New Roman"/>
                <w:noProof/>
                <w:sz w:val="24"/>
                <w:szCs w:val="24"/>
              </w:rPr>
              <m:t>S</m:t>
            </m:r>
          </m:den>
        </m:f>
        <m:r>
          <w:rPr>
            <w:rFonts w:ascii="Cambria Math" w:eastAsiaTheme="minorEastAsia" w:hAnsi="Cambria Math" w:cs="Times New Roman"/>
            <w:noProof/>
            <w:sz w:val="24"/>
            <w:szCs w:val="24"/>
          </w:rPr>
          <m:t>)]}/</m:t>
        </m:r>
        <m:r>
          <w:rPr>
            <w:rFonts w:ascii="Cambria Math" w:eastAsiaTheme="minorEastAsia" w:hAnsi="Cambria Math" w:cs="Times New Roman"/>
            <w:noProof/>
            <w:sz w:val="24"/>
            <w:szCs w:val="24"/>
          </w:rPr>
          <m:t>A</m:t>
        </m:r>
      </m:oMath>
      <w:r w:rsidR="00B738D1">
        <w:rPr>
          <w:rFonts w:eastAsiaTheme="minorEastAsia" w:cs="Times New Roman"/>
          <w:sz w:val="24"/>
          <w:szCs w:val="24"/>
        </w:rPr>
        <w:t xml:space="preserve"> … </w:t>
      </w:r>
      <w:bookmarkStart w:id="22" w:name="Equation_1_8"/>
      <w:r w:rsidR="008D2D32">
        <w:rPr>
          <w:rFonts w:eastAsiaTheme="minorEastAsia" w:cs="Times New Roman"/>
          <w:sz w:val="24"/>
          <w:szCs w:val="24"/>
        </w:rPr>
        <w:fldChar w:fldCharType="begin"/>
      </w:r>
      <w:r w:rsidR="008D2D32">
        <w:rPr>
          <w:rFonts w:eastAsiaTheme="minorEastAsia" w:cs="Times New Roman"/>
          <w:sz w:val="24"/>
          <w:szCs w:val="24"/>
        </w:rPr>
        <w:instrText xml:space="preserve"> STYLEREF 1 \s </w:instrText>
      </w:r>
      <w:r w:rsidR="008D2D32">
        <w:rPr>
          <w:rFonts w:eastAsiaTheme="minorEastAsia" w:cs="Times New Roman"/>
          <w:sz w:val="24"/>
          <w:szCs w:val="24"/>
        </w:rPr>
        <w:fldChar w:fldCharType="separate"/>
      </w:r>
      <w:r>
        <w:rPr>
          <w:rFonts w:eastAsiaTheme="minorEastAsia" w:cs="Times New Roman"/>
          <w:noProof/>
          <w:sz w:val="24"/>
          <w:szCs w:val="24"/>
        </w:rPr>
        <w:t>1</w:t>
      </w:r>
      <w:r w:rsidR="008D2D32">
        <w:rPr>
          <w:rFonts w:eastAsiaTheme="minorEastAsia" w:cs="Times New Roman"/>
          <w:sz w:val="24"/>
          <w:szCs w:val="24"/>
        </w:rPr>
        <w:fldChar w:fldCharType="end"/>
      </w:r>
      <w:r w:rsidR="008D2D32">
        <w:rPr>
          <w:rFonts w:eastAsiaTheme="minorEastAsia" w:cs="Times New Roman"/>
          <w:sz w:val="24"/>
          <w:szCs w:val="24"/>
        </w:rPr>
        <w:t>.</w:t>
      </w:r>
      <w:r w:rsidR="008D2D32">
        <w:rPr>
          <w:rFonts w:eastAsiaTheme="minorEastAsia" w:cs="Times New Roman"/>
          <w:sz w:val="24"/>
          <w:szCs w:val="24"/>
        </w:rPr>
        <w:fldChar w:fldCharType="begin"/>
      </w:r>
      <w:r w:rsidR="008D2D32">
        <w:rPr>
          <w:rFonts w:eastAsiaTheme="minorEastAsia" w:cs="Times New Roman"/>
          <w:sz w:val="24"/>
          <w:szCs w:val="24"/>
        </w:rPr>
        <w:instrText xml:space="preserve"> SEQ Equation \* ARABIC \s 1 </w:instrText>
      </w:r>
      <w:r w:rsidR="008D2D32">
        <w:rPr>
          <w:rFonts w:eastAsiaTheme="minorEastAsia" w:cs="Times New Roman"/>
          <w:sz w:val="24"/>
          <w:szCs w:val="24"/>
        </w:rPr>
        <w:fldChar w:fldCharType="separate"/>
      </w:r>
      <w:r>
        <w:rPr>
          <w:rFonts w:eastAsiaTheme="minorEastAsia" w:cs="Times New Roman"/>
          <w:noProof/>
          <w:sz w:val="24"/>
          <w:szCs w:val="24"/>
        </w:rPr>
        <w:t>8</w:t>
      </w:r>
      <w:r w:rsidR="008D2D32">
        <w:rPr>
          <w:rFonts w:eastAsiaTheme="minorEastAsia" w:cs="Times New Roman"/>
          <w:sz w:val="24"/>
          <w:szCs w:val="24"/>
        </w:rPr>
        <w:fldChar w:fldCharType="end"/>
      </w:r>
      <w:bookmarkEnd w:id="22"/>
    </w:p>
    <w:p w14:paraId="4DDB64AC" w14:textId="7F8B9A4B" w:rsidR="00FB4E43" w:rsidRDefault="00B738D1" w:rsidP="00B738D1">
      <w:pPr>
        <w:jc w:val="both"/>
        <w:rPr>
          <w:rFonts w:cs="Times New Roman"/>
          <w:szCs w:val="24"/>
        </w:rPr>
      </w:pPr>
      <w:r w:rsidRPr="00FF4909">
        <w:rPr>
          <w:rFonts w:cs="Times New Roman"/>
          <w:szCs w:val="24"/>
        </w:rPr>
        <w:t xml:space="preserve">Where </w:t>
      </w:r>
      <m:oMath>
        <m:sSubSup>
          <m:sSubSupPr>
            <m:ctrlPr>
              <w:rPr>
                <w:rFonts w:ascii="Cambria Math" w:hAnsi="Cambria Math" w:cs="Times New Roman"/>
                <w:szCs w:val="24"/>
              </w:rPr>
            </m:ctrlPr>
          </m:sSubSupPr>
          <m:e>
            <m:r>
              <w:rPr>
                <w:rFonts w:ascii="Cambria Math" w:hAnsi="Cambria Math" w:cs="Times New Roman"/>
                <w:szCs w:val="24"/>
              </w:rPr>
              <m:t>N</m:t>
            </m:r>
          </m:e>
          <m:sub>
            <m:r>
              <w:rPr>
                <w:rFonts w:ascii="Cambria Math" w:hAnsi="Cambria Math" w:cs="Times New Roman"/>
                <w:szCs w:val="24"/>
              </w:rPr>
              <m:t>L</m:t>
            </m:r>
          </m:sub>
          <m:sup>
            <m:r>
              <w:rPr>
                <w:rFonts w:ascii="Cambria Math" w:hAnsi="Cambria Math" w:cs="Times New Roman"/>
                <w:szCs w:val="24"/>
              </w:rPr>
              <m:t>F</m:t>
            </m:r>
          </m:sup>
        </m:sSubSup>
      </m:oMath>
      <w:r w:rsidRPr="00FF4909">
        <w:rPr>
          <w:rFonts w:cs="Times New Roman"/>
          <w:szCs w:val="24"/>
        </w:rPr>
        <w:t xml:space="preserve"> and </w:t>
      </w:r>
      <m:oMath>
        <m:sSubSup>
          <m:sSubSupPr>
            <m:ctrlPr>
              <w:rPr>
                <w:rFonts w:ascii="Cambria Math" w:hAnsi="Cambria Math" w:cs="Times New Roman"/>
                <w:szCs w:val="24"/>
              </w:rPr>
            </m:ctrlPr>
          </m:sSubSupPr>
          <m:e>
            <m:r>
              <w:rPr>
                <w:rFonts w:ascii="Cambria Math" w:hAnsi="Cambria Math" w:cs="Times New Roman"/>
                <w:szCs w:val="24"/>
              </w:rPr>
              <m:t>N</m:t>
            </m:r>
          </m:e>
          <m:sub>
            <m:r>
              <w:rPr>
                <w:rFonts w:ascii="Cambria Math" w:hAnsi="Cambria Math" w:cs="Times New Roman"/>
                <w:szCs w:val="24"/>
              </w:rPr>
              <m:t>L</m:t>
            </m:r>
          </m:sub>
          <m:sup>
            <m:r>
              <w:rPr>
                <w:rFonts w:ascii="Cambria Math" w:hAnsi="Cambria Math" w:cs="Times New Roman"/>
                <w:szCs w:val="24"/>
              </w:rPr>
              <m:t>S</m:t>
            </m:r>
          </m:sup>
        </m:sSubSup>
      </m:oMath>
      <w:r w:rsidRPr="00FF4909">
        <w:rPr>
          <w:rFonts w:cs="Times New Roman"/>
          <w:szCs w:val="24"/>
        </w:rPr>
        <w:t xml:space="preserve"> are the number of layers in the film and substrate respectively, and </w:t>
      </w:r>
      <m:oMath>
        <m:sSub>
          <m:sSubPr>
            <m:ctrlPr>
              <w:rPr>
                <w:rFonts w:ascii="Cambria Math" w:hAnsi="Cambria Math" w:cs="Times New Roman"/>
                <w:szCs w:val="24"/>
              </w:rPr>
            </m:ctrlPr>
          </m:sSubPr>
          <m:e>
            <m:r>
              <w:rPr>
                <w:rFonts w:ascii="Cambria Math" w:hAnsi="Cambria Math" w:cs="Times New Roman"/>
                <w:szCs w:val="24"/>
              </w:rPr>
              <m:t>N</m:t>
            </m:r>
          </m:e>
          <m:sub>
            <m:r>
              <w:rPr>
                <w:rFonts w:ascii="Cambria Math" w:hAnsi="Cambria Math" w:cs="Times New Roman"/>
                <w:szCs w:val="24"/>
              </w:rPr>
              <m:t>A</m:t>
            </m:r>
          </m:sub>
        </m:sSub>
      </m:oMath>
      <w:r w:rsidRPr="00FF4909">
        <w:rPr>
          <w:rFonts w:cs="Times New Roman"/>
          <w:szCs w:val="24"/>
        </w:rPr>
        <w:t xml:space="preserve"> and </w:t>
      </w:r>
      <m:oMath>
        <m:sSub>
          <m:sSubPr>
            <m:ctrlPr>
              <w:rPr>
                <w:rFonts w:ascii="Cambria Math" w:hAnsi="Cambria Math" w:cs="Times New Roman"/>
                <w:szCs w:val="24"/>
              </w:rPr>
            </m:ctrlPr>
          </m:sSubPr>
          <m:e>
            <m:r>
              <w:rPr>
                <w:rFonts w:ascii="Cambria Math" w:hAnsi="Cambria Math" w:cs="Times New Roman"/>
                <w:szCs w:val="24"/>
              </w:rPr>
              <m:t>N</m:t>
            </m:r>
          </m:e>
          <m:sub>
            <m:r>
              <w:rPr>
                <w:rFonts w:ascii="Cambria Math" w:hAnsi="Cambria Math" w:cs="Times New Roman"/>
                <w:szCs w:val="24"/>
              </w:rPr>
              <m:t>β</m:t>
            </m:r>
          </m:sub>
        </m:sSub>
      </m:oMath>
      <w:r w:rsidRPr="00FF4909">
        <w:rPr>
          <w:rFonts w:cs="Times New Roman"/>
          <w:szCs w:val="24"/>
        </w:rPr>
        <w:t xml:space="preserve"> are the number of atoms in each of the λth and βth layers respectively.</w:t>
      </w:r>
      <w:r w:rsidR="004B767F">
        <w:rPr>
          <w:rFonts w:cs="Times New Roman"/>
          <w:szCs w:val="24"/>
        </w:rPr>
        <w:t xml:space="preserve"> Equation</w:t>
      </w:r>
      <w:r w:rsidRPr="00FF4909">
        <w:rPr>
          <w:rFonts w:cs="Times New Roman"/>
          <w:szCs w:val="24"/>
        </w:rPr>
        <w:t xml:space="preserve"> </w:t>
      </w:r>
      <w:r w:rsidR="000F1849">
        <w:rPr>
          <w:rFonts w:cs="Times New Roman"/>
          <w:szCs w:val="24"/>
        </w:rPr>
        <w:fldChar w:fldCharType="begin"/>
      </w:r>
      <w:r w:rsidR="000F1849">
        <w:rPr>
          <w:rFonts w:cs="Times New Roman"/>
          <w:szCs w:val="24"/>
        </w:rPr>
        <w:instrText xml:space="preserve"> REF Equation_1_8 \h </w:instrText>
      </w:r>
      <w:r w:rsidR="000F1849">
        <w:rPr>
          <w:rFonts w:cs="Times New Roman"/>
          <w:szCs w:val="24"/>
        </w:rPr>
      </w:r>
      <w:r w:rsidR="000F1849">
        <w:rPr>
          <w:rFonts w:cs="Times New Roman"/>
          <w:szCs w:val="24"/>
        </w:rPr>
        <w:fldChar w:fldCharType="separate"/>
      </w:r>
      <w:r w:rsidR="00F51DB5">
        <w:rPr>
          <w:rFonts w:eastAsiaTheme="minorEastAsia" w:cs="Times New Roman"/>
          <w:noProof/>
          <w:szCs w:val="24"/>
        </w:rPr>
        <w:t>1</w:t>
      </w:r>
      <w:r w:rsidR="00F51DB5">
        <w:rPr>
          <w:rFonts w:eastAsiaTheme="minorEastAsia" w:cs="Times New Roman"/>
          <w:szCs w:val="24"/>
        </w:rPr>
        <w:t>.</w:t>
      </w:r>
      <w:r w:rsidR="00F51DB5">
        <w:rPr>
          <w:rFonts w:eastAsiaTheme="minorEastAsia" w:cs="Times New Roman"/>
          <w:noProof/>
          <w:szCs w:val="24"/>
        </w:rPr>
        <w:t>8</w:t>
      </w:r>
      <w:r w:rsidR="000F1849">
        <w:rPr>
          <w:rFonts w:cs="Times New Roman"/>
          <w:szCs w:val="24"/>
        </w:rPr>
        <w:fldChar w:fldCharType="end"/>
      </w:r>
      <w:r w:rsidR="004B767F">
        <w:rPr>
          <w:rFonts w:cs="Times New Roman"/>
          <w:szCs w:val="24"/>
        </w:rPr>
        <w:t xml:space="preserve"> </w:t>
      </w:r>
      <w:r w:rsidRPr="00FF4909">
        <w:rPr>
          <w:rFonts w:cs="Times New Roman"/>
          <w:szCs w:val="24"/>
        </w:rPr>
        <w:t>gives useful insight into the dynamic</w:t>
      </w:r>
      <w:r w:rsidR="004821C3">
        <w:rPr>
          <w:rFonts w:cs="Times New Roman"/>
          <w:szCs w:val="24"/>
        </w:rPr>
        <w:t>s</w:t>
      </w:r>
      <w:r w:rsidRPr="00FF4909">
        <w:rPr>
          <w:rFonts w:cs="Times New Roman"/>
          <w:szCs w:val="24"/>
        </w:rPr>
        <w:t xml:space="preserve"> of interfacial energies during growth. We can observe that as film thick</w:t>
      </w:r>
      <w:r w:rsidR="004C3DFB">
        <w:rPr>
          <w:rFonts w:cs="Times New Roman"/>
          <w:szCs w:val="24"/>
        </w:rPr>
        <w:t>ness increases</w:t>
      </w:r>
      <w:r w:rsidRPr="00FF4909">
        <w:rPr>
          <w:rFonts w:cs="Times New Roman"/>
          <w:szCs w:val="24"/>
        </w:rPr>
        <w:t xml:space="preserve">, the coupling between newly deposited </w:t>
      </w:r>
      <w:r w:rsidR="004C3DFB">
        <w:rPr>
          <w:rFonts w:cs="Times New Roman"/>
          <w:szCs w:val="24"/>
        </w:rPr>
        <w:t>atomic layers</w:t>
      </w:r>
      <w:r w:rsidRPr="00FF4909">
        <w:rPr>
          <w:rFonts w:cs="Times New Roman"/>
          <w:szCs w:val="24"/>
        </w:rPr>
        <w:t xml:space="preserve"> and the substrate surface become</w:t>
      </w:r>
      <w:r w:rsidR="004C3DFB">
        <w:rPr>
          <w:rFonts w:cs="Times New Roman"/>
          <w:szCs w:val="24"/>
        </w:rPr>
        <w:t>s</w:t>
      </w:r>
      <w:r w:rsidRPr="00FF4909">
        <w:rPr>
          <w:rFonts w:cs="Times New Roman"/>
          <w:szCs w:val="24"/>
        </w:rPr>
        <w:t xml:space="preserve"> weaker. Eventually, newly deposited layers are simply growing on similar </w:t>
      </w:r>
      <w:r w:rsidR="004767CF">
        <w:rPr>
          <w:rFonts w:cs="Times New Roman"/>
          <w:szCs w:val="24"/>
        </w:rPr>
        <w:t>surface</w:t>
      </w:r>
      <w:r w:rsidRPr="00FF4909">
        <w:rPr>
          <w:rFonts w:cs="Times New Roman"/>
          <w:szCs w:val="24"/>
        </w:rPr>
        <w:t xml:space="preserve"> material, and </w:t>
      </w:r>
      <m:oMath>
        <m:sSub>
          <m:sSubPr>
            <m:ctrlPr>
              <w:rPr>
                <w:rFonts w:ascii="Cambria Math" w:hAnsi="Cambria Math" w:cs="Times New Roman"/>
                <w:szCs w:val="24"/>
              </w:rPr>
            </m:ctrlPr>
          </m:sSubPr>
          <m:e>
            <m:r>
              <w:rPr>
                <w:rFonts w:ascii="Cambria Math" w:hAnsi="Cambria Math" w:cs="Times New Roman"/>
                <w:szCs w:val="24"/>
              </w:rPr>
              <m:t>ε</m:t>
            </m:r>
          </m:e>
          <m:sub>
            <m:r>
              <w:rPr>
                <w:rFonts w:ascii="Cambria Math" w:hAnsi="Cambria Math" w:cs="Times New Roman"/>
                <w:szCs w:val="24"/>
              </w:rPr>
              <m:t>λ</m:t>
            </m:r>
            <m:r>
              <m:rPr>
                <m:sty m:val="p"/>
              </m:rPr>
              <w:rPr>
                <w:rFonts w:ascii="Cambria Math" w:hAnsi="Cambria Math" w:cs="Times New Roman"/>
                <w:szCs w:val="24"/>
              </w:rPr>
              <m:t>,</m:t>
            </m:r>
            <m:r>
              <w:rPr>
                <w:rFonts w:ascii="Cambria Math" w:hAnsi="Cambria Math" w:cs="Times New Roman"/>
                <w:szCs w:val="24"/>
              </w:rPr>
              <m:t>j</m:t>
            </m:r>
          </m:sub>
        </m:sSub>
        <m:d>
          <m:dPr>
            <m:ctrlPr>
              <w:rPr>
                <w:rFonts w:ascii="Cambria Math" w:hAnsi="Cambria Math" w:cs="Times New Roman"/>
                <w:szCs w:val="24"/>
              </w:rPr>
            </m:ctrlPr>
          </m:dPr>
          <m:e>
            <m:f>
              <m:fPr>
                <m:ctrlPr>
                  <w:rPr>
                    <w:rFonts w:ascii="Cambria Math" w:hAnsi="Cambria Math" w:cs="Times New Roman"/>
                    <w:szCs w:val="24"/>
                  </w:rPr>
                </m:ctrlPr>
              </m:fPr>
              <m:num>
                <m:r>
                  <w:rPr>
                    <w:rFonts w:ascii="Cambria Math" w:hAnsi="Cambria Math" w:cs="Times New Roman"/>
                    <w:szCs w:val="24"/>
                  </w:rPr>
                  <m:t>F</m:t>
                </m:r>
              </m:num>
              <m:den>
                <m:r>
                  <w:rPr>
                    <w:rFonts w:ascii="Cambria Math" w:hAnsi="Cambria Math" w:cs="Times New Roman"/>
                    <w:szCs w:val="24"/>
                  </w:rPr>
                  <m:t>S</m:t>
                </m:r>
              </m:den>
            </m:f>
          </m:e>
        </m:d>
        <m:r>
          <m:rPr>
            <m:sty m:val="p"/>
          </m:rPr>
          <w:rPr>
            <w:rFonts w:ascii="Cambria Math" w:hAnsi="Cambria Math" w:cs="Times New Roman"/>
            <w:szCs w:val="24"/>
          </w:rPr>
          <m:t>=</m:t>
        </m:r>
        <m:sSub>
          <m:sSubPr>
            <m:ctrlPr>
              <w:rPr>
                <w:rFonts w:ascii="Cambria Math" w:hAnsi="Cambria Math" w:cs="Times New Roman"/>
                <w:szCs w:val="24"/>
              </w:rPr>
            </m:ctrlPr>
          </m:sSubPr>
          <m:e>
            <m:r>
              <w:rPr>
                <w:rFonts w:ascii="Cambria Math" w:hAnsi="Cambria Math" w:cs="Times New Roman"/>
                <w:szCs w:val="24"/>
              </w:rPr>
              <m:t>ε</m:t>
            </m:r>
          </m:e>
          <m:sub>
            <m:r>
              <w:rPr>
                <w:rFonts w:ascii="Cambria Math" w:hAnsi="Cambria Math" w:cs="Times New Roman"/>
                <w:szCs w:val="24"/>
              </w:rPr>
              <m:t>λ</m:t>
            </m:r>
            <m:r>
              <m:rPr>
                <m:sty m:val="p"/>
              </m:rPr>
              <w:rPr>
                <w:rFonts w:ascii="Cambria Math" w:hAnsi="Cambria Math" w:cs="Times New Roman"/>
                <w:szCs w:val="24"/>
              </w:rPr>
              <m:t>,</m:t>
            </m:r>
            <m:r>
              <w:rPr>
                <w:rFonts w:ascii="Cambria Math" w:hAnsi="Cambria Math" w:cs="Times New Roman"/>
                <w:szCs w:val="24"/>
              </w:rPr>
              <m:t>j</m:t>
            </m:r>
          </m:sub>
        </m:sSub>
        <m:r>
          <m:rPr>
            <m:sty m:val="p"/>
          </m:rPr>
          <w:rPr>
            <w:rFonts w:ascii="Cambria Math" w:hAnsi="Cambria Math" w:cs="Times New Roman"/>
            <w:szCs w:val="24"/>
          </w:rPr>
          <m:t>(</m:t>
        </m:r>
        <m:f>
          <m:fPr>
            <m:ctrlPr>
              <w:rPr>
                <w:rFonts w:ascii="Cambria Math" w:hAnsi="Cambria Math" w:cs="Times New Roman"/>
                <w:szCs w:val="24"/>
              </w:rPr>
            </m:ctrlPr>
          </m:fPr>
          <m:num>
            <m:r>
              <w:rPr>
                <w:rFonts w:ascii="Cambria Math" w:hAnsi="Cambria Math" w:cs="Times New Roman"/>
                <w:szCs w:val="24"/>
              </w:rPr>
              <m:t>F</m:t>
            </m:r>
          </m:num>
          <m:den>
            <m:r>
              <w:rPr>
                <w:rFonts w:ascii="Cambria Math" w:hAnsi="Cambria Math" w:cs="Times New Roman"/>
                <w:szCs w:val="24"/>
              </w:rPr>
              <m:t>F</m:t>
            </m:r>
          </m:den>
        </m:f>
        <m:r>
          <m:rPr>
            <m:sty m:val="p"/>
          </m:rPr>
          <w:rPr>
            <w:rFonts w:ascii="Cambria Math" w:hAnsi="Cambria Math" w:cs="Times New Roman"/>
            <w:szCs w:val="24"/>
          </w:rPr>
          <m:t>;</m:t>
        </m:r>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s</m:t>
            </m:r>
          </m:sub>
        </m:sSub>
        <m:r>
          <m:rPr>
            <m:sty m:val="p"/>
          </m:rPr>
          <w:rPr>
            <w:rFonts w:ascii="Cambria Math" w:hAnsi="Cambria Math" w:cs="Times New Roman"/>
            <w:szCs w:val="24"/>
          </w:rPr>
          <m:t>)</m:t>
        </m:r>
      </m:oMath>
      <w:r w:rsidRPr="00FF4909">
        <w:rPr>
          <w:rFonts w:cs="Times New Roman"/>
          <w:szCs w:val="24"/>
        </w:rPr>
        <w:t xml:space="preserve">. The second term also experiences a similar change, where deeper substrate atoms no longer interact with atoms in the newly deposited layer, and </w:t>
      </w:r>
      <m:oMath>
        <m:sSub>
          <m:sSubPr>
            <m:ctrlPr>
              <w:rPr>
                <w:rFonts w:ascii="Cambria Math" w:hAnsi="Cambria Math" w:cs="Times New Roman"/>
                <w:szCs w:val="24"/>
              </w:rPr>
            </m:ctrlPr>
          </m:sSubPr>
          <m:e>
            <m:r>
              <w:rPr>
                <w:rFonts w:ascii="Cambria Math" w:hAnsi="Cambria Math" w:cs="Times New Roman"/>
                <w:szCs w:val="24"/>
              </w:rPr>
              <m:t>ε</m:t>
            </m:r>
          </m:e>
          <m:sub>
            <m:r>
              <w:rPr>
                <w:rFonts w:ascii="Cambria Math" w:hAnsi="Cambria Math" w:cs="Times New Roman"/>
                <w:szCs w:val="24"/>
              </w:rPr>
              <m:t>β</m:t>
            </m:r>
            <m:r>
              <m:rPr>
                <m:sty m:val="p"/>
              </m:rPr>
              <w:rPr>
                <w:rFonts w:ascii="Cambria Math" w:hAnsi="Cambria Math" w:cs="Times New Roman"/>
                <w:szCs w:val="24"/>
              </w:rPr>
              <m:t>,</m:t>
            </m:r>
            <m:r>
              <w:rPr>
                <w:rFonts w:ascii="Cambria Math" w:hAnsi="Cambria Math" w:cs="Times New Roman"/>
                <w:szCs w:val="24"/>
              </w:rPr>
              <m:t>j</m:t>
            </m:r>
          </m:sub>
        </m:sSub>
        <m:d>
          <m:dPr>
            <m:ctrlPr>
              <w:rPr>
                <w:rFonts w:ascii="Cambria Math" w:hAnsi="Cambria Math" w:cs="Times New Roman"/>
                <w:szCs w:val="24"/>
              </w:rPr>
            </m:ctrlPr>
          </m:dPr>
          <m:e>
            <m:f>
              <m:fPr>
                <m:ctrlPr>
                  <w:rPr>
                    <w:rFonts w:ascii="Cambria Math" w:hAnsi="Cambria Math" w:cs="Times New Roman"/>
                    <w:szCs w:val="24"/>
                  </w:rPr>
                </m:ctrlPr>
              </m:fPr>
              <m:num>
                <m:r>
                  <w:rPr>
                    <w:rFonts w:ascii="Cambria Math" w:hAnsi="Cambria Math" w:cs="Times New Roman"/>
                    <w:szCs w:val="24"/>
                  </w:rPr>
                  <m:t>S</m:t>
                </m:r>
              </m:num>
              <m:den>
                <m:r>
                  <w:rPr>
                    <w:rFonts w:ascii="Cambria Math" w:hAnsi="Cambria Math" w:cs="Times New Roman"/>
                    <w:szCs w:val="24"/>
                  </w:rPr>
                  <m:t>F</m:t>
                </m:r>
              </m:den>
            </m:f>
          </m:e>
        </m:d>
        <m:r>
          <m:rPr>
            <m:sty m:val="p"/>
          </m:rPr>
          <w:rPr>
            <w:rFonts w:ascii="Cambria Math" w:hAnsi="Cambria Math" w:cs="Times New Roman"/>
            <w:szCs w:val="24"/>
          </w:rPr>
          <m:t>=</m:t>
        </m:r>
        <m:sSub>
          <m:sSubPr>
            <m:ctrlPr>
              <w:rPr>
                <w:rFonts w:ascii="Cambria Math" w:hAnsi="Cambria Math" w:cs="Times New Roman"/>
                <w:szCs w:val="24"/>
              </w:rPr>
            </m:ctrlPr>
          </m:sSubPr>
          <m:e>
            <m:r>
              <w:rPr>
                <w:rFonts w:ascii="Cambria Math" w:hAnsi="Cambria Math" w:cs="Times New Roman"/>
                <w:szCs w:val="24"/>
              </w:rPr>
              <m:t>ε</m:t>
            </m:r>
          </m:e>
          <m:sub>
            <m:r>
              <w:rPr>
                <w:rFonts w:ascii="Cambria Math" w:hAnsi="Cambria Math" w:cs="Times New Roman"/>
                <w:szCs w:val="24"/>
              </w:rPr>
              <m:t>β</m:t>
            </m:r>
            <m:r>
              <m:rPr>
                <m:sty m:val="p"/>
              </m:rPr>
              <w:rPr>
                <w:rFonts w:ascii="Cambria Math" w:hAnsi="Cambria Math" w:cs="Times New Roman"/>
                <w:szCs w:val="24"/>
              </w:rPr>
              <m:t>,</m:t>
            </m:r>
            <m:r>
              <w:rPr>
                <w:rFonts w:ascii="Cambria Math" w:hAnsi="Cambria Math" w:cs="Times New Roman"/>
                <w:szCs w:val="24"/>
              </w:rPr>
              <m:t>j</m:t>
            </m:r>
          </m:sub>
        </m:sSub>
        <m:r>
          <m:rPr>
            <m:sty m:val="p"/>
          </m:rPr>
          <w:rPr>
            <w:rFonts w:ascii="Cambria Math" w:hAnsi="Cambria Math" w:cs="Times New Roman"/>
            <w:szCs w:val="24"/>
          </w:rPr>
          <m:t>(</m:t>
        </m:r>
        <m:f>
          <m:fPr>
            <m:ctrlPr>
              <w:rPr>
                <w:rFonts w:ascii="Cambria Math" w:hAnsi="Cambria Math" w:cs="Times New Roman"/>
                <w:szCs w:val="24"/>
              </w:rPr>
            </m:ctrlPr>
          </m:fPr>
          <m:num>
            <m:r>
              <w:rPr>
                <w:rFonts w:ascii="Cambria Math" w:hAnsi="Cambria Math" w:cs="Times New Roman"/>
                <w:szCs w:val="24"/>
              </w:rPr>
              <m:t>S</m:t>
            </m:r>
          </m:num>
          <m:den>
            <m:r>
              <w:rPr>
                <w:rFonts w:ascii="Cambria Math" w:hAnsi="Cambria Math" w:cs="Times New Roman"/>
                <w:szCs w:val="24"/>
              </w:rPr>
              <m:t>S</m:t>
            </m:r>
          </m:den>
        </m:f>
        <m:r>
          <m:rPr>
            <m:sty m:val="p"/>
          </m:rPr>
          <w:rPr>
            <w:rFonts w:ascii="Cambria Math" w:hAnsi="Cambria Math" w:cs="Times New Roman"/>
            <w:szCs w:val="24"/>
          </w:rPr>
          <m:t>)</m:t>
        </m:r>
      </m:oMath>
      <w:r w:rsidRPr="00FF4909">
        <w:rPr>
          <w:rFonts w:cs="Times New Roman"/>
          <w:szCs w:val="24"/>
        </w:rPr>
        <w:t>. Therefore, continued growth of crystalline films will see a drop in interfacial energy as the film thickness increases.</w:t>
      </w:r>
    </w:p>
    <w:p w14:paraId="57E3FD1A" w14:textId="77777777" w:rsidR="00170B68" w:rsidRPr="00B738D1" w:rsidRDefault="00170B68" w:rsidP="00B738D1">
      <w:pPr>
        <w:jc w:val="both"/>
        <w:rPr>
          <w:rFonts w:cs="Times New Roman"/>
          <w:szCs w:val="24"/>
        </w:rPr>
      </w:pPr>
    </w:p>
    <w:p w14:paraId="5EF0862B" w14:textId="52D50195" w:rsidR="00A17B55" w:rsidRPr="00B738D1" w:rsidRDefault="00B738D1" w:rsidP="00FB60FD">
      <w:pPr>
        <w:rPr>
          <w:rFonts w:cs="Times New Roman"/>
          <w:b/>
          <w:bCs/>
          <w:szCs w:val="24"/>
        </w:rPr>
      </w:pPr>
      <w:r w:rsidRPr="00B738D1">
        <w:rPr>
          <w:rFonts w:cs="Times New Roman"/>
          <w:b/>
          <w:bCs/>
          <w:szCs w:val="24"/>
        </w:rPr>
        <w:t>Defects in PbSe</w:t>
      </w:r>
    </w:p>
    <w:p w14:paraId="601FC595" w14:textId="45D3951C" w:rsidR="009571A2" w:rsidRDefault="00F622D7" w:rsidP="007A5DAD">
      <w:pPr>
        <w:jc w:val="both"/>
        <w:rPr>
          <w:rFonts w:cs="Times New Roman"/>
          <w:szCs w:val="24"/>
        </w:rPr>
      </w:pPr>
      <w:r>
        <w:rPr>
          <w:rFonts w:cs="Times New Roman"/>
          <w:szCs w:val="24"/>
        </w:rPr>
        <w:tab/>
      </w:r>
      <w:r w:rsidR="00970CDA" w:rsidRPr="006C78E9">
        <w:rPr>
          <w:rFonts w:cs="Times New Roman"/>
          <w:szCs w:val="24"/>
        </w:rPr>
        <w:t>The IV-VI rocksalt family has a</w:t>
      </w:r>
      <w:r w:rsidR="00D10408">
        <w:rPr>
          <w:rFonts w:cs="Times New Roman"/>
          <w:szCs w:val="24"/>
        </w:rPr>
        <w:t>n emergent</w:t>
      </w:r>
      <w:r w:rsidR="00970CDA" w:rsidRPr="006C78E9">
        <w:rPr>
          <w:rFonts w:cs="Times New Roman"/>
          <w:szCs w:val="24"/>
        </w:rPr>
        <w:t xml:space="preserve"> property associated with their </w:t>
      </w:r>
      <w:r w:rsidR="00D10408">
        <w:rPr>
          <w:rFonts w:cs="Times New Roman"/>
          <w:szCs w:val="24"/>
        </w:rPr>
        <w:t xml:space="preserve">unique </w:t>
      </w:r>
      <w:r w:rsidR="00970CDA" w:rsidRPr="006C78E9">
        <w:rPr>
          <w:rFonts w:cs="Times New Roman"/>
          <w:szCs w:val="24"/>
        </w:rPr>
        <w:t xml:space="preserve">atomic bonding nature, giving rise to a form of “defect tolerance.” This tolerance has been a large factor in lead selenide’s popularity, as its relatively large </w:t>
      </w:r>
      <w:r w:rsidR="00701E60">
        <w:rPr>
          <w:rFonts w:cs="Times New Roman"/>
          <w:szCs w:val="24"/>
        </w:rPr>
        <w:t xml:space="preserve">static </w:t>
      </w:r>
      <w:r w:rsidR="00970CDA" w:rsidRPr="006C78E9">
        <w:rPr>
          <w:rFonts w:cs="Times New Roman"/>
          <w:szCs w:val="24"/>
        </w:rPr>
        <w:t>dielectric constant (</w:t>
      </w:r>
      <w:r w:rsidR="00BC58FB" w:rsidRPr="00BC58FB">
        <w:rPr>
          <w:rFonts w:cs="Times New Roman"/>
          <w:szCs w:val="24"/>
        </w:rPr>
        <w:t>ϵ</w:t>
      </w:r>
      <w:r w:rsidR="00BC58FB">
        <w:rPr>
          <w:rFonts w:cs="Times New Roman"/>
          <w:szCs w:val="24"/>
          <w:vertAlign w:val="subscript"/>
        </w:rPr>
        <w:t>PbSe</w:t>
      </w:r>
      <w:r w:rsidR="0007610A">
        <w:rPr>
          <w:rFonts w:cs="Times New Roman"/>
          <w:szCs w:val="24"/>
        </w:rPr>
        <w:t xml:space="preserve"> = 210 at RT</w:t>
      </w:r>
      <w:r w:rsidR="00970CDA" w:rsidRPr="006C78E9">
        <w:rPr>
          <w:rFonts w:cs="Times New Roman"/>
          <w:szCs w:val="24"/>
        </w:rPr>
        <w:t xml:space="preserve">) results in the screening of defects through lattice distortion in response to charged point defects and can therefore maintain high carrier mobilities even at </w:t>
      </w:r>
      <w:r w:rsidR="00F53126">
        <w:rPr>
          <w:rFonts w:cs="Times New Roman"/>
          <w:szCs w:val="24"/>
        </w:rPr>
        <w:t xml:space="preserve">relatively </w:t>
      </w:r>
      <w:r w:rsidR="00970CDA" w:rsidRPr="006C78E9">
        <w:rPr>
          <w:rFonts w:cs="Times New Roman"/>
          <w:szCs w:val="24"/>
        </w:rPr>
        <w:t>high doping concentrations</w:t>
      </w:r>
      <w:r w:rsidR="0007610A">
        <w:rPr>
          <w:rFonts w:cs="Times New Roman"/>
          <w:szCs w:val="24"/>
        </w:rPr>
        <w:t xml:space="preserve"> </w:t>
      </w:r>
      <w:r w:rsidR="00744910">
        <w:rPr>
          <w:rFonts w:cs="Times New Roman"/>
          <w:szCs w:val="24"/>
        </w:rPr>
        <w:fldChar w:fldCharType="begin"/>
      </w:r>
      <w:r w:rsidR="00170B68">
        <w:rPr>
          <w:rFonts w:cs="Times New Roman"/>
          <w:szCs w:val="24"/>
        </w:rPr>
        <w:instrText xml:space="preserve"> ADDIN ZOTERO_ITEM CSL_CITATION {"citationID":"j8zIuoSi","properties":{"formattedCitation":"[5]","plainCitation":"[5]","noteIndex":0},"citationItems":[{"id":15,"uris":["http://zotero.org/users/local/nmld3xTZ/items/NRUE96LH"],"itemData":{"id":15,"type":"chapter","container-title":"Solid State Physics","ISBN":"978-0-12-607728-5","language":"en","note":"DOI: 10.1016/S0081-1947(08)60203-9","page":"179-224","publisher":"Elsevier","source":"DOI.org (Crossref)","title":"Electronic Structure of PbS, PbSe, and PbTe","URL":"https://linkinghub.elsevier.com/retrieve/pii/S0081194708602039","volume":"28","author":[{"family":"Dalven","given":"Richard"}],"accessed":{"date-parts":[["2022",7,24]]},"issued":{"date-parts":[["1974"]]}}}],"schema":"https://github.com/citation-style-language/schema/raw/master/csl-citation.json"} </w:instrText>
      </w:r>
      <w:r w:rsidR="00744910">
        <w:rPr>
          <w:rFonts w:cs="Times New Roman"/>
          <w:szCs w:val="24"/>
        </w:rPr>
        <w:fldChar w:fldCharType="separate"/>
      </w:r>
      <w:r w:rsidR="00170B68" w:rsidRPr="00170B68">
        <w:rPr>
          <w:rFonts w:cs="Times New Roman"/>
        </w:rPr>
        <w:t>[5]</w:t>
      </w:r>
      <w:r w:rsidR="00744910">
        <w:rPr>
          <w:rFonts w:cs="Times New Roman"/>
          <w:szCs w:val="24"/>
        </w:rPr>
        <w:fldChar w:fldCharType="end"/>
      </w:r>
      <w:r w:rsidR="00970CDA" w:rsidRPr="006C78E9">
        <w:rPr>
          <w:rFonts w:cs="Times New Roman"/>
          <w:szCs w:val="24"/>
        </w:rPr>
        <w:t xml:space="preserve">. </w:t>
      </w:r>
      <w:r w:rsidR="00581BAC">
        <w:rPr>
          <w:rFonts w:cs="Times New Roman"/>
          <w:szCs w:val="24"/>
        </w:rPr>
        <w:t>Figure 5 depicts the relationship between carrier mobility and conductivity versus doping concentration in PbTe epitaxial films for different temperatures</w:t>
      </w:r>
      <w:r w:rsidR="00B27600">
        <w:rPr>
          <w:rFonts w:cs="Times New Roman"/>
          <w:szCs w:val="24"/>
        </w:rPr>
        <w:t xml:space="preserve"> </w:t>
      </w:r>
      <w:r w:rsidR="00B27600">
        <w:rPr>
          <w:rFonts w:cs="Times New Roman"/>
          <w:szCs w:val="24"/>
        </w:rPr>
        <w:fldChar w:fldCharType="begin"/>
      </w:r>
      <w:r w:rsidR="00170B68">
        <w:rPr>
          <w:rFonts w:cs="Times New Roman"/>
          <w:szCs w:val="24"/>
        </w:rPr>
        <w:instrText xml:space="preserve"> ADDIN ZOTERO_ITEM CSL_CITATION {"citationID":"7MmcTn06","properties":{"formattedCitation":"[6]","plainCitation":"[6]","noteIndex":0},"citationItems":[{"id":3,"uris":["http://zotero.org/users/local/nmld3xTZ/items/IP9DXEVR"],"itemData":{"id":3,"type":"article-journal","container-title":"Thin Solid Films","DOI":"10.1016/S0040-6090(97)00239-3","ISSN":"00406090","issue":"2","journalAbbreviation":"Thin Solid Films","language":"en","page":"320-325","source":"DOI.org (Crossref)","title":"Doping studies for molecular beam epitaxy of PbTe and Pb1 − xEuxTe","volume":"306","author":[{"family":"Ueta","given":"A.Y."},{"family":"Springholz","given":"G."},{"family":"Schinagl","given":"F."},{"family":"Marschner","given":"G."},{"family":"Bauer","given":"G."}],"issued":{"date-parts":[["1997",9]]}}}],"schema":"https://github.com/citation-style-language/schema/raw/master/csl-citation.json"} </w:instrText>
      </w:r>
      <w:r w:rsidR="00B27600">
        <w:rPr>
          <w:rFonts w:cs="Times New Roman"/>
          <w:szCs w:val="24"/>
        </w:rPr>
        <w:fldChar w:fldCharType="separate"/>
      </w:r>
      <w:r w:rsidR="00170B68" w:rsidRPr="00170B68">
        <w:rPr>
          <w:rFonts w:cs="Times New Roman"/>
        </w:rPr>
        <w:t>[6]</w:t>
      </w:r>
      <w:r w:rsidR="00B27600">
        <w:rPr>
          <w:rFonts w:cs="Times New Roman"/>
          <w:szCs w:val="24"/>
        </w:rPr>
        <w:fldChar w:fldCharType="end"/>
      </w:r>
      <w:r w:rsidR="00581BAC">
        <w:rPr>
          <w:rFonts w:cs="Times New Roman"/>
          <w:szCs w:val="24"/>
        </w:rPr>
        <w:t xml:space="preserve">. </w:t>
      </w:r>
    </w:p>
    <w:p w14:paraId="508CE6F3" w14:textId="6071A62F" w:rsidR="00581BAC" w:rsidRDefault="00581BAC" w:rsidP="00170B68">
      <w:pPr>
        <w:pStyle w:val="Caption"/>
        <w:jc w:val="center"/>
      </w:pPr>
      <w:r w:rsidRPr="009571A2">
        <w:rPr>
          <w:rFonts w:cs="Times New Roman"/>
          <w:noProof/>
          <w:sz w:val="24"/>
          <w:szCs w:val="24"/>
        </w:rPr>
        <w:lastRenderedPageBreak/>
        <w:drawing>
          <wp:inline distT="0" distB="0" distL="0" distR="0" wp14:anchorId="2D2D5B07" wp14:editId="0394E434">
            <wp:extent cx="3172265" cy="5329604"/>
            <wp:effectExtent l="0" t="0" r="9525" b="4445"/>
            <wp:docPr id="5" name="Picture 5" descr="Diagram,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 radar chart&#10;&#10;Description automatically generated"/>
                    <pic:cNvPicPr/>
                  </pic:nvPicPr>
                  <pic:blipFill>
                    <a:blip r:embed="rId14"/>
                    <a:stretch>
                      <a:fillRect/>
                    </a:stretch>
                  </pic:blipFill>
                  <pic:spPr>
                    <a:xfrm>
                      <a:off x="0" y="0"/>
                      <a:ext cx="3192815" cy="5364129"/>
                    </a:xfrm>
                    <a:prstGeom prst="rect">
                      <a:avLst/>
                    </a:prstGeom>
                  </pic:spPr>
                </pic:pic>
              </a:graphicData>
            </a:graphic>
          </wp:inline>
        </w:drawing>
      </w:r>
    </w:p>
    <w:p w14:paraId="76D6AE07" w14:textId="332EF42D" w:rsidR="00581BAC" w:rsidRPr="00DC3664" w:rsidRDefault="00581BAC" w:rsidP="00170B68">
      <w:pPr>
        <w:pStyle w:val="Caption"/>
        <w:jc w:val="center"/>
        <w:rPr>
          <w:rFonts w:cs="Times New Roman"/>
          <w:sz w:val="36"/>
          <w:szCs w:val="36"/>
        </w:rPr>
      </w:pPr>
      <w:bookmarkStart w:id="23" w:name="_Toc112017094"/>
      <w:bookmarkStart w:id="24" w:name="_Toc112767561"/>
      <w:r w:rsidRPr="00DC3664">
        <w:rPr>
          <w:sz w:val="24"/>
          <w:szCs w:val="24"/>
        </w:rPr>
        <w:t xml:space="preserve">Figure </w:t>
      </w:r>
      <w:r w:rsidR="008F4FC5">
        <w:rPr>
          <w:sz w:val="24"/>
          <w:szCs w:val="24"/>
        </w:rPr>
        <w:fldChar w:fldCharType="begin"/>
      </w:r>
      <w:r w:rsidR="008F4FC5">
        <w:rPr>
          <w:sz w:val="24"/>
          <w:szCs w:val="24"/>
        </w:rPr>
        <w:instrText xml:space="preserve"> STYLEREF 1 \s </w:instrText>
      </w:r>
      <w:r w:rsidR="008F4FC5">
        <w:rPr>
          <w:sz w:val="24"/>
          <w:szCs w:val="24"/>
        </w:rPr>
        <w:fldChar w:fldCharType="separate"/>
      </w:r>
      <w:r w:rsidR="00F51DB5">
        <w:rPr>
          <w:noProof/>
          <w:sz w:val="24"/>
          <w:szCs w:val="24"/>
        </w:rPr>
        <w:t>1</w:t>
      </w:r>
      <w:r w:rsidR="008F4FC5">
        <w:rPr>
          <w:sz w:val="24"/>
          <w:szCs w:val="24"/>
        </w:rPr>
        <w:fldChar w:fldCharType="end"/>
      </w:r>
      <w:r w:rsidR="008F4FC5">
        <w:rPr>
          <w:sz w:val="24"/>
          <w:szCs w:val="24"/>
        </w:rPr>
        <w:t>.</w:t>
      </w:r>
      <w:r w:rsidR="008F4FC5">
        <w:rPr>
          <w:sz w:val="24"/>
          <w:szCs w:val="24"/>
        </w:rPr>
        <w:fldChar w:fldCharType="begin"/>
      </w:r>
      <w:r w:rsidR="008F4FC5">
        <w:rPr>
          <w:sz w:val="24"/>
          <w:szCs w:val="24"/>
        </w:rPr>
        <w:instrText xml:space="preserve"> SEQ Figure \* ARABIC \s 1 </w:instrText>
      </w:r>
      <w:r w:rsidR="008F4FC5">
        <w:rPr>
          <w:sz w:val="24"/>
          <w:szCs w:val="24"/>
        </w:rPr>
        <w:fldChar w:fldCharType="separate"/>
      </w:r>
      <w:r w:rsidR="00F51DB5">
        <w:rPr>
          <w:noProof/>
          <w:sz w:val="24"/>
          <w:szCs w:val="24"/>
        </w:rPr>
        <w:t>5</w:t>
      </w:r>
      <w:r w:rsidR="008F4FC5">
        <w:rPr>
          <w:sz w:val="24"/>
          <w:szCs w:val="24"/>
        </w:rPr>
        <w:fldChar w:fldCharType="end"/>
      </w:r>
      <w:r w:rsidRPr="00DC3664">
        <w:rPr>
          <w:sz w:val="24"/>
          <w:szCs w:val="24"/>
        </w:rPr>
        <w:t xml:space="preserve"> </w:t>
      </w:r>
      <w:r w:rsidRPr="00DC3664">
        <w:rPr>
          <w:b/>
          <w:bCs/>
          <w:sz w:val="24"/>
          <w:szCs w:val="24"/>
        </w:rPr>
        <w:t>Hall mobility (a) and conductivity (b) of PbTe films as a function of carrier concentration.</w:t>
      </w:r>
      <w:r w:rsidR="00FA59B4" w:rsidRPr="00DC3664">
        <w:rPr>
          <w:b/>
          <w:bCs/>
          <w:sz w:val="24"/>
          <w:szCs w:val="24"/>
        </w:rPr>
        <w:t xml:space="preserve"> </w:t>
      </w:r>
      <w:r w:rsidR="00AD215B" w:rsidRPr="00DC3664">
        <w:rPr>
          <w:b/>
          <w:bCs/>
          <w:sz w:val="24"/>
          <w:szCs w:val="24"/>
        </w:rPr>
        <w:fldChar w:fldCharType="begin"/>
      </w:r>
      <w:r w:rsidR="00170B68">
        <w:rPr>
          <w:b/>
          <w:bCs/>
          <w:sz w:val="24"/>
          <w:szCs w:val="24"/>
        </w:rPr>
        <w:instrText xml:space="preserve"> ADDIN ZOTERO_ITEM CSL_CITATION {"citationID":"DhMVe9qr","properties":{"formattedCitation":"[6]","plainCitation":"[6]","noteIndex":0},"citationItems":[{"id":3,"uris":["http://zotero.org/users/local/nmld3xTZ/items/IP9DXEVR"],"itemData":{"id":3,"type":"article-journal","container-title":"Thin Solid Films","DOI":"10.1016/S0040-6090(97)00239-3","ISSN":"00406090","issue":"2","journalAbbreviation":"Thin Solid Films","language":"en","page":"320-325","source":"DOI.org (Crossref)","title":"Doping studies for molecular beam epitaxy of PbTe and Pb1 − xEuxTe","volume":"306","author":[{"family":"Ueta","given":"A.Y."},{"family":"Springholz","given":"G."},{"family":"Schinagl","given":"F."},{"family":"Marschner","given":"G."},{"family":"Bauer","given":"G."}],"issued":{"date-parts":[["1997",9]]}}}],"schema":"https://github.com/citation-style-language/schema/raw/master/csl-citation.json"} </w:instrText>
      </w:r>
      <w:r w:rsidR="00AD215B" w:rsidRPr="00DC3664">
        <w:rPr>
          <w:b/>
          <w:bCs/>
          <w:sz w:val="24"/>
          <w:szCs w:val="24"/>
        </w:rPr>
        <w:fldChar w:fldCharType="separate"/>
      </w:r>
      <w:r w:rsidR="00170B68" w:rsidRPr="00170B68">
        <w:rPr>
          <w:rFonts w:ascii="Calibri" w:hAnsi="Calibri" w:cs="Calibri"/>
          <w:sz w:val="24"/>
        </w:rPr>
        <w:t>[6]</w:t>
      </w:r>
      <w:bookmarkEnd w:id="23"/>
      <w:bookmarkEnd w:id="24"/>
      <w:r w:rsidR="00AD215B" w:rsidRPr="00DC3664">
        <w:rPr>
          <w:b/>
          <w:bCs/>
          <w:sz w:val="24"/>
          <w:szCs w:val="24"/>
        </w:rPr>
        <w:fldChar w:fldCharType="end"/>
      </w:r>
    </w:p>
    <w:p w14:paraId="6B0F9329" w14:textId="77777777" w:rsidR="007059D6" w:rsidRDefault="00970CDA" w:rsidP="007A5DAD">
      <w:pPr>
        <w:jc w:val="both"/>
        <w:rPr>
          <w:rFonts w:cs="Times New Roman"/>
          <w:szCs w:val="24"/>
        </w:rPr>
      </w:pPr>
      <w:r w:rsidRPr="006C78E9">
        <w:rPr>
          <w:rFonts w:cs="Times New Roman"/>
          <w:szCs w:val="24"/>
        </w:rPr>
        <w:t>While the promise of lead selenide’s robustness to high defect densities in the lattice are encouraging, challenges remain regarding the growth of epitaxial PbSe films on suitable substrates for low-cost and competitive MWIR optoelectronic device applications.</w:t>
      </w:r>
      <w:r w:rsidR="00975415">
        <w:rPr>
          <w:rFonts w:cs="Times New Roman"/>
          <w:szCs w:val="24"/>
        </w:rPr>
        <w:t xml:space="preserve"> </w:t>
      </w:r>
      <w:r w:rsidR="00A042DE">
        <w:rPr>
          <w:rFonts w:cs="Times New Roman"/>
          <w:szCs w:val="24"/>
        </w:rPr>
        <w:t xml:space="preserve">Here, misfit dislocations, growth pits, and anti-phase defects become of particular interest regarding the growth of epitaxial films on foreign substrates. </w:t>
      </w:r>
    </w:p>
    <w:p w14:paraId="15E92FDD" w14:textId="77777777" w:rsidR="00004AAE" w:rsidRDefault="00004AAE" w:rsidP="00DC3664">
      <w:pPr>
        <w:rPr>
          <w:rFonts w:cs="Times New Roman"/>
          <w:szCs w:val="24"/>
        </w:rPr>
      </w:pPr>
    </w:p>
    <w:p w14:paraId="35D170AD" w14:textId="68096B79" w:rsidR="00004AAE" w:rsidRDefault="00004AAE" w:rsidP="00170B68">
      <w:pPr>
        <w:jc w:val="center"/>
        <w:rPr>
          <w:rFonts w:cs="Times New Roman"/>
          <w:szCs w:val="24"/>
        </w:rPr>
      </w:pPr>
      <w:r w:rsidRPr="00004AAE">
        <w:rPr>
          <w:rFonts w:cs="Times New Roman"/>
          <w:noProof/>
          <w:szCs w:val="24"/>
        </w:rPr>
        <w:lastRenderedPageBreak/>
        <w:drawing>
          <wp:inline distT="0" distB="0" distL="0" distR="0" wp14:anchorId="60A08B61" wp14:editId="21CA46C3">
            <wp:extent cx="4514850" cy="31305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14850" cy="3130550"/>
                    </a:xfrm>
                    <a:prstGeom prst="rect">
                      <a:avLst/>
                    </a:prstGeom>
                    <a:noFill/>
                    <a:ln>
                      <a:noFill/>
                    </a:ln>
                  </pic:spPr>
                </pic:pic>
              </a:graphicData>
            </a:graphic>
          </wp:inline>
        </w:drawing>
      </w:r>
    </w:p>
    <w:p w14:paraId="0945FC70" w14:textId="644D1ECB" w:rsidR="00004AAE" w:rsidRPr="00170B68" w:rsidRDefault="00004AAE" w:rsidP="00170B68">
      <w:pPr>
        <w:pStyle w:val="Caption"/>
        <w:jc w:val="center"/>
        <w:rPr>
          <w:rFonts w:cs="Times New Roman"/>
          <w:sz w:val="28"/>
          <w:szCs w:val="28"/>
        </w:rPr>
      </w:pPr>
      <w:bookmarkStart w:id="25" w:name="_Toc112017095"/>
      <w:bookmarkStart w:id="26" w:name="_Toc112767562"/>
      <w:r w:rsidRPr="00170B68">
        <w:rPr>
          <w:sz w:val="20"/>
          <w:szCs w:val="20"/>
        </w:rPr>
        <w:t xml:space="preserve">Figure </w:t>
      </w:r>
      <w:r w:rsidR="008F4FC5">
        <w:rPr>
          <w:sz w:val="20"/>
          <w:szCs w:val="20"/>
        </w:rPr>
        <w:fldChar w:fldCharType="begin"/>
      </w:r>
      <w:r w:rsidR="008F4FC5">
        <w:rPr>
          <w:sz w:val="20"/>
          <w:szCs w:val="20"/>
        </w:rPr>
        <w:instrText xml:space="preserve"> STYLEREF 1 \s </w:instrText>
      </w:r>
      <w:r w:rsidR="008F4FC5">
        <w:rPr>
          <w:sz w:val="20"/>
          <w:szCs w:val="20"/>
        </w:rPr>
        <w:fldChar w:fldCharType="separate"/>
      </w:r>
      <w:r w:rsidR="00F51DB5">
        <w:rPr>
          <w:noProof/>
          <w:sz w:val="20"/>
          <w:szCs w:val="20"/>
        </w:rPr>
        <w:t>1</w:t>
      </w:r>
      <w:r w:rsidR="008F4FC5">
        <w:rPr>
          <w:sz w:val="20"/>
          <w:szCs w:val="20"/>
        </w:rPr>
        <w:fldChar w:fldCharType="end"/>
      </w:r>
      <w:r w:rsidR="008F4FC5">
        <w:rPr>
          <w:sz w:val="20"/>
          <w:szCs w:val="20"/>
        </w:rPr>
        <w:t>.</w:t>
      </w:r>
      <w:r w:rsidR="008F4FC5">
        <w:rPr>
          <w:sz w:val="20"/>
          <w:szCs w:val="20"/>
        </w:rPr>
        <w:fldChar w:fldCharType="begin"/>
      </w:r>
      <w:r w:rsidR="008F4FC5">
        <w:rPr>
          <w:sz w:val="20"/>
          <w:szCs w:val="20"/>
        </w:rPr>
        <w:instrText xml:space="preserve"> SEQ Figure \* ARABIC \s 1 </w:instrText>
      </w:r>
      <w:r w:rsidR="008F4FC5">
        <w:rPr>
          <w:sz w:val="20"/>
          <w:szCs w:val="20"/>
        </w:rPr>
        <w:fldChar w:fldCharType="separate"/>
      </w:r>
      <w:r w:rsidR="00F51DB5">
        <w:rPr>
          <w:noProof/>
          <w:sz w:val="20"/>
          <w:szCs w:val="20"/>
        </w:rPr>
        <w:t>6</w:t>
      </w:r>
      <w:r w:rsidR="008F4FC5">
        <w:rPr>
          <w:sz w:val="20"/>
          <w:szCs w:val="20"/>
        </w:rPr>
        <w:fldChar w:fldCharType="end"/>
      </w:r>
      <w:r w:rsidRPr="00170B68">
        <w:rPr>
          <w:sz w:val="20"/>
          <w:szCs w:val="20"/>
        </w:rPr>
        <w:t xml:space="preserve"> </w:t>
      </w:r>
      <w:r w:rsidRPr="00170B68">
        <w:rPr>
          <w:b/>
          <w:bCs/>
          <w:sz w:val="20"/>
          <w:szCs w:val="20"/>
        </w:rPr>
        <w:t xml:space="preserve">Defect Slip System for PbSe: </w:t>
      </w:r>
      <w:r w:rsidRPr="00170B68">
        <w:rPr>
          <w:sz w:val="20"/>
          <w:szCs w:val="20"/>
        </w:rPr>
        <w:t xml:space="preserve">The primary slip system for PbSe is along </w:t>
      </w:r>
      <w:r w:rsidR="00DA58E6" w:rsidRPr="00170B68">
        <w:rPr>
          <w:sz w:val="20"/>
          <w:szCs w:val="20"/>
        </w:rPr>
        <w:t>{001} &lt;110&gt;</w:t>
      </w:r>
      <w:r w:rsidR="000566EC" w:rsidRPr="00170B68">
        <w:rPr>
          <w:sz w:val="20"/>
          <w:szCs w:val="20"/>
        </w:rPr>
        <w:t xml:space="preserve">, which results in </w:t>
      </w:r>
      <w:r w:rsidR="0066107D" w:rsidRPr="00170B68">
        <w:rPr>
          <w:sz w:val="20"/>
          <w:szCs w:val="20"/>
        </w:rPr>
        <w:t>a negligible Schmid factor for PbSe</w:t>
      </w:r>
      <w:r w:rsidR="009039AB" w:rsidRPr="00170B68">
        <w:rPr>
          <w:sz w:val="20"/>
          <w:szCs w:val="20"/>
        </w:rPr>
        <w:t>(001)</w:t>
      </w:r>
      <w:r w:rsidR="0066107D" w:rsidRPr="00170B68">
        <w:rPr>
          <w:sz w:val="20"/>
          <w:szCs w:val="20"/>
        </w:rPr>
        <w:t xml:space="preserve"> thin film</w:t>
      </w:r>
      <w:r w:rsidR="009039AB" w:rsidRPr="00170B68">
        <w:rPr>
          <w:sz w:val="20"/>
          <w:szCs w:val="20"/>
        </w:rPr>
        <w:t>s</w:t>
      </w:r>
      <w:r w:rsidR="0066107D" w:rsidRPr="00170B68">
        <w:rPr>
          <w:sz w:val="20"/>
          <w:szCs w:val="20"/>
        </w:rPr>
        <w:t>.</w:t>
      </w:r>
      <w:bookmarkEnd w:id="25"/>
      <w:bookmarkEnd w:id="26"/>
    </w:p>
    <w:p w14:paraId="4324AE40" w14:textId="3FE890ED" w:rsidR="0015181F" w:rsidRDefault="0074018B" w:rsidP="007A5DAD">
      <w:pPr>
        <w:jc w:val="both"/>
        <w:rPr>
          <w:rFonts w:cs="Times New Roman"/>
          <w:szCs w:val="24"/>
        </w:rPr>
      </w:pPr>
      <w:r>
        <w:rPr>
          <w:rFonts w:cs="Times New Roman"/>
          <w:szCs w:val="24"/>
        </w:rPr>
        <w:t>The</w:t>
      </w:r>
      <w:r w:rsidR="00A77AAD" w:rsidRPr="00A77AAD">
        <w:rPr>
          <w:rFonts w:cs="Times New Roman"/>
          <w:szCs w:val="24"/>
        </w:rPr>
        <w:t xml:space="preserve"> IV−VI</w:t>
      </w:r>
      <w:r>
        <w:rPr>
          <w:rFonts w:cs="Times New Roman"/>
          <w:szCs w:val="24"/>
        </w:rPr>
        <w:t xml:space="preserve"> rocksalt family</w:t>
      </w:r>
      <w:r w:rsidR="00A77AAD" w:rsidRPr="00A77AAD">
        <w:rPr>
          <w:rFonts w:cs="Times New Roman"/>
          <w:szCs w:val="24"/>
        </w:rPr>
        <w:t xml:space="preserve"> faces challenges regarding growth orientation due to</w:t>
      </w:r>
      <w:r w:rsidR="00A77AAD">
        <w:rPr>
          <w:rFonts w:cs="Times New Roman"/>
          <w:szCs w:val="24"/>
        </w:rPr>
        <w:t xml:space="preserve"> </w:t>
      </w:r>
      <w:r w:rsidR="00A77AAD" w:rsidRPr="00A77AAD">
        <w:rPr>
          <w:rFonts w:cs="Times New Roman"/>
          <w:szCs w:val="24"/>
        </w:rPr>
        <w:t xml:space="preserve">the nature of </w:t>
      </w:r>
      <w:r w:rsidR="00240609">
        <w:rPr>
          <w:rFonts w:cs="Times New Roman"/>
          <w:szCs w:val="24"/>
        </w:rPr>
        <w:t xml:space="preserve">their </w:t>
      </w:r>
      <w:r w:rsidR="00910576">
        <w:rPr>
          <w:rFonts w:cs="Times New Roman"/>
          <w:szCs w:val="24"/>
        </w:rPr>
        <w:t xml:space="preserve">active </w:t>
      </w:r>
      <w:r w:rsidR="00A77AAD" w:rsidRPr="00A77AAD">
        <w:rPr>
          <w:rFonts w:cs="Times New Roman"/>
          <w:szCs w:val="24"/>
        </w:rPr>
        <w:t>defect slip planes. IV−VI rock salt structure</w:t>
      </w:r>
      <w:r w:rsidR="00A77AAD">
        <w:rPr>
          <w:rFonts w:cs="Times New Roman"/>
          <w:szCs w:val="24"/>
        </w:rPr>
        <w:t xml:space="preserve"> </w:t>
      </w:r>
      <w:r w:rsidR="00A77AAD" w:rsidRPr="00A77AAD">
        <w:rPr>
          <w:rFonts w:cs="Times New Roman"/>
          <w:szCs w:val="24"/>
        </w:rPr>
        <w:t xml:space="preserve">materials like PbSe have a primary slip system along </w:t>
      </w:r>
      <w:bookmarkStart w:id="27" w:name="_Hlk111119350"/>
      <w:r w:rsidR="00A77AAD" w:rsidRPr="00A77AAD">
        <w:rPr>
          <w:rFonts w:cs="Times New Roman"/>
          <w:szCs w:val="24"/>
        </w:rPr>
        <w:t>{001}</w:t>
      </w:r>
      <w:r w:rsidR="00A77AAD">
        <w:rPr>
          <w:rFonts w:cs="Times New Roman"/>
          <w:szCs w:val="24"/>
        </w:rPr>
        <w:t xml:space="preserve"> </w:t>
      </w:r>
      <w:r w:rsidR="00A77AAD" w:rsidRPr="00A77AAD">
        <w:rPr>
          <w:rFonts w:cs="Times New Roman"/>
          <w:szCs w:val="24"/>
        </w:rPr>
        <w:t>&lt;110&gt;</w:t>
      </w:r>
      <w:bookmarkEnd w:id="27"/>
      <w:r w:rsidR="00A77AAD" w:rsidRPr="00A77AAD">
        <w:rPr>
          <w:rFonts w:cs="Times New Roman"/>
          <w:szCs w:val="24"/>
        </w:rPr>
        <w:t>, resulting in the</w:t>
      </w:r>
      <w:r w:rsidR="00A77AAD">
        <w:rPr>
          <w:rFonts w:cs="Times New Roman"/>
          <w:szCs w:val="24"/>
        </w:rPr>
        <w:t xml:space="preserve"> </w:t>
      </w:r>
      <w:r w:rsidR="00A77AAD" w:rsidRPr="00A77AAD">
        <w:rPr>
          <w:rFonts w:cs="Times New Roman"/>
          <w:szCs w:val="24"/>
        </w:rPr>
        <w:t>preferential dislocation gliding along</w:t>
      </w:r>
      <w:r w:rsidR="00A77AAD">
        <w:rPr>
          <w:rFonts w:cs="Times New Roman"/>
          <w:szCs w:val="24"/>
        </w:rPr>
        <w:t xml:space="preserve"> </w:t>
      </w:r>
      <w:r w:rsidR="00A77AAD" w:rsidRPr="00A77AAD">
        <w:rPr>
          <w:rFonts w:cs="Times New Roman"/>
          <w:szCs w:val="24"/>
        </w:rPr>
        <w:t xml:space="preserve">the {001} plane. The result </w:t>
      </w:r>
      <w:r w:rsidR="00910576">
        <w:rPr>
          <w:rFonts w:cs="Times New Roman"/>
          <w:szCs w:val="24"/>
        </w:rPr>
        <w:t xml:space="preserve">this </w:t>
      </w:r>
      <w:r w:rsidR="00A77AAD" w:rsidRPr="00A77AAD">
        <w:rPr>
          <w:rFonts w:cs="Times New Roman"/>
          <w:szCs w:val="24"/>
        </w:rPr>
        <w:t xml:space="preserve">slip system </w:t>
      </w:r>
      <w:r w:rsidR="00F0789F">
        <w:rPr>
          <w:rFonts w:cs="Times New Roman"/>
          <w:szCs w:val="24"/>
        </w:rPr>
        <w:t xml:space="preserve">provides a condition </w:t>
      </w:r>
      <w:r w:rsidR="00A77AAD" w:rsidRPr="00A77AAD">
        <w:rPr>
          <w:rFonts w:cs="Times New Roman"/>
          <w:szCs w:val="24"/>
        </w:rPr>
        <w:t>for</w:t>
      </w:r>
      <w:r w:rsidR="00A77AAD">
        <w:rPr>
          <w:rFonts w:cs="Times New Roman"/>
          <w:szCs w:val="24"/>
        </w:rPr>
        <w:t xml:space="preserve"> </w:t>
      </w:r>
      <w:r w:rsidR="00A77AAD" w:rsidRPr="00A77AAD">
        <w:rPr>
          <w:rFonts w:cs="Times New Roman"/>
          <w:szCs w:val="24"/>
        </w:rPr>
        <w:t>accumulated dislocations in PbSe films grown in the (100)</w:t>
      </w:r>
      <w:r w:rsidR="00A77AAD">
        <w:rPr>
          <w:rFonts w:cs="Times New Roman"/>
          <w:szCs w:val="24"/>
        </w:rPr>
        <w:t xml:space="preserve"> </w:t>
      </w:r>
      <w:r w:rsidR="00A77AAD" w:rsidRPr="00A77AAD">
        <w:rPr>
          <w:rFonts w:cs="Times New Roman"/>
          <w:szCs w:val="24"/>
        </w:rPr>
        <w:t xml:space="preserve">orientation </w:t>
      </w:r>
      <w:r w:rsidR="00F0789F">
        <w:rPr>
          <w:rFonts w:cs="Times New Roman"/>
          <w:szCs w:val="24"/>
        </w:rPr>
        <w:t xml:space="preserve">to </w:t>
      </w:r>
      <w:r w:rsidR="00A77AAD" w:rsidRPr="00A77AAD">
        <w:rPr>
          <w:rFonts w:cs="Times New Roman"/>
          <w:szCs w:val="24"/>
        </w:rPr>
        <w:t>feel no resolved shear stress from in-plain strain,</w:t>
      </w:r>
      <w:r w:rsidR="00A77AAD">
        <w:rPr>
          <w:rFonts w:cs="Times New Roman"/>
          <w:szCs w:val="24"/>
        </w:rPr>
        <w:t xml:space="preserve"> </w:t>
      </w:r>
      <w:r w:rsidR="00A77AAD" w:rsidRPr="00A77AAD">
        <w:rPr>
          <w:rFonts w:cs="Times New Roman"/>
          <w:szCs w:val="24"/>
        </w:rPr>
        <w:t xml:space="preserve">locking dislocations in place. </w:t>
      </w:r>
      <w:r w:rsidR="00F0789F">
        <w:rPr>
          <w:rFonts w:cs="Times New Roman"/>
          <w:szCs w:val="24"/>
        </w:rPr>
        <w:t>Th</w:t>
      </w:r>
      <w:r w:rsidR="00537D32">
        <w:rPr>
          <w:rFonts w:cs="Times New Roman"/>
          <w:szCs w:val="24"/>
        </w:rPr>
        <w:t xml:space="preserve">e </w:t>
      </w:r>
      <w:r w:rsidR="0015181F">
        <w:rPr>
          <w:rFonts w:cs="Times New Roman"/>
          <w:szCs w:val="24"/>
        </w:rPr>
        <w:t xml:space="preserve">relative </w:t>
      </w:r>
      <w:r w:rsidR="00537D32">
        <w:rPr>
          <w:rFonts w:cs="Times New Roman"/>
          <w:szCs w:val="24"/>
        </w:rPr>
        <w:t xml:space="preserve">amount of shear stress from in-plain strain </w:t>
      </w:r>
      <w:r w:rsidR="0015181F">
        <w:rPr>
          <w:rFonts w:cs="Times New Roman"/>
          <w:szCs w:val="24"/>
        </w:rPr>
        <w:t>for different orientat</w:t>
      </w:r>
      <w:r w:rsidR="00B43F5D">
        <w:rPr>
          <w:rFonts w:cs="Times New Roman"/>
          <w:szCs w:val="24"/>
        </w:rPr>
        <w:t>ions</w:t>
      </w:r>
      <w:r w:rsidR="0015181F">
        <w:rPr>
          <w:rFonts w:cs="Times New Roman"/>
          <w:szCs w:val="24"/>
        </w:rPr>
        <w:t xml:space="preserve"> </w:t>
      </w:r>
      <w:r w:rsidR="00537D32">
        <w:rPr>
          <w:rFonts w:cs="Times New Roman"/>
          <w:szCs w:val="24"/>
        </w:rPr>
        <w:t xml:space="preserve">is typically </w:t>
      </w:r>
      <w:r w:rsidR="0015181F">
        <w:rPr>
          <w:rFonts w:cs="Times New Roman"/>
          <w:szCs w:val="24"/>
        </w:rPr>
        <w:t>related by their Schimd factor.</w:t>
      </w:r>
    </w:p>
    <w:p w14:paraId="670BDA55" w14:textId="6C0BE46C" w:rsidR="0015181F" w:rsidRDefault="008141CE" w:rsidP="00175CF4">
      <w:pPr>
        <w:pStyle w:val="Caption"/>
        <w:rPr>
          <w:rFonts w:eastAsiaTheme="minorEastAsia" w:cs="Times New Roman"/>
          <w:sz w:val="24"/>
          <w:szCs w:val="24"/>
        </w:rPr>
      </w:pPr>
      <m:oMath>
        <m:r>
          <w:rPr>
            <w:rFonts w:ascii="Cambria Math" w:hAnsi="Cambria Math" w:cs="Times New Roman"/>
            <w:sz w:val="24"/>
            <w:szCs w:val="24"/>
          </w:rPr>
          <m:t>m=cosφcosλ</m:t>
        </m:r>
      </m:oMath>
      <w:r w:rsidR="00F46B33">
        <w:rPr>
          <w:rFonts w:eastAsiaTheme="minorEastAsia" w:cs="Times New Roman"/>
          <w:sz w:val="24"/>
          <w:szCs w:val="24"/>
        </w:rPr>
        <w:t>………</w:t>
      </w:r>
      <w:r w:rsidR="008D2D32">
        <w:rPr>
          <w:rFonts w:eastAsiaTheme="minorEastAsia" w:cs="Times New Roman"/>
          <w:sz w:val="24"/>
          <w:szCs w:val="24"/>
        </w:rPr>
        <w:fldChar w:fldCharType="begin"/>
      </w:r>
      <w:r w:rsidR="008D2D32">
        <w:rPr>
          <w:rFonts w:eastAsiaTheme="minorEastAsia" w:cs="Times New Roman"/>
          <w:sz w:val="24"/>
          <w:szCs w:val="24"/>
        </w:rPr>
        <w:instrText xml:space="preserve"> STYLEREF 1 \s </w:instrText>
      </w:r>
      <w:r w:rsidR="008D2D32">
        <w:rPr>
          <w:rFonts w:eastAsiaTheme="minorEastAsia" w:cs="Times New Roman"/>
          <w:sz w:val="24"/>
          <w:szCs w:val="24"/>
        </w:rPr>
        <w:fldChar w:fldCharType="separate"/>
      </w:r>
      <w:r w:rsidR="00F51DB5">
        <w:rPr>
          <w:rFonts w:eastAsiaTheme="minorEastAsia" w:cs="Times New Roman"/>
          <w:noProof/>
          <w:sz w:val="24"/>
          <w:szCs w:val="24"/>
        </w:rPr>
        <w:t>1</w:t>
      </w:r>
      <w:r w:rsidR="008D2D32">
        <w:rPr>
          <w:rFonts w:eastAsiaTheme="minorEastAsia" w:cs="Times New Roman"/>
          <w:sz w:val="24"/>
          <w:szCs w:val="24"/>
        </w:rPr>
        <w:fldChar w:fldCharType="end"/>
      </w:r>
      <w:r w:rsidR="008D2D32">
        <w:rPr>
          <w:rFonts w:eastAsiaTheme="minorEastAsia" w:cs="Times New Roman"/>
          <w:sz w:val="24"/>
          <w:szCs w:val="24"/>
        </w:rPr>
        <w:t>.</w:t>
      </w:r>
      <w:r w:rsidR="008D2D32">
        <w:rPr>
          <w:rFonts w:eastAsiaTheme="minorEastAsia" w:cs="Times New Roman"/>
          <w:sz w:val="24"/>
          <w:szCs w:val="24"/>
        </w:rPr>
        <w:fldChar w:fldCharType="begin"/>
      </w:r>
      <w:r w:rsidR="008D2D32">
        <w:rPr>
          <w:rFonts w:eastAsiaTheme="minorEastAsia" w:cs="Times New Roman"/>
          <w:sz w:val="24"/>
          <w:szCs w:val="24"/>
        </w:rPr>
        <w:instrText xml:space="preserve"> SEQ Equation \* ARABIC \s 1 </w:instrText>
      </w:r>
      <w:r w:rsidR="008D2D32">
        <w:rPr>
          <w:rFonts w:eastAsiaTheme="minorEastAsia" w:cs="Times New Roman"/>
          <w:sz w:val="24"/>
          <w:szCs w:val="24"/>
        </w:rPr>
        <w:fldChar w:fldCharType="separate"/>
      </w:r>
      <w:r w:rsidR="00F51DB5">
        <w:rPr>
          <w:rFonts w:eastAsiaTheme="minorEastAsia" w:cs="Times New Roman"/>
          <w:noProof/>
          <w:sz w:val="24"/>
          <w:szCs w:val="24"/>
        </w:rPr>
        <w:t>9</w:t>
      </w:r>
      <w:r w:rsidR="008D2D32">
        <w:rPr>
          <w:rFonts w:eastAsiaTheme="minorEastAsia" w:cs="Times New Roman"/>
          <w:sz w:val="24"/>
          <w:szCs w:val="24"/>
        </w:rPr>
        <w:fldChar w:fldCharType="end"/>
      </w:r>
    </w:p>
    <w:p w14:paraId="6B3145BE" w14:textId="757EA4F5" w:rsidR="0005370D" w:rsidRDefault="00175CF4" w:rsidP="007A5DAD">
      <w:pPr>
        <w:jc w:val="both"/>
        <w:rPr>
          <w:rFonts w:eastAsiaTheme="minorEastAsia" w:cs="Times New Roman"/>
          <w:szCs w:val="24"/>
        </w:rPr>
      </w:pPr>
      <w:r>
        <w:rPr>
          <w:rFonts w:cs="Times New Roman"/>
          <w:szCs w:val="24"/>
        </w:rPr>
        <w:t xml:space="preserve">Where </w:t>
      </w:r>
      <w:r w:rsidR="0005370D">
        <w:rPr>
          <w:rFonts w:cs="Times New Roman"/>
          <w:szCs w:val="24"/>
        </w:rPr>
        <w:t xml:space="preserve">m is the Schmid factor, </w:t>
      </w:r>
      <w:r w:rsidR="00424DBC">
        <w:rPr>
          <w:rFonts w:eastAsiaTheme="minorEastAsia" w:cs="Times New Roman"/>
          <w:szCs w:val="24"/>
        </w:rPr>
        <w:t xml:space="preserve">and </w:t>
      </w:r>
      <m:oMath>
        <m:r>
          <w:rPr>
            <w:rFonts w:ascii="Cambria Math" w:hAnsi="Cambria Math" w:cs="Times New Roman"/>
            <w:szCs w:val="24"/>
          </w:rPr>
          <m:t>φ</m:t>
        </m:r>
      </m:oMath>
      <w:r w:rsidR="00424DBC">
        <w:rPr>
          <w:rFonts w:eastAsiaTheme="minorEastAsia" w:cs="Times New Roman"/>
          <w:szCs w:val="24"/>
        </w:rPr>
        <w:t xml:space="preserve"> and </w:t>
      </w:r>
      <m:oMath>
        <m:r>
          <w:rPr>
            <w:rFonts w:ascii="Cambria Math" w:hAnsi="Cambria Math" w:cs="Times New Roman"/>
            <w:szCs w:val="24"/>
          </w:rPr>
          <m:t>λ</m:t>
        </m:r>
      </m:oMath>
      <w:r w:rsidR="00424DBC">
        <w:rPr>
          <w:rFonts w:eastAsiaTheme="minorEastAsia" w:cs="Times New Roman"/>
          <w:szCs w:val="24"/>
        </w:rPr>
        <w:t xml:space="preserve"> are the </w:t>
      </w:r>
      <w:r w:rsidR="00CC442E">
        <w:rPr>
          <w:rFonts w:eastAsiaTheme="minorEastAsia" w:cs="Times New Roman"/>
          <w:szCs w:val="24"/>
        </w:rPr>
        <w:t xml:space="preserve">angles between the slip plane and the normal and </w:t>
      </w:r>
      <w:r w:rsidR="009A20A6">
        <w:rPr>
          <w:rFonts w:eastAsiaTheme="minorEastAsia" w:cs="Times New Roman"/>
          <w:szCs w:val="24"/>
        </w:rPr>
        <w:t>glide direction</w:t>
      </w:r>
      <w:r w:rsidR="0077661B">
        <w:rPr>
          <w:rFonts w:eastAsiaTheme="minorEastAsia" w:cs="Times New Roman"/>
          <w:szCs w:val="24"/>
        </w:rPr>
        <w:t xml:space="preserve"> </w:t>
      </w:r>
      <w:r w:rsidR="00CC442E">
        <w:rPr>
          <w:rFonts w:eastAsiaTheme="minorEastAsia" w:cs="Times New Roman"/>
          <w:szCs w:val="24"/>
        </w:rPr>
        <w:t>angles</w:t>
      </w:r>
      <w:r w:rsidR="009713B6">
        <w:rPr>
          <w:rFonts w:eastAsiaTheme="minorEastAsia" w:cs="Times New Roman"/>
          <w:szCs w:val="24"/>
        </w:rPr>
        <w:t xml:space="preserve"> of the film respectively</w:t>
      </w:r>
      <w:r w:rsidR="00CC442E">
        <w:rPr>
          <w:rFonts w:eastAsiaTheme="minorEastAsia" w:cs="Times New Roman"/>
          <w:szCs w:val="24"/>
        </w:rPr>
        <w:t xml:space="preserve">. </w:t>
      </w:r>
      <w:r w:rsidR="009713B6">
        <w:rPr>
          <w:rFonts w:eastAsiaTheme="minorEastAsia" w:cs="Times New Roman"/>
          <w:szCs w:val="24"/>
        </w:rPr>
        <w:t>The</w:t>
      </w:r>
      <w:r w:rsidR="00F55123">
        <w:rPr>
          <w:rFonts w:eastAsiaTheme="minorEastAsia" w:cs="Times New Roman"/>
          <w:szCs w:val="24"/>
        </w:rPr>
        <w:t xml:space="preserve"> resolved shear stress is then related simply by the following equation,</w:t>
      </w:r>
    </w:p>
    <w:p w14:paraId="61F397F9" w14:textId="76CCB2D7" w:rsidR="00F55123" w:rsidRDefault="003D7504" w:rsidP="003D7504">
      <w:pPr>
        <w:pStyle w:val="Caption"/>
        <w:rPr>
          <w:rFonts w:eastAsiaTheme="minorEastAsia" w:cs="Times New Roman"/>
          <w:sz w:val="24"/>
          <w:szCs w:val="24"/>
        </w:rPr>
      </w:pPr>
      <m:oMath>
        <m:r>
          <w:rPr>
            <w:rFonts w:ascii="Cambria Math" w:eastAsiaTheme="minorEastAsia" w:hAnsi="Cambria Math" w:cs="Times New Roman"/>
            <w:sz w:val="24"/>
            <w:szCs w:val="24"/>
          </w:rPr>
          <m:t>τ=mσ</m:t>
        </m:r>
      </m:oMath>
      <w:r>
        <w:rPr>
          <w:rFonts w:eastAsiaTheme="minorEastAsia" w:cs="Times New Roman"/>
          <w:sz w:val="24"/>
          <w:szCs w:val="24"/>
        </w:rPr>
        <w:t>……….</w:t>
      </w:r>
      <w:r w:rsidR="008D2D32">
        <w:rPr>
          <w:rFonts w:eastAsiaTheme="minorEastAsia" w:cs="Times New Roman"/>
          <w:sz w:val="24"/>
          <w:szCs w:val="24"/>
        </w:rPr>
        <w:fldChar w:fldCharType="begin"/>
      </w:r>
      <w:r w:rsidR="008D2D32">
        <w:rPr>
          <w:rFonts w:eastAsiaTheme="minorEastAsia" w:cs="Times New Roman"/>
          <w:sz w:val="24"/>
          <w:szCs w:val="24"/>
        </w:rPr>
        <w:instrText xml:space="preserve"> STYLEREF 1 \s </w:instrText>
      </w:r>
      <w:r w:rsidR="008D2D32">
        <w:rPr>
          <w:rFonts w:eastAsiaTheme="minorEastAsia" w:cs="Times New Roman"/>
          <w:sz w:val="24"/>
          <w:szCs w:val="24"/>
        </w:rPr>
        <w:fldChar w:fldCharType="separate"/>
      </w:r>
      <w:r w:rsidR="00F51DB5">
        <w:rPr>
          <w:rFonts w:eastAsiaTheme="minorEastAsia" w:cs="Times New Roman"/>
          <w:noProof/>
          <w:sz w:val="24"/>
          <w:szCs w:val="24"/>
        </w:rPr>
        <w:t>1</w:t>
      </w:r>
      <w:r w:rsidR="008D2D32">
        <w:rPr>
          <w:rFonts w:eastAsiaTheme="minorEastAsia" w:cs="Times New Roman"/>
          <w:sz w:val="24"/>
          <w:szCs w:val="24"/>
        </w:rPr>
        <w:fldChar w:fldCharType="end"/>
      </w:r>
      <w:r w:rsidR="008D2D32">
        <w:rPr>
          <w:rFonts w:eastAsiaTheme="minorEastAsia" w:cs="Times New Roman"/>
          <w:sz w:val="24"/>
          <w:szCs w:val="24"/>
        </w:rPr>
        <w:t>.</w:t>
      </w:r>
      <w:r w:rsidR="008D2D32">
        <w:rPr>
          <w:rFonts w:eastAsiaTheme="minorEastAsia" w:cs="Times New Roman"/>
          <w:sz w:val="24"/>
          <w:szCs w:val="24"/>
        </w:rPr>
        <w:fldChar w:fldCharType="begin"/>
      </w:r>
      <w:r w:rsidR="008D2D32">
        <w:rPr>
          <w:rFonts w:eastAsiaTheme="minorEastAsia" w:cs="Times New Roman"/>
          <w:sz w:val="24"/>
          <w:szCs w:val="24"/>
        </w:rPr>
        <w:instrText xml:space="preserve"> SEQ Equation \* ARABIC \s 1 </w:instrText>
      </w:r>
      <w:r w:rsidR="008D2D32">
        <w:rPr>
          <w:rFonts w:eastAsiaTheme="minorEastAsia" w:cs="Times New Roman"/>
          <w:sz w:val="24"/>
          <w:szCs w:val="24"/>
        </w:rPr>
        <w:fldChar w:fldCharType="separate"/>
      </w:r>
      <w:r w:rsidR="00F51DB5">
        <w:rPr>
          <w:rFonts w:eastAsiaTheme="minorEastAsia" w:cs="Times New Roman"/>
          <w:noProof/>
          <w:sz w:val="24"/>
          <w:szCs w:val="24"/>
        </w:rPr>
        <w:t>10</w:t>
      </w:r>
      <w:r w:rsidR="008D2D32">
        <w:rPr>
          <w:rFonts w:eastAsiaTheme="minorEastAsia" w:cs="Times New Roman"/>
          <w:sz w:val="24"/>
          <w:szCs w:val="24"/>
        </w:rPr>
        <w:fldChar w:fldCharType="end"/>
      </w:r>
    </w:p>
    <w:p w14:paraId="26C7C872" w14:textId="71455AD9" w:rsidR="009571A2" w:rsidRDefault="00B43F5D" w:rsidP="007A5DAD">
      <w:pPr>
        <w:jc w:val="both"/>
        <w:rPr>
          <w:rFonts w:cs="Times New Roman"/>
          <w:szCs w:val="24"/>
        </w:rPr>
      </w:pPr>
      <w:r>
        <w:rPr>
          <w:rFonts w:cs="Times New Roman"/>
          <w:szCs w:val="24"/>
        </w:rPr>
        <w:lastRenderedPageBreak/>
        <w:t>Where</w:t>
      </w:r>
      <w:r w:rsidR="003D7504">
        <w:rPr>
          <w:rFonts w:cs="Times New Roman"/>
          <w:szCs w:val="24"/>
        </w:rPr>
        <w:t xml:space="preserve">, </w:t>
      </w:r>
      <m:oMath>
        <m:r>
          <w:rPr>
            <w:rFonts w:ascii="Cambria Math" w:eastAsiaTheme="minorEastAsia" w:hAnsi="Cambria Math" w:cs="Times New Roman"/>
            <w:szCs w:val="24"/>
          </w:rPr>
          <m:t>τ</m:t>
        </m:r>
      </m:oMath>
      <w:r w:rsidR="00E119A7">
        <w:rPr>
          <w:rFonts w:eastAsiaTheme="minorEastAsia" w:cs="Times New Roman"/>
          <w:szCs w:val="24"/>
        </w:rPr>
        <w:t xml:space="preserve"> is the resolved shear stress, </w:t>
      </w:r>
      <w:r>
        <w:rPr>
          <w:rFonts w:eastAsiaTheme="minorEastAsia" w:cs="Times New Roman"/>
          <w:szCs w:val="24"/>
        </w:rPr>
        <w:t xml:space="preserve">m is the Schmid factor, </w:t>
      </w:r>
      <w:r w:rsidR="00E119A7">
        <w:rPr>
          <w:rFonts w:eastAsiaTheme="minorEastAsia" w:cs="Times New Roman"/>
          <w:szCs w:val="24"/>
        </w:rPr>
        <w:t xml:space="preserve">and </w:t>
      </w:r>
      <m:oMath>
        <m:r>
          <w:rPr>
            <w:rFonts w:ascii="Cambria Math" w:eastAsiaTheme="minorEastAsia" w:hAnsi="Cambria Math" w:cs="Times New Roman"/>
            <w:szCs w:val="24"/>
          </w:rPr>
          <m:t>σ</m:t>
        </m:r>
      </m:oMath>
      <w:r w:rsidR="00E119A7">
        <w:rPr>
          <w:rFonts w:eastAsiaTheme="minorEastAsia" w:cs="Times New Roman"/>
          <w:szCs w:val="24"/>
        </w:rPr>
        <w:t xml:space="preserve"> is the </w:t>
      </w:r>
      <w:r w:rsidR="008B3264">
        <w:rPr>
          <w:rFonts w:eastAsiaTheme="minorEastAsia" w:cs="Times New Roman"/>
          <w:szCs w:val="24"/>
        </w:rPr>
        <w:t>stress being applied to the material.</w:t>
      </w:r>
      <w:r>
        <w:rPr>
          <w:rFonts w:eastAsiaTheme="minorEastAsia" w:cs="Times New Roman"/>
          <w:szCs w:val="24"/>
        </w:rPr>
        <w:t xml:space="preserve"> For PbSe</w:t>
      </w:r>
      <w:r w:rsidR="00617F5B">
        <w:rPr>
          <w:rFonts w:eastAsiaTheme="minorEastAsia" w:cs="Times New Roman"/>
          <w:szCs w:val="24"/>
        </w:rPr>
        <w:t>(001) thin films</w:t>
      </w:r>
      <w:r>
        <w:rPr>
          <w:rFonts w:eastAsiaTheme="minorEastAsia" w:cs="Times New Roman"/>
          <w:szCs w:val="24"/>
        </w:rPr>
        <w:t xml:space="preserve">, </w:t>
      </w:r>
      <w:r w:rsidR="004C2532">
        <w:rPr>
          <w:rFonts w:eastAsiaTheme="minorEastAsia" w:cs="Times New Roman"/>
          <w:szCs w:val="24"/>
        </w:rPr>
        <w:t xml:space="preserve">the </w:t>
      </w:r>
      <w:r w:rsidR="004C2532" w:rsidRPr="00A77AAD">
        <w:rPr>
          <w:rFonts w:cs="Times New Roman"/>
          <w:szCs w:val="24"/>
        </w:rPr>
        <w:t>{001}</w:t>
      </w:r>
      <w:r w:rsidR="004C2532">
        <w:rPr>
          <w:rFonts w:cs="Times New Roman"/>
          <w:szCs w:val="24"/>
        </w:rPr>
        <w:t xml:space="preserve"> </w:t>
      </w:r>
      <w:r w:rsidR="004C2532" w:rsidRPr="00A77AAD">
        <w:rPr>
          <w:rFonts w:cs="Times New Roman"/>
          <w:szCs w:val="24"/>
        </w:rPr>
        <w:t>&lt;110&gt;</w:t>
      </w:r>
      <w:r w:rsidR="004C2532">
        <w:rPr>
          <w:rFonts w:cs="Times New Roman"/>
          <w:szCs w:val="24"/>
        </w:rPr>
        <w:t xml:space="preserve"> active slip plane results in a zero Schmid factor, while </w:t>
      </w:r>
      <w:r w:rsidR="00617F5B">
        <w:rPr>
          <w:rFonts w:cs="Times New Roman"/>
          <w:szCs w:val="24"/>
        </w:rPr>
        <w:t xml:space="preserve">PbSe(111) thin films yield a Schmid factor of </w:t>
      </w:r>
      <w:r w:rsidR="00A610E4">
        <w:rPr>
          <w:rFonts w:cs="Times New Roman"/>
          <w:szCs w:val="24"/>
        </w:rPr>
        <w:t xml:space="preserve">0.41. </w:t>
      </w:r>
      <w:r w:rsidR="00A77AAD" w:rsidRPr="00A77AAD">
        <w:rPr>
          <w:rFonts w:cs="Times New Roman"/>
          <w:szCs w:val="24"/>
        </w:rPr>
        <w:t>This handicap for PbSe films</w:t>
      </w:r>
      <w:r w:rsidR="00A77AAD">
        <w:rPr>
          <w:rFonts w:cs="Times New Roman"/>
          <w:szCs w:val="24"/>
        </w:rPr>
        <w:t xml:space="preserve"> </w:t>
      </w:r>
      <w:r w:rsidR="00A77AAD" w:rsidRPr="00A77AAD">
        <w:rPr>
          <w:rFonts w:cs="Times New Roman"/>
          <w:szCs w:val="24"/>
        </w:rPr>
        <w:t xml:space="preserve">grown in the (100) orientation is often avoided </w:t>
      </w:r>
      <w:r w:rsidR="006C1480">
        <w:rPr>
          <w:rFonts w:cs="Times New Roman"/>
          <w:szCs w:val="24"/>
        </w:rPr>
        <w:t xml:space="preserve">by simply </w:t>
      </w:r>
      <w:r w:rsidR="00A77AAD" w:rsidRPr="00A77AAD">
        <w:rPr>
          <w:rFonts w:cs="Times New Roman"/>
          <w:szCs w:val="24"/>
        </w:rPr>
        <w:t>u</w:t>
      </w:r>
      <w:r w:rsidR="006C1480">
        <w:rPr>
          <w:rFonts w:cs="Times New Roman"/>
          <w:szCs w:val="24"/>
        </w:rPr>
        <w:t>tilizing</w:t>
      </w:r>
      <w:r w:rsidR="00A77AAD" w:rsidRPr="00A77AAD">
        <w:rPr>
          <w:rFonts w:cs="Times New Roman"/>
          <w:szCs w:val="24"/>
        </w:rPr>
        <w:t xml:space="preserve"> (111)</w:t>
      </w:r>
      <w:r w:rsidR="00A77AAD">
        <w:rPr>
          <w:rFonts w:cs="Times New Roman"/>
          <w:szCs w:val="24"/>
        </w:rPr>
        <w:t xml:space="preserve"> </w:t>
      </w:r>
      <w:r w:rsidR="00A77AAD" w:rsidRPr="00A77AAD">
        <w:rPr>
          <w:rFonts w:cs="Times New Roman"/>
          <w:szCs w:val="24"/>
        </w:rPr>
        <w:t>orientated substrates</w:t>
      </w:r>
      <w:r w:rsidR="00A77AAD">
        <w:rPr>
          <w:rFonts w:cs="Times New Roman"/>
          <w:szCs w:val="24"/>
        </w:rPr>
        <w:t>.</w:t>
      </w:r>
      <w:r w:rsidR="006C1480">
        <w:rPr>
          <w:rFonts w:cs="Times New Roman"/>
          <w:szCs w:val="24"/>
        </w:rPr>
        <w:t xml:space="preserve"> </w:t>
      </w:r>
      <w:r w:rsidR="006A4140">
        <w:rPr>
          <w:rFonts w:cs="Times New Roman"/>
          <w:szCs w:val="24"/>
        </w:rPr>
        <w:t xml:space="preserve">With this knowledge, </w:t>
      </w:r>
      <w:r w:rsidR="005346CB">
        <w:rPr>
          <w:rFonts w:cs="Times New Roman"/>
          <w:szCs w:val="24"/>
        </w:rPr>
        <w:t>researchers are able to exploit PbSe’s native slip plane</w:t>
      </w:r>
      <w:r w:rsidR="007852BC">
        <w:rPr>
          <w:rFonts w:cs="Times New Roman"/>
          <w:szCs w:val="24"/>
        </w:rPr>
        <w:t xml:space="preserve">, where PbSe(111) films </w:t>
      </w:r>
      <w:r w:rsidR="000121A0">
        <w:rPr>
          <w:rFonts w:cs="Times New Roman"/>
          <w:szCs w:val="24"/>
        </w:rPr>
        <w:t xml:space="preserve">defects can be reduced by encouraging lateral diffusion and eventual annihilation </w:t>
      </w:r>
      <w:r w:rsidR="00655DAA">
        <w:rPr>
          <w:rFonts w:cs="Times New Roman"/>
          <w:szCs w:val="24"/>
        </w:rPr>
        <w:t xml:space="preserve">through post-growth treatment process such as temperature-cycling. </w:t>
      </w:r>
    </w:p>
    <w:p w14:paraId="005C4D9A" w14:textId="77777777" w:rsidR="00161BEE" w:rsidRDefault="00161BEE" w:rsidP="00970CDA">
      <w:pPr>
        <w:rPr>
          <w:rFonts w:cs="Times New Roman"/>
          <w:szCs w:val="24"/>
        </w:rPr>
      </w:pPr>
    </w:p>
    <w:p w14:paraId="2FCF49A3" w14:textId="59B66B0C" w:rsidR="00CF693C" w:rsidRDefault="00CF693C" w:rsidP="00970CDA">
      <w:pPr>
        <w:rPr>
          <w:rFonts w:cs="Times New Roman"/>
          <w:b/>
          <w:bCs/>
          <w:szCs w:val="24"/>
        </w:rPr>
      </w:pPr>
      <w:r>
        <w:rPr>
          <w:rFonts w:cs="Times New Roman"/>
          <w:b/>
          <w:bCs/>
          <w:szCs w:val="24"/>
        </w:rPr>
        <w:t>Comparison of PbSe, Si, and Ge</w:t>
      </w:r>
    </w:p>
    <w:p w14:paraId="11B35FA1" w14:textId="605EF9E5" w:rsidR="00981DD6" w:rsidRPr="000F51E9" w:rsidRDefault="00F622D7" w:rsidP="007A5DAD">
      <w:pPr>
        <w:jc w:val="both"/>
      </w:pPr>
      <w:r>
        <w:rPr>
          <w:rFonts w:cs="Times New Roman"/>
          <w:szCs w:val="24"/>
        </w:rPr>
        <w:tab/>
      </w:r>
      <w:r w:rsidR="00981DD6" w:rsidRPr="00C1487B">
        <w:rPr>
          <w:rFonts w:cs="Times New Roman"/>
          <w:szCs w:val="24"/>
        </w:rPr>
        <w:t xml:space="preserve">Compared with popular substrate materials like silicon and germanium, PbSe is fortunate in that it shares a base cubic crystal structure with these materials. However, this is where their similarities end. Large mismatch in lattice constant and thermal expansion coefficient yields high stresses in deposited films, leading to the formation of cracks and defects. </w:t>
      </w:r>
      <w:r w:rsidR="0017450D" w:rsidRPr="0017450D">
        <w:rPr>
          <w:rFonts w:cs="Times New Roman"/>
          <w:szCs w:val="24"/>
        </w:rPr>
        <w:fldChar w:fldCharType="begin"/>
      </w:r>
      <w:r w:rsidR="0017450D" w:rsidRPr="0017450D">
        <w:rPr>
          <w:rFonts w:cs="Times New Roman"/>
          <w:szCs w:val="24"/>
        </w:rPr>
        <w:instrText xml:space="preserve"> REF _Ref106109293 \h  \* MERGEFORMAT </w:instrText>
      </w:r>
      <w:r w:rsidR="0017450D" w:rsidRPr="0017450D">
        <w:rPr>
          <w:rFonts w:cs="Times New Roman"/>
          <w:szCs w:val="24"/>
        </w:rPr>
      </w:r>
      <w:r w:rsidR="0017450D" w:rsidRPr="0017450D">
        <w:rPr>
          <w:rFonts w:cs="Times New Roman"/>
          <w:szCs w:val="24"/>
        </w:rPr>
        <w:fldChar w:fldCharType="separate"/>
      </w:r>
      <w:r w:rsidR="00F51DB5" w:rsidRPr="00F51DB5">
        <w:rPr>
          <w:rFonts w:cs="Times New Roman"/>
          <w:szCs w:val="24"/>
        </w:rPr>
        <w:t xml:space="preserve">Table </w:t>
      </w:r>
      <w:r w:rsidR="00F51DB5" w:rsidRPr="00F51DB5">
        <w:rPr>
          <w:rFonts w:cs="Times New Roman"/>
          <w:noProof/>
          <w:szCs w:val="24"/>
        </w:rPr>
        <w:t>1.1</w:t>
      </w:r>
      <w:r w:rsidR="0017450D" w:rsidRPr="0017450D">
        <w:rPr>
          <w:rFonts w:cs="Times New Roman"/>
          <w:szCs w:val="24"/>
        </w:rPr>
        <w:fldChar w:fldCharType="end"/>
      </w:r>
      <w:r w:rsidR="0017450D">
        <w:rPr>
          <w:rFonts w:cs="Times New Roman"/>
          <w:szCs w:val="24"/>
        </w:rPr>
        <w:t xml:space="preserve"> </w:t>
      </w:r>
      <w:r w:rsidR="00981DD6" w:rsidRPr="00C1487B">
        <w:rPr>
          <w:rFonts w:cs="Times New Roman"/>
          <w:szCs w:val="24"/>
        </w:rPr>
        <w:t>provides the relevant material parameters of CaF</w:t>
      </w:r>
      <w:r w:rsidR="00981DD6">
        <w:rPr>
          <w:rFonts w:cs="Times New Roman"/>
          <w:szCs w:val="24"/>
          <w:vertAlign w:val="subscript"/>
        </w:rPr>
        <w:t>2</w:t>
      </w:r>
      <w:r w:rsidR="00981DD6" w:rsidRPr="00C1487B">
        <w:rPr>
          <w:rFonts w:cs="Times New Roman"/>
          <w:szCs w:val="24"/>
        </w:rPr>
        <w:t>, Si, and Ge in reference to PbSe.</w:t>
      </w:r>
    </w:p>
    <w:tbl>
      <w:tblPr>
        <w:tblStyle w:val="ListTable1Light"/>
        <w:tblpPr w:leftFromText="180" w:rightFromText="180" w:vertAnchor="text" w:horzAnchor="margin" w:tblpXSpec="center" w:tblpY="323"/>
        <w:tblW w:w="0" w:type="auto"/>
        <w:jc w:val="center"/>
        <w:tblLook w:val="04A0" w:firstRow="1" w:lastRow="0" w:firstColumn="1" w:lastColumn="0" w:noHBand="0" w:noVBand="1"/>
      </w:tblPr>
      <w:tblGrid>
        <w:gridCol w:w="2337"/>
        <w:gridCol w:w="2337"/>
        <w:gridCol w:w="2338"/>
        <w:gridCol w:w="2338"/>
      </w:tblGrid>
      <w:tr w:rsidR="00981DD6" w14:paraId="7993297D" w14:textId="77777777" w:rsidTr="009B742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37" w:type="dxa"/>
          </w:tcPr>
          <w:p w14:paraId="29685B76" w14:textId="77777777" w:rsidR="00981DD6" w:rsidRDefault="00981DD6" w:rsidP="009B742F">
            <w:r>
              <w:t>Material</w:t>
            </w:r>
          </w:p>
        </w:tc>
        <w:tc>
          <w:tcPr>
            <w:tcW w:w="2337" w:type="dxa"/>
          </w:tcPr>
          <w:p w14:paraId="23898BA5" w14:textId="77777777" w:rsidR="00981DD6" w:rsidRDefault="00981DD6" w:rsidP="009B742F">
            <w:pPr>
              <w:cnfStyle w:val="100000000000" w:firstRow="1" w:lastRow="0" w:firstColumn="0" w:lastColumn="0" w:oddVBand="0" w:evenVBand="0" w:oddHBand="0" w:evenHBand="0" w:firstRowFirstColumn="0" w:firstRowLastColumn="0" w:lastRowFirstColumn="0" w:lastRowLastColumn="0"/>
            </w:pPr>
            <w:r>
              <w:t>Lattice Constant (</w:t>
            </w:r>
            <w:r>
              <w:rPr>
                <w:rFonts w:cstheme="minorHAnsi"/>
              </w:rPr>
              <w:t>Å</w:t>
            </w:r>
            <w:r>
              <w:t>)</w:t>
            </w:r>
          </w:p>
        </w:tc>
        <w:tc>
          <w:tcPr>
            <w:tcW w:w="2338" w:type="dxa"/>
          </w:tcPr>
          <w:p w14:paraId="6EBF013F" w14:textId="77777777" w:rsidR="00981DD6" w:rsidRPr="007B299B" w:rsidRDefault="00981DD6" w:rsidP="009B742F">
            <w:pPr>
              <w:cnfStyle w:val="100000000000" w:firstRow="1" w:lastRow="0" w:firstColumn="0" w:lastColumn="0" w:oddVBand="0" w:evenVBand="0" w:oddHBand="0" w:evenHBand="0" w:firstRowFirstColumn="0" w:firstRowLastColumn="0" w:lastRowFirstColumn="0" w:lastRowLastColumn="0"/>
            </w:pPr>
            <w:r>
              <w:rPr>
                <w:rFonts w:cstheme="minorHAnsi"/>
              </w:rPr>
              <w:t>α at 300K (10</w:t>
            </w:r>
            <w:r>
              <w:rPr>
                <w:rFonts w:cstheme="minorHAnsi"/>
                <w:vertAlign w:val="superscript"/>
              </w:rPr>
              <w:t>-6</w:t>
            </w:r>
            <w:r>
              <w:rPr>
                <w:rFonts w:cstheme="minorHAnsi"/>
              </w:rPr>
              <w:t xml:space="preserve"> K</w:t>
            </w:r>
            <w:r>
              <w:rPr>
                <w:rFonts w:cstheme="minorHAnsi"/>
                <w:vertAlign w:val="superscript"/>
              </w:rPr>
              <w:t>-1</w:t>
            </w:r>
            <w:r>
              <w:rPr>
                <w:rFonts w:cstheme="minorHAnsi"/>
              </w:rPr>
              <w:t>)</w:t>
            </w:r>
          </w:p>
        </w:tc>
        <w:tc>
          <w:tcPr>
            <w:tcW w:w="2338" w:type="dxa"/>
          </w:tcPr>
          <w:p w14:paraId="309FB297" w14:textId="77777777" w:rsidR="00981DD6" w:rsidRDefault="00981DD6" w:rsidP="009B742F">
            <w:pPr>
              <w:cnfStyle w:val="100000000000" w:firstRow="1" w:lastRow="0" w:firstColumn="0" w:lastColumn="0" w:oddVBand="0" w:evenVBand="0" w:oddHBand="0" w:evenHBand="0" w:firstRowFirstColumn="0" w:firstRowLastColumn="0" w:lastRowFirstColumn="0" w:lastRowLastColumn="0"/>
            </w:pPr>
            <w:r>
              <w:t>Band Gap (eV)</w:t>
            </w:r>
          </w:p>
        </w:tc>
      </w:tr>
      <w:tr w:rsidR="00981DD6" w14:paraId="3CAD0036" w14:textId="77777777" w:rsidTr="009B742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37" w:type="dxa"/>
          </w:tcPr>
          <w:p w14:paraId="1DAB8A10" w14:textId="77777777" w:rsidR="00981DD6" w:rsidRDefault="00981DD6" w:rsidP="009B742F">
            <w:r>
              <w:t>PbSe</w:t>
            </w:r>
          </w:p>
        </w:tc>
        <w:tc>
          <w:tcPr>
            <w:tcW w:w="2337" w:type="dxa"/>
          </w:tcPr>
          <w:p w14:paraId="58DC3FC8" w14:textId="77777777" w:rsidR="00981DD6" w:rsidRDefault="00981DD6" w:rsidP="009B742F">
            <w:pPr>
              <w:cnfStyle w:val="000000100000" w:firstRow="0" w:lastRow="0" w:firstColumn="0" w:lastColumn="0" w:oddVBand="0" w:evenVBand="0" w:oddHBand="1" w:evenHBand="0" w:firstRowFirstColumn="0" w:firstRowLastColumn="0" w:lastRowFirstColumn="0" w:lastRowLastColumn="0"/>
            </w:pPr>
            <w:r>
              <w:t>6.126</w:t>
            </w:r>
          </w:p>
        </w:tc>
        <w:tc>
          <w:tcPr>
            <w:tcW w:w="2338" w:type="dxa"/>
          </w:tcPr>
          <w:p w14:paraId="1487CFCC" w14:textId="77777777" w:rsidR="00981DD6" w:rsidRDefault="00981DD6" w:rsidP="009B742F">
            <w:pPr>
              <w:cnfStyle w:val="000000100000" w:firstRow="0" w:lastRow="0" w:firstColumn="0" w:lastColumn="0" w:oddVBand="0" w:evenVBand="0" w:oddHBand="1" w:evenHBand="0" w:firstRowFirstColumn="0" w:firstRowLastColumn="0" w:lastRowFirstColumn="0" w:lastRowLastColumn="0"/>
            </w:pPr>
            <w:r>
              <w:t>19.4</w:t>
            </w:r>
          </w:p>
        </w:tc>
        <w:tc>
          <w:tcPr>
            <w:tcW w:w="2338" w:type="dxa"/>
          </w:tcPr>
          <w:p w14:paraId="393B8D6A" w14:textId="77777777" w:rsidR="00981DD6" w:rsidRDefault="00981DD6" w:rsidP="009B742F">
            <w:pPr>
              <w:cnfStyle w:val="000000100000" w:firstRow="0" w:lastRow="0" w:firstColumn="0" w:lastColumn="0" w:oddVBand="0" w:evenVBand="0" w:oddHBand="1" w:evenHBand="0" w:firstRowFirstColumn="0" w:firstRowLastColumn="0" w:lastRowFirstColumn="0" w:lastRowLastColumn="0"/>
            </w:pPr>
            <w:r>
              <w:t>0.278</w:t>
            </w:r>
          </w:p>
        </w:tc>
      </w:tr>
      <w:tr w:rsidR="00981DD6" w14:paraId="6B1539B4" w14:textId="77777777" w:rsidTr="009B742F">
        <w:trPr>
          <w:jc w:val="center"/>
        </w:trPr>
        <w:tc>
          <w:tcPr>
            <w:cnfStyle w:val="001000000000" w:firstRow="0" w:lastRow="0" w:firstColumn="1" w:lastColumn="0" w:oddVBand="0" w:evenVBand="0" w:oddHBand="0" w:evenHBand="0" w:firstRowFirstColumn="0" w:firstRowLastColumn="0" w:lastRowFirstColumn="0" w:lastRowLastColumn="0"/>
            <w:tcW w:w="2337" w:type="dxa"/>
          </w:tcPr>
          <w:p w14:paraId="53EDF640" w14:textId="77777777" w:rsidR="00981DD6" w:rsidRPr="000F51E9" w:rsidRDefault="00981DD6" w:rsidP="009B742F">
            <w:r>
              <w:t>CaF</w:t>
            </w:r>
            <w:r>
              <w:rPr>
                <w:vertAlign w:val="subscript"/>
              </w:rPr>
              <w:t>2</w:t>
            </w:r>
          </w:p>
        </w:tc>
        <w:tc>
          <w:tcPr>
            <w:tcW w:w="2337" w:type="dxa"/>
          </w:tcPr>
          <w:p w14:paraId="6B0CDEE6" w14:textId="77777777" w:rsidR="00981DD6" w:rsidRDefault="00981DD6" w:rsidP="009B742F">
            <w:pPr>
              <w:cnfStyle w:val="000000000000" w:firstRow="0" w:lastRow="0" w:firstColumn="0" w:lastColumn="0" w:oddVBand="0" w:evenVBand="0" w:oddHBand="0" w:evenHBand="0" w:firstRowFirstColumn="0" w:firstRowLastColumn="0" w:lastRowFirstColumn="0" w:lastRowLastColumn="0"/>
            </w:pPr>
            <w:r>
              <w:t>5.464</w:t>
            </w:r>
          </w:p>
        </w:tc>
        <w:tc>
          <w:tcPr>
            <w:tcW w:w="2338" w:type="dxa"/>
          </w:tcPr>
          <w:p w14:paraId="67CFFBBD" w14:textId="77777777" w:rsidR="00981DD6" w:rsidRDefault="00981DD6" w:rsidP="009B742F">
            <w:pPr>
              <w:cnfStyle w:val="000000000000" w:firstRow="0" w:lastRow="0" w:firstColumn="0" w:lastColumn="0" w:oddVBand="0" w:evenVBand="0" w:oddHBand="0" w:evenHBand="0" w:firstRowFirstColumn="0" w:firstRowLastColumn="0" w:lastRowFirstColumn="0" w:lastRowLastColumn="0"/>
            </w:pPr>
            <w:r>
              <w:t>19.1</w:t>
            </w:r>
          </w:p>
        </w:tc>
        <w:tc>
          <w:tcPr>
            <w:tcW w:w="2338" w:type="dxa"/>
          </w:tcPr>
          <w:p w14:paraId="30F967F0" w14:textId="1D937AF3" w:rsidR="00981DD6" w:rsidRDefault="0073624E" w:rsidP="009B742F">
            <w:pPr>
              <w:cnfStyle w:val="000000000000" w:firstRow="0" w:lastRow="0" w:firstColumn="0" w:lastColumn="0" w:oddVBand="0" w:evenVBand="0" w:oddHBand="0" w:evenHBand="0" w:firstRowFirstColumn="0" w:firstRowLastColumn="0" w:lastRowFirstColumn="0" w:lastRowLastColumn="0"/>
            </w:pPr>
            <w:r>
              <w:t>11.6</w:t>
            </w:r>
          </w:p>
        </w:tc>
      </w:tr>
      <w:tr w:rsidR="00981DD6" w14:paraId="6AC5E1A9" w14:textId="77777777" w:rsidTr="009B742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37" w:type="dxa"/>
          </w:tcPr>
          <w:p w14:paraId="28538E3A" w14:textId="77777777" w:rsidR="00981DD6" w:rsidRDefault="00981DD6" w:rsidP="009B742F">
            <w:r>
              <w:t>Si</w:t>
            </w:r>
          </w:p>
        </w:tc>
        <w:tc>
          <w:tcPr>
            <w:tcW w:w="2337" w:type="dxa"/>
          </w:tcPr>
          <w:p w14:paraId="288406D6" w14:textId="77777777" w:rsidR="00981DD6" w:rsidRDefault="00981DD6" w:rsidP="009B742F">
            <w:pPr>
              <w:cnfStyle w:val="000000100000" w:firstRow="0" w:lastRow="0" w:firstColumn="0" w:lastColumn="0" w:oddVBand="0" w:evenVBand="0" w:oddHBand="1" w:evenHBand="0" w:firstRowFirstColumn="0" w:firstRowLastColumn="0" w:lastRowFirstColumn="0" w:lastRowLastColumn="0"/>
            </w:pPr>
            <w:r>
              <w:t>5.431</w:t>
            </w:r>
          </w:p>
        </w:tc>
        <w:tc>
          <w:tcPr>
            <w:tcW w:w="2338" w:type="dxa"/>
          </w:tcPr>
          <w:p w14:paraId="6C070952" w14:textId="77777777" w:rsidR="00981DD6" w:rsidRDefault="00981DD6" w:rsidP="009B742F">
            <w:pPr>
              <w:cnfStyle w:val="000000100000" w:firstRow="0" w:lastRow="0" w:firstColumn="0" w:lastColumn="0" w:oddVBand="0" w:evenVBand="0" w:oddHBand="1" w:evenHBand="0" w:firstRowFirstColumn="0" w:firstRowLastColumn="0" w:lastRowFirstColumn="0" w:lastRowLastColumn="0"/>
            </w:pPr>
            <w:r>
              <w:t>2.6</w:t>
            </w:r>
          </w:p>
        </w:tc>
        <w:tc>
          <w:tcPr>
            <w:tcW w:w="2338" w:type="dxa"/>
          </w:tcPr>
          <w:p w14:paraId="64FD76DD" w14:textId="77777777" w:rsidR="00981DD6" w:rsidRDefault="00981DD6" w:rsidP="009B742F">
            <w:pPr>
              <w:cnfStyle w:val="000000100000" w:firstRow="0" w:lastRow="0" w:firstColumn="0" w:lastColumn="0" w:oddVBand="0" w:evenVBand="0" w:oddHBand="1" w:evenHBand="0" w:firstRowFirstColumn="0" w:firstRowLastColumn="0" w:lastRowFirstColumn="0" w:lastRowLastColumn="0"/>
            </w:pPr>
            <w:r>
              <w:t>1.17</w:t>
            </w:r>
          </w:p>
        </w:tc>
      </w:tr>
      <w:tr w:rsidR="00981DD6" w14:paraId="370CB00A" w14:textId="77777777" w:rsidTr="009B742F">
        <w:trPr>
          <w:jc w:val="center"/>
        </w:trPr>
        <w:tc>
          <w:tcPr>
            <w:cnfStyle w:val="001000000000" w:firstRow="0" w:lastRow="0" w:firstColumn="1" w:lastColumn="0" w:oddVBand="0" w:evenVBand="0" w:oddHBand="0" w:evenHBand="0" w:firstRowFirstColumn="0" w:firstRowLastColumn="0" w:lastRowFirstColumn="0" w:lastRowLastColumn="0"/>
            <w:tcW w:w="2337" w:type="dxa"/>
          </w:tcPr>
          <w:p w14:paraId="446F0761" w14:textId="77777777" w:rsidR="00981DD6" w:rsidRDefault="00981DD6" w:rsidP="009B742F">
            <w:r>
              <w:t>Ge</w:t>
            </w:r>
          </w:p>
        </w:tc>
        <w:tc>
          <w:tcPr>
            <w:tcW w:w="2337" w:type="dxa"/>
          </w:tcPr>
          <w:p w14:paraId="727AFF28" w14:textId="77777777" w:rsidR="00981DD6" w:rsidRDefault="00981DD6" w:rsidP="009B742F">
            <w:pPr>
              <w:cnfStyle w:val="000000000000" w:firstRow="0" w:lastRow="0" w:firstColumn="0" w:lastColumn="0" w:oddVBand="0" w:evenVBand="0" w:oddHBand="0" w:evenHBand="0" w:firstRowFirstColumn="0" w:firstRowLastColumn="0" w:lastRowFirstColumn="0" w:lastRowLastColumn="0"/>
            </w:pPr>
            <w:r>
              <w:t>5.658</w:t>
            </w:r>
          </w:p>
        </w:tc>
        <w:tc>
          <w:tcPr>
            <w:tcW w:w="2338" w:type="dxa"/>
          </w:tcPr>
          <w:p w14:paraId="739BA973" w14:textId="77777777" w:rsidR="00981DD6" w:rsidRDefault="00981DD6" w:rsidP="009B742F">
            <w:pPr>
              <w:cnfStyle w:val="000000000000" w:firstRow="0" w:lastRow="0" w:firstColumn="0" w:lastColumn="0" w:oddVBand="0" w:evenVBand="0" w:oddHBand="0" w:evenHBand="0" w:firstRowFirstColumn="0" w:firstRowLastColumn="0" w:lastRowFirstColumn="0" w:lastRowLastColumn="0"/>
            </w:pPr>
            <w:r>
              <w:t>5.9</w:t>
            </w:r>
          </w:p>
        </w:tc>
        <w:tc>
          <w:tcPr>
            <w:tcW w:w="2338" w:type="dxa"/>
          </w:tcPr>
          <w:p w14:paraId="35C08DCD" w14:textId="77777777" w:rsidR="00981DD6" w:rsidRDefault="00981DD6" w:rsidP="009B742F">
            <w:pPr>
              <w:cnfStyle w:val="000000000000" w:firstRow="0" w:lastRow="0" w:firstColumn="0" w:lastColumn="0" w:oddVBand="0" w:evenVBand="0" w:oddHBand="0" w:evenHBand="0" w:firstRowFirstColumn="0" w:firstRowLastColumn="0" w:lastRowFirstColumn="0" w:lastRowLastColumn="0"/>
            </w:pPr>
            <w:r>
              <w:t>0.67</w:t>
            </w:r>
          </w:p>
        </w:tc>
      </w:tr>
    </w:tbl>
    <w:p w14:paraId="7CCA3CCE" w14:textId="02A37B9B" w:rsidR="00981DD6" w:rsidRPr="00135FCE" w:rsidRDefault="00EC5D9F" w:rsidP="00EC5D9F">
      <w:pPr>
        <w:pStyle w:val="Caption"/>
        <w:rPr>
          <w:sz w:val="16"/>
          <w:szCs w:val="16"/>
        </w:rPr>
      </w:pPr>
      <w:bookmarkStart w:id="28" w:name="_Ref106109293"/>
      <w:r w:rsidRPr="00135FCE">
        <w:rPr>
          <w:sz w:val="22"/>
          <w:szCs w:val="22"/>
        </w:rPr>
        <w:t xml:space="preserve">Table </w:t>
      </w:r>
      <w:r w:rsidR="008A465B">
        <w:rPr>
          <w:sz w:val="22"/>
          <w:szCs w:val="22"/>
        </w:rPr>
        <w:fldChar w:fldCharType="begin"/>
      </w:r>
      <w:r w:rsidR="008A465B">
        <w:rPr>
          <w:sz w:val="22"/>
          <w:szCs w:val="22"/>
        </w:rPr>
        <w:instrText xml:space="preserve"> STYLEREF 1 \s </w:instrText>
      </w:r>
      <w:r w:rsidR="008A465B">
        <w:rPr>
          <w:sz w:val="22"/>
          <w:szCs w:val="22"/>
        </w:rPr>
        <w:fldChar w:fldCharType="separate"/>
      </w:r>
      <w:r w:rsidR="00F51DB5">
        <w:rPr>
          <w:noProof/>
          <w:sz w:val="22"/>
          <w:szCs w:val="22"/>
        </w:rPr>
        <w:t>1</w:t>
      </w:r>
      <w:r w:rsidR="008A465B">
        <w:rPr>
          <w:sz w:val="22"/>
          <w:szCs w:val="22"/>
        </w:rPr>
        <w:fldChar w:fldCharType="end"/>
      </w:r>
      <w:r w:rsidR="008A465B">
        <w:rPr>
          <w:sz w:val="22"/>
          <w:szCs w:val="22"/>
        </w:rPr>
        <w:t>.</w:t>
      </w:r>
      <w:r w:rsidR="008A465B">
        <w:rPr>
          <w:sz w:val="22"/>
          <w:szCs w:val="22"/>
        </w:rPr>
        <w:fldChar w:fldCharType="begin"/>
      </w:r>
      <w:r w:rsidR="008A465B">
        <w:rPr>
          <w:sz w:val="22"/>
          <w:szCs w:val="22"/>
        </w:rPr>
        <w:instrText xml:space="preserve"> SEQ Table \* ARABIC \s 1 </w:instrText>
      </w:r>
      <w:r w:rsidR="008A465B">
        <w:rPr>
          <w:sz w:val="22"/>
          <w:szCs w:val="22"/>
        </w:rPr>
        <w:fldChar w:fldCharType="separate"/>
      </w:r>
      <w:r w:rsidR="00F51DB5">
        <w:rPr>
          <w:noProof/>
          <w:sz w:val="22"/>
          <w:szCs w:val="22"/>
        </w:rPr>
        <w:t>1</w:t>
      </w:r>
      <w:r w:rsidR="008A465B">
        <w:rPr>
          <w:sz w:val="22"/>
          <w:szCs w:val="22"/>
        </w:rPr>
        <w:fldChar w:fldCharType="end"/>
      </w:r>
      <w:bookmarkEnd w:id="28"/>
      <w:r w:rsidR="00981DD6" w:rsidRPr="00135FCE">
        <w:rPr>
          <w:sz w:val="22"/>
          <w:szCs w:val="22"/>
        </w:rPr>
        <w:t xml:space="preserve"> Lattice constant, thermal expansion coefficient, and energy bandgap at 300K.</w:t>
      </w:r>
    </w:p>
    <w:p w14:paraId="758BAE7B" w14:textId="77777777" w:rsidR="00981DD6" w:rsidRDefault="00981DD6" w:rsidP="00981DD6"/>
    <w:p w14:paraId="0AB1AA6F" w14:textId="0BAC2582" w:rsidR="00981DD6" w:rsidRPr="00C1487B" w:rsidRDefault="00981DD6" w:rsidP="007A5DAD">
      <w:pPr>
        <w:jc w:val="both"/>
        <w:rPr>
          <w:rFonts w:cs="Times New Roman"/>
          <w:szCs w:val="24"/>
        </w:rPr>
      </w:pPr>
      <w:r w:rsidRPr="00C1487B">
        <w:rPr>
          <w:rFonts w:cs="Times New Roman"/>
          <w:szCs w:val="24"/>
        </w:rPr>
        <w:lastRenderedPageBreak/>
        <w:t xml:space="preserve">It is quickly noted </w:t>
      </w:r>
      <w:r w:rsidR="00513781">
        <w:rPr>
          <w:rFonts w:cs="Times New Roman"/>
          <w:szCs w:val="24"/>
        </w:rPr>
        <w:t xml:space="preserve">from the above table </w:t>
      </w:r>
      <w:r w:rsidRPr="00C1487B">
        <w:rPr>
          <w:rFonts w:cs="Times New Roman"/>
          <w:szCs w:val="24"/>
        </w:rPr>
        <w:t>that such</w:t>
      </w:r>
      <w:r w:rsidR="005111E8">
        <w:rPr>
          <w:rFonts w:cs="Times New Roman"/>
          <w:szCs w:val="24"/>
        </w:rPr>
        <w:t xml:space="preserve"> a</w:t>
      </w:r>
      <w:r w:rsidRPr="00C1487B">
        <w:rPr>
          <w:rFonts w:cs="Times New Roman"/>
          <w:szCs w:val="24"/>
        </w:rPr>
        <w:t xml:space="preserve"> high </w:t>
      </w:r>
      <w:r w:rsidR="005111E8">
        <w:rPr>
          <w:rFonts w:cs="Times New Roman"/>
          <w:szCs w:val="24"/>
        </w:rPr>
        <w:t xml:space="preserve">mismatch in </w:t>
      </w:r>
      <w:r w:rsidRPr="00C1487B">
        <w:rPr>
          <w:rFonts w:cs="Times New Roman"/>
          <w:szCs w:val="24"/>
        </w:rPr>
        <w:t xml:space="preserve">lattice </w:t>
      </w:r>
      <w:r w:rsidR="005111E8">
        <w:rPr>
          <w:rFonts w:cs="Times New Roman"/>
          <w:szCs w:val="24"/>
        </w:rPr>
        <w:t xml:space="preserve">constant </w:t>
      </w:r>
      <w:r w:rsidRPr="00C1487B">
        <w:rPr>
          <w:rFonts w:cs="Times New Roman"/>
          <w:szCs w:val="24"/>
        </w:rPr>
        <w:t xml:space="preserve">and thermal expansion </w:t>
      </w:r>
      <w:r w:rsidR="005111E8">
        <w:rPr>
          <w:rFonts w:cs="Times New Roman"/>
          <w:szCs w:val="24"/>
        </w:rPr>
        <w:t>coefficient</w:t>
      </w:r>
      <w:r w:rsidRPr="00C1487B">
        <w:rPr>
          <w:rFonts w:cs="Times New Roman"/>
          <w:szCs w:val="24"/>
        </w:rPr>
        <w:t xml:space="preserve"> between PbSe and Si would result in low quality epitaxial films, inhibiting high-performance electronic devices</w:t>
      </w:r>
      <w:r w:rsidR="00022A38">
        <w:rPr>
          <w:rFonts w:cs="Times New Roman"/>
          <w:szCs w:val="24"/>
        </w:rPr>
        <w:t>.</w:t>
      </w:r>
      <w:r w:rsidRPr="00C1487B">
        <w:rPr>
          <w:rFonts w:cs="Times New Roman"/>
          <w:szCs w:val="24"/>
        </w:rPr>
        <w:t xml:space="preserve"> </w:t>
      </w:r>
      <w:r w:rsidR="00022A38">
        <w:rPr>
          <w:rFonts w:cs="Times New Roman"/>
          <w:szCs w:val="24"/>
        </w:rPr>
        <w:t>T</w:t>
      </w:r>
      <w:r w:rsidRPr="00C1487B">
        <w:rPr>
          <w:rFonts w:cs="Times New Roman"/>
          <w:szCs w:val="24"/>
        </w:rPr>
        <w:t xml:space="preserve">his effect </w:t>
      </w:r>
      <w:r w:rsidR="00022A38">
        <w:rPr>
          <w:rFonts w:cs="Times New Roman"/>
          <w:szCs w:val="24"/>
        </w:rPr>
        <w:t>has been</w:t>
      </w:r>
      <w:r w:rsidRPr="00C1487B">
        <w:rPr>
          <w:rFonts w:cs="Times New Roman"/>
          <w:szCs w:val="24"/>
        </w:rPr>
        <w:t xml:space="preserve"> experimentally observed early on in </w:t>
      </w:r>
      <w:r w:rsidR="00022A38">
        <w:rPr>
          <w:rFonts w:cs="Times New Roman"/>
          <w:szCs w:val="24"/>
        </w:rPr>
        <w:t xml:space="preserve">the </w:t>
      </w:r>
      <w:r w:rsidRPr="00C1487B">
        <w:rPr>
          <w:rFonts w:cs="Times New Roman"/>
          <w:szCs w:val="24"/>
        </w:rPr>
        <w:t>study of PbSe growth. For this reason, buffer layers were sought out which could help mitigate the stresses induced by such a mismatch. Looking at</w:t>
      </w:r>
      <w:r w:rsidR="00EC5D9F">
        <w:rPr>
          <w:rFonts w:cs="Times New Roman"/>
          <w:szCs w:val="24"/>
        </w:rPr>
        <w:t xml:space="preserve"> </w:t>
      </w:r>
      <w:r w:rsidR="00EC5D9F" w:rsidRPr="00CF6E85">
        <w:rPr>
          <w:rFonts w:cs="Times New Roman"/>
          <w:szCs w:val="24"/>
        </w:rPr>
        <w:fldChar w:fldCharType="begin"/>
      </w:r>
      <w:r w:rsidR="00EC5D9F" w:rsidRPr="00CF6E85">
        <w:rPr>
          <w:rFonts w:cs="Times New Roman"/>
          <w:szCs w:val="24"/>
        </w:rPr>
        <w:instrText xml:space="preserve"> REF _Ref106109293 \h </w:instrText>
      </w:r>
      <w:r w:rsidR="00CF6E85" w:rsidRPr="00CF6E85">
        <w:rPr>
          <w:rFonts w:cs="Times New Roman"/>
          <w:szCs w:val="24"/>
        </w:rPr>
        <w:instrText xml:space="preserve"> \* MERGEFORMAT </w:instrText>
      </w:r>
      <w:r w:rsidR="00EC5D9F" w:rsidRPr="00CF6E85">
        <w:rPr>
          <w:rFonts w:cs="Times New Roman"/>
          <w:szCs w:val="24"/>
        </w:rPr>
      </w:r>
      <w:r w:rsidR="00EC5D9F" w:rsidRPr="00CF6E85">
        <w:rPr>
          <w:rFonts w:cs="Times New Roman"/>
          <w:szCs w:val="24"/>
        </w:rPr>
        <w:fldChar w:fldCharType="separate"/>
      </w:r>
      <w:r w:rsidR="00F51DB5" w:rsidRPr="00F51DB5">
        <w:rPr>
          <w:rFonts w:cs="Times New Roman"/>
          <w:szCs w:val="24"/>
        </w:rPr>
        <w:t xml:space="preserve">Table </w:t>
      </w:r>
      <w:r w:rsidR="00F51DB5" w:rsidRPr="00F51DB5">
        <w:rPr>
          <w:rFonts w:cs="Times New Roman"/>
          <w:noProof/>
          <w:szCs w:val="24"/>
        </w:rPr>
        <w:t>1.1</w:t>
      </w:r>
      <w:r w:rsidR="00EC5D9F" w:rsidRPr="00CF6E85">
        <w:rPr>
          <w:rFonts w:cs="Times New Roman"/>
          <w:szCs w:val="24"/>
        </w:rPr>
        <w:fldChar w:fldCharType="end"/>
      </w:r>
      <w:r w:rsidRPr="00C1487B">
        <w:rPr>
          <w:rFonts w:cs="Times New Roman"/>
          <w:szCs w:val="24"/>
        </w:rPr>
        <w:t>, we observe that CaF</w:t>
      </w:r>
      <w:r>
        <w:rPr>
          <w:rFonts w:cs="Times New Roman"/>
          <w:szCs w:val="24"/>
          <w:vertAlign w:val="subscript"/>
        </w:rPr>
        <w:t>2</w:t>
      </w:r>
      <w:r w:rsidRPr="00C1487B">
        <w:rPr>
          <w:rFonts w:cs="Times New Roman"/>
          <w:szCs w:val="24"/>
        </w:rPr>
        <w:t xml:space="preserve"> is closely lattice matched with Si while sharing a similar thermal expansion coefficient with PbSe. Over the years, epitaxial PbSe films have been deposited on thin CaF</w:t>
      </w:r>
      <w:r>
        <w:rPr>
          <w:rFonts w:cs="Times New Roman"/>
          <w:szCs w:val="24"/>
          <w:vertAlign w:val="subscript"/>
        </w:rPr>
        <w:t>2</w:t>
      </w:r>
      <w:r w:rsidRPr="00C1487B">
        <w:rPr>
          <w:rFonts w:cs="Times New Roman"/>
          <w:szCs w:val="24"/>
        </w:rPr>
        <w:t xml:space="preserve"> buffer layers on silicon substrates with </w:t>
      </w:r>
      <w:r w:rsidR="00D0618D">
        <w:rPr>
          <w:rFonts w:cs="Times New Roman"/>
          <w:szCs w:val="24"/>
        </w:rPr>
        <w:t>some</w:t>
      </w:r>
      <w:r w:rsidRPr="00C1487B">
        <w:rPr>
          <w:rFonts w:cs="Times New Roman"/>
          <w:szCs w:val="24"/>
        </w:rPr>
        <w:t xml:space="preserve"> success. The relaxation of mismatch of this buffer layer has produced PbSe films on Si with much lower defect densities, bringing it down from 10</w:t>
      </w:r>
      <w:r>
        <w:rPr>
          <w:rFonts w:cs="Times New Roman"/>
          <w:szCs w:val="24"/>
          <w:vertAlign w:val="superscript"/>
        </w:rPr>
        <w:t>9</w:t>
      </w:r>
      <w:r w:rsidRPr="00C1487B">
        <w:rPr>
          <w:rFonts w:cs="Times New Roman"/>
          <w:szCs w:val="24"/>
        </w:rPr>
        <w:t xml:space="preserve"> cm</w:t>
      </w:r>
      <w:r w:rsidR="007B1FC4">
        <w:rPr>
          <w:rFonts w:cs="Times New Roman"/>
          <w:szCs w:val="24"/>
          <w:vertAlign w:val="superscript"/>
        </w:rPr>
        <w:t>-2</w:t>
      </w:r>
      <w:r w:rsidRPr="00C1487B">
        <w:rPr>
          <w:rFonts w:cs="Times New Roman"/>
          <w:szCs w:val="24"/>
        </w:rPr>
        <w:t xml:space="preserve"> to high 10</w:t>
      </w:r>
      <w:r>
        <w:rPr>
          <w:rFonts w:cs="Times New Roman"/>
          <w:szCs w:val="24"/>
          <w:vertAlign w:val="superscript"/>
        </w:rPr>
        <w:t>6</w:t>
      </w:r>
      <w:r w:rsidRPr="00C1487B">
        <w:rPr>
          <w:rFonts w:cs="Times New Roman"/>
          <w:szCs w:val="24"/>
        </w:rPr>
        <w:t xml:space="preserve"> cm</w:t>
      </w:r>
      <w:r w:rsidR="007B1FC4">
        <w:rPr>
          <w:rFonts w:cs="Times New Roman"/>
          <w:szCs w:val="24"/>
          <w:vertAlign w:val="superscript"/>
        </w:rPr>
        <w:t>-2</w:t>
      </w:r>
      <w:r w:rsidRPr="00C1487B">
        <w:rPr>
          <w:rFonts w:cs="Times New Roman"/>
          <w:szCs w:val="24"/>
        </w:rPr>
        <w:t>. While CaF</w:t>
      </w:r>
      <w:r>
        <w:rPr>
          <w:rFonts w:cs="Times New Roman"/>
          <w:szCs w:val="24"/>
          <w:vertAlign w:val="subscript"/>
        </w:rPr>
        <w:t>2</w:t>
      </w:r>
      <w:r w:rsidRPr="00C1487B">
        <w:rPr>
          <w:rFonts w:cs="Times New Roman"/>
          <w:szCs w:val="24"/>
        </w:rPr>
        <w:t xml:space="preserve"> buffer layers have shown marked improvement in epitaxial PbSe films on Si, the Shockley-Read-Hall contributions from defect densities in this range are still too high to compete with other state-of-the-art infrared material systems. </w:t>
      </w:r>
    </w:p>
    <w:p w14:paraId="1C5E5E7B" w14:textId="6B5B4C6E" w:rsidR="00BF0A7C" w:rsidRDefault="00BF0A7C" w:rsidP="00981DD6">
      <w:pPr>
        <w:rPr>
          <w:rFonts w:cs="Times New Roman"/>
          <w:szCs w:val="24"/>
        </w:rPr>
      </w:pPr>
    </w:p>
    <w:p w14:paraId="3CA824B5" w14:textId="4BEAD642" w:rsidR="000E6650" w:rsidRPr="00BF6FAD" w:rsidRDefault="000E6650" w:rsidP="00981DD6">
      <w:pPr>
        <w:pStyle w:val="ListParagraph"/>
        <w:numPr>
          <w:ilvl w:val="1"/>
          <w:numId w:val="20"/>
        </w:numPr>
        <w:rPr>
          <w:rFonts w:cs="Times New Roman"/>
          <w:b/>
          <w:bCs/>
          <w:color w:val="2F5496" w:themeColor="accent1" w:themeShade="BF"/>
          <w:sz w:val="32"/>
          <w:szCs w:val="32"/>
        </w:rPr>
      </w:pPr>
      <w:bookmarkStart w:id="29" w:name="_Ref112065171"/>
      <w:r w:rsidRPr="00BF6FAD">
        <w:rPr>
          <w:rFonts w:cs="Times New Roman"/>
          <w:b/>
          <w:bCs/>
          <w:color w:val="2F5496" w:themeColor="accent1" w:themeShade="BF"/>
          <w:sz w:val="32"/>
          <w:szCs w:val="32"/>
        </w:rPr>
        <w:t xml:space="preserve">LEAD SELENIDE </w:t>
      </w:r>
      <w:r w:rsidR="00291B3A">
        <w:rPr>
          <w:rFonts w:cs="Times New Roman"/>
          <w:b/>
          <w:bCs/>
          <w:color w:val="2F5496" w:themeColor="accent1" w:themeShade="BF"/>
          <w:sz w:val="32"/>
          <w:szCs w:val="32"/>
        </w:rPr>
        <w:t>GROWTH</w:t>
      </w:r>
      <w:bookmarkEnd w:id="29"/>
    </w:p>
    <w:p w14:paraId="288FF732" w14:textId="2626E190" w:rsidR="00BF0A7C" w:rsidRPr="00BF6FAD" w:rsidRDefault="00896881" w:rsidP="00981DD6">
      <w:pPr>
        <w:rPr>
          <w:rFonts w:cs="Times New Roman"/>
          <w:b/>
          <w:bCs/>
          <w:szCs w:val="24"/>
        </w:rPr>
      </w:pPr>
      <w:r w:rsidRPr="00BF6FAD">
        <w:rPr>
          <w:rFonts w:cs="Times New Roman"/>
          <w:b/>
          <w:bCs/>
          <w:szCs w:val="24"/>
        </w:rPr>
        <w:t xml:space="preserve">History of </w:t>
      </w:r>
      <w:r w:rsidR="00BF0A7C" w:rsidRPr="00BF6FAD">
        <w:rPr>
          <w:rFonts w:cs="Times New Roman"/>
          <w:b/>
          <w:bCs/>
          <w:szCs w:val="24"/>
        </w:rPr>
        <w:t>Lead Selenide Growth</w:t>
      </w:r>
    </w:p>
    <w:p w14:paraId="5FAB7169" w14:textId="00BC236D" w:rsidR="006A6547" w:rsidRPr="00BF6FAD" w:rsidRDefault="006A6547" w:rsidP="007A5DAD">
      <w:pPr>
        <w:jc w:val="both"/>
        <w:rPr>
          <w:rFonts w:cs="Times New Roman"/>
          <w:szCs w:val="24"/>
        </w:rPr>
      </w:pPr>
      <w:r w:rsidRPr="00BF6FAD">
        <w:rPr>
          <w:rFonts w:cs="Times New Roman"/>
          <w:b/>
          <w:bCs/>
          <w:szCs w:val="24"/>
        </w:rPr>
        <w:tab/>
      </w:r>
      <w:r w:rsidR="00E518E8" w:rsidRPr="00BF6FAD">
        <w:rPr>
          <w:rFonts w:cs="Times New Roman"/>
          <w:szCs w:val="24"/>
        </w:rPr>
        <w:t xml:space="preserve">The history of Lead Selenide </w:t>
      </w:r>
      <w:r w:rsidR="00D72126" w:rsidRPr="00BF6FAD">
        <w:rPr>
          <w:rFonts w:cs="Times New Roman"/>
          <w:szCs w:val="24"/>
        </w:rPr>
        <w:t xml:space="preserve">growth </w:t>
      </w:r>
      <w:r w:rsidR="00E518E8" w:rsidRPr="00BF6FAD">
        <w:rPr>
          <w:rFonts w:cs="Times New Roman"/>
          <w:szCs w:val="24"/>
        </w:rPr>
        <w:t xml:space="preserve">dates back </w:t>
      </w:r>
      <w:r w:rsidR="00DA7382" w:rsidRPr="00BF6FAD">
        <w:rPr>
          <w:rFonts w:cs="Times New Roman"/>
          <w:szCs w:val="24"/>
        </w:rPr>
        <w:t xml:space="preserve">longer than most would expect. </w:t>
      </w:r>
      <w:r w:rsidR="007B575B" w:rsidRPr="00BF6FAD">
        <w:rPr>
          <w:rFonts w:cs="Times New Roman"/>
          <w:szCs w:val="24"/>
        </w:rPr>
        <w:t>Early on</w:t>
      </w:r>
      <w:r w:rsidR="00CB36A5" w:rsidRPr="00BF6FAD">
        <w:rPr>
          <w:rFonts w:cs="Times New Roman"/>
          <w:szCs w:val="24"/>
        </w:rPr>
        <w:t xml:space="preserve"> in the 20</w:t>
      </w:r>
      <w:r w:rsidR="00CB36A5" w:rsidRPr="00BF6FAD">
        <w:rPr>
          <w:rFonts w:cs="Times New Roman"/>
          <w:szCs w:val="24"/>
          <w:vertAlign w:val="superscript"/>
        </w:rPr>
        <w:t>th</w:t>
      </w:r>
      <w:r w:rsidR="00CB36A5" w:rsidRPr="00BF6FAD">
        <w:rPr>
          <w:rFonts w:cs="Times New Roman"/>
          <w:szCs w:val="24"/>
        </w:rPr>
        <w:t xml:space="preserve"> century</w:t>
      </w:r>
      <w:r w:rsidR="007B575B" w:rsidRPr="00BF6FAD">
        <w:rPr>
          <w:rFonts w:cs="Times New Roman"/>
          <w:szCs w:val="24"/>
        </w:rPr>
        <w:t xml:space="preserve">, researchers were intrigued by the unique properties of </w:t>
      </w:r>
      <w:r w:rsidR="00102743" w:rsidRPr="00BF6FAD">
        <w:rPr>
          <w:rFonts w:cs="Times New Roman"/>
          <w:szCs w:val="24"/>
        </w:rPr>
        <w:t>l</w:t>
      </w:r>
      <w:r w:rsidR="007B575B" w:rsidRPr="00BF6FAD">
        <w:rPr>
          <w:rFonts w:cs="Times New Roman"/>
          <w:szCs w:val="24"/>
        </w:rPr>
        <w:t>ead-</w:t>
      </w:r>
      <w:r w:rsidR="00F84FB1" w:rsidRPr="00BF6FAD">
        <w:rPr>
          <w:rFonts w:cs="Times New Roman"/>
          <w:szCs w:val="24"/>
        </w:rPr>
        <w:t xml:space="preserve">chalcogenides, including PbSe, </w:t>
      </w:r>
      <w:r w:rsidR="00413EE5" w:rsidRPr="00BF6FAD">
        <w:rPr>
          <w:rFonts w:cs="Times New Roman"/>
          <w:szCs w:val="24"/>
        </w:rPr>
        <w:t>noting observations of a</w:t>
      </w:r>
      <w:r w:rsidR="00F84FB1" w:rsidRPr="00BF6FAD">
        <w:rPr>
          <w:rFonts w:cs="Times New Roman"/>
          <w:szCs w:val="24"/>
        </w:rPr>
        <w:t xml:space="preserve"> high </w:t>
      </w:r>
      <w:r w:rsidR="00102743" w:rsidRPr="00BF6FAD">
        <w:rPr>
          <w:rFonts w:cs="Times New Roman"/>
          <w:szCs w:val="24"/>
        </w:rPr>
        <w:t xml:space="preserve">photoconductive effect observed in these films. Upon further investigation, </w:t>
      </w:r>
      <w:r w:rsidR="004E4175" w:rsidRPr="00BF6FAD">
        <w:rPr>
          <w:rFonts w:cs="Times New Roman"/>
          <w:szCs w:val="24"/>
        </w:rPr>
        <w:t xml:space="preserve">the notably high dielectric constant, </w:t>
      </w:r>
      <w:r w:rsidR="007610E3" w:rsidRPr="00BF6FAD">
        <w:rPr>
          <w:rFonts w:cs="Times New Roman"/>
          <w:szCs w:val="24"/>
        </w:rPr>
        <w:t>narrow direct-bandgap, and</w:t>
      </w:r>
      <w:r w:rsidR="00917DD5" w:rsidRPr="00BF6FAD">
        <w:rPr>
          <w:rFonts w:cs="Times New Roman"/>
          <w:szCs w:val="24"/>
        </w:rPr>
        <w:t xml:space="preserve"> </w:t>
      </w:r>
      <w:r w:rsidR="00A25CFC" w:rsidRPr="00BF6FAD">
        <w:rPr>
          <w:rFonts w:cs="Times New Roman"/>
          <w:szCs w:val="24"/>
        </w:rPr>
        <w:t xml:space="preserve">opto-electronic properties of PbSe </w:t>
      </w:r>
      <w:r w:rsidR="00917DD5" w:rsidRPr="00BF6FAD">
        <w:rPr>
          <w:rFonts w:cs="Times New Roman"/>
          <w:szCs w:val="24"/>
        </w:rPr>
        <w:t xml:space="preserve">pushed researchers to study the </w:t>
      </w:r>
      <w:r w:rsidR="00B861D5" w:rsidRPr="00BF6FAD">
        <w:rPr>
          <w:rFonts w:cs="Times New Roman"/>
          <w:szCs w:val="24"/>
        </w:rPr>
        <w:t xml:space="preserve">film’s growth and material characteristics for </w:t>
      </w:r>
      <w:r w:rsidR="00DE3298" w:rsidRPr="00BF6FAD">
        <w:rPr>
          <w:rFonts w:cs="Times New Roman"/>
          <w:szCs w:val="24"/>
        </w:rPr>
        <w:t>use</w:t>
      </w:r>
      <w:r w:rsidR="00B861D5" w:rsidRPr="00BF6FAD">
        <w:rPr>
          <w:rFonts w:cs="Times New Roman"/>
          <w:szCs w:val="24"/>
        </w:rPr>
        <w:t xml:space="preserve"> in MWIR optoelectronic device</w:t>
      </w:r>
      <w:r w:rsidR="00DE3298" w:rsidRPr="00BF6FAD">
        <w:rPr>
          <w:rFonts w:cs="Times New Roman"/>
          <w:szCs w:val="24"/>
        </w:rPr>
        <w:t xml:space="preserve"> applications. </w:t>
      </w:r>
      <w:r w:rsidR="00937A8F" w:rsidRPr="00BF6FAD">
        <w:rPr>
          <w:rFonts w:cs="Times New Roman"/>
          <w:szCs w:val="24"/>
        </w:rPr>
        <w:t>Very quickly</w:t>
      </w:r>
      <w:r w:rsidR="00575432" w:rsidRPr="00BF6FAD">
        <w:rPr>
          <w:rFonts w:cs="Times New Roman"/>
          <w:szCs w:val="24"/>
        </w:rPr>
        <w:t xml:space="preserve"> however</w:t>
      </w:r>
      <w:r w:rsidR="00937A8F" w:rsidRPr="00BF6FAD">
        <w:rPr>
          <w:rFonts w:cs="Times New Roman"/>
          <w:szCs w:val="24"/>
        </w:rPr>
        <w:t xml:space="preserve">, </w:t>
      </w:r>
      <w:r w:rsidR="00443E0F" w:rsidRPr="00BF6FAD">
        <w:rPr>
          <w:rFonts w:cs="Times New Roman"/>
          <w:szCs w:val="24"/>
        </w:rPr>
        <w:t xml:space="preserve">researchers </w:t>
      </w:r>
      <w:r w:rsidR="00314E8C" w:rsidRPr="00BF6FAD">
        <w:rPr>
          <w:rFonts w:cs="Times New Roman"/>
          <w:szCs w:val="24"/>
        </w:rPr>
        <w:t xml:space="preserve">discovered that scalable homoepitaxy of </w:t>
      </w:r>
      <w:r w:rsidR="00575432" w:rsidRPr="00BF6FAD">
        <w:rPr>
          <w:rFonts w:cs="Times New Roman"/>
          <w:szCs w:val="24"/>
        </w:rPr>
        <w:t xml:space="preserve">high-quality </w:t>
      </w:r>
      <w:r w:rsidR="00314E8C" w:rsidRPr="00BF6FAD">
        <w:rPr>
          <w:rFonts w:cs="Times New Roman"/>
          <w:szCs w:val="24"/>
        </w:rPr>
        <w:t xml:space="preserve">PbSe films </w:t>
      </w:r>
      <w:r w:rsidR="00575432" w:rsidRPr="00BF6FAD">
        <w:rPr>
          <w:rFonts w:cs="Times New Roman"/>
          <w:szCs w:val="24"/>
        </w:rPr>
        <w:t xml:space="preserve">on PbSe substrates </w:t>
      </w:r>
      <w:r w:rsidR="00314E8C" w:rsidRPr="00BF6FAD">
        <w:rPr>
          <w:rFonts w:cs="Times New Roman"/>
          <w:szCs w:val="24"/>
        </w:rPr>
        <w:lastRenderedPageBreak/>
        <w:t xml:space="preserve">would not be achievable. This </w:t>
      </w:r>
      <w:r w:rsidR="00BF1FDC" w:rsidRPr="00BF6FAD">
        <w:rPr>
          <w:rFonts w:cs="Times New Roman"/>
          <w:szCs w:val="24"/>
        </w:rPr>
        <w:t xml:space="preserve">is due to the </w:t>
      </w:r>
      <w:r w:rsidR="00C617EA" w:rsidRPr="00BF6FAD">
        <w:rPr>
          <w:rFonts w:cs="Times New Roman"/>
          <w:szCs w:val="24"/>
        </w:rPr>
        <w:t xml:space="preserve">poor stability and </w:t>
      </w:r>
      <w:r w:rsidR="00BF1FDC" w:rsidRPr="00BF6FAD">
        <w:rPr>
          <w:rFonts w:cs="Times New Roman"/>
          <w:szCs w:val="24"/>
        </w:rPr>
        <w:t xml:space="preserve">mechanical properties of PbSe when compared to more robust material </w:t>
      </w:r>
      <w:r w:rsidR="00C617EA" w:rsidRPr="00BF6FAD">
        <w:rPr>
          <w:rFonts w:cs="Times New Roman"/>
          <w:szCs w:val="24"/>
        </w:rPr>
        <w:t xml:space="preserve">systems such as silicon. </w:t>
      </w:r>
      <w:r w:rsidR="001E242A" w:rsidRPr="00BF6FAD">
        <w:rPr>
          <w:rFonts w:cs="Times New Roman"/>
          <w:szCs w:val="24"/>
        </w:rPr>
        <w:t>Compared to silicon, PbSe is extremely soft. Even picking up a PbSe wafer or film with soft tweezers c</w:t>
      </w:r>
      <w:r w:rsidR="00E40BB9" w:rsidRPr="00BF6FAD">
        <w:rPr>
          <w:rFonts w:cs="Times New Roman"/>
          <w:szCs w:val="24"/>
        </w:rPr>
        <w:t>an damage the PbSe crystal structure, introducing a large number of defects or cracks</w:t>
      </w:r>
      <w:r w:rsidR="00E92EA7" w:rsidRPr="00BF6FAD">
        <w:rPr>
          <w:rFonts w:cs="Times New Roman"/>
          <w:szCs w:val="24"/>
        </w:rPr>
        <w:t xml:space="preserve">. In the case of large area PbSe wafers, </w:t>
      </w:r>
      <w:r w:rsidR="00851C15" w:rsidRPr="00BF6FAD">
        <w:rPr>
          <w:rFonts w:cs="Times New Roman"/>
          <w:szCs w:val="24"/>
        </w:rPr>
        <w:t xml:space="preserve">the wafer itself will break under its own weight when handled. </w:t>
      </w:r>
      <w:r w:rsidR="00420E29" w:rsidRPr="00BF6FAD">
        <w:rPr>
          <w:rFonts w:cs="Times New Roman"/>
          <w:szCs w:val="24"/>
        </w:rPr>
        <w:t>For this reason, researchers have been forced to pursue other potential avenues of high-yield PbSe film growth</w:t>
      </w:r>
      <w:r w:rsidR="005B0FFC" w:rsidRPr="00BF6FAD">
        <w:rPr>
          <w:rFonts w:cs="Times New Roman"/>
          <w:szCs w:val="24"/>
        </w:rPr>
        <w:t>.</w:t>
      </w:r>
      <w:r w:rsidR="00420E29" w:rsidRPr="00BF6FAD">
        <w:rPr>
          <w:rFonts w:cs="Times New Roman"/>
          <w:szCs w:val="24"/>
        </w:rPr>
        <w:t xml:space="preserve"> </w:t>
      </w:r>
      <w:r w:rsidR="005B0FFC" w:rsidRPr="00BF6FAD">
        <w:rPr>
          <w:rFonts w:cs="Times New Roman"/>
          <w:szCs w:val="24"/>
        </w:rPr>
        <w:t>For decades, researchers have had to rely o</w:t>
      </w:r>
      <w:r w:rsidR="00420E29" w:rsidRPr="00BF6FAD">
        <w:rPr>
          <w:rFonts w:cs="Times New Roman"/>
          <w:szCs w:val="24"/>
        </w:rPr>
        <w:t xml:space="preserve">n either </w:t>
      </w:r>
      <w:r w:rsidR="00153313" w:rsidRPr="00BF6FAD">
        <w:rPr>
          <w:rFonts w:cs="Times New Roman"/>
          <w:szCs w:val="24"/>
        </w:rPr>
        <w:t xml:space="preserve">polycrystalline PbSe film growth on severely mismatched or poly/ </w:t>
      </w:r>
      <w:r w:rsidR="00DA7984" w:rsidRPr="00BF6FAD">
        <w:rPr>
          <w:rFonts w:cs="Times New Roman"/>
          <w:szCs w:val="24"/>
        </w:rPr>
        <w:t>amorphous</w:t>
      </w:r>
      <w:r w:rsidR="00153313" w:rsidRPr="00BF6FAD">
        <w:rPr>
          <w:rFonts w:cs="Times New Roman"/>
          <w:szCs w:val="24"/>
        </w:rPr>
        <w:t xml:space="preserve"> </w:t>
      </w:r>
      <w:r w:rsidR="006F1535" w:rsidRPr="00BF6FAD">
        <w:rPr>
          <w:rFonts w:cs="Times New Roman"/>
          <w:szCs w:val="24"/>
        </w:rPr>
        <w:t>substrates</w:t>
      </w:r>
      <w:r w:rsidR="00BF6FAD" w:rsidRPr="00BF6FAD">
        <w:rPr>
          <w:rFonts w:cs="Times New Roman"/>
          <w:szCs w:val="24"/>
        </w:rPr>
        <w:t>,</w:t>
      </w:r>
      <w:r w:rsidR="006F1535" w:rsidRPr="00BF6FAD">
        <w:rPr>
          <w:rFonts w:cs="Times New Roman"/>
          <w:szCs w:val="24"/>
        </w:rPr>
        <w:t xml:space="preserve"> or</w:t>
      </w:r>
      <w:r w:rsidR="00DA7984" w:rsidRPr="00BF6FAD">
        <w:rPr>
          <w:rFonts w:cs="Times New Roman"/>
          <w:szCs w:val="24"/>
        </w:rPr>
        <w:t xml:space="preserve"> t</w:t>
      </w:r>
      <w:r w:rsidR="002C7C4A" w:rsidRPr="00BF6FAD">
        <w:rPr>
          <w:rFonts w:cs="Times New Roman"/>
          <w:szCs w:val="24"/>
        </w:rPr>
        <w:t xml:space="preserve">ry to find ways to </w:t>
      </w:r>
      <w:r w:rsidR="0066769B" w:rsidRPr="00BF6FAD">
        <w:rPr>
          <w:rFonts w:cs="Times New Roman"/>
          <w:szCs w:val="24"/>
        </w:rPr>
        <w:t xml:space="preserve">overcome the mismatch and high defect generation associated with PbSe heteroepitaxy. </w:t>
      </w:r>
      <w:r w:rsidR="006F1535" w:rsidRPr="00BF6FAD">
        <w:rPr>
          <w:rFonts w:cs="Times New Roman"/>
          <w:szCs w:val="24"/>
        </w:rPr>
        <w:t xml:space="preserve">Regarding the later, extensive efforts have been made </w:t>
      </w:r>
      <w:r w:rsidR="00157FCE" w:rsidRPr="00BF6FAD">
        <w:rPr>
          <w:rFonts w:cs="Times New Roman"/>
          <w:szCs w:val="24"/>
        </w:rPr>
        <w:t>to find solutions for growing high-quality PbSe films on industry scalable substrate materials such as silicon</w:t>
      </w:r>
      <w:r w:rsidR="00863341" w:rsidRPr="00BF6FAD">
        <w:rPr>
          <w:rFonts w:cs="Times New Roman"/>
          <w:szCs w:val="24"/>
        </w:rPr>
        <w:t xml:space="preserve"> or various III-Vs. </w:t>
      </w:r>
      <w:r w:rsidR="002649A6" w:rsidRPr="00BF6FAD">
        <w:rPr>
          <w:rFonts w:cs="Times New Roman"/>
          <w:szCs w:val="24"/>
        </w:rPr>
        <w:t xml:space="preserve">The most common solution used in heteroepitaxy of PbSe films on Si substrates is </w:t>
      </w:r>
      <w:r w:rsidR="00B51A22" w:rsidRPr="00BF6FAD">
        <w:rPr>
          <w:rFonts w:cs="Times New Roman"/>
          <w:szCs w:val="24"/>
        </w:rPr>
        <w:t>the implementation of a fluoride buffer layer such as CaF</w:t>
      </w:r>
      <w:r w:rsidR="00B51A22" w:rsidRPr="00BF6FAD">
        <w:rPr>
          <w:rFonts w:cs="Times New Roman"/>
          <w:szCs w:val="24"/>
          <w:vertAlign w:val="subscript"/>
        </w:rPr>
        <w:t>2</w:t>
      </w:r>
      <w:r w:rsidR="00B51A22" w:rsidRPr="00BF6FAD">
        <w:rPr>
          <w:rFonts w:cs="Times New Roman"/>
          <w:szCs w:val="24"/>
        </w:rPr>
        <w:t xml:space="preserve"> or BaF</w:t>
      </w:r>
      <w:r w:rsidR="00B51A22" w:rsidRPr="00BF6FAD">
        <w:rPr>
          <w:rFonts w:cs="Times New Roman"/>
          <w:szCs w:val="24"/>
          <w:vertAlign w:val="subscript"/>
        </w:rPr>
        <w:t>2</w:t>
      </w:r>
      <w:r w:rsidR="00B51A22" w:rsidRPr="00BF6FAD">
        <w:rPr>
          <w:rFonts w:cs="Times New Roman"/>
          <w:szCs w:val="24"/>
        </w:rPr>
        <w:t xml:space="preserve">. </w:t>
      </w:r>
      <w:r w:rsidR="00596549" w:rsidRPr="00BF6FAD">
        <w:rPr>
          <w:rFonts w:cs="Times New Roman"/>
          <w:szCs w:val="24"/>
        </w:rPr>
        <w:t>For example, researchers noted that CaF</w:t>
      </w:r>
      <w:r w:rsidR="00596549" w:rsidRPr="00BF6FAD">
        <w:rPr>
          <w:rFonts w:cs="Times New Roman"/>
          <w:szCs w:val="24"/>
          <w:vertAlign w:val="subscript"/>
        </w:rPr>
        <w:t>2</w:t>
      </w:r>
      <w:r w:rsidR="00596549" w:rsidRPr="00BF6FAD">
        <w:rPr>
          <w:rFonts w:cs="Times New Roman"/>
          <w:szCs w:val="24"/>
        </w:rPr>
        <w:t xml:space="preserve"> could reduce the strain effects of the mismatch between PbSe and Si </w:t>
      </w:r>
      <w:r w:rsidR="00055B37" w:rsidRPr="00BF6FAD">
        <w:rPr>
          <w:rFonts w:cs="Times New Roman"/>
          <w:szCs w:val="24"/>
        </w:rPr>
        <w:t>by acting as a buffer layer,</w:t>
      </w:r>
      <w:r w:rsidR="00E9072B" w:rsidRPr="00BF6FAD">
        <w:rPr>
          <w:rFonts w:cs="Times New Roman"/>
          <w:szCs w:val="24"/>
        </w:rPr>
        <w:t xml:space="preserve"> reducing the </w:t>
      </w:r>
      <w:r w:rsidR="007A4A54" w:rsidRPr="00BF6FAD">
        <w:rPr>
          <w:rFonts w:cs="Times New Roman"/>
          <w:szCs w:val="24"/>
        </w:rPr>
        <w:t>12.1</w:t>
      </w:r>
      <w:r w:rsidR="003739B4" w:rsidRPr="00BF6FAD">
        <w:rPr>
          <w:rFonts w:cs="Times New Roman"/>
          <w:szCs w:val="24"/>
        </w:rPr>
        <w:t xml:space="preserve">% </w:t>
      </w:r>
      <w:r w:rsidR="00E9072B" w:rsidRPr="00BF6FAD">
        <w:rPr>
          <w:rFonts w:cs="Times New Roman"/>
          <w:szCs w:val="24"/>
        </w:rPr>
        <w:t xml:space="preserve">lattice mismatch between </w:t>
      </w:r>
      <w:r w:rsidR="00DB5950" w:rsidRPr="00BF6FAD">
        <w:rPr>
          <w:rFonts w:cs="Times New Roman"/>
          <w:szCs w:val="24"/>
        </w:rPr>
        <w:t>PbSe</w:t>
      </w:r>
      <w:r w:rsidR="00E9072B" w:rsidRPr="00BF6FAD">
        <w:rPr>
          <w:rFonts w:cs="Times New Roman"/>
          <w:szCs w:val="24"/>
        </w:rPr>
        <w:t xml:space="preserve"> and </w:t>
      </w:r>
      <w:r w:rsidR="00DB5950" w:rsidRPr="00BF6FAD">
        <w:rPr>
          <w:rFonts w:cs="Times New Roman"/>
          <w:szCs w:val="24"/>
        </w:rPr>
        <w:t>Si</w:t>
      </w:r>
      <w:r w:rsidR="00E9072B" w:rsidRPr="00BF6FAD">
        <w:rPr>
          <w:rFonts w:cs="Times New Roman"/>
          <w:szCs w:val="24"/>
        </w:rPr>
        <w:t xml:space="preserve"> to &lt;1%</w:t>
      </w:r>
      <w:r w:rsidR="003739B4" w:rsidRPr="00BF6FAD">
        <w:rPr>
          <w:rFonts w:cs="Times New Roman"/>
          <w:szCs w:val="24"/>
        </w:rPr>
        <w:t xml:space="preserve"> for </w:t>
      </w:r>
      <w:r w:rsidR="00DB5950" w:rsidRPr="00BF6FAD">
        <w:rPr>
          <w:rFonts w:cs="Times New Roman"/>
          <w:szCs w:val="24"/>
        </w:rPr>
        <w:t>CaF</w:t>
      </w:r>
      <w:r w:rsidR="00DB5950" w:rsidRPr="00BF6FAD">
        <w:rPr>
          <w:rFonts w:cs="Times New Roman"/>
          <w:szCs w:val="24"/>
          <w:vertAlign w:val="subscript"/>
        </w:rPr>
        <w:t>2</w:t>
      </w:r>
      <w:r w:rsidR="003739B4" w:rsidRPr="00BF6FAD">
        <w:rPr>
          <w:rFonts w:cs="Times New Roman"/>
          <w:szCs w:val="24"/>
        </w:rPr>
        <w:t xml:space="preserve"> and </w:t>
      </w:r>
      <w:r w:rsidR="00DB5950" w:rsidRPr="00BF6FAD">
        <w:rPr>
          <w:rFonts w:cs="Times New Roman"/>
          <w:szCs w:val="24"/>
        </w:rPr>
        <w:t>Si</w:t>
      </w:r>
      <w:r w:rsidR="003739B4" w:rsidRPr="00BF6FAD">
        <w:rPr>
          <w:rFonts w:cs="Times New Roman"/>
          <w:szCs w:val="24"/>
        </w:rPr>
        <w:t xml:space="preserve">. Further, </w:t>
      </w:r>
      <w:r w:rsidR="001F2B32" w:rsidRPr="00BF6FAD">
        <w:rPr>
          <w:rFonts w:cs="Times New Roman"/>
          <w:szCs w:val="24"/>
        </w:rPr>
        <w:t>calcium fluoride’s thermal expansion coefficient is much closer to lead selenide</w:t>
      </w:r>
      <w:r w:rsidR="00B03A74" w:rsidRPr="00BF6FAD">
        <w:rPr>
          <w:rFonts w:cs="Times New Roman"/>
          <w:szCs w:val="24"/>
        </w:rPr>
        <w:t>,</w:t>
      </w:r>
      <w:r w:rsidR="001F2B32" w:rsidRPr="00BF6FAD">
        <w:rPr>
          <w:rFonts w:cs="Times New Roman"/>
          <w:szCs w:val="24"/>
        </w:rPr>
        <w:t xml:space="preserve"> with a mismatch of only </w:t>
      </w:r>
      <w:r w:rsidR="00006767" w:rsidRPr="00BF6FAD">
        <w:rPr>
          <w:rFonts w:cs="Times New Roman"/>
          <w:szCs w:val="24"/>
        </w:rPr>
        <w:t>1.5%</w:t>
      </w:r>
      <w:r w:rsidR="005C1958" w:rsidRPr="00BF6FAD">
        <w:rPr>
          <w:rFonts w:cs="Times New Roman"/>
          <w:szCs w:val="24"/>
        </w:rPr>
        <w:t xml:space="preserve"> as observed in </w:t>
      </w:r>
      <w:r w:rsidR="005C1958" w:rsidRPr="00BF6FAD">
        <w:rPr>
          <w:rFonts w:cs="Times New Roman"/>
          <w:szCs w:val="24"/>
        </w:rPr>
        <w:fldChar w:fldCharType="begin"/>
      </w:r>
      <w:r w:rsidR="005C1958" w:rsidRPr="00BF6FAD">
        <w:rPr>
          <w:rFonts w:cs="Times New Roman"/>
          <w:szCs w:val="24"/>
        </w:rPr>
        <w:instrText xml:space="preserve"> REF _Ref106109293 \h  \* MERGEFORMAT </w:instrText>
      </w:r>
      <w:r w:rsidR="005C1958" w:rsidRPr="00BF6FAD">
        <w:rPr>
          <w:rFonts w:cs="Times New Roman"/>
          <w:szCs w:val="24"/>
        </w:rPr>
      </w:r>
      <w:r w:rsidR="005C1958" w:rsidRPr="00BF6FAD">
        <w:rPr>
          <w:rFonts w:cs="Times New Roman"/>
          <w:szCs w:val="24"/>
        </w:rPr>
        <w:fldChar w:fldCharType="separate"/>
      </w:r>
      <w:r w:rsidR="00F51DB5" w:rsidRPr="00F51DB5">
        <w:rPr>
          <w:rFonts w:cs="Times New Roman"/>
          <w:szCs w:val="24"/>
        </w:rPr>
        <w:t xml:space="preserve">Table </w:t>
      </w:r>
      <w:r w:rsidR="00F51DB5" w:rsidRPr="00F51DB5">
        <w:rPr>
          <w:rFonts w:cs="Times New Roman"/>
          <w:noProof/>
          <w:szCs w:val="24"/>
        </w:rPr>
        <w:t>1.1</w:t>
      </w:r>
      <w:r w:rsidR="005C1958" w:rsidRPr="00BF6FAD">
        <w:rPr>
          <w:rFonts w:cs="Times New Roman"/>
          <w:szCs w:val="24"/>
        </w:rPr>
        <w:fldChar w:fldCharType="end"/>
      </w:r>
      <w:r w:rsidR="00B83BAE" w:rsidRPr="00BF6FAD">
        <w:rPr>
          <w:rFonts w:cs="Times New Roman"/>
          <w:szCs w:val="24"/>
        </w:rPr>
        <w:t>.</w:t>
      </w:r>
      <w:r w:rsidR="00006767" w:rsidRPr="00BF6FAD">
        <w:rPr>
          <w:rFonts w:cs="Times New Roman"/>
          <w:szCs w:val="24"/>
        </w:rPr>
        <w:t xml:space="preserve"> </w:t>
      </w:r>
    </w:p>
    <w:p w14:paraId="366FD908" w14:textId="77777777" w:rsidR="006A6547" w:rsidRPr="00F911E3" w:rsidRDefault="006A6547" w:rsidP="00981DD6">
      <w:pPr>
        <w:rPr>
          <w:rFonts w:cs="Times New Roman"/>
          <w:b/>
          <w:bCs/>
          <w:szCs w:val="24"/>
          <w:highlight w:val="yellow"/>
        </w:rPr>
      </w:pPr>
    </w:p>
    <w:p w14:paraId="33108DEC" w14:textId="5FFF142B" w:rsidR="000E6650" w:rsidRPr="00BF6FAD" w:rsidRDefault="006A6547" w:rsidP="0085635A">
      <w:pPr>
        <w:rPr>
          <w:rFonts w:cs="Times New Roman"/>
          <w:szCs w:val="24"/>
        </w:rPr>
      </w:pPr>
      <w:r w:rsidRPr="00BF6FAD">
        <w:rPr>
          <w:rFonts w:cs="Times New Roman"/>
          <w:b/>
          <w:bCs/>
          <w:szCs w:val="24"/>
        </w:rPr>
        <w:t>Recent Progress of PbSe</w:t>
      </w:r>
      <w:r w:rsidR="00F622D7" w:rsidRPr="00BF6FAD">
        <w:rPr>
          <w:rFonts w:cs="Times New Roman"/>
          <w:szCs w:val="24"/>
        </w:rPr>
        <w:tab/>
      </w:r>
    </w:p>
    <w:p w14:paraId="53DEAE85" w14:textId="3402BBFA" w:rsidR="00BF6FAD" w:rsidRDefault="006A6547" w:rsidP="007A5DAD">
      <w:pPr>
        <w:jc w:val="both"/>
        <w:rPr>
          <w:rFonts w:cs="Times New Roman"/>
          <w:szCs w:val="24"/>
        </w:rPr>
      </w:pPr>
      <w:r w:rsidRPr="00BF6FAD">
        <w:rPr>
          <w:rFonts w:cs="Times New Roman"/>
          <w:szCs w:val="24"/>
        </w:rPr>
        <w:tab/>
      </w:r>
      <w:r w:rsidR="002B3D32" w:rsidRPr="00CC6663">
        <w:rPr>
          <w:rFonts w:cs="Times New Roman"/>
          <w:szCs w:val="24"/>
        </w:rPr>
        <w:t xml:space="preserve">More recently, efforts have been made to expand the list of suitable substrates for the epitaxial growth of PbSe to include III−V materials such as GaAs, GaSb, and InAs </w:t>
      </w:r>
      <w:r w:rsidR="002B3D32" w:rsidRPr="00CC6663">
        <w:rPr>
          <w:rFonts w:cs="Times New Roman"/>
          <w:szCs w:val="24"/>
        </w:rPr>
        <w:fldChar w:fldCharType="begin"/>
      </w:r>
      <w:r w:rsidR="00170B68">
        <w:rPr>
          <w:rFonts w:cs="Times New Roman"/>
          <w:szCs w:val="24"/>
        </w:rPr>
        <w:instrText xml:space="preserve"> ADDIN ZOTERO_ITEM CSL_CITATION {"citationID":"SdqczCsB","properties":{"formattedCitation":"[7]\\uc0\\u8211{}[9]","plainCitation":"[7]–[9]","noteIndex":0},"citationItems":[{"id":5,"uris":["http://zotero.org/users/local/nmld3xTZ/items/LV9UMMT6"],"itemData":{"id":5,"type":"article-journal","container-title":"Journal of Crystal Growth","DOI":"10.1016/j.jcrysgro.2009.01.140","ISSN":"00220248","issue":"8","journalAbbreviation":"Journal of Crystal Growth","language":"en","page":"2359-2362","source":"DOI.org (Crossref)","title":"Heteroepitaxy of PbSe on GaAs(100) and GaAs(211)B by molecular beam epitaxy","volume":"311","author":[{"family":"Wang","given":"X.J."},{"family":"Hou","given":"Y.B."},{"family":"Chang","given":"Y."},{"family":"Becker","given":"C.R."},{"family":"Klie","given":"R.F."},{"family":"Kang","given":"T.W."},{"family":"Sporken","given":"R."},{"family":"Sivananthan","given":"S."}],"issued":{"date-parts":[["2009",4]]}}},{"id":6,"uris":["http://zotero.org/users/local/nmld3xTZ/items/9HZQURFU"],"itemData":{"id":6,"type":"article-journal","container-title":"Physical Review Materials","DOI":"10.1103/PhysRevMaterials.4.033402","ISSN":"2475-9953","issue":"3","journalAbbreviation":"Phys. Rev. Materials","language":"en","page":"033402","source":"DOI.org (Crossref)","title":"Nucleation control and interface structure of rocksalt PbSe on (001) zincblende III-V surfaces","volume":"4","author":[{"family":"Haidet","given":"Brian B."},{"family":"Hughes","given":"Eamonn T."},{"family":"Mukherjee","given":"Kunal"}],"issued":{"date-parts":[["2020",3,4]]}}},{"id":8,"uris":["http://zotero.org/users/local/nmld3xTZ/items/2ZKJXHFY"],"itemData":{"id":8,"type":"article-journal","container-title":"Journal of Vacuum Science &amp; Technology A","DOI":"10.1116/6.0000774","ISSN":"0734-2101, 1520-8559","issue":"2","journalAbbreviation":"Journal of Vacuum Science &amp; Technology A","language":"en","page":"023404","source":"DOI.org (Crossref)","title":"Interface structure and luminescence properties of epitaxial PbSe films on InAs(111)A","volume":"39","author":[{"family":"Haidet","given":"Brian B."},{"family":"Nordin","given":"Leland"},{"family":"Muhowski","given":"Aaron J."},{"family":"Vallejo","given":"Kevin D."},{"family":"Hughes","given":"Eamonn T."},{"family":"Meyer","given":"Jarod"},{"family":"Simmonds","given":"Paul J."},{"family":"Wasserman","given":"Daniel"},{"family":"Mukherjee","given":"Kunal"}],"issued":{"date-parts":[["2021",3]]}}}],"schema":"https://github.com/citation-style-language/schema/raw/master/csl-citation.json"} </w:instrText>
      </w:r>
      <w:r w:rsidR="002B3D32" w:rsidRPr="00CC6663">
        <w:rPr>
          <w:rFonts w:cs="Times New Roman"/>
          <w:szCs w:val="24"/>
        </w:rPr>
        <w:fldChar w:fldCharType="separate"/>
      </w:r>
      <w:r w:rsidR="00170B68" w:rsidRPr="00170B68">
        <w:rPr>
          <w:rFonts w:cs="Times New Roman"/>
          <w:szCs w:val="24"/>
        </w:rPr>
        <w:t>[7]–[9]</w:t>
      </w:r>
      <w:r w:rsidR="002B3D32" w:rsidRPr="00CC6663">
        <w:rPr>
          <w:rFonts w:cs="Times New Roman"/>
          <w:szCs w:val="24"/>
        </w:rPr>
        <w:fldChar w:fldCharType="end"/>
      </w:r>
      <w:r w:rsidR="002B3D32" w:rsidRPr="00CC6663">
        <w:rPr>
          <w:rFonts w:cs="Times New Roman"/>
          <w:szCs w:val="24"/>
        </w:rPr>
        <w:t xml:space="preserve">. </w:t>
      </w:r>
      <w:r w:rsidR="0085635A" w:rsidRPr="00CC6663">
        <w:rPr>
          <w:rFonts w:cs="Times New Roman"/>
          <w:szCs w:val="24"/>
        </w:rPr>
        <w:t>While there has been promising success on these substrates, each material system comes with its own design hurdles, such as small critical thickness, high defect densities, and substrate orientation selection due to the nature of lead selenide’s defect slip plane.</w:t>
      </w:r>
      <w:r w:rsidR="0085635A">
        <w:rPr>
          <w:rFonts w:cs="Times New Roman"/>
          <w:szCs w:val="24"/>
        </w:rPr>
        <w:t xml:space="preserve"> </w:t>
      </w:r>
    </w:p>
    <w:p w14:paraId="66F4D60D" w14:textId="6D018025" w:rsidR="00CC6663" w:rsidRDefault="00CC6663" w:rsidP="00CC6663">
      <w:pPr>
        <w:jc w:val="center"/>
        <w:rPr>
          <w:rFonts w:cs="Times New Roman"/>
          <w:szCs w:val="24"/>
        </w:rPr>
      </w:pPr>
      <w:r w:rsidRPr="00CC6663">
        <w:rPr>
          <w:rFonts w:cs="Times New Roman"/>
          <w:noProof/>
          <w:szCs w:val="24"/>
        </w:rPr>
        <w:lastRenderedPageBreak/>
        <w:drawing>
          <wp:inline distT="0" distB="0" distL="0" distR="0" wp14:anchorId="6D9E06D9" wp14:editId="6A51B965">
            <wp:extent cx="4143871" cy="3984934"/>
            <wp:effectExtent l="0" t="0" r="9525" b="0"/>
            <wp:docPr id="29" name="Picture 29"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icture containing graphical user interface&#10;&#10;Description automatically generated"/>
                    <pic:cNvPicPr/>
                  </pic:nvPicPr>
                  <pic:blipFill>
                    <a:blip r:embed="rId16"/>
                    <a:stretch>
                      <a:fillRect/>
                    </a:stretch>
                  </pic:blipFill>
                  <pic:spPr>
                    <a:xfrm>
                      <a:off x="0" y="0"/>
                      <a:ext cx="4151739" cy="3992500"/>
                    </a:xfrm>
                    <a:prstGeom prst="rect">
                      <a:avLst/>
                    </a:prstGeom>
                  </pic:spPr>
                </pic:pic>
              </a:graphicData>
            </a:graphic>
          </wp:inline>
        </w:drawing>
      </w:r>
    </w:p>
    <w:p w14:paraId="749247A2" w14:textId="668CBD8D" w:rsidR="00CC6663" w:rsidRDefault="00CC6663" w:rsidP="00CC6663">
      <w:pPr>
        <w:pStyle w:val="Caption"/>
      </w:pPr>
      <w:bookmarkStart w:id="30" w:name="_Ref111547256"/>
      <w:bookmarkStart w:id="31" w:name="_Toc112017096"/>
      <w:bookmarkStart w:id="32" w:name="_Toc112767563"/>
      <w:r>
        <w:t xml:space="preserve">Figure </w:t>
      </w:r>
      <w:r w:rsidR="00F51DB5">
        <w:fldChar w:fldCharType="begin"/>
      </w:r>
      <w:r w:rsidR="00F51DB5">
        <w:instrText xml:space="preserve"> STYLEREF 1 \s </w:instrText>
      </w:r>
      <w:r w:rsidR="00F51DB5">
        <w:fldChar w:fldCharType="separate"/>
      </w:r>
      <w:r w:rsidR="00F51DB5">
        <w:rPr>
          <w:noProof/>
        </w:rPr>
        <w:t>1</w:t>
      </w:r>
      <w:r w:rsidR="00F51DB5">
        <w:rPr>
          <w:noProof/>
        </w:rPr>
        <w:fldChar w:fldCharType="end"/>
      </w:r>
      <w:r w:rsidR="008F4FC5">
        <w:t>.</w:t>
      </w:r>
      <w:r w:rsidR="00F51DB5">
        <w:fldChar w:fldCharType="begin"/>
      </w:r>
      <w:r w:rsidR="00F51DB5">
        <w:instrText xml:space="preserve"> SEQ Figure \* ARABIC \s 1 </w:instrText>
      </w:r>
      <w:r w:rsidR="00F51DB5">
        <w:fldChar w:fldCharType="separate"/>
      </w:r>
      <w:r w:rsidR="00F51DB5">
        <w:rPr>
          <w:noProof/>
        </w:rPr>
        <w:t>7</w:t>
      </w:r>
      <w:r w:rsidR="00F51DB5">
        <w:rPr>
          <w:noProof/>
        </w:rPr>
        <w:fldChar w:fldCharType="end"/>
      </w:r>
      <w:bookmarkEnd w:id="30"/>
      <w:r>
        <w:t xml:space="preserve"> </w:t>
      </w:r>
      <w:r>
        <w:rPr>
          <w:b/>
          <w:bCs/>
        </w:rPr>
        <w:t xml:space="preserve">PbSe nucleation behavior on III-V GaSb substrate: </w:t>
      </w:r>
      <w:r>
        <w:t>a) RHEED pattern for PbSe nucleation at substrate temperatures &gt;330</w:t>
      </w:r>
      <w:r>
        <w:rPr>
          <w:rFonts w:cstheme="minorHAnsi"/>
        </w:rPr>
        <w:t>°</w:t>
      </w:r>
      <w:r>
        <w:t>C, b) RHEED pattern for PbSe nucleation below 300</w:t>
      </w:r>
      <w:r>
        <w:rPr>
          <w:rFonts w:cstheme="minorHAnsi"/>
        </w:rPr>
        <w:t>°</w:t>
      </w:r>
      <w:r>
        <w:t>C, and c) &amp; d) SEM investigation of mis-oriented nucleated PbSe grains above 330</w:t>
      </w:r>
      <w:r>
        <w:rPr>
          <w:rFonts w:cstheme="minorHAnsi"/>
        </w:rPr>
        <w:t>°</w:t>
      </w:r>
      <w:r>
        <w:t>C and below 300</w:t>
      </w:r>
      <w:r>
        <w:rPr>
          <w:rFonts w:cstheme="minorHAnsi"/>
        </w:rPr>
        <w:t>°</w:t>
      </w:r>
      <w:r>
        <w:t>C respectively.</w:t>
      </w:r>
      <w:r w:rsidR="00BD2E95">
        <w:fldChar w:fldCharType="begin"/>
      </w:r>
      <w:r w:rsidR="00170B68">
        <w:instrText xml:space="preserve"> ADDIN ZOTERO_ITEM CSL_CITATION {"citationID":"IpXip7ih","properties":{"formattedCitation":"[8]","plainCitation":"[8]","noteIndex":0},"citationItems":[{"id":6,"uris":["http://zotero.org/users/local/nmld3xTZ/items/9HZQURFU"],"itemData":{"id":6,"type":"article-journal","container-title":"Physical Review Materials","DOI":"10.1103/PhysRevMaterials.4.033402","ISSN":"2475-9953","issue":"3","journalAbbreviation":"Phys. Rev. Materials","language":"en","page":"033402","source":"DOI.org (Crossref)","title":"Nucleation control and interface structure of rocksalt PbSe on (001) zincblende III-V surfaces","volume":"4","author":[{"family":"Haidet","given":"Brian B."},{"family":"Hughes","given":"Eamonn T."},{"family":"Mukherjee","given":"Kunal"}],"issued":{"date-parts":[["2020",3,4]]}}}],"schema":"https://github.com/citation-style-language/schema/raw/master/csl-citation.json"} </w:instrText>
      </w:r>
      <w:r w:rsidR="00BD2E95">
        <w:fldChar w:fldCharType="separate"/>
      </w:r>
      <w:r w:rsidR="00170B68" w:rsidRPr="00170B68">
        <w:rPr>
          <w:rFonts w:ascii="Calibri" w:hAnsi="Calibri" w:cs="Calibri"/>
        </w:rPr>
        <w:t>[8]</w:t>
      </w:r>
      <w:bookmarkEnd w:id="31"/>
      <w:bookmarkEnd w:id="32"/>
      <w:r w:rsidR="00BD2E95">
        <w:fldChar w:fldCharType="end"/>
      </w:r>
    </w:p>
    <w:p w14:paraId="27A50CFA" w14:textId="412942DE" w:rsidR="00CC6663" w:rsidRPr="00CC6663" w:rsidRDefault="00CC6663" w:rsidP="007A5DAD">
      <w:pPr>
        <w:jc w:val="both"/>
        <w:rPr>
          <w:rFonts w:cs="Times New Roman"/>
          <w:szCs w:val="24"/>
        </w:rPr>
      </w:pPr>
      <w:r w:rsidRPr="00CC6663">
        <w:rPr>
          <w:rFonts w:cs="Times New Roman"/>
          <w:szCs w:val="24"/>
        </w:rPr>
        <w:fldChar w:fldCharType="begin"/>
      </w:r>
      <w:r w:rsidRPr="00CC6663">
        <w:rPr>
          <w:rFonts w:cs="Times New Roman"/>
          <w:szCs w:val="24"/>
        </w:rPr>
        <w:instrText xml:space="preserve"> REF _Ref111547256 \h  \* MERGEFORMAT </w:instrText>
      </w:r>
      <w:r w:rsidRPr="00CC6663">
        <w:rPr>
          <w:rFonts w:cs="Times New Roman"/>
          <w:szCs w:val="24"/>
        </w:rPr>
      </w:r>
      <w:r w:rsidRPr="00CC6663">
        <w:rPr>
          <w:rFonts w:cs="Times New Roman"/>
          <w:szCs w:val="24"/>
        </w:rPr>
        <w:fldChar w:fldCharType="separate"/>
      </w:r>
      <w:r w:rsidR="00F51DB5" w:rsidRPr="00F51DB5">
        <w:rPr>
          <w:rFonts w:cs="Times New Roman"/>
          <w:szCs w:val="24"/>
        </w:rPr>
        <w:t xml:space="preserve">Figure </w:t>
      </w:r>
      <w:r w:rsidR="00F51DB5" w:rsidRPr="00F51DB5">
        <w:rPr>
          <w:rFonts w:cs="Times New Roman"/>
          <w:noProof/>
          <w:szCs w:val="24"/>
        </w:rPr>
        <w:t>1.7</w:t>
      </w:r>
      <w:r w:rsidRPr="00CC6663">
        <w:rPr>
          <w:rFonts w:cs="Times New Roman"/>
          <w:szCs w:val="24"/>
        </w:rPr>
        <w:fldChar w:fldCharType="end"/>
      </w:r>
      <w:r>
        <w:rPr>
          <w:rFonts w:cs="Times New Roman"/>
          <w:szCs w:val="24"/>
        </w:rPr>
        <w:t xml:space="preserve"> provides a direct visualization of the challenges PbSe faces when growing </w:t>
      </w:r>
      <w:r w:rsidR="00625D55">
        <w:rPr>
          <w:rFonts w:cs="Times New Roman"/>
          <w:szCs w:val="24"/>
        </w:rPr>
        <w:t>epitaxial</w:t>
      </w:r>
      <w:r w:rsidR="00477722">
        <w:rPr>
          <w:rFonts w:cs="Times New Roman"/>
          <w:szCs w:val="24"/>
        </w:rPr>
        <w:t xml:space="preserve"> films</w:t>
      </w:r>
      <w:r w:rsidR="00625D55">
        <w:rPr>
          <w:rFonts w:cs="Times New Roman"/>
          <w:szCs w:val="24"/>
        </w:rPr>
        <w:t xml:space="preserve"> </w:t>
      </w:r>
      <w:r w:rsidR="009A4E3F">
        <w:rPr>
          <w:rFonts w:cs="Times New Roman"/>
          <w:szCs w:val="24"/>
        </w:rPr>
        <w:t xml:space="preserve">directly </w:t>
      </w:r>
      <w:r>
        <w:rPr>
          <w:rFonts w:cs="Times New Roman"/>
          <w:szCs w:val="24"/>
        </w:rPr>
        <w:t xml:space="preserve">on foreign substrates. Interfacial stresses impede the formation of highly oriented nuclei, giving rise to varying oriented nucleation </w:t>
      </w:r>
      <w:r w:rsidR="00BD2E95">
        <w:rPr>
          <w:rFonts w:cs="Times New Roman"/>
          <w:szCs w:val="24"/>
        </w:rPr>
        <w:t xml:space="preserve">of 3D </w:t>
      </w:r>
      <w:r>
        <w:rPr>
          <w:rFonts w:cs="Times New Roman"/>
          <w:szCs w:val="24"/>
        </w:rPr>
        <w:t xml:space="preserve">islands. While </w:t>
      </w:r>
      <w:r w:rsidR="004F46D2">
        <w:rPr>
          <w:rFonts w:cs="Times New Roman"/>
          <w:szCs w:val="24"/>
        </w:rPr>
        <w:t xml:space="preserve">accumulated deposition beyond the initial nucleation layer may result in a bulk single crystal film, the presence of </w:t>
      </w:r>
      <w:r w:rsidR="007243D7">
        <w:rPr>
          <w:rFonts w:cs="Times New Roman"/>
          <w:szCs w:val="24"/>
        </w:rPr>
        <w:t xml:space="preserve">some </w:t>
      </w:r>
      <w:r w:rsidR="004F46D2">
        <w:rPr>
          <w:rFonts w:cs="Times New Roman"/>
          <w:szCs w:val="24"/>
        </w:rPr>
        <w:t xml:space="preserve">these mis-oriented </w:t>
      </w:r>
      <w:r w:rsidR="00913F9D">
        <w:rPr>
          <w:rFonts w:cs="Times New Roman"/>
          <w:szCs w:val="24"/>
        </w:rPr>
        <w:t xml:space="preserve">islands at the interface promote potential defect centers, </w:t>
      </w:r>
      <w:r w:rsidR="003E5D33">
        <w:rPr>
          <w:rFonts w:cs="Times New Roman"/>
          <w:szCs w:val="24"/>
        </w:rPr>
        <w:t xml:space="preserve">potentially contributing to the introduction of growth pits and anti-phase defects often observed on the surface of epitaxial PbSe films. </w:t>
      </w:r>
      <w:r>
        <w:rPr>
          <w:rFonts w:cs="Times New Roman"/>
          <w:szCs w:val="24"/>
        </w:rPr>
        <w:t xml:space="preserve">  </w:t>
      </w:r>
    </w:p>
    <w:p w14:paraId="10ABDE75" w14:textId="77777777" w:rsidR="00543955" w:rsidRDefault="00BF6FAD" w:rsidP="007A5DAD">
      <w:pPr>
        <w:jc w:val="both"/>
        <w:rPr>
          <w:rFonts w:cs="Times New Roman"/>
          <w:szCs w:val="24"/>
        </w:rPr>
      </w:pPr>
      <w:r>
        <w:rPr>
          <w:rFonts w:cs="Times New Roman"/>
          <w:szCs w:val="24"/>
        </w:rPr>
        <w:tab/>
        <w:t xml:space="preserve">Regarding PbSe growth on poly/ amorphous substrates, polycrystalline PbSe films have shown great promise in recent years due to the application of a “photosensitization” process. This process involves a post-growth annealing treatment of PbSe films, typically involving oxygen, </w:t>
      </w:r>
      <w:r>
        <w:rPr>
          <w:rFonts w:cs="Times New Roman"/>
          <w:szCs w:val="24"/>
        </w:rPr>
        <w:lastRenderedPageBreak/>
        <w:t xml:space="preserve">iodine, or some combination of the two. Under certain conditions, researchers have found the background carrier concentration </w:t>
      </w:r>
      <w:r w:rsidR="00D22E1B">
        <w:rPr>
          <w:rFonts w:cs="Times New Roman"/>
          <w:szCs w:val="24"/>
        </w:rPr>
        <w:t xml:space="preserve">of sensitized films </w:t>
      </w:r>
      <w:r>
        <w:rPr>
          <w:rFonts w:cs="Times New Roman"/>
          <w:szCs w:val="24"/>
        </w:rPr>
        <w:t>to be drastically reduced, lowering the dark current density of PbSe-based photodetectors by multiple orders of magnitude.</w:t>
      </w:r>
    </w:p>
    <w:p w14:paraId="33FBA86A" w14:textId="5F2BE9D1" w:rsidR="001E1FE2" w:rsidRDefault="001E1FE2" w:rsidP="001E1FE2">
      <w:pPr>
        <w:jc w:val="center"/>
        <w:rPr>
          <w:rFonts w:cs="Times New Roman"/>
          <w:szCs w:val="24"/>
        </w:rPr>
      </w:pPr>
      <w:r>
        <w:rPr>
          <w:rFonts w:cs="Times New Roman"/>
          <w:noProof/>
          <w:szCs w:val="24"/>
        </w:rPr>
        <w:drawing>
          <wp:inline distT="0" distB="0" distL="0" distR="0" wp14:anchorId="4B86F0D4" wp14:editId="5ECB468D">
            <wp:extent cx="3784415" cy="3701335"/>
            <wp:effectExtent l="0" t="0" r="698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792789" cy="3709525"/>
                    </a:xfrm>
                    <a:prstGeom prst="rect">
                      <a:avLst/>
                    </a:prstGeom>
                    <a:noFill/>
                    <a:ln>
                      <a:noFill/>
                    </a:ln>
                  </pic:spPr>
                </pic:pic>
              </a:graphicData>
            </a:graphic>
          </wp:inline>
        </w:drawing>
      </w:r>
    </w:p>
    <w:p w14:paraId="7EA1DE3B" w14:textId="0623874C" w:rsidR="001E1FE2" w:rsidRPr="001E1FE2" w:rsidRDefault="001E1FE2" w:rsidP="001E1FE2">
      <w:pPr>
        <w:pStyle w:val="Caption"/>
        <w:rPr>
          <w:rFonts w:cs="Times New Roman"/>
          <w:b/>
          <w:bCs/>
          <w:sz w:val="24"/>
          <w:szCs w:val="24"/>
        </w:rPr>
      </w:pPr>
      <w:bookmarkStart w:id="33" w:name="_Ref111563206"/>
      <w:bookmarkStart w:id="34" w:name="_Toc112017097"/>
      <w:bookmarkStart w:id="35" w:name="_Toc112767564"/>
      <w:r>
        <w:t xml:space="preserve">Figure </w:t>
      </w:r>
      <w:r w:rsidR="00F51DB5">
        <w:fldChar w:fldCharType="begin"/>
      </w:r>
      <w:r w:rsidR="00F51DB5">
        <w:instrText xml:space="preserve"> STYLEREF 1 \s </w:instrText>
      </w:r>
      <w:r w:rsidR="00F51DB5">
        <w:fldChar w:fldCharType="separate"/>
      </w:r>
      <w:r w:rsidR="00F51DB5">
        <w:rPr>
          <w:noProof/>
        </w:rPr>
        <w:t>1</w:t>
      </w:r>
      <w:r w:rsidR="00F51DB5">
        <w:rPr>
          <w:noProof/>
        </w:rPr>
        <w:fldChar w:fldCharType="end"/>
      </w:r>
      <w:r w:rsidR="008F4FC5">
        <w:t>.</w:t>
      </w:r>
      <w:r w:rsidR="00F51DB5">
        <w:fldChar w:fldCharType="begin"/>
      </w:r>
      <w:r w:rsidR="00F51DB5">
        <w:instrText xml:space="preserve"> SEQ Figure \* ARABIC \s 1 </w:instrText>
      </w:r>
      <w:r w:rsidR="00F51DB5">
        <w:fldChar w:fldCharType="separate"/>
      </w:r>
      <w:r w:rsidR="00F51DB5">
        <w:rPr>
          <w:noProof/>
        </w:rPr>
        <w:t>8</w:t>
      </w:r>
      <w:r w:rsidR="00F51DB5">
        <w:rPr>
          <w:noProof/>
        </w:rPr>
        <w:fldChar w:fldCharType="end"/>
      </w:r>
      <w:bookmarkEnd w:id="33"/>
      <w:r>
        <w:t xml:space="preserve"> </w:t>
      </w:r>
      <w:r w:rsidR="00E6238F" w:rsidRPr="0099020B">
        <w:rPr>
          <w:b/>
          <w:bCs/>
        </w:rPr>
        <w:t>Top-and side (inset)-view SEM images of</w:t>
      </w:r>
      <w:r w:rsidR="0099020B" w:rsidRPr="0099020B">
        <w:rPr>
          <w:b/>
          <w:bCs/>
        </w:rPr>
        <w:t>:</w:t>
      </w:r>
      <w:r w:rsidR="00E6238F" w:rsidRPr="00E6238F">
        <w:t xml:space="preserve"> as-grown (a) and sensitized PbSe annealed at 380 °C in (b) pure nitrogen for 30 min, (c) 20-min nitrogen followed by 10-min oxygen, (d) 25-min nitrogen followed by 5-min iodine, (e) pure oxygen for 30 min, and (f) 25-min oxygen followed by 5-min iodine.</w:t>
      </w:r>
      <w:r w:rsidR="006F2DEB">
        <w:fldChar w:fldCharType="begin"/>
      </w:r>
      <w:r w:rsidR="00170B68">
        <w:instrText xml:space="preserve"> ADDIN ZOTERO_ITEM CSL_CITATION {"citationID":"lcxYBXG4","properties":{"formattedCitation":"[10]","plainCitation":"[10]","noteIndex":0},"citationItems":[{"id":33,"uris":["http://zotero.org/users/local/nmld3xTZ/items/AP578VII"],"itemData":{"id":33,"type":"article-journal","container-title":"Journal of Applied Physics","DOI":"10.1063/1.4794492","ISSN":"0021-8979, 1089-7550","issue":"10","journalAbbreviation":"Journal of Applied Physics","language":"en","note":"number: 10","page":"103102","source":"DOI.org (Crossref)","title":"Study of sensitization process on mid-infrared uncooled PbSe photoconductive detectors leads to high detectivity","volume":"113","author":[{"family":"Qiu","given":"Jijun"},{"family":"Weng","given":"Binbin"},{"family":"Yuan","given":"Zijian"},{"family":"Shi","given":"Zhisheng"}],"issued":{"date-parts":[["2013",3,14]]}}}],"schema":"https://github.com/citation-style-language/schema/raw/master/csl-citation.json"} </w:instrText>
      </w:r>
      <w:r w:rsidR="006F2DEB">
        <w:fldChar w:fldCharType="separate"/>
      </w:r>
      <w:r w:rsidR="00170B68" w:rsidRPr="00170B68">
        <w:rPr>
          <w:rFonts w:ascii="Calibri" w:hAnsi="Calibri" w:cs="Calibri"/>
        </w:rPr>
        <w:t>[10]</w:t>
      </w:r>
      <w:bookmarkEnd w:id="34"/>
      <w:bookmarkEnd w:id="35"/>
      <w:r w:rsidR="006F2DEB">
        <w:fldChar w:fldCharType="end"/>
      </w:r>
    </w:p>
    <w:p w14:paraId="3081B3B1" w14:textId="62889023" w:rsidR="00585303" w:rsidRDefault="00BF6FAD" w:rsidP="007A5DAD">
      <w:pPr>
        <w:jc w:val="both"/>
        <w:rPr>
          <w:rFonts w:cs="Times New Roman"/>
          <w:szCs w:val="24"/>
        </w:rPr>
      </w:pPr>
      <w:r>
        <w:rPr>
          <w:rFonts w:cs="Times New Roman"/>
          <w:szCs w:val="24"/>
        </w:rPr>
        <w:t xml:space="preserve">While MWIR photoconductive detectors using this technology have reported astounding room temperature detectivities values, the </w:t>
      </w:r>
      <w:r w:rsidR="007C7E67">
        <w:rPr>
          <w:rFonts w:cs="Times New Roman"/>
          <w:szCs w:val="24"/>
        </w:rPr>
        <w:t xml:space="preserve">1/f noise </w:t>
      </w:r>
      <w:r>
        <w:rPr>
          <w:rFonts w:cs="Times New Roman"/>
          <w:szCs w:val="24"/>
        </w:rPr>
        <w:t xml:space="preserve">and pixel performance uniformity is still a major challenge limiting their </w:t>
      </w:r>
      <w:r w:rsidR="00D651FE">
        <w:rPr>
          <w:rFonts w:cs="Times New Roman"/>
          <w:szCs w:val="24"/>
        </w:rPr>
        <w:t>progression</w:t>
      </w:r>
      <w:r>
        <w:rPr>
          <w:rFonts w:cs="Times New Roman"/>
          <w:szCs w:val="24"/>
        </w:rPr>
        <w:t xml:space="preserve">. </w:t>
      </w:r>
      <w:r w:rsidR="00F51D7B" w:rsidRPr="00F51D7B">
        <w:rPr>
          <w:rFonts w:cs="Times New Roman"/>
          <w:szCs w:val="24"/>
        </w:rPr>
        <w:fldChar w:fldCharType="begin"/>
      </w:r>
      <w:r w:rsidR="00F51D7B" w:rsidRPr="00F51D7B">
        <w:rPr>
          <w:rFonts w:cs="Times New Roman"/>
          <w:szCs w:val="24"/>
        </w:rPr>
        <w:instrText xml:space="preserve"> REF _Ref111563206 \h  \* MERGEFORMAT </w:instrText>
      </w:r>
      <w:r w:rsidR="00F51D7B" w:rsidRPr="00F51D7B">
        <w:rPr>
          <w:rFonts w:cs="Times New Roman"/>
          <w:szCs w:val="24"/>
        </w:rPr>
      </w:r>
      <w:r w:rsidR="00F51D7B" w:rsidRPr="00F51D7B">
        <w:rPr>
          <w:rFonts w:cs="Times New Roman"/>
          <w:szCs w:val="24"/>
        </w:rPr>
        <w:fldChar w:fldCharType="separate"/>
      </w:r>
      <w:r w:rsidR="00F51DB5" w:rsidRPr="00F51DB5">
        <w:rPr>
          <w:rFonts w:cs="Times New Roman"/>
          <w:szCs w:val="24"/>
        </w:rPr>
        <w:t xml:space="preserve">Figure </w:t>
      </w:r>
      <w:r w:rsidR="00F51DB5" w:rsidRPr="00F51DB5">
        <w:rPr>
          <w:rFonts w:cs="Times New Roman"/>
          <w:noProof/>
          <w:szCs w:val="24"/>
        </w:rPr>
        <w:t>1.8</w:t>
      </w:r>
      <w:r w:rsidR="00F51D7B" w:rsidRPr="00F51D7B">
        <w:rPr>
          <w:rFonts w:cs="Times New Roman"/>
          <w:szCs w:val="24"/>
        </w:rPr>
        <w:fldChar w:fldCharType="end"/>
      </w:r>
      <w:r w:rsidR="00F51D7B">
        <w:rPr>
          <w:rFonts w:cs="Times New Roman"/>
          <w:szCs w:val="24"/>
        </w:rPr>
        <w:t xml:space="preserve"> </w:t>
      </w:r>
      <w:r w:rsidR="00E361BA">
        <w:rPr>
          <w:rFonts w:cs="Times New Roman"/>
          <w:szCs w:val="24"/>
        </w:rPr>
        <w:t>depicts the morphology of polycrystalline PbSe films before and after various post-growth treatment conditions</w:t>
      </w:r>
      <w:r w:rsidR="00822134">
        <w:rPr>
          <w:rFonts w:cs="Times New Roman"/>
          <w:szCs w:val="24"/>
        </w:rPr>
        <w:t xml:space="preserve">, where only samples V and VI </w:t>
      </w:r>
      <w:r w:rsidR="0032587A">
        <w:rPr>
          <w:rFonts w:cs="Times New Roman"/>
          <w:szCs w:val="24"/>
        </w:rPr>
        <w:t xml:space="preserve">observed strong detector performance. However, </w:t>
      </w:r>
      <w:r w:rsidR="003974D7">
        <w:rPr>
          <w:rFonts w:cs="Times New Roman"/>
          <w:szCs w:val="24"/>
        </w:rPr>
        <w:t>both</w:t>
      </w:r>
      <w:r w:rsidR="00DB78AF">
        <w:rPr>
          <w:rFonts w:cs="Times New Roman"/>
          <w:szCs w:val="24"/>
        </w:rPr>
        <w:t xml:space="preserve"> sample</w:t>
      </w:r>
      <w:r w:rsidR="003974D7">
        <w:rPr>
          <w:rFonts w:cs="Times New Roman"/>
          <w:szCs w:val="24"/>
        </w:rPr>
        <w:t>s</w:t>
      </w:r>
      <w:r w:rsidR="00DB78AF">
        <w:rPr>
          <w:rFonts w:cs="Times New Roman"/>
          <w:szCs w:val="24"/>
        </w:rPr>
        <w:t xml:space="preserve"> display nonuniform film properties with </w:t>
      </w:r>
      <w:r w:rsidR="00813712">
        <w:rPr>
          <w:rFonts w:cs="Times New Roman"/>
          <w:szCs w:val="24"/>
        </w:rPr>
        <w:t xml:space="preserve">large </w:t>
      </w:r>
      <w:r w:rsidR="00DB78AF">
        <w:rPr>
          <w:rFonts w:cs="Times New Roman"/>
          <w:szCs w:val="24"/>
        </w:rPr>
        <w:t xml:space="preserve">varying degrees of </w:t>
      </w:r>
      <w:r w:rsidR="003974D7">
        <w:rPr>
          <w:rFonts w:cs="Times New Roman"/>
          <w:szCs w:val="24"/>
        </w:rPr>
        <w:t xml:space="preserve">pixel performance. </w:t>
      </w:r>
      <w:r w:rsidR="00FC195F">
        <w:rPr>
          <w:rFonts w:cs="Times New Roman"/>
          <w:szCs w:val="24"/>
        </w:rPr>
        <w:t xml:space="preserve">Due to the inhomogeneous nature of the current PbSe PC detector design, </w:t>
      </w:r>
      <w:r w:rsidR="001F2A40">
        <w:rPr>
          <w:rFonts w:cs="Times New Roman"/>
          <w:szCs w:val="24"/>
        </w:rPr>
        <w:t xml:space="preserve">special readout </w:t>
      </w:r>
      <w:r w:rsidR="00D95BBC">
        <w:rPr>
          <w:rFonts w:cs="Times New Roman"/>
          <w:szCs w:val="24"/>
        </w:rPr>
        <w:t xml:space="preserve">integrated </w:t>
      </w:r>
      <w:r w:rsidR="001F2A40">
        <w:rPr>
          <w:rFonts w:cs="Times New Roman"/>
          <w:szCs w:val="24"/>
        </w:rPr>
        <w:t xml:space="preserve">circuits </w:t>
      </w:r>
      <w:r w:rsidR="00D95BBC">
        <w:rPr>
          <w:rFonts w:cs="Times New Roman"/>
          <w:szCs w:val="24"/>
        </w:rPr>
        <w:t xml:space="preserve">(ROIC) </w:t>
      </w:r>
      <w:r w:rsidR="001F2A40">
        <w:rPr>
          <w:rFonts w:cs="Times New Roman"/>
          <w:szCs w:val="24"/>
        </w:rPr>
        <w:t xml:space="preserve">are required to extract the </w:t>
      </w:r>
      <w:r w:rsidR="001F2A40">
        <w:rPr>
          <w:rFonts w:cs="Times New Roman"/>
          <w:szCs w:val="24"/>
        </w:rPr>
        <w:lastRenderedPageBreak/>
        <w:t xml:space="preserve">relative </w:t>
      </w:r>
      <w:r w:rsidR="00301913">
        <w:rPr>
          <w:rFonts w:cs="Times New Roman"/>
          <w:szCs w:val="24"/>
        </w:rPr>
        <w:t xml:space="preserve">signal intensity </w:t>
      </w:r>
      <w:r w:rsidR="00AC5960">
        <w:rPr>
          <w:rFonts w:cs="Times New Roman"/>
          <w:szCs w:val="24"/>
        </w:rPr>
        <w:t>from</w:t>
      </w:r>
      <w:r w:rsidR="00301913">
        <w:rPr>
          <w:rFonts w:cs="Times New Roman"/>
          <w:szCs w:val="24"/>
        </w:rPr>
        <w:t xml:space="preserve"> each pixel</w:t>
      </w:r>
      <w:r w:rsidR="00196412">
        <w:rPr>
          <w:rFonts w:cs="Times New Roman"/>
          <w:szCs w:val="24"/>
        </w:rPr>
        <w:t xml:space="preserve"> to form </w:t>
      </w:r>
      <w:r w:rsidR="00AC5960">
        <w:rPr>
          <w:rFonts w:cs="Times New Roman"/>
          <w:szCs w:val="24"/>
        </w:rPr>
        <w:t>a MWIR imaging camera</w:t>
      </w:r>
      <w:r w:rsidR="00D90D7B">
        <w:rPr>
          <w:rFonts w:cs="Times New Roman"/>
          <w:szCs w:val="24"/>
        </w:rPr>
        <w:t xml:space="preserve">, where each new detector array requires its own </w:t>
      </w:r>
      <w:r w:rsidR="002818FA">
        <w:rPr>
          <w:rFonts w:cs="Times New Roman"/>
          <w:szCs w:val="24"/>
        </w:rPr>
        <w:t xml:space="preserve">ROIC </w:t>
      </w:r>
      <w:r w:rsidR="00D90D7B">
        <w:rPr>
          <w:rFonts w:cs="Times New Roman"/>
          <w:szCs w:val="24"/>
        </w:rPr>
        <w:t xml:space="preserve">calibration and </w:t>
      </w:r>
      <w:r w:rsidR="009844DF">
        <w:rPr>
          <w:rFonts w:cs="Times New Roman"/>
          <w:szCs w:val="24"/>
        </w:rPr>
        <w:t xml:space="preserve">relative signal intensity correction to </w:t>
      </w:r>
      <w:r w:rsidR="00E96C08">
        <w:rPr>
          <w:rFonts w:cs="Times New Roman"/>
          <w:szCs w:val="24"/>
        </w:rPr>
        <w:t>form</w:t>
      </w:r>
      <w:r w:rsidR="009844DF">
        <w:rPr>
          <w:rFonts w:cs="Times New Roman"/>
          <w:szCs w:val="24"/>
        </w:rPr>
        <w:t xml:space="preserve"> an </w:t>
      </w:r>
      <w:r w:rsidR="00E96C08">
        <w:rPr>
          <w:rFonts w:cs="Times New Roman"/>
          <w:szCs w:val="24"/>
        </w:rPr>
        <w:t xml:space="preserve">accurate </w:t>
      </w:r>
      <w:r w:rsidR="009844DF">
        <w:rPr>
          <w:rFonts w:cs="Times New Roman"/>
          <w:szCs w:val="24"/>
        </w:rPr>
        <w:t>image</w:t>
      </w:r>
      <w:r w:rsidR="00AC5960">
        <w:rPr>
          <w:rFonts w:cs="Times New Roman"/>
          <w:szCs w:val="24"/>
        </w:rPr>
        <w:t>.</w:t>
      </w:r>
      <w:r w:rsidR="00FC195F">
        <w:rPr>
          <w:rFonts w:cs="Times New Roman"/>
          <w:szCs w:val="24"/>
        </w:rPr>
        <w:t xml:space="preserve"> </w:t>
      </w:r>
      <w:r w:rsidR="003974D7">
        <w:rPr>
          <w:rFonts w:cs="Times New Roman"/>
          <w:szCs w:val="24"/>
        </w:rPr>
        <w:t xml:space="preserve">Efforts to </w:t>
      </w:r>
      <w:r w:rsidR="00813712">
        <w:rPr>
          <w:rFonts w:cs="Times New Roman"/>
          <w:szCs w:val="24"/>
        </w:rPr>
        <w:t xml:space="preserve">produce consistent </w:t>
      </w:r>
      <w:r w:rsidR="007C4D5A">
        <w:rPr>
          <w:rFonts w:cs="Times New Roman"/>
          <w:szCs w:val="24"/>
        </w:rPr>
        <w:t xml:space="preserve">pixel </w:t>
      </w:r>
      <w:r w:rsidR="00813712">
        <w:rPr>
          <w:rFonts w:cs="Times New Roman"/>
          <w:szCs w:val="24"/>
        </w:rPr>
        <w:t xml:space="preserve">performance levels using </w:t>
      </w:r>
      <w:r w:rsidR="007C4D5A">
        <w:rPr>
          <w:rFonts w:cs="Times New Roman"/>
          <w:szCs w:val="24"/>
        </w:rPr>
        <w:t>finely controlled</w:t>
      </w:r>
      <w:r w:rsidR="00813712">
        <w:rPr>
          <w:rFonts w:cs="Times New Roman"/>
          <w:szCs w:val="24"/>
        </w:rPr>
        <w:t xml:space="preserve"> experimental conditions </w:t>
      </w:r>
      <w:r w:rsidR="00D96180">
        <w:rPr>
          <w:rFonts w:cs="Times New Roman"/>
          <w:szCs w:val="24"/>
        </w:rPr>
        <w:t xml:space="preserve">have </w:t>
      </w:r>
      <w:r w:rsidR="00826890">
        <w:rPr>
          <w:rFonts w:cs="Times New Roman"/>
          <w:szCs w:val="24"/>
        </w:rPr>
        <w:t>prove</w:t>
      </w:r>
      <w:r w:rsidR="00D96180">
        <w:rPr>
          <w:rFonts w:cs="Times New Roman"/>
          <w:szCs w:val="24"/>
        </w:rPr>
        <w:t>n</w:t>
      </w:r>
      <w:r w:rsidR="00826890">
        <w:rPr>
          <w:rFonts w:cs="Times New Roman"/>
          <w:szCs w:val="24"/>
        </w:rPr>
        <w:t xml:space="preserve"> to be extremely challenging</w:t>
      </w:r>
      <w:r w:rsidR="00D96180">
        <w:rPr>
          <w:rFonts w:cs="Times New Roman"/>
          <w:szCs w:val="24"/>
        </w:rPr>
        <w:t xml:space="preserve">, keeping the overall cost and power consumption of </w:t>
      </w:r>
      <w:r w:rsidR="005F6768">
        <w:rPr>
          <w:rFonts w:cs="Times New Roman"/>
          <w:szCs w:val="24"/>
        </w:rPr>
        <w:t xml:space="preserve">the </w:t>
      </w:r>
      <w:r w:rsidR="00D96180">
        <w:rPr>
          <w:rFonts w:cs="Times New Roman"/>
          <w:szCs w:val="24"/>
        </w:rPr>
        <w:t>PbSe-based PC detector</w:t>
      </w:r>
      <w:r w:rsidR="005F6768">
        <w:rPr>
          <w:rFonts w:cs="Times New Roman"/>
          <w:szCs w:val="24"/>
        </w:rPr>
        <w:t xml:space="preserve"> technology high</w:t>
      </w:r>
      <w:r w:rsidR="00C123A8">
        <w:rPr>
          <w:rFonts w:cs="Times New Roman"/>
          <w:szCs w:val="24"/>
        </w:rPr>
        <w:t>er than desired</w:t>
      </w:r>
      <w:r w:rsidR="00826890">
        <w:rPr>
          <w:rFonts w:cs="Times New Roman"/>
          <w:szCs w:val="24"/>
        </w:rPr>
        <w:t>.</w:t>
      </w:r>
      <w:r w:rsidR="00F51D7B">
        <w:rPr>
          <w:rFonts w:cs="Times New Roman"/>
          <w:szCs w:val="24"/>
        </w:rPr>
        <w:t xml:space="preserve"> </w:t>
      </w:r>
    </w:p>
    <w:p w14:paraId="3B6F7E7B" w14:textId="0EF4B9CE" w:rsidR="00905ECC" w:rsidRDefault="00585303" w:rsidP="007A5DAD">
      <w:pPr>
        <w:jc w:val="both"/>
        <w:rPr>
          <w:rFonts w:cs="Times New Roman"/>
          <w:szCs w:val="24"/>
        </w:rPr>
      </w:pPr>
      <w:r>
        <w:rPr>
          <w:rFonts w:cs="Times New Roman"/>
          <w:szCs w:val="24"/>
        </w:rPr>
        <w:tab/>
      </w:r>
      <w:r w:rsidR="00BF6FAD">
        <w:rPr>
          <w:rFonts w:cs="Times New Roman"/>
          <w:szCs w:val="24"/>
        </w:rPr>
        <w:t xml:space="preserve">The missing link in PbSe technology development now is the ability to </w:t>
      </w:r>
      <w:r w:rsidR="00674A3C">
        <w:rPr>
          <w:rFonts w:cs="Times New Roman"/>
          <w:szCs w:val="24"/>
        </w:rPr>
        <w:t xml:space="preserve">fabricate a low defect density film with </w:t>
      </w:r>
      <w:r w:rsidR="00A328B2">
        <w:rPr>
          <w:rFonts w:cs="Times New Roman"/>
          <w:szCs w:val="24"/>
        </w:rPr>
        <w:t>high yield</w:t>
      </w:r>
      <w:r w:rsidR="00674A3C">
        <w:rPr>
          <w:rFonts w:cs="Times New Roman"/>
          <w:szCs w:val="24"/>
        </w:rPr>
        <w:t xml:space="preserve">. </w:t>
      </w:r>
      <w:r w:rsidR="00A328B2">
        <w:rPr>
          <w:rFonts w:cs="Times New Roman"/>
          <w:szCs w:val="24"/>
        </w:rPr>
        <w:t>Various methods for achieving this include</w:t>
      </w:r>
      <w:r w:rsidR="00C337F8">
        <w:rPr>
          <w:rFonts w:cs="Times New Roman"/>
          <w:szCs w:val="24"/>
        </w:rPr>
        <w:t xml:space="preserve"> designing techniques to</w:t>
      </w:r>
      <w:r w:rsidR="00BF6FAD">
        <w:rPr>
          <w:rFonts w:cs="Times New Roman"/>
          <w:szCs w:val="24"/>
        </w:rPr>
        <w:t xml:space="preserve"> passivate or “sensitize” epitaxial PbSe films similar to the methods used in CBD grown poly</w:t>
      </w:r>
      <w:r w:rsidR="003A168E">
        <w:rPr>
          <w:rFonts w:cs="Times New Roman"/>
          <w:szCs w:val="24"/>
        </w:rPr>
        <w:t>-</w:t>
      </w:r>
      <w:r w:rsidR="00BF6FAD">
        <w:rPr>
          <w:rFonts w:cs="Times New Roman"/>
          <w:szCs w:val="24"/>
        </w:rPr>
        <w:t xml:space="preserve">PbSe films, </w:t>
      </w:r>
      <w:r w:rsidR="005F769B">
        <w:rPr>
          <w:rFonts w:cs="Times New Roman"/>
          <w:szCs w:val="24"/>
        </w:rPr>
        <w:t>or</w:t>
      </w:r>
      <w:r w:rsidR="00BF6FAD">
        <w:rPr>
          <w:rFonts w:cs="Times New Roman"/>
          <w:szCs w:val="24"/>
        </w:rPr>
        <w:t xml:space="preserve"> </w:t>
      </w:r>
      <w:r w:rsidR="00FA606B">
        <w:rPr>
          <w:rFonts w:cs="Times New Roman"/>
          <w:szCs w:val="24"/>
        </w:rPr>
        <w:t>innovative</w:t>
      </w:r>
      <w:r w:rsidR="00BF6FAD">
        <w:rPr>
          <w:rFonts w:cs="Times New Roman"/>
          <w:szCs w:val="24"/>
        </w:rPr>
        <w:t xml:space="preserve"> methodologies for growing low defect density </w:t>
      </w:r>
      <w:r w:rsidR="00FA606B">
        <w:rPr>
          <w:rFonts w:cs="Times New Roman"/>
          <w:szCs w:val="24"/>
        </w:rPr>
        <w:t xml:space="preserve">epitaxial </w:t>
      </w:r>
      <w:r w:rsidR="00BF6FAD">
        <w:rPr>
          <w:rFonts w:cs="Times New Roman"/>
          <w:szCs w:val="24"/>
        </w:rPr>
        <w:t xml:space="preserve">PbSe </w:t>
      </w:r>
      <w:r w:rsidR="00FA606B">
        <w:rPr>
          <w:rFonts w:cs="Times New Roman"/>
          <w:szCs w:val="24"/>
        </w:rPr>
        <w:t>thin-</w:t>
      </w:r>
      <w:r w:rsidR="00BF6FAD">
        <w:rPr>
          <w:rFonts w:cs="Times New Roman"/>
          <w:szCs w:val="24"/>
        </w:rPr>
        <w:t xml:space="preserve">films on foreign/ mismatched substrates to begin utilizing lead selenide’s true potential for higher operating temperature MWIR photodetector applications. </w:t>
      </w:r>
      <w:r w:rsidR="00E76FF0">
        <w:rPr>
          <w:rFonts w:cs="Times New Roman"/>
          <w:szCs w:val="24"/>
        </w:rPr>
        <w:t xml:space="preserve">Researchers are still investigating new methods for improving both the polycrystalline and epitaxial PbSe film technologies, </w:t>
      </w:r>
      <w:r w:rsidR="001A0BA3">
        <w:rPr>
          <w:rFonts w:cs="Times New Roman"/>
          <w:szCs w:val="24"/>
        </w:rPr>
        <w:t xml:space="preserve">with efforts towards more reproducible and stable sensitization </w:t>
      </w:r>
      <w:r w:rsidR="0074229B">
        <w:rPr>
          <w:rFonts w:cs="Times New Roman"/>
          <w:szCs w:val="24"/>
        </w:rPr>
        <w:t>conditions for</w:t>
      </w:r>
      <w:r w:rsidR="001A0BA3">
        <w:rPr>
          <w:rFonts w:cs="Times New Roman"/>
          <w:szCs w:val="24"/>
        </w:rPr>
        <w:t xml:space="preserve"> poly-PbSe films, </w:t>
      </w:r>
      <w:r w:rsidR="00625EC2">
        <w:rPr>
          <w:rFonts w:cs="Times New Roman"/>
          <w:szCs w:val="24"/>
        </w:rPr>
        <w:t xml:space="preserve">inclusion of oxygen </w:t>
      </w:r>
      <w:r w:rsidR="004B7BCE">
        <w:rPr>
          <w:rFonts w:cs="Times New Roman"/>
          <w:szCs w:val="24"/>
        </w:rPr>
        <w:t xml:space="preserve">and </w:t>
      </w:r>
      <w:r w:rsidR="00625EC2">
        <w:rPr>
          <w:rFonts w:cs="Times New Roman"/>
          <w:szCs w:val="24"/>
        </w:rPr>
        <w:t xml:space="preserve">iodine atoms </w:t>
      </w:r>
      <w:r w:rsidR="004B7BCE">
        <w:rPr>
          <w:rFonts w:cs="Times New Roman"/>
          <w:szCs w:val="24"/>
        </w:rPr>
        <w:t xml:space="preserve">in PbSe epitaxial films, </w:t>
      </w:r>
      <w:r w:rsidR="001A0BA3">
        <w:rPr>
          <w:rFonts w:cs="Times New Roman"/>
          <w:szCs w:val="24"/>
        </w:rPr>
        <w:t xml:space="preserve">and </w:t>
      </w:r>
      <w:r w:rsidR="00EA6682">
        <w:rPr>
          <w:rFonts w:cs="Times New Roman"/>
          <w:szCs w:val="24"/>
        </w:rPr>
        <w:t xml:space="preserve">enhanced growth methods and control schemes for improving epitaxial film quality on </w:t>
      </w:r>
      <w:r w:rsidR="00B30914">
        <w:rPr>
          <w:rFonts w:cs="Times New Roman"/>
          <w:szCs w:val="24"/>
        </w:rPr>
        <w:t>mismatched</w:t>
      </w:r>
      <w:r w:rsidR="00EA6682">
        <w:rPr>
          <w:rFonts w:cs="Times New Roman"/>
          <w:szCs w:val="24"/>
        </w:rPr>
        <w:t xml:space="preserve"> substrates.</w:t>
      </w:r>
      <w:r w:rsidR="004B7E85">
        <w:rPr>
          <w:rFonts w:cs="Times New Roman"/>
          <w:szCs w:val="24"/>
        </w:rPr>
        <w:t xml:space="preserve"> </w:t>
      </w:r>
    </w:p>
    <w:p w14:paraId="1B3506F0" w14:textId="48BFCA2B" w:rsidR="00A9140E" w:rsidRDefault="00573415" w:rsidP="0085635A">
      <w:pPr>
        <w:rPr>
          <w:rFonts w:cs="Times New Roman"/>
          <w:szCs w:val="24"/>
        </w:rPr>
      </w:pPr>
      <w:r>
        <w:rPr>
          <w:rFonts w:cs="Times New Roman"/>
          <w:szCs w:val="24"/>
        </w:rPr>
        <w:br w:type="page"/>
      </w:r>
    </w:p>
    <w:p w14:paraId="2E6478CC" w14:textId="39D34454" w:rsidR="00A9140E" w:rsidRPr="00573415" w:rsidRDefault="00A9140E" w:rsidP="000E6650">
      <w:pPr>
        <w:pStyle w:val="Heading1"/>
        <w:numPr>
          <w:ilvl w:val="0"/>
          <w:numId w:val="20"/>
        </w:numPr>
        <w:jc w:val="center"/>
        <w:rPr>
          <w:b/>
          <w:bCs/>
          <w:sz w:val="48"/>
          <w:szCs w:val="48"/>
        </w:rPr>
      </w:pPr>
      <w:bookmarkStart w:id="36" w:name="_Ref112065194"/>
      <w:bookmarkStart w:id="37" w:name="_Toc112065336"/>
      <w:bookmarkStart w:id="38" w:name="_Ref112066724"/>
      <w:r w:rsidRPr="00573415">
        <w:rPr>
          <w:b/>
          <w:bCs/>
          <w:sz w:val="48"/>
          <w:szCs w:val="48"/>
        </w:rPr>
        <w:lastRenderedPageBreak/>
        <w:t>E</w:t>
      </w:r>
      <w:r w:rsidR="007245EF">
        <w:rPr>
          <w:b/>
          <w:bCs/>
          <w:sz w:val="48"/>
          <w:szCs w:val="48"/>
        </w:rPr>
        <w:t>xperimental</w:t>
      </w:r>
      <w:r w:rsidRPr="00573415">
        <w:rPr>
          <w:b/>
          <w:bCs/>
          <w:sz w:val="48"/>
          <w:szCs w:val="48"/>
        </w:rPr>
        <w:t xml:space="preserve"> M</w:t>
      </w:r>
      <w:bookmarkEnd w:id="36"/>
      <w:bookmarkEnd w:id="37"/>
      <w:r w:rsidR="007245EF">
        <w:rPr>
          <w:b/>
          <w:bCs/>
          <w:sz w:val="48"/>
          <w:szCs w:val="48"/>
        </w:rPr>
        <w:t>ethods</w:t>
      </w:r>
      <w:bookmarkEnd w:id="38"/>
    </w:p>
    <w:p w14:paraId="37BFE274" w14:textId="7B4AA87B" w:rsidR="00A9140E" w:rsidRPr="0028786F" w:rsidRDefault="00A9140E" w:rsidP="000E6650">
      <w:pPr>
        <w:pStyle w:val="ListParagraph"/>
        <w:numPr>
          <w:ilvl w:val="1"/>
          <w:numId w:val="20"/>
        </w:numPr>
        <w:rPr>
          <w:rFonts w:cs="Times New Roman"/>
          <w:b/>
          <w:bCs/>
          <w:color w:val="2F5496" w:themeColor="accent1" w:themeShade="BF"/>
          <w:sz w:val="32"/>
          <w:szCs w:val="32"/>
        </w:rPr>
      </w:pPr>
      <w:bookmarkStart w:id="39" w:name="_Ref112065211"/>
      <w:r w:rsidRPr="0028786F">
        <w:rPr>
          <w:rFonts w:cs="Times New Roman"/>
          <w:b/>
          <w:bCs/>
          <w:color w:val="2F5496" w:themeColor="accent1" w:themeShade="BF"/>
          <w:sz w:val="32"/>
          <w:szCs w:val="32"/>
        </w:rPr>
        <w:t>INTRODUCTION</w:t>
      </w:r>
      <w:bookmarkEnd w:id="39"/>
    </w:p>
    <w:p w14:paraId="47595130" w14:textId="31A39410" w:rsidR="00B35E85" w:rsidRDefault="001A08C4" w:rsidP="007A5DAD">
      <w:pPr>
        <w:jc w:val="both"/>
        <w:rPr>
          <w:rFonts w:cs="Times New Roman"/>
          <w:szCs w:val="24"/>
        </w:rPr>
      </w:pPr>
      <w:r>
        <w:rPr>
          <w:rFonts w:cs="Times New Roman"/>
          <w:szCs w:val="24"/>
        </w:rPr>
        <w:tab/>
        <w:t xml:space="preserve">This chapter is dedicated to the numerous experimental equipment and procedures involved in material growth, characterization, and device fabrication. </w:t>
      </w:r>
      <w:r w:rsidR="00B35E85">
        <w:rPr>
          <w:rFonts w:cs="Times New Roman"/>
          <w:szCs w:val="24"/>
        </w:rPr>
        <w:t>In the following</w:t>
      </w:r>
      <w:r w:rsidR="00705EDA">
        <w:rPr>
          <w:rFonts w:cs="Times New Roman"/>
          <w:szCs w:val="24"/>
        </w:rPr>
        <w:t xml:space="preserve"> sections</w:t>
      </w:r>
      <w:r w:rsidR="00B35E85">
        <w:rPr>
          <w:rFonts w:cs="Times New Roman"/>
          <w:szCs w:val="24"/>
        </w:rPr>
        <w:t>,</w:t>
      </w:r>
      <w:r w:rsidR="00705EDA">
        <w:rPr>
          <w:rFonts w:cs="Times New Roman"/>
          <w:szCs w:val="24"/>
        </w:rPr>
        <w:t xml:space="preserve"> </w:t>
      </w:r>
      <w:r w:rsidR="00B35E85">
        <w:rPr>
          <w:rFonts w:cs="Times New Roman"/>
          <w:szCs w:val="24"/>
        </w:rPr>
        <w:t xml:space="preserve">I intend to </w:t>
      </w:r>
      <w:r w:rsidR="00705EDA">
        <w:rPr>
          <w:rFonts w:cs="Times New Roman"/>
          <w:szCs w:val="24"/>
        </w:rPr>
        <w:t>provide</w:t>
      </w:r>
      <w:r w:rsidR="00B35E85">
        <w:rPr>
          <w:rFonts w:cs="Times New Roman"/>
          <w:szCs w:val="24"/>
        </w:rPr>
        <w:t xml:space="preserve"> a</w:t>
      </w:r>
      <w:r w:rsidR="00705EDA">
        <w:rPr>
          <w:rFonts w:cs="Times New Roman"/>
          <w:szCs w:val="24"/>
        </w:rPr>
        <w:t xml:space="preserve"> useful </w:t>
      </w:r>
      <w:r w:rsidR="00B35E85">
        <w:rPr>
          <w:rFonts w:cs="Times New Roman"/>
          <w:szCs w:val="24"/>
        </w:rPr>
        <w:t>overview</w:t>
      </w:r>
      <w:r w:rsidR="00705EDA">
        <w:rPr>
          <w:rFonts w:cs="Times New Roman"/>
          <w:szCs w:val="24"/>
        </w:rPr>
        <w:t xml:space="preserve"> regarding the working principles behind the growth, characterization, and fabrication of MWIR PbSe-based optoelectronic devices. </w:t>
      </w:r>
      <w:r w:rsidR="00B35E85">
        <w:rPr>
          <w:rFonts w:cs="Times New Roman"/>
          <w:szCs w:val="24"/>
        </w:rPr>
        <w:t>Due to the large number of experiments and efforts it takes to develop either a new material, material structure, or device</w:t>
      </w:r>
      <w:r w:rsidR="008403B4">
        <w:rPr>
          <w:rFonts w:cs="Times New Roman"/>
          <w:szCs w:val="24"/>
        </w:rPr>
        <w:t xml:space="preserve"> in this work</w:t>
      </w:r>
      <w:r w:rsidR="00B35E85">
        <w:rPr>
          <w:rFonts w:cs="Times New Roman"/>
          <w:szCs w:val="24"/>
        </w:rPr>
        <w:t xml:space="preserve">, I will focus more on establishing the core principles relevant to the techniques employed here rather than providing a full breakdown of the </w:t>
      </w:r>
      <w:r w:rsidR="008403B4">
        <w:rPr>
          <w:rFonts w:cs="Times New Roman"/>
          <w:szCs w:val="24"/>
        </w:rPr>
        <w:t xml:space="preserve">complex theory and mathematical equations that fully describe each process. </w:t>
      </w:r>
      <w:r w:rsidR="00BF6FAD">
        <w:rPr>
          <w:rFonts w:cs="Times New Roman"/>
          <w:szCs w:val="24"/>
        </w:rPr>
        <w:t>Regarding thin film growth, although other physical vapor deposition techniques are routinely used, the main focus of this body of works will revolve around molecular beam epitaxy</w:t>
      </w:r>
      <w:r w:rsidR="008403B4">
        <w:rPr>
          <w:rFonts w:cs="Times New Roman"/>
          <w:szCs w:val="24"/>
        </w:rPr>
        <w:t xml:space="preserve">. Material characterization, device processing/ fabrication, and device characterization techniques </w:t>
      </w:r>
      <w:r w:rsidR="00BF6FAD">
        <w:rPr>
          <w:rFonts w:cs="Times New Roman"/>
          <w:szCs w:val="24"/>
        </w:rPr>
        <w:t xml:space="preserve">will </w:t>
      </w:r>
      <w:r w:rsidR="008403B4">
        <w:rPr>
          <w:rFonts w:cs="Times New Roman"/>
          <w:szCs w:val="24"/>
        </w:rPr>
        <w:t>also be discussed with a focus on visuali</w:t>
      </w:r>
      <w:r w:rsidR="002E3157">
        <w:rPr>
          <w:rFonts w:cs="Times New Roman"/>
          <w:szCs w:val="24"/>
        </w:rPr>
        <w:t xml:space="preserve">zation for better understanding </w:t>
      </w:r>
      <w:r w:rsidR="00BF6FAD">
        <w:rPr>
          <w:rFonts w:cs="Times New Roman"/>
          <w:szCs w:val="24"/>
        </w:rPr>
        <w:t>of</w:t>
      </w:r>
      <w:r w:rsidR="002E3157">
        <w:rPr>
          <w:rFonts w:cs="Times New Roman"/>
          <w:szCs w:val="24"/>
        </w:rPr>
        <w:t xml:space="preserve"> working principles, which may also act as an introduction of the processing flow in which optoelectronic devices are fabricated for future students. This </w:t>
      </w:r>
      <w:r w:rsidR="006E5C1E">
        <w:rPr>
          <w:rFonts w:cs="Times New Roman"/>
          <w:szCs w:val="24"/>
        </w:rPr>
        <w:t xml:space="preserve">chapter </w:t>
      </w:r>
      <w:r w:rsidR="002E3157">
        <w:rPr>
          <w:rFonts w:cs="Times New Roman"/>
          <w:szCs w:val="24"/>
        </w:rPr>
        <w:t xml:space="preserve">is important to me, as early in my research career I was fortunate enough to learn everything from </w:t>
      </w:r>
      <w:r w:rsidR="00FA5CE1">
        <w:rPr>
          <w:rFonts w:cs="Times New Roman"/>
          <w:szCs w:val="24"/>
        </w:rPr>
        <w:t xml:space="preserve">material </w:t>
      </w:r>
      <w:r w:rsidR="002E3157">
        <w:rPr>
          <w:rFonts w:cs="Times New Roman"/>
          <w:szCs w:val="24"/>
        </w:rPr>
        <w:t xml:space="preserve">growth, characterization, processing, and device testing from veteran members in our group who have since moved on to </w:t>
      </w:r>
      <w:r w:rsidR="00BF6FAD">
        <w:rPr>
          <w:rFonts w:cs="Times New Roman"/>
          <w:szCs w:val="24"/>
        </w:rPr>
        <w:t>other</w:t>
      </w:r>
      <w:r w:rsidR="002E3157">
        <w:rPr>
          <w:rFonts w:cs="Times New Roman"/>
          <w:szCs w:val="24"/>
        </w:rPr>
        <w:t xml:space="preserve"> stages in their career. </w:t>
      </w:r>
      <w:r w:rsidR="00FA5CE1">
        <w:rPr>
          <w:rFonts w:cs="Times New Roman"/>
          <w:szCs w:val="24"/>
        </w:rPr>
        <w:t xml:space="preserve">I hope the information provided here </w:t>
      </w:r>
      <w:r w:rsidR="00BF6FAD">
        <w:rPr>
          <w:rFonts w:cs="Times New Roman"/>
          <w:szCs w:val="24"/>
        </w:rPr>
        <w:t>will help give readers a broad understanding of the processes and techniques used in developing thin film materials, structures, and devices, while also finding</w:t>
      </w:r>
      <w:r w:rsidR="00FA5CE1">
        <w:rPr>
          <w:rFonts w:cs="Times New Roman"/>
          <w:szCs w:val="24"/>
        </w:rPr>
        <w:t xml:space="preserve"> </w:t>
      </w:r>
      <w:r w:rsidR="00BF6FAD">
        <w:rPr>
          <w:rFonts w:cs="Times New Roman"/>
          <w:szCs w:val="24"/>
        </w:rPr>
        <w:t>usefulness</w:t>
      </w:r>
      <w:r w:rsidR="00FA5CE1">
        <w:rPr>
          <w:rFonts w:cs="Times New Roman"/>
          <w:szCs w:val="24"/>
        </w:rPr>
        <w:t xml:space="preserve"> for the next generation of students </w:t>
      </w:r>
      <w:r w:rsidR="007B1FC4">
        <w:rPr>
          <w:rFonts w:cs="Times New Roman"/>
          <w:szCs w:val="24"/>
        </w:rPr>
        <w:t xml:space="preserve">so </w:t>
      </w:r>
      <w:r w:rsidR="00BF6FAD">
        <w:rPr>
          <w:rFonts w:cs="Times New Roman"/>
          <w:szCs w:val="24"/>
        </w:rPr>
        <w:t>they can</w:t>
      </w:r>
      <w:r w:rsidR="00FA5CE1">
        <w:rPr>
          <w:rFonts w:cs="Times New Roman"/>
          <w:szCs w:val="24"/>
        </w:rPr>
        <w:t xml:space="preserve"> positively impact the research and development efforts here at OU.</w:t>
      </w:r>
    </w:p>
    <w:p w14:paraId="1B656471" w14:textId="1BCAFA33" w:rsidR="00C55661" w:rsidRDefault="00C55661" w:rsidP="001A08C4">
      <w:pPr>
        <w:rPr>
          <w:rFonts w:cs="Times New Roman"/>
          <w:szCs w:val="24"/>
        </w:rPr>
      </w:pPr>
    </w:p>
    <w:p w14:paraId="7C37BAA3" w14:textId="326BBBC8" w:rsidR="00FA5CE1" w:rsidRPr="0028786F" w:rsidRDefault="00FA5CE1" w:rsidP="000E6650">
      <w:pPr>
        <w:pStyle w:val="ListParagraph"/>
        <w:numPr>
          <w:ilvl w:val="1"/>
          <w:numId w:val="20"/>
        </w:numPr>
        <w:rPr>
          <w:rFonts w:cs="Times New Roman"/>
          <w:b/>
          <w:bCs/>
          <w:color w:val="2F5496" w:themeColor="accent1" w:themeShade="BF"/>
          <w:sz w:val="32"/>
          <w:szCs w:val="32"/>
        </w:rPr>
      </w:pPr>
      <w:bookmarkStart w:id="40" w:name="_Ref112066773"/>
      <w:r w:rsidRPr="0028786F">
        <w:rPr>
          <w:rFonts w:cs="Times New Roman"/>
          <w:b/>
          <w:bCs/>
          <w:color w:val="2F5496" w:themeColor="accent1" w:themeShade="BF"/>
          <w:sz w:val="32"/>
          <w:szCs w:val="32"/>
        </w:rPr>
        <w:t>MOLECULAR BEAM EPITAXY</w:t>
      </w:r>
      <w:bookmarkEnd w:id="40"/>
    </w:p>
    <w:p w14:paraId="47A16328" w14:textId="26E8B496" w:rsidR="00C55661" w:rsidRDefault="00FA5CE1" w:rsidP="001A08C4">
      <w:pPr>
        <w:rPr>
          <w:rFonts w:cs="Times New Roman"/>
          <w:b/>
          <w:bCs/>
          <w:szCs w:val="24"/>
        </w:rPr>
      </w:pPr>
      <w:r>
        <w:rPr>
          <w:rFonts w:cs="Times New Roman"/>
          <w:b/>
          <w:bCs/>
          <w:szCs w:val="24"/>
        </w:rPr>
        <w:t>Introduction</w:t>
      </w:r>
      <w:r w:rsidR="000B1CC3">
        <w:rPr>
          <w:rFonts w:cs="Times New Roman"/>
          <w:b/>
          <w:bCs/>
          <w:szCs w:val="24"/>
        </w:rPr>
        <w:t xml:space="preserve"> to the MBE system</w:t>
      </w:r>
    </w:p>
    <w:p w14:paraId="3D547C83" w14:textId="45162925" w:rsidR="00FA5CE1" w:rsidRDefault="00FA5CE1" w:rsidP="007A5DAD">
      <w:pPr>
        <w:jc w:val="both"/>
        <w:rPr>
          <w:rFonts w:cs="Times New Roman"/>
          <w:szCs w:val="24"/>
        </w:rPr>
      </w:pPr>
      <w:r>
        <w:rPr>
          <w:rFonts w:cs="Times New Roman"/>
          <w:szCs w:val="24"/>
        </w:rPr>
        <w:tab/>
        <w:t>Molecular beam epitaxy</w:t>
      </w:r>
      <w:r w:rsidR="000E399D">
        <w:rPr>
          <w:rFonts w:cs="Times New Roman"/>
          <w:szCs w:val="24"/>
        </w:rPr>
        <w:t xml:space="preserve"> </w:t>
      </w:r>
      <w:r w:rsidR="004E45BC">
        <w:rPr>
          <w:rFonts w:cs="Times New Roman"/>
          <w:szCs w:val="24"/>
        </w:rPr>
        <w:t>is a complex ultra-high vacuum deposition system that provides extreme precision and control of adatom</w:t>
      </w:r>
      <w:r w:rsidR="00313A17">
        <w:rPr>
          <w:rFonts w:cs="Times New Roman"/>
          <w:szCs w:val="24"/>
        </w:rPr>
        <w:t xml:space="preserve"> nucleation and </w:t>
      </w:r>
      <w:r w:rsidR="000213B9">
        <w:rPr>
          <w:rFonts w:cs="Times New Roman"/>
          <w:szCs w:val="24"/>
        </w:rPr>
        <w:t xml:space="preserve">bulk </w:t>
      </w:r>
      <w:r w:rsidR="00313A17">
        <w:rPr>
          <w:rFonts w:cs="Times New Roman"/>
          <w:szCs w:val="24"/>
        </w:rPr>
        <w:t>growth</w:t>
      </w:r>
      <w:r w:rsidR="004E45BC">
        <w:rPr>
          <w:rFonts w:cs="Times New Roman"/>
          <w:szCs w:val="24"/>
        </w:rPr>
        <w:t xml:space="preserve"> on various substrate surfaces </w:t>
      </w:r>
      <w:r w:rsidR="00313A17">
        <w:rPr>
          <w:rFonts w:cs="Times New Roman"/>
          <w:szCs w:val="24"/>
        </w:rPr>
        <w:t xml:space="preserve">and film interfaces. In recent years, MBE growth has begun to find its way into </w:t>
      </w:r>
      <w:r w:rsidR="000213B9">
        <w:rPr>
          <w:rFonts w:cs="Times New Roman"/>
          <w:szCs w:val="24"/>
        </w:rPr>
        <w:t>practical</w:t>
      </w:r>
      <w:r w:rsidR="00313A17">
        <w:rPr>
          <w:rFonts w:cs="Times New Roman"/>
          <w:szCs w:val="24"/>
        </w:rPr>
        <w:t xml:space="preserve"> industr</w:t>
      </w:r>
      <w:r w:rsidR="000213B9">
        <w:rPr>
          <w:rFonts w:cs="Times New Roman"/>
          <w:szCs w:val="24"/>
        </w:rPr>
        <w:t>y applications</w:t>
      </w:r>
      <w:r w:rsidR="00313A17">
        <w:rPr>
          <w:rFonts w:cs="Times New Roman"/>
          <w:szCs w:val="24"/>
        </w:rPr>
        <w:t xml:space="preserve">, </w:t>
      </w:r>
      <w:r w:rsidR="000213B9">
        <w:rPr>
          <w:rFonts w:cs="Times New Roman"/>
          <w:szCs w:val="24"/>
        </w:rPr>
        <w:t>no longer</w:t>
      </w:r>
      <w:r w:rsidR="00313A17">
        <w:rPr>
          <w:rFonts w:cs="Times New Roman"/>
          <w:szCs w:val="24"/>
        </w:rPr>
        <w:t xml:space="preserve"> serving as a purely research-oriented growth system. This is due in large part to the advancements made in both our understand</w:t>
      </w:r>
      <w:r w:rsidR="000213B9">
        <w:rPr>
          <w:rFonts w:cs="Times New Roman"/>
          <w:szCs w:val="24"/>
        </w:rPr>
        <w:t>ing</w:t>
      </w:r>
      <w:r w:rsidR="00313A17">
        <w:rPr>
          <w:rFonts w:cs="Times New Roman"/>
          <w:szCs w:val="24"/>
        </w:rPr>
        <w:t xml:space="preserve"> and fabrication of complex material structures </w:t>
      </w:r>
      <w:r w:rsidR="000213B9">
        <w:rPr>
          <w:rFonts w:cs="Times New Roman"/>
          <w:szCs w:val="24"/>
        </w:rPr>
        <w:t xml:space="preserve">and devices, </w:t>
      </w:r>
      <w:r w:rsidR="00313A17">
        <w:rPr>
          <w:rFonts w:cs="Times New Roman"/>
          <w:szCs w:val="24"/>
        </w:rPr>
        <w:t xml:space="preserve">and the design of material properties which cannot be replicated by any other deposition technique. </w:t>
      </w:r>
    </w:p>
    <w:p w14:paraId="064CB895" w14:textId="77777777" w:rsidR="007C4BEF" w:rsidRDefault="007C4BEF" w:rsidP="001A08C4">
      <w:pPr>
        <w:rPr>
          <w:rFonts w:cs="Times New Roman"/>
          <w:noProof/>
          <w:szCs w:val="24"/>
        </w:rPr>
      </w:pPr>
    </w:p>
    <w:p w14:paraId="7C6CAD0A" w14:textId="43C7778B" w:rsidR="00976C08" w:rsidRDefault="00ED0F81" w:rsidP="001A08C4">
      <w:pPr>
        <w:rPr>
          <w:rFonts w:cs="Times New Roman"/>
          <w:szCs w:val="24"/>
        </w:rPr>
      </w:pPr>
      <w:r>
        <w:rPr>
          <w:rFonts w:cs="Times New Roman"/>
          <w:noProof/>
          <w:szCs w:val="24"/>
        </w:rPr>
        <w:drawing>
          <wp:inline distT="0" distB="0" distL="0" distR="0" wp14:anchorId="17615A5F" wp14:editId="064A3D0B">
            <wp:extent cx="6117443" cy="29834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30751" cy="2989971"/>
                    </a:xfrm>
                    <a:prstGeom prst="rect">
                      <a:avLst/>
                    </a:prstGeom>
                    <a:noFill/>
                    <a:ln>
                      <a:noFill/>
                    </a:ln>
                  </pic:spPr>
                </pic:pic>
              </a:graphicData>
            </a:graphic>
          </wp:inline>
        </w:drawing>
      </w:r>
    </w:p>
    <w:p w14:paraId="1AC2AA6C" w14:textId="79F3F0FA" w:rsidR="004422D1" w:rsidRPr="00135FCE" w:rsidRDefault="00063B49" w:rsidP="00135FCE">
      <w:pPr>
        <w:pStyle w:val="Caption"/>
        <w:spacing w:line="480" w:lineRule="auto"/>
        <w:rPr>
          <w:b/>
          <w:bCs/>
          <w:sz w:val="24"/>
          <w:szCs w:val="24"/>
        </w:rPr>
      </w:pPr>
      <w:bookmarkStart w:id="41" w:name="_Ref106102102"/>
      <w:bookmarkStart w:id="42" w:name="_Toc112017098"/>
      <w:bookmarkStart w:id="43" w:name="_Toc112767565"/>
      <w:r w:rsidRPr="00135FCE">
        <w:rPr>
          <w:sz w:val="24"/>
          <w:szCs w:val="24"/>
        </w:rPr>
        <w:t xml:space="preserve">Figure </w:t>
      </w:r>
      <w:r w:rsidR="008F4FC5">
        <w:rPr>
          <w:sz w:val="24"/>
          <w:szCs w:val="24"/>
        </w:rPr>
        <w:fldChar w:fldCharType="begin"/>
      </w:r>
      <w:r w:rsidR="008F4FC5">
        <w:rPr>
          <w:sz w:val="24"/>
          <w:szCs w:val="24"/>
        </w:rPr>
        <w:instrText xml:space="preserve"> STYLEREF 1 \s </w:instrText>
      </w:r>
      <w:r w:rsidR="008F4FC5">
        <w:rPr>
          <w:sz w:val="24"/>
          <w:szCs w:val="24"/>
        </w:rPr>
        <w:fldChar w:fldCharType="separate"/>
      </w:r>
      <w:r w:rsidR="00F51DB5">
        <w:rPr>
          <w:noProof/>
          <w:sz w:val="24"/>
          <w:szCs w:val="24"/>
        </w:rPr>
        <w:t>2</w:t>
      </w:r>
      <w:r w:rsidR="008F4FC5">
        <w:rPr>
          <w:sz w:val="24"/>
          <w:szCs w:val="24"/>
        </w:rPr>
        <w:fldChar w:fldCharType="end"/>
      </w:r>
      <w:r w:rsidR="008F4FC5">
        <w:rPr>
          <w:sz w:val="24"/>
          <w:szCs w:val="24"/>
        </w:rPr>
        <w:t>.</w:t>
      </w:r>
      <w:r w:rsidR="008F4FC5">
        <w:rPr>
          <w:sz w:val="24"/>
          <w:szCs w:val="24"/>
        </w:rPr>
        <w:fldChar w:fldCharType="begin"/>
      </w:r>
      <w:r w:rsidR="008F4FC5">
        <w:rPr>
          <w:sz w:val="24"/>
          <w:szCs w:val="24"/>
        </w:rPr>
        <w:instrText xml:space="preserve"> SEQ Figure \* ARABIC \s 1 </w:instrText>
      </w:r>
      <w:r w:rsidR="008F4FC5">
        <w:rPr>
          <w:sz w:val="24"/>
          <w:szCs w:val="24"/>
        </w:rPr>
        <w:fldChar w:fldCharType="separate"/>
      </w:r>
      <w:r w:rsidR="00F51DB5">
        <w:rPr>
          <w:noProof/>
          <w:sz w:val="24"/>
          <w:szCs w:val="24"/>
        </w:rPr>
        <w:t>1</w:t>
      </w:r>
      <w:r w:rsidR="008F4FC5">
        <w:rPr>
          <w:sz w:val="24"/>
          <w:szCs w:val="24"/>
        </w:rPr>
        <w:fldChar w:fldCharType="end"/>
      </w:r>
      <w:bookmarkEnd w:id="41"/>
      <w:r w:rsidRPr="00135FCE">
        <w:rPr>
          <w:sz w:val="24"/>
          <w:szCs w:val="24"/>
        </w:rPr>
        <w:t xml:space="preserve"> </w:t>
      </w:r>
      <w:r w:rsidRPr="00135FCE">
        <w:rPr>
          <w:b/>
          <w:bCs/>
          <w:sz w:val="24"/>
          <w:szCs w:val="24"/>
        </w:rPr>
        <w:t>Custom MBE System for IV-VI deposition.</w:t>
      </w:r>
      <w:bookmarkEnd w:id="42"/>
      <w:bookmarkEnd w:id="43"/>
    </w:p>
    <w:p w14:paraId="5F745758" w14:textId="5D458470" w:rsidR="000E399D" w:rsidRDefault="000B1CC3" w:rsidP="007A5DAD">
      <w:pPr>
        <w:jc w:val="both"/>
        <w:rPr>
          <w:rFonts w:cs="Times New Roman"/>
          <w:szCs w:val="24"/>
        </w:rPr>
      </w:pPr>
      <w:r>
        <w:rPr>
          <w:rFonts w:cs="Times New Roman"/>
          <w:szCs w:val="24"/>
        </w:rPr>
        <w:lastRenderedPageBreak/>
        <w:t xml:space="preserve">When operating complex vacuum systems such as the MBE, it is crucial to understand the </w:t>
      </w:r>
      <w:r w:rsidR="00D641BE">
        <w:rPr>
          <w:rFonts w:cs="Times New Roman"/>
          <w:szCs w:val="24"/>
        </w:rPr>
        <w:t>various</w:t>
      </w:r>
      <w:r>
        <w:rPr>
          <w:rFonts w:cs="Times New Roman"/>
          <w:szCs w:val="24"/>
        </w:rPr>
        <w:t xml:space="preserve"> aspects that dictate its proper function. For this reason, the nickname “Most Broken Equipment” has been used </w:t>
      </w:r>
      <w:r w:rsidR="00253203">
        <w:rPr>
          <w:rFonts w:cs="Times New Roman"/>
          <w:szCs w:val="24"/>
        </w:rPr>
        <w:t xml:space="preserve">for MBE </w:t>
      </w:r>
      <w:r>
        <w:rPr>
          <w:rFonts w:cs="Times New Roman"/>
          <w:szCs w:val="24"/>
        </w:rPr>
        <w:t xml:space="preserve">to describe the numerous ways in which something can go wrong. </w:t>
      </w:r>
      <w:r w:rsidR="000E399D" w:rsidRPr="00766F75">
        <w:rPr>
          <w:rFonts w:cs="Times New Roman"/>
          <w:szCs w:val="24"/>
        </w:rPr>
        <w:fldChar w:fldCharType="begin"/>
      </w:r>
      <w:r w:rsidR="000E399D" w:rsidRPr="00766F75">
        <w:rPr>
          <w:rFonts w:cs="Times New Roman"/>
          <w:szCs w:val="24"/>
        </w:rPr>
        <w:instrText xml:space="preserve"> REF _Ref106102102 \h </w:instrText>
      </w:r>
      <w:r w:rsidR="00766F75">
        <w:rPr>
          <w:rFonts w:cs="Times New Roman"/>
          <w:szCs w:val="24"/>
        </w:rPr>
        <w:instrText xml:space="preserve"> \* MERGEFORMAT </w:instrText>
      </w:r>
      <w:r w:rsidR="000E399D" w:rsidRPr="00766F75">
        <w:rPr>
          <w:rFonts w:cs="Times New Roman"/>
          <w:szCs w:val="24"/>
        </w:rPr>
      </w:r>
      <w:r w:rsidR="000E399D" w:rsidRPr="00766F75">
        <w:rPr>
          <w:rFonts w:cs="Times New Roman"/>
          <w:szCs w:val="24"/>
        </w:rPr>
        <w:fldChar w:fldCharType="separate"/>
      </w:r>
      <w:r w:rsidR="00F51DB5" w:rsidRPr="00F51DB5">
        <w:rPr>
          <w:rFonts w:cs="Times New Roman"/>
          <w:szCs w:val="24"/>
        </w:rPr>
        <w:t xml:space="preserve">Figure </w:t>
      </w:r>
      <w:r w:rsidR="00F51DB5" w:rsidRPr="00F51DB5">
        <w:rPr>
          <w:rFonts w:cs="Times New Roman"/>
          <w:noProof/>
          <w:szCs w:val="24"/>
        </w:rPr>
        <w:t>2.1</w:t>
      </w:r>
      <w:r w:rsidR="000E399D" w:rsidRPr="00766F75">
        <w:rPr>
          <w:rFonts w:cs="Times New Roman"/>
          <w:szCs w:val="24"/>
        </w:rPr>
        <w:fldChar w:fldCharType="end"/>
      </w:r>
      <w:r w:rsidR="000E399D">
        <w:rPr>
          <w:rFonts w:cs="Times New Roman"/>
          <w:szCs w:val="24"/>
        </w:rPr>
        <w:t xml:space="preserve"> showcases the custom MBE system used in our experiments</w:t>
      </w:r>
      <w:r w:rsidR="00172875">
        <w:rPr>
          <w:rFonts w:cs="Times New Roman"/>
          <w:szCs w:val="24"/>
        </w:rPr>
        <w:t>. The large chamber on the left is the main chamber for IV-VI growth and contains 7 effusion cells and one custom oxygen plasma source. The chamber on the right is used for thermal cleaning and deposition of fluoride buffer layers</w:t>
      </w:r>
      <w:r w:rsidR="00526235">
        <w:rPr>
          <w:rFonts w:cs="Times New Roman"/>
          <w:szCs w:val="24"/>
        </w:rPr>
        <w:t xml:space="preserve"> such as calcium fluoride. The two growth chambers are </w:t>
      </w:r>
      <w:r w:rsidR="009D2174">
        <w:rPr>
          <w:rFonts w:cs="Times New Roman"/>
          <w:szCs w:val="24"/>
        </w:rPr>
        <w:t>connected via the buffer chamber, with a separate loading chamber located above</w:t>
      </w:r>
      <w:r w:rsidR="00B1197A">
        <w:rPr>
          <w:rFonts w:cs="Times New Roman"/>
          <w:szCs w:val="24"/>
        </w:rPr>
        <w:t xml:space="preserve"> isolated by a gate valve</w:t>
      </w:r>
      <w:r w:rsidR="00172875">
        <w:rPr>
          <w:rFonts w:cs="Times New Roman"/>
          <w:szCs w:val="24"/>
        </w:rPr>
        <w:t xml:space="preserve">. </w:t>
      </w:r>
      <w:r w:rsidR="00B1197A">
        <w:rPr>
          <w:rFonts w:cs="Times New Roman"/>
          <w:szCs w:val="24"/>
        </w:rPr>
        <w:t xml:space="preserve">This custom MBE system allows for the growth of </w:t>
      </w:r>
      <w:r w:rsidR="00C7513B">
        <w:rPr>
          <w:rFonts w:cs="Times New Roman"/>
          <w:szCs w:val="24"/>
        </w:rPr>
        <w:t>separate crystalline materials in an ultra-high vacuum environment</w:t>
      </w:r>
      <w:r w:rsidR="00CB51E7">
        <w:rPr>
          <w:rFonts w:cs="Times New Roman"/>
          <w:szCs w:val="24"/>
        </w:rPr>
        <w:t xml:space="preserve"> without concern of cross-contamination or needing to break vacuum at any time. </w:t>
      </w:r>
      <w:r w:rsidR="005527D5">
        <w:rPr>
          <w:rFonts w:cs="Times New Roman"/>
          <w:szCs w:val="24"/>
        </w:rPr>
        <w:t xml:space="preserve">This is exceedingly important when dealing with common IV-VI materials </w:t>
      </w:r>
      <w:r w:rsidR="00BA7EB6">
        <w:rPr>
          <w:rFonts w:cs="Times New Roman"/>
          <w:szCs w:val="24"/>
        </w:rPr>
        <w:t xml:space="preserve">such as PbSe, </w:t>
      </w:r>
      <w:r w:rsidR="005527D5">
        <w:rPr>
          <w:rFonts w:cs="Times New Roman"/>
          <w:szCs w:val="24"/>
        </w:rPr>
        <w:t xml:space="preserve">as </w:t>
      </w:r>
      <w:r w:rsidR="009320D9">
        <w:rPr>
          <w:rFonts w:cs="Times New Roman"/>
          <w:szCs w:val="24"/>
        </w:rPr>
        <w:t>elements like Se can easily contaminate neighboring effusion sources</w:t>
      </w:r>
      <w:r w:rsidR="00BA7EB6">
        <w:rPr>
          <w:rFonts w:cs="Times New Roman"/>
          <w:szCs w:val="24"/>
        </w:rPr>
        <w:t>, requiring a multi</w:t>
      </w:r>
      <w:r w:rsidR="00C115BB">
        <w:rPr>
          <w:rFonts w:cs="Times New Roman"/>
          <w:szCs w:val="24"/>
        </w:rPr>
        <w:t xml:space="preserve">ple growth chamber set-up as depicted in </w:t>
      </w:r>
      <w:r w:rsidR="00C115BB" w:rsidRPr="00C115BB">
        <w:rPr>
          <w:rFonts w:cs="Times New Roman"/>
          <w:szCs w:val="24"/>
        </w:rPr>
        <w:fldChar w:fldCharType="begin"/>
      </w:r>
      <w:r w:rsidR="00C115BB" w:rsidRPr="00C115BB">
        <w:rPr>
          <w:rFonts w:cs="Times New Roman"/>
          <w:szCs w:val="24"/>
        </w:rPr>
        <w:instrText xml:space="preserve"> REF _Ref106102102 \h </w:instrText>
      </w:r>
      <w:r w:rsidR="00C115BB">
        <w:rPr>
          <w:rFonts w:cs="Times New Roman"/>
          <w:szCs w:val="24"/>
        </w:rPr>
        <w:instrText xml:space="preserve"> \* MERGEFORMAT </w:instrText>
      </w:r>
      <w:r w:rsidR="00C115BB" w:rsidRPr="00C115BB">
        <w:rPr>
          <w:rFonts w:cs="Times New Roman"/>
          <w:szCs w:val="24"/>
        </w:rPr>
      </w:r>
      <w:r w:rsidR="00C115BB" w:rsidRPr="00C115BB">
        <w:rPr>
          <w:rFonts w:cs="Times New Roman"/>
          <w:szCs w:val="24"/>
        </w:rPr>
        <w:fldChar w:fldCharType="separate"/>
      </w:r>
      <w:r w:rsidR="00F51DB5" w:rsidRPr="00F51DB5">
        <w:rPr>
          <w:rFonts w:cs="Times New Roman"/>
          <w:szCs w:val="24"/>
        </w:rPr>
        <w:t xml:space="preserve">Figure </w:t>
      </w:r>
      <w:r w:rsidR="00F51DB5" w:rsidRPr="00F51DB5">
        <w:rPr>
          <w:rFonts w:cs="Times New Roman"/>
          <w:noProof/>
          <w:szCs w:val="24"/>
        </w:rPr>
        <w:t>2.1</w:t>
      </w:r>
      <w:r w:rsidR="00C115BB" w:rsidRPr="00C115BB">
        <w:rPr>
          <w:rFonts w:cs="Times New Roman"/>
          <w:szCs w:val="24"/>
        </w:rPr>
        <w:fldChar w:fldCharType="end"/>
      </w:r>
    </w:p>
    <w:p w14:paraId="3BAD9E66" w14:textId="0EA29184" w:rsidR="00172875" w:rsidRDefault="00172875" w:rsidP="000B1CC3">
      <w:pPr>
        <w:rPr>
          <w:rFonts w:cs="Times New Roman"/>
          <w:szCs w:val="24"/>
        </w:rPr>
      </w:pPr>
    </w:p>
    <w:p w14:paraId="0DB51BFF" w14:textId="3591CEE1" w:rsidR="00172875" w:rsidRDefault="007D1060" w:rsidP="000B1CC3">
      <w:pPr>
        <w:rPr>
          <w:rFonts w:cs="Times New Roman"/>
          <w:b/>
          <w:bCs/>
          <w:szCs w:val="24"/>
        </w:rPr>
      </w:pPr>
      <w:r>
        <w:rPr>
          <w:rFonts w:cs="Times New Roman"/>
          <w:b/>
          <w:bCs/>
          <w:szCs w:val="24"/>
        </w:rPr>
        <w:t>Molecular Flux</w:t>
      </w:r>
    </w:p>
    <w:p w14:paraId="35BA6674" w14:textId="47303073" w:rsidR="007D1060" w:rsidRDefault="00F911E3" w:rsidP="007A5DAD">
      <w:pPr>
        <w:jc w:val="both"/>
        <w:rPr>
          <w:rFonts w:cs="Times New Roman"/>
          <w:szCs w:val="24"/>
        </w:rPr>
      </w:pPr>
      <w:r>
        <w:rPr>
          <w:rFonts w:cs="Times New Roman"/>
          <w:szCs w:val="24"/>
        </w:rPr>
        <w:tab/>
      </w:r>
      <w:r w:rsidR="00EE71B3">
        <w:rPr>
          <w:rFonts w:cs="Times New Roman"/>
          <w:szCs w:val="24"/>
        </w:rPr>
        <w:t xml:space="preserve">Unlike other </w:t>
      </w:r>
      <w:r w:rsidR="005B22C0">
        <w:rPr>
          <w:rFonts w:cs="Times New Roman"/>
          <w:szCs w:val="24"/>
        </w:rPr>
        <w:t>epita</w:t>
      </w:r>
      <w:r w:rsidR="008A5848">
        <w:rPr>
          <w:rFonts w:cs="Times New Roman"/>
          <w:szCs w:val="24"/>
        </w:rPr>
        <w:t xml:space="preserve">xial growth </w:t>
      </w:r>
      <w:r w:rsidR="007C4D3C">
        <w:rPr>
          <w:rFonts w:cs="Times New Roman"/>
          <w:szCs w:val="24"/>
        </w:rPr>
        <w:t>methods</w:t>
      </w:r>
      <w:r w:rsidR="008A5848">
        <w:rPr>
          <w:rFonts w:cs="Times New Roman"/>
          <w:szCs w:val="24"/>
        </w:rPr>
        <w:t xml:space="preserve"> such as </w:t>
      </w:r>
      <w:r w:rsidR="007C4D3C">
        <w:rPr>
          <w:rFonts w:cs="Times New Roman"/>
          <w:szCs w:val="24"/>
        </w:rPr>
        <w:t xml:space="preserve">the various </w:t>
      </w:r>
      <w:r w:rsidR="008A5848">
        <w:rPr>
          <w:rFonts w:cs="Times New Roman"/>
          <w:szCs w:val="24"/>
        </w:rPr>
        <w:t>chemical vapor deposition</w:t>
      </w:r>
      <w:r w:rsidR="007C4D3C">
        <w:rPr>
          <w:rFonts w:cs="Times New Roman"/>
          <w:szCs w:val="24"/>
        </w:rPr>
        <w:t xml:space="preserve"> techniques, </w:t>
      </w:r>
      <w:r w:rsidR="008402F3">
        <w:rPr>
          <w:rFonts w:cs="Times New Roman"/>
          <w:szCs w:val="24"/>
        </w:rPr>
        <w:t xml:space="preserve">MBE utilizes a molecular flux generated from its effusion cells </w:t>
      </w:r>
      <w:r w:rsidR="00B45792">
        <w:rPr>
          <w:rFonts w:cs="Times New Roman"/>
          <w:szCs w:val="24"/>
        </w:rPr>
        <w:t>in a solid-vapor-solid</w:t>
      </w:r>
      <w:r w:rsidR="00961D54">
        <w:rPr>
          <w:rFonts w:cs="Times New Roman"/>
          <w:szCs w:val="24"/>
        </w:rPr>
        <w:t xml:space="preserve"> deposition process with</w:t>
      </w:r>
      <w:r w:rsidR="00145BFE">
        <w:rPr>
          <w:rFonts w:cs="Times New Roman"/>
          <w:szCs w:val="24"/>
        </w:rPr>
        <w:t xml:space="preserve">out the use of extraneous chemical precursors. </w:t>
      </w:r>
      <w:r w:rsidR="001A6682">
        <w:rPr>
          <w:rFonts w:cs="Times New Roman"/>
          <w:szCs w:val="24"/>
        </w:rPr>
        <w:t xml:space="preserve">While some </w:t>
      </w:r>
      <w:r w:rsidR="00B34C1F">
        <w:rPr>
          <w:rFonts w:cs="Times New Roman"/>
          <w:szCs w:val="24"/>
        </w:rPr>
        <w:t>reactions may be used in MBE</w:t>
      </w:r>
      <w:r w:rsidR="00B35706">
        <w:rPr>
          <w:rFonts w:cs="Times New Roman"/>
          <w:szCs w:val="24"/>
        </w:rPr>
        <w:t xml:space="preserve"> before epitaxy begins</w:t>
      </w:r>
      <w:r w:rsidR="00B34C1F">
        <w:rPr>
          <w:rFonts w:cs="Times New Roman"/>
          <w:szCs w:val="24"/>
        </w:rPr>
        <w:t>, such as a selenium cracker</w:t>
      </w:r>
      <w:r w:rsidR="008B0151">
        <w:rPr>
          <w:rFonts w:cs="Times New Roman"/>
          <w:szCs w:val="24"/>
        </w:rPr>
        <w:t xml:space="preserve"> when performing co-deposition</w:t>
      </w:r>
      <w:r w:rsidR="00B34C1F">
        <w:rPr>
          <w:rFonts w:cs="Times New Roman"/>
          <w:szCs w:val="24"/>
        </w:rPr>
        <w:t xml:space="preserve">, </w:t>
      </w:r>
      <w:r w:rsidR="00B35706">
        <w:rPr>
          <w:rFonts w:cs="Times New Roman"/>
          <w:szCs w:val="24"/>
        </w:rPr>
        <w:t xml:space="preserve">the only precursors </w:t>
      </w:r>
      <w:r w:rsidR="00F04167">
        <w:rPr>
          <w:rFonts w:cs="Times New Roman"/>
          <w:szCs w:val="24"/>
        </w:rPr>
        <w:t xml:space="preserve">involved in MBE growth are those that will be directly incorporated into the desired crystalline film. </w:t>
      </w:r>
      <w:r w:rsidR="00716B24">
        <w:rPr>
          <w:rFonts w:cs="Times New Roman"/>
          <w:szCs w:val="24"/>
        </w:rPr>
        <w:t xml:space="preserve">However, </w:t>
      </w:r>
      <w:r w:rsidR="00490509">
        <w:rPr>
          <w:rFonts w:cs="Times New Roman"/>
          <w:szCs w:val="24"/>
        </w:rPr>
        <w:t>this is not to say that the majority of the species will actually be deposited</w:t>
      </w:r>
      <w:r w:rsidR="00997BB0">
        <w:rPr>
          <w:rFonts w:cs="Times New Roman"/>
          <w:szCs w:val="24"/>
        </w:rPr>
        <w:t xml:space="preserve"> and add to the growth of the film. For instance, </w:t>
      </w:r>
      <w:r w:rsidR="00B52AEA">
        <w:rPr>
          <w:rFonts w:cs="Times New Roman"/>
          <w:szCs w:val="24"/>
        </w:rPr>
        <w:t xml:space="preserve">it is common </w:t>
      </w:r>
      <w:r w:rsidR="00090ABE">
        <w:rPr>
          <w:rFonts w:cs="Times New Roman"/>
          <w:szCs w:val="24"/>
        </w:rPr>
        <w:t xml:space="preserve">practice </w:t>
      </w:r>
      <w:r w:rsidR="00B52AEA">
        <w:rPr>
          <w:rFonts w:cs="Times New Roman"/>
          <w:szCs w:val="24"/>
        </w:rPr>
        <w:t xml:space="preserve">when growing GaAs to supply a </w:t>
      </w:r>
      <w:r w:rsidR="00EB655C">
        <w:rPr>
          <w:rFonts w:cs="Times New Roman"/>
          <w:szCs w:val="24"/>
        </w:rPr>
        <w:t>non</w:t>
      </w:r>
      <w:r w:rsidR="005877F3">
        <w:rPr>
          <w:rFonts w:cs="Times New Roman"/>
          <w:szCs w:val="24"/>
        </w:rPr>
        <w:t>-stoichiometric ratio of gallium and arsenic flux</w:t>
      </w:r>
      <w:r w:rsidR="00090ABE">
        <w:rPr>
          <w:rFonts w:cs="Times New Roman"/>
          <w:szCs w:val="24"/>
        </w:rPr>
        <w:t xml:space="preserve"> to achieve high</w:t>
      </w:r>
      <w:r w:rsidR="00B86207">
        <w:rPr>
          <w:rFonts w:cs="Times New Roman"/>
          <w:szCs w:val="24"/>
        </w:rPr>
        <w:t>-</w:t>
      </w:r>
      <w:r w:rsidR="00090ABE">
        <w:rPr>
          <w:rFonts w:cs="Times New Roman"/>
          <w:szCs w:val="24"/>
        </w:rPr>
        <w:t xml:space="preserve">quality films. </w:t>
      </w:r>
      <w:r w:rsidR="00066029">
        <w:rPr>
          <w:rFonts w:cs="Times New Roman"/>
          <w:szCs w:val="24"/>
        </w:rPr>
        <w:lastRenderedPageBreak/>
        <w:t xml:space="preserve">This is due to the large difference in </w:t>
      </w:r>
      <w:r w:rsidR="004045CA">
        <w:rPr>
          <w:rFonts w:cs="Times New Roman"/>
          <w:szCs w:val="24"/>
        </w:rPr>
        <w:t xml:space="preserve">vapor pressure of gallium and arsenic, where the higher volatility of arsenic requires a </w:t>
      </w:r>
      <w:r w:rsidR="0061358E">
        <w:rPr>
          <w:rFonts w:cs="Times New Roman"/>
          <w:szCs w:val="24"/>
        </w:rPr>
        <w:t>much higher molecular flux</w:t>
      </w:r>
      <w:r w:rsidR="00B95B4A">
        <w:rPr>
          <w:rFonts w:cs="Times New Roman"/>
          <w:szCs w:val="24"/>
        </w:rPr>
        <w:t xml:space="preserve"> </w:t>
      </w:r>
      <w:r w:rsidR="0061358E">
        <w:rPr>
          <w:rFonts w:cs="Times New Roman"/>
          <w:szCs w:val="24"/>
        </w:rPr>
        <w:t xml:space="preserve">during growth to achieve a GaAs film with the right composition. </w:t>
      </w:r>
      <w:r w:rsidR="00D01B2A">
        <w:rPr>
          <w:rFonts w:cs="Times New Roman"/>
          <w:szCs w:val="24"/>
        </w:rPr>
        <w:t xml:space="preserve">For growth of III-Vs, </w:t>
      </w:r>
      <w:r w:rsidR="00B510A4">
        <w:rPr>
          <w:rFonts w:cs="Times New Roman"/>
          <w:szCs w:val="24"/>
        </w:rPr>
        <w:t xml:space="preserve">the molecular flux ratio </w:t>
      </w:r>
      <w:r w:rsidR="007E689F">
        <w:rPr>
          <w:rFonts w:cs="Times New Roman"/>
          <w:szCs w:val="24"/>
        </w:rPr>
        <w:t xml:space="preserve">of V:III sources can be higher than </w:t>
      </w:r>
      <w:r w:rsidR="00F710A8">
        <w:rPr>
          <w:rFonts w:cs="Times New Roman"/>
          <w:szCs w:val="24"/>
        </w:rPr>
        <w:t xml:space="preserve">5, </w:t>
      </w:r>
      <w:r w:rsidR="000D52AA">
        <w:rPr>
          <w:rFonts w:cs="Times New Roman"/>
          <w:szCs w:val="24"/>
        </w:rPr>
        <w:t xml:space="preserve">which in the case of GaAs for example, </w:t>
      </w:r>
      <w:r w:rsidR="00A31E00">
        <w:rPr>
          <w:rFonts w:cs="Times New Roman"/>
          <w:szCs w:val="24"/>
        </w:rPr>
        <w:t>result</w:t>
      </w:r>
      <w:r w:rsidR="000D52AA">
        <w:rPr>
          <w:rFonts w:cs="Times New Roman"/>
          <w:szCs w:val="24"/>
        </w:rPr>
        <w:t>s</w:t>
      </w:r>
      <w:r w:rsidR="00A31E00">
        <w:rPr>
          <w:rFonts w:cs="Times New Roman"/>
          <w:szCs w:val="24"/>
        </w:rPr>
        <w:t xml:space="preserve"> in growth</w:t>
      </w:r>
      <w:r w:rsidR="00CE37C6">
        <w:rPr>
          <w:rFonts w:cs="Times New Roman"/>
          <w:szCs w:val="24"/>
        </w:rPr>
        <w:t xml:space="preserve"> rates limited by the molecular flux of </w:t>
      </w:r>
      <w:r w:rsidR="000D52AA">
        <w:rPr>
          <w:rFonts w:cs="Times New Roman"/>
          <w:szCs w:val="24"/>
        </w:rPr>
        <w:t xml:space="preserve">gallium adatoms. </w:t>
      </w:r>
      <w:r w:rsidR="00D12F96">
        <w:rPr>
          <w:rFonts w:cs="Times New Roman"/>
          <w:szCs w:val="24"/>
        </w:rPr>
        <w:t xml:space="preserve">It is important to note however, that while most of the atomic species may not find its way into the film, every adatom </w:t>
      </w:r>
      <w:r w:rsidR="00190453">
        <w:rPr>
          <w:rFonts w:cs="Times New Roman"/>
          <w:szCs w:val="24"/>
        </w:rPr>
        <w:t xml:space="preserve">evaporated from the effusion cells </w:t>
      </w:r>
      <w:r w:rsidR="00D12F96">
        <w:rPr>
          <w:rFonts w:cs="Times New Roman"/>
          <w:szCs w:val="24"/>
        </w:rPr>
        <w:t xml:space="preserve">has the </w:t>
      </w:r>
      <w:r w:rsidR="00D12F96">
        <w:rPr>
          <w:rFonts w:cs="Times New Roman"/>
          <w:i/>
          <w:iCs/>
          <w:szCs w:val="24"/>
        </w:rPr>
        <w:t>potential</w:t>
      </w:r>
      <w:r w:rsidR="00D12F96">
        <w:rPr>
          <w:rFonts w:cs="Times New Roman"/>
          <w:szCs w:val="24"/>
        </w:rPr>
        <w:t xml:space="preserve"> </w:t>
      </w:r>
      <w:r w:rsidR="00190453">
        <w:rPr>
          <w:rFonts w:cs="Times New Roman"/>
          <w:szCs w:val="24"/>
        </w:rPr>
        <w:t>to contribute to film growth.</w:t>
      </w:r>
      <w:r w:rsidR="001F2899">
        <w:rPr>
          <w:rFonts w:cs="Times New Roman"/>
          <w:szCs w:val="24"/>
        </w:rPr>
        <w:t xml:space="preserve"> Taking this</w:t>
      </w:r>
      <w:r w:rsidR="00AB62AC">
        <w:rPr>
          <w:rFonts w:cs="Times New Roman"/>
          <w:szCs w:val="24"/>
        </w:rPr>
        <w:t xml:space="preserve"> understanding further, the goal of any researcher is then to find </w:t>
      </w:r>
      <w:r w:rsidR="00DF3CEF">
        <w:rPr>
          <w:rFonts w:cs="Times New Roman"/>
          <w:szCs w:val="24"/>
        </w:rPr>
        <w:t xml:space="preserve">how the change of each growth parameter </w:t>
      </w:r>
      <w:r w:rsidR="00762850">
        <w:rPr>
          <w:rFonts w:cs="Times New Roman"/>
          <w:szCs w:val="24"/>
        </w:rPr>
        <w:t>impact</w:t>
      </w:r>
      <w:r w:rsidR="00DF3CEF">
        <w:rPr>
          <w:rFonts w:cs="Times New Roman"/>
          <w:szCs w:val="24"/>
        </w:rPr>
        <w:t>s</w:t>
      </w:r>
      <w:r w:rsidR="00762850">
        <w:rPr>
          <w:rFonts w:cs="Times New Roman"/>
          <w:szCs w:val="24"/>
        </w:rPr>
        <w:t xml:space="preserve"> the statistical probability in which these adatoms </w:t>
      </w:r>
      <w:r w:rsidR="00642158">
        <w:rPr>
          <w:rFonts w:cs="Times New Roman"/>
          <w:szCs w:val="24"/>
        </w:rPr>
        <w:t xml:space="preserve">either scatter, nucleate, </w:t>
      </w:r>
      <w:r w:rsidR="006F4761">
        <w:rPr>
          <w:rFonts w:cs="Times New Roman"/>
          <w:szCs w:val="24"/>
        </w:rPr>
        <w:t>interact, or desorb</w:t>
      </w:r>
      <w:r w:rsidR="001F0E9F">
        <w:rPr>
          <w:rFonts w:cs="Times New Roman"/>
          <w:szCs w:val="24"/>
        </w:rPr>
        <w:t xml:space="preserve"> from the growth surface. </w:t>
      </w:r>
      <w:r w:rsidR="00190453">
        <w:rPr>
          <w:rFonts w:cs="Times New Roman"/>
          <w:szCs w:val="24"/>
        </w:rPr>
        <w:t xml:space="preserve"> </w:t>
      </w:r>
    </w:p>
    <w:p w14:paraId="5667C431" w14:textId="1914F44F" w:rsidR="00B12E04" w:rsidRDefault="005954AE" w:rsidP="000B1CC3">
      <w:pPr>
        <w:rPr>
          <w:rFonts w:cs="Times New Roman"/>
          <w:szCs w:val="24"/>
        </w:rPr>
      </w:pPr>
      <w:r>
        <w:rPr>
          <w:rFonts w:cs="Times New Roman"/>
          <w:noProof/>
          <w:szCs w:val="24"/>
        </w:rPr>
        <w:drawing>
          <wp:inline distT="0" distB="0" distL="0" distR="0" wp14:anchorId="3B23B9FD" wp14:editId="238DFC4E">
            <wp:extent cx="5943600" cy="27686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2768600"/>
                    </a:xfrm>
                    <a:prstGeom prst="rect">
                      <a:avLst/>
                    </a:prstGeom>
                    <a:noFill/>
                    <a:ln>
                      <a:noFill/>
                    </a:ln>
                  </pic:spPr>
                </pic:pic>
              </a:graphicData>
            </a:graphic>
          </wp:inline>
        </w:drawing>
      </w:r>
    </w:p>
    <w:p w14:paraId="3C68374E" w14:textId="54578186" w:rsidR="00984FCD" w:rsidRDefault="00984FCD" w:rsidP="00984FCD">
      <w:pPr>
        <w:pStyle w:val="Caption"/>
      </w:pPr>
      <w:bookmarkStart w:id="44" w:name="_Ref110174553"/>
      <w:bookmarkStart w:id="45" w:name="_Toc112017099"/>
      <w:bookmarkStart w:id="46" w:name="_Toc112767566"/>
      <w:r>
        <w:t xml:space="preserve">Figure </w:t>
      </w:r>
      <w:r w:rsidR="00F51DB5">
        <w:fldChar w:fldCharType="begin"/>
      </w:r>
      <w:r w:rsidR="00F51DB5">
        <w:instrText xml:space="preserve"> STYLEREF 1 \s </w:instrText>
      </w:r>
      <w:r w:rsidR="00F51DB5">
        <w:fldChar w:fldCharType="separate"/>
      </w:r>
      <w:r w:rsidR="00F51DB5">
        <w:rPr>
          <w:noProof/>
        </w:rPr>
        <w:t>2</w:t>
      </w:r>
      <w:r w:rsidR="00F51DB5">
        <w:rPr>
          <w:noProof/>
        </w:rPr>
        <w:fldChar w:fldCharType="end"/>
      </w:r>
      <w:r w:rsidR="008F4FC5">
        <w:t>.</w:t>
      </w:r>
      <w:r w:rsidR="00F51DB5">
        <w:fldChar w:fldCharType="begin"/>
      </w:r>
      <w:r w:rsidR="00F51DB5">
        <w:instrText xml:space="preserve"> SEQ Figure \* ARABIC \s 1 </w:instrText>
      </w:r>
      <w:r w:rsidR="00F51DB5">
        <w:fldChar w:fldCharType="separate"/>
      </w:r>
      <w:r w:rsidR="00F51DB5">
        <w:rPr>
          <w:noProof/>
        </w:rPr>
        <w:t>2</w:t>
      </w:r>
      <w:r w:rsidR="00F51DB5">
        <w:rPr>
          <w:noProof/>
        </w:rPr>
        <w:fldChar w:fldCharType="end"/>
      </w:r>
      <w:bookmarkEnd w:id="44"/>
      <w:r>
        <w:t xml:space="preserve"> </w:t>
      </w:r>
      <w:r>
        <w:rPr>
          <w:b/>
          <w:bCs/>
        </w:rPr>
        <w:t>MBE</w:t>
      </w:r>
      <w:r w:rsidR="00562441">
        <w:rPr>
          <w:b/>
          <w:bCs/>
        </w:rPr>
        <w:t xml:space="preserve"> Effusion Cell: </w:t>
      </w:r>
      <w:r w:rsidR="00CD276C">
        <w:t xml:space="preserve">Schematic for a standard MBE effusion cell </w:t>
      </w:r>
      <w:r w:rsidR="00AD53A4">
        <w:t xml:space="preserve">with the source material housed in the crucible, surrounded by the </w:t>
      </w:r>
      <w:r w:rsidR="00AF15B8">
        <w:t xml:space="preserve">heater foil and radiation shield. Water cooling is utilized for high temperature effusion </w:t>
      </w:r>
      <w:r w:rsidR="00E44145">
        <w:t>to discourage thermal transfer to neighboring effusion cells.</w:t>
      </w:r>
      <w:bookmarkEnd w:id="45"/>
      <w:bookmarkEnd w:id="46"/>
      <w:r w:rsidR="00E44145">
        <w:t xml:space="preserve"> </w:t>
      </w:r>
    </w:p>
    <w:p w14:paraId="79529FAC" w14:textId="767AA0B0" w:rsidR="00E44145" w:rsidRPr="00E1626C" w:rsidRDefault="009850EB" w:rsidP="007A5DAD">
      <w:pPr>
        <w:jc w:val="both"/>
        <w:rPr>
          <w:rFonts w:cs="Times New Roman"/>
          <w:szCs w:val="24"/>
        </w:rPr>
      </w:pPr>
      <w:r>
        <w:rPr>
          <w:rFonts w:cs="Times New Roman"/>
          <w:szCs w:val="24"/>
        </w:rPr>
        <w:t xml:space="preserve">As pictured in </w:t>
      </w:r>
      <w:r w:rsidR="004C2A56" w:rsidRPr="002B5812">
        <w:rPr>
          <w:rFonts w:cs="Times New Roman"/>
          <w:szCs w:val="24"/>
        </w:rPr>
        <w:fldChar w:fldCharType="begin"/>
      </w:r>
      <w:r w:rsidR="004C2A56" w:rsidRPr="002B5812">
        <w:rPr>
          <w:rFonts w:cs="Times New Roman"/>
          <w:szCs w:val="24"/>
        </w:rPr>
        <w:instrText xml:space="preserve"> REF _Ref110174553 \h </w:instrText>
      </w:r>
      <w:r w:rsidR="002B5812" w:rsidRPr="002B5812">
        <w:rPr>
          <w:rFonts w:cs="Times New Roman"/>
          <w:szCs w:val="24"/>
        </w:rPr>
        <w:instrText xml:space="preserve"> \* MERGEFORMAT </w:instrText>
      </w:r>
      <w:r w:rsidR="004C2A56" w:rsidRPr="002B5812">
        <w:rPr>
          <w:rFonts w:cs="Times New Roman"/>
          <w:szCs w:val="24"/>
        </w:rPr>
      </w:r>
      <w:r w:rsidR="004C2A56" w:rsidRPr="002B5812">
        <w:rPr>
          <w:rFonts w:cs="Times New Roman"/>
          <w:szCs w:val="24"/>
        </w:rPr>
        <w:fldChar w:fldCharType="separate"/>
      </w:r>
      <w:r w:rsidR="00F51DB5" w:rsidRPr="00F51DB5">
        <w:rPr>
          <w:rFonts w:cs="Times New Roman"/>
          <w:szCs w:val="24"/>
        </w:rPr>
        <w:t xml:space="preserve">Figure </w:t>
      </w:r>
      <w:r w:rsidR="00F51DB5" w:rsidRPr="00F51DB5">
        <w:rPr>
          <w:rFonts w:cs="Times New Roman"/>
          <w:noProof/>
          <w:szCs w:val="24"/>
        </w:rPr>
        <w:t>2.2</w:t>
      </w:r>
      <w:r w:rsidR="004C2A56" w:rsidRPr="002B5812">
        <w:rPr>
          <w:rFonts w:cs="Times New Roman"/>
          <w:szCs w:val="24"/>
        </w:rPr>
        <w:fldChar w:fldCharType="end"/>
      </w:r>
      <w:r w:rsidR="004C2A56">
        <w:rPr>
          <w:rFonts w:cs="Times New Roman"/>
          <w:szCs w:val="24"/>
        </w:rPr>
        <w:t xml:space="preserve">, </w:t>
      </w:r>
      <w:r w:rsidR="003A2B53">
        <w:rPr>
          <w:rFonts w:cs="Times New Roman"/>
          <w:szCs w:val="24"/>
        </w:rPr>
        <w:t xml:space="preserve">the </w:t>
      </w:r>
      <w:r w:rsidR="003A3586">
        <w:rPr>
          <w:rFonts w:cs="Times New Roman"/>
          <w:szCs w:val="24"/>
        </w:rPr>
        <w:t xml:space="preserve">solid </w:t>
      </w:r>
      <w:r w:rsidR="003A2B53">
        <w:rPr>
          <w:rFonts w:cs="Times New Roman"/>
          <w:szCs w:val="24"/>
        </w:rPr>
        <w:t xml:space="preserve">source material sits inside the crucible, which is </w:t>
      </w:r>
      <w:r w:rsidR="00444B1B">
        <w:rPr>
          <w:rFonts w:cs="Times New Roman"/>
          <w:szCs w:val="24"/>
        </w:rPr>
        <w:t>surrounded by a heating element to generate the molecular flux.</w:t>
      </w:r>
      <w:r w:rsidR="003A3586">
        <w:rPr>
          <w:rFonts w:cs="Times New Roman"/>
          <w:szCs w:val="24"/>
        </w:rPr>
        <w:t xml:space="preserve"> While </w:t>
      </w:r>
      <w:r w:rsidR="00903414">
        <w:rPr>
          <w:rFonts w:cs="Times New Roman"/>
          <w:szCs w:val="24"/>
        </w:rPr>
        <w:t xml:space="preserve">the mechanism behind the generation of molecular flux is relatively simple, this process </w:t>
      </w:r>
      <w:r w:rsidR="001F607B">
        <w:rPr>
          <w:rFonts w:cs="Times New Roman"/>
          <w:szCs w:val="24"/>
        </w:rPr>
        <w:t xml:space="preserve">remains the first stage of control researchers have for controlling growth behavior. </w:t>
      </w:r>
      <w:r w:rsidR="00D5202D">
        <w:rPr>
          <w:rFonts w:cs="Times New Roman"/>
          <w:szCs w:val="24"/>
        </w:rPr>
        <w:t xml:space="preserve">In generating molecular flux, understanding the resulting </w:t>
      </w:r>
      <w:r w:rsidR="00D5202D">
        <w:rPr>
          <w:rFonts w:cs="Times New Roman"/>
          <w:szCs w:val="24"/>
        </w:rPr>
        <w:lastRenderedPageBreak/>
        <w:t xml:space="preserve">molecular species is important for controlling growth characteristics. For example, </w:t>
      </w:r>
      <w:r w:rsidR="00626524">
        <w:rPr>
          <w:rFonts w:cs="Times New Roman"/>
          <w:szCs w:val="24"/>
        </w:rPr>
        <w:t xml:space="preserve">compound materials such as PbSe can </w:t>
      </w:r>
      <w:r w:rsidR="00EE193E">
        <w:rPr>
          <w:rFonts w:cs="Times New Roman"/>
          <w:szCs w:val="24"/>
        </w:rPr>
        <w:t xml:space="preserve">be </w:t>
      </w:r>
      <w:r w:rsidR="00563456">
        <w:rPr>
          <w:rFonts w:cs="Times New Roman"/>
          <w:szCs w:val="24"/>
        </w:rPr>
        <w:t>deposited by either using a single compound PbSe source material, or by co-</w:t>
      </w:r>
      <w:r w:rsidR="001E3740">
        <w:rPr>
          <w:rFonts w:cs="Times New Roman"/>
          <w:szCs w:val="24"/>
        </w:rPr>
        <w:t xml:space="preserve">evaporating Pb and Se with independent effusion cells. </w:t>
      </w:r>
      <w:r w:rsidR="006B3FAF">
        <w:rPr>
          <w:rFonts w:cs="Times New Roman"/>
          <w:szCs w:val="24"/>
        </w:rPr>
        <w:t xml:space="preserve">For the case of compound PbSe source material, </w:t>
      </w:r>
      <w:r w:rsidR="009D4F39">
        <w:rPr>
          <w:rFonts w:cs="Times New Roman"/>
          <w:szCs w:val="24"/>
        </w:rPr>
        <w:t xml:space="preserve">the </w:t>
      </w:r>
      <w:r w:rsidR="00694DB6">
        <w:rPr>
          <w:rFonts w:cs="Times New Roman"/>
          <w:szCs w:val="24"/>
        </w:rPr>
        <w:t>compositional makeup of the molecular fl</w:t>
      </w:r>
      <w:r w:rsidR="00DD2CAA">
        <w:rPr>
          <w:rFonts w:cs="Times New Roman"/>
          <w:szCs w:val="24"/>
        </w:rPr>
        <w:t>u</w:t>
      </w:r>
      <w:r w:rsidR="00694DB6">
        <w:rPr>
          <w:rFonts w:cs="Times New Roman"/>
          <w:szCs w:val="24"/>
        </w:rPr>
        <w:t xml:space="preserve">x </w:t>
      </w:r>
      <w:r w:rsidR="00FF3CA5">
        <w:rPr>
          <w:rFonts w:cs="Times New Roman"/>
          <w:szCs w:val="24"/>
        </w:rPr>
        <w:t xml:space="preserve">may not be entirely consistent throughout the beam flux. </w:t>
      </w:r>
      <w:r w:rsidR="00DD2CAA">
        <w:rPr>
          <w:rFonts w:cs="Times New Roman"/>
          <w:szCs w:val="24"/>
        </w:rPr>
        <w:t xml:space="preserve">For instance, </w:t>
      </w:r>
      <w:r w:rsidR="00781534">
        <w:rPr>
          <w:rFonts w:cs="Times New Roman"/>
          <w:szCs w:val="24"/>
        </w:rPr>
        <w:t xml:space="preserve">when heating the crucible, </w:t>
      </w:r>
      <w:r w:rsidR="004929DB">
        <w:rPr>
          <w:rFonts w:cs="Times New Roman"/>
          <w:szCs w:val="24"/>
        </w:rPr>
        <w:t xml:space="preserve">compound PbSe can be evaporated, or can be decomposed into </w:t>
      </w:r>
      <w:r w:rsidR="007554F1">
        <w:rPr>
          <w:rFonts w:cs="Times New Roman"/>
          <w:szCs w:val="24"/>
        </w:rPr>
        <w:t xml:space="preserve">elemental Pb and Se components, or even </w:t>
      </w:r>
      <w:r w:rsidR="00F03B95">
        <w:rPr>
          <w:rFonts w:cs="Times New Roman"/>
          <w:szCs w:val="24"/>
        </w:rPr>
        <w:t xml:space="preserve">compound molecules such as </w:t>
      </w:r>
      <w:r w:rsidR="00A25446">
        <w:rPr>
          <w:rFonts w:cs="Times New Roman"/>
          <w:szCs w:val="24"/>
        </w:rPr>
        <w:t>Se</w:t>
      </w:r>
      <w:r w:rsidR="00A25446">
        <w:rPr>
          <w:rFonts w:cs="Times New Roman"/>
          <w:szCs w:val="24"/>
          <w:vertAlign w:val="subscript"/>
        </w:rPr>
        <w:t>2</w:t>
      </w:r>
      <w:r w:rsidR="00A25446">
        <w:rPr>
          <w:rFonts w:cs="Times New Roman"/>
          <w:szCs w:val="24"/>
        </w:rPr>
        <w:t xml:space="preserve">, </w:t>
      </w:r>
      <w:r w:rsidR="00F03B95">
        <w:rPr>
          <w:rFonts w:cs="Times New Roman"/>
          <w:szCs w:val="24"/>
        </w:rPr>
        <w:t>PbSe</w:t>
      </w:r>
      <w:r w:rsidR="00F03B95">
        <w:rPr>
          <w:rFonts w:cs="Times New Roman"/>
          <w:szCs w:val="24"/>
          <w:vertAlign w:val="subscript"/>
        </w:rPr>
        <w:t>2</w:t>
      </w:r>
      <w:r w:rsidR="00F03B95">
        <w:rPr>
          <w:rFonts w:cs="Times New Roman"/>
          <w:szCs w:val="24"/>
        </w:rPr>
        <w:t xml:space="preserve">, </w:t>
      </w:r>
      <w:r w:rsidR="00D23B65">
        <w:rPr>
          <w:rFonts w:cs="Times New Roman"/>
          <w:szCs w:val="24"/>
        </w:rPr>
        <w:t>Pb</w:t>
      </w:r>
      <w:r w:rsidR="00D23B65">
        <w:rPr>
          <w:rFonts w:cs="Times New Roman"/>
          <w:szCs w:val="24"/>
          <w:vertAlign w:val="subscript"/>
        </w:rPr>
        <w:t>2</w:t>
      </w:r>
      <w:r w:rsidR="00D23B65">
        <w:rPr>
          <w:rFonts w:cs="Times New Roman"/>
          <w:szCs w:val="24"/>
        </w:rPr>
        <w:t>Se</w:t>
      </w:r>
      <w:r w:rsidR="00D23B65">
        <w:rPr>
          <w:rFonts w:cs="Times New Roman"/>
          <w:szCs w:val="24"/>
          <w:vertAlign w:val="subscript"/>
        </w:rPr>
        <w:t>2</w:t>
      </w:r>
      <w:r w:rsidR="00D23B65">
        <w:rPr>
          <w:rFonts w:cs="Times New Roman"/>
          <w:szCs w:val="24"/>
        </w:rPr>
        <w:t>, and Pb</w:t>
      </w:r>
      <w:r w:rsidR="00D23B65">
        <w:rPr>
          <w:rFonts w:cs="Times New Roman"/>
          <w:szCs w:val="24"/>
          <w:vertAlign w:val="subscript"/>
        </w:rPr>
        <w:t>2</w:t>
      </w:r>
      <w:r w:rsidR="00D23B65">
        <w:rPr>
          <w:rFonts w:cs="Times New Roman"/>
          <w:szCs w:val="24"/>
        </w:rPr>
        <w:t>Se</w:t>
      </w:r>
      <w:r w:rsidR="00D23B65">
        <w:rPr>
          <w:rFonts w:cs="Times New Roman"/>
          <w:szCs w:val="24"/>
          <w:vertAlign w:val="subscript"/>
        </w:rPr>
        <w:t>3</w:t>
      </w:r>
      <w:r w:rsidR="00260D51">
        <w:rPr>
          <w:rFonts w:cs="Times New Roman"/>
          <w:szCs w:val="24"/>
        </w:rPr>
        <w:t xml:space="preserve">. </w:t>
      </w:r>
      <w:r w:rsidR="00240241">
        <w:rPr>
          <w:rFonts w:cs="Times New Roman"/>
          <w:szCs w:val="24"/>
        </w:rPr>
        <w:t>Further, the higher rate of evaporation of Se</w:t>
      </w:r>
      <w:r w:rsidR="0099184A">
        <w:rPr>
          <w:rFonts w:cs="Times New Roman"/>
          <w:szCs w:val="24"/>
        </w:rPr>
        <w:t xml:space="preserve"> cause</w:t>
      </w:r>
      <w:r w:rsidR="00994D48">
        <w:rPr>
          <w:rFonts w:cs="Times New Roman"/>
          <w:szCs w:val="24"/>
        </w:rPr>
        <w:t>s</w:t>
      </w:r>
      <w:r w:rsidR="0099184A">
        <w:rPr>
          <w:rFonts w:cs="Times New Roman"/>
          <w:szCs w:val="24"/>
        </w:rPr>
        <w:t xml:space="preserve"> the compound PbSe source material composition to trend towards </w:t>
      </w:r>
      <w:r w:rsidR="00091795">
        <w:rPr>
          <w:rFonts w:cs="Times New Roman"/>
          <w:szCs w:val="24"/>
        </w:rPr>
        <w:t xml:space="preserve">a </w:t>
      </w:r>
      <w:r w:rsidR="0099184A">
        <w:rPr>
          <w:rFonts w:cs="Times New Roman"/>
          <w:szCs w:val="24"/>
        </w:rPr>
        <w:t xml:space="preserve">more Pb-rich </w:t>
      </w:r>
      <w:r w:rsidR="00091795">
        <w:rPr>
          <w:rFonts w:cs="Times New Roman"/>
          <w:szCs w:val="24"/>
        </w:rPr>
        <w:t>composition after</w:t>
      </w:r>
      <w:r w:rsidR="00996580">
        <w:rPr>
          <w:rFonts w:cs="Times New Roman"/>
          <w:szCs w:val="24"/>
        </w:rPr>
        <w:t xml:space="preserve"> every growth. </w:t>
      </w:r>
      <w:r w:rsidR="00091795">
        <w:rPr>
          <w:rFonts w:cs="Times New Roman"/>
          <w:szCs w:val="24"/>
        </w:rPr>
        <w:t xml:space="preserve">Regarding the former, </w:t>
      </w:r>
      <w:r w:rsidR="00E1626C">
        <w:rPr>
          <w:rFonts w:cs="Times New Roman"/>
          <w:szCs w:val="24"/>
        </w:rPr>
        <w:t>the majority of the molecular flux is dominated by the Pb</w:t>
      </w:r>
      <w:r w:rsidR="00E1626C">
        <w:rPr>
          <w:rFonts w:cs="Times New Roman"/>
          <w:szCs w:val="24"/>
          <w:vertAlign w:val="subscript"/>
        </w:rPr>
        <w:t>1</w:t>
      </w:r>
      <w:r w:rsidR="00E1626C">
        <w:rPr>
          <w:rFonts w:cs="Times New Roman"/>
          <w:szCs w:val="24"/>
        </w:rPr>
        <w:t>Se</w:t>
      </w:r>
      <w:r w:rsidR="00E1626C">
        <w:rPr>
          <w:rFonts w:cs="Times New Roman"/>
          <w:szCs w:val="24"/>
          <w:vertAlign w:val="subscript"/>
        </w:rPr>
        <w:t>1</w:t>
      </w:r>
      <w:r w:rsidR="00E1626C">
        <w:rPr>
          <w:rFonts w:cs="Times New Roman"/>
          <w:szCs w:val="24"/>
        </w:rPr>
        <w:t xml:space="preserve"> species, however, </w:t>
      </w:r>
      <w:r w:rsidR="008E3FCF">
        <w:rPr>
          <w:rFonts w:cs="Times New Roman"/>
          <w:szCs w:val="24"/>
        </w:rPr>
        <w:t xml:space="preserve">the presence of these other </w:t>
      </w:r>
      <w:r w:rsidR="00DB7450">
        <w:rPr>
          <w:rFonts w:cs="Times New Roman"/>
          <w:szCs w:val="24"/>
        </w:rPr>
        <w:t xml:space="preserve">contributions </w:t>
      </w:r>
      <w:r w:rsidR="0083238D">
        <w:rPr>
          <w:rFonts w:cs="Times New Roman"/>
          <w:szCs w:val="24"/>
        </w:rPr>
        <w:t xml:space="preserve">shouldn’t be ignored, as they </w:t>
      </w:r>
      <w:r w:rsidR="009031D9">
        <w:rPr>
          <w:rFonts w:cs="Times New Roman"/>
          <w:szCs w:val="24"/>
        </w:rPr>
        <w:t>can directly impact the material quality of the deposited film. This effect has been directly observed in</w:t>
      </w:r>
      <w:r w:rsidR="005A77A2">
        <w:rPr>
          <w:rFonts w:cs="Times New Roman"/>
          <w:szCs w:val="24"/>
        </w:rPr>
        <w:t xml:space="preserve"> compound PbSe MBE growth, where a Pb-rich PbSe source </w:t>
      </w:r>
      <w:r w:rsidR="00154F3D">
        <w:rPr>
          <w:rFonts w:cs="Times New Roman"/>
          <w:szCs w:val="24"/>
        </w:rPr>
        <w:t xml:space="preserve">produces Pb droplets or </w:t>
      </w:r>
      <w:r w:rsidR="00061AEB">
        <w:rPr>
          <w:rFonts w:cs="Times New Roman"/>
          <w:szCs w:val="24"/>
        </w:rPr>
        <w:t xml:space="preserve">bunches imbedded in the bulk PbSe film, negatively impacting its electrical properties. Further, </w:t>
      </w:r>
      <w:r w:rsidR="00ED0313">
        <w:rPr>
          <w:rFonts w:cs="Times New Roman"/>
          <w:szCs w:val="24"/>
        </w:rPr>
        <w:t>the insufficient presence of S</w:t>
      </w:r>
      <w:r w:rsidR="00976F4A">
        <w:rPr>
          <w:rFonts w:cs="Times New Roman"/>
          <w:szCs w:val="24"/>
        </w:rPr>
        <w:t>e results in a high number of vacancy defects in the PbSe films, further impacting the material quality. For this reason, MBE grown PbSe films</w:t>
      </w:r>
      <w:r w:rsidR="00BC253D">
        <w:rPr>
          <w:rFonts w:cs="Times New Roman"/>
          <w:szCs w:val="24"/>
        </w:rPr>
        <w:t xml:space="preserve"> in this work will be deposited using a co-evaporation of compound PbSe and </w:t>
      </w:r>
      <w:r w:rsidR="00A90C56">
        <w:rPr>
          <w:rFonts w:cs="Times New Roman"/>
          <w:szCs w:val="24"/>
        </w:rPr>
        <w:t xml:space="preserve">Se sources to balance the stoichiometry and avoid these </w:t>
      </w:r>
      <w:r w:rsidR="00495555">
        <w:rPr>
          <w:rFonts w:cs="Times New Roman"/>
          <w:szCs w:val="24"/>
        </w:rPr>
        <w:t xml:space="preserve">occurrences. </w:t>
      </w:r>
    </w:p>
    <w:p w14:paraId="5D1F988D" w14:textId="77777777" w:rsidR="000E399D" w:rsidRDefault="000E399D" w:rsidP="000B1CC3">
      <w:pPr>
        <w:rPr>
          <w:rFonts w:cs="Times New Roman"/>
          <w:szCs w:val="24"/>
        </w:rPr>
      </w:pPr>
    </w:p>
    <w:p w14:paraId="5FCF8B77" w14:textId="2CF37677" w:rsidR="000E399D" w:rsidRPr="000E399D" w:rsidRDefault="000E399D" w:rsidP="000B1CC3">
      <w:pPr>
        <w:rPr>
          <w:rFonts w:cs="Times New Roman"/>
          <w:b/>
          <w:bCs/>
          <w:szCs w:val="24"/>
        </w:rPr>
      </w:pPr>
      <w:r>
        <w:rPr>
          <w:rFonts w:cs="Times New Roman"/>
          <w:b/>
          <w:bCs/>
          <w:szCs w:val="24"/>
        </w:rPr>
        <w:t>Achieving Ultra-High Vacuum</w:t>
      </w:r>
    </w:p>
    <w:p w14:paraId="7F0C4CC0" w14:textId="52F444AA" w:rsidR="008720CE" w:rsidRDefault="00F622D7" w:rsidP="007A5DAD">
      <w:pPr>
        <w:jc w:val="both"/>
        <w:rPr>
          <w:rFonts w:cs="Times New Roman"/>
          <w:szCs w:val="24"/>
        </w:rPr>
      </w:pPr>
      <w:r>
        <w:rPr>
          <w:rFonts w:cs="Times New Roman"/>
          <w:szCs w:val="24"/>
        </w:rPr>
        <w:tab/>
      </w:r>
      <w:r w:rsidR="00253203">
        <w:rPr>
          <w:rFonts w:cs="Times New Roman"/>
          <w:szCs w:val="24"/>
        </w:rPr>
        <w:t xml:space="preserve">In order to achieve ultra-high vacuum conditions, </w:t>
      </w:r>
      <w:r w:rsidR="00373B07">
        <w:rPr>
          <w:rFonts w:cs="Times New Roman"/>
          <w:szCs w:val="24"/>
        </w:rPr>
        <w:t>our system utilizes a three-stage pumping system. The first stage of our pumping process utilizes an Edwards XDS 35i dry scroll pump, which pumps the system from atmosphere down to 10</w:t>
      </w:r>
      <w:r w:rsidR="00373B07">
        <w:rPr>
          <w:rFonts w:cs="Times New Roman"/>
          <w:szCs w:val="24"/>
          <w:vertAlign w:val="superscript"/>
        </w:rPr>
        <w:t>-3</w:t>
      </w:r>
      <w:r w:rsidR="00373B07">
        <w:rPr>
          <w:rFonts w:cs="Times New Roman"/>
          <w:szCs w:val="24"/>
        </w:rPr>
        <w:t xml:space="preserve"> Torr. Once a high enough vacuum is achieved, </w:t>
      </w:r>
      <w:r w:rsidR="00023DDA">
        <w:rPr>
          <w:rFonts w:cs="Times New Roman"/>
          <w:szCs w:val="24"/>
        </w:rPr>
        <w:t xml:space="preserve">the second stage of our pumping process begins using a </w:t>
      </w:r>
      <w:r w:rsidR="00023DDA" w:rsidRPr="00023DDA">
        <w:rPr>
          <w:rFonts w:cs="Times New Roman"/>
          <w:szCs w:val="24"/>
        </w:rPr>
        <w:t xml:space="preserve">Shimadzu Mag-Lev </w:t>
      </w:r>
      <w:r w:rsidR="00023DDA" w:rsidRPr="00023DDA">
        <w:rPr>
          <w:rFonts w:cs="Times New Roman"/>
          <w:szCs w:val="24"/>
        </w:rPr>
        <w:lastRenderedPageBreak/>
        <w:t>Turbomolecular pump</w:t>
      </w:r>
      <w:r w:rsidR="00023DDA">
        <w:rPr>
          <w:rFonts w:cs="Times New Roman"/>
          <w:szCs w:val="24"/>
        </w:rPr>
        <w:t xml:space="preserve"> to achieve a vacuum level around 10</w:t>
      </w:r>
      <w:r w:rsidR="00023DDA">
        <w:rPr>
          <w:rFonts w:cs="Times New Roman"/>
          <w:szCs w:val="24"/>
          <w:vertAlign w:val="superscript"/>
        </w:rPr>
        <w:t>-7</w:t>
      </w:r>
      <w:r w:rsidR="00023DDA">
        <w:rPr>
          <w:rFonts w:cs="Times New Roman"/>
          <w:szCs w:val="24"/>
        </w:rPr>
        <w:t xml:space="preserve"> Torr</w:t>
      </w:r>
      <w:r w:rsidR="003C781C">
        <w:rPr>
          <w:rFonts w:cs="Times New Roman"/>
          <w:szCs w:val="24"/>
        </w:rPr>
        <w:t xml:space="preserve"> while backed by the Edwards XDS</w:t>
      </w:r>
      <w:r w:rsidR="00023DDA">
        <w:rPr>
          <w:rFonts w:cs="Times New Roman"/>
          <w:szCs w:val="24"/>
        </w:rPr>
        <w:t xml:space="preserve">. Finally, a </w:t>
      </w:r>
      <w:r w:rsidR="003C781C">
        <w:rPr>
          <w:rFonts w:cs="Times New Roman"/>
          <w:szCs w:val="24"/>
        </w:rPr>
        <w:t>Gamma Vacuum Titan Ion Pump is used to achieve ultra-high vacuum pressures of 10</w:t>
      </w:r>
      <w:r w:rsidR="003C781C">
        <w:rPr>
          <w:rFonts w:cs="Times New Roman"/>
          <w:szCs w:val="24"/>
          <w:vertAlign w:val="superscript"/>
        </w:rPr>
        <w:t>-11</w:t>
      </w:r>
      <w:r w:rsidR="003C781C">
        <w:rPr>
          <w:rFonts w:cs="Times New Roman"/>
          <w:szCs w:val="24"/>
        </w:rPr>
        <w:t xml:space="preserve"> Torr. When pumping the entire chamber from atmosphere, it is necessary to heat the walls of the chamber to encourage desorption of </w:t>
      </w:r>
      <w:r w:rsidR="005C0709">
        <w:rPr>
          <w:rFonts w:cs="Times New Roman"/>
          <w:szCs w:val="24"/>
        </w:rPr>
        <w:t xml:space="preserve">water and other organic and inorganic contaminants found in air. The chamber is heated by wrapping the system with heating belts, while tin foil is used to uniformly transfer heat across the system as to not invoke stress on fragile areas due to thermal expansion. This process can be observed in </w:t>
      </w:r>
      <w:r w:rsidR="005C0709" w:rsidRPr="00FA5792">
        <w:rPr>
          <w:rFonts w:cs="Times New Roman"/>
          <w:szCs w:val="24"/>
        </w:rPr>
        <w:fldChar w:fldCharType="begin"/>
      </w:r>
      <w:r w:rsidR="005C0709" w:rsidRPr="00FA5792">
        <w:rPr>
          <w:rFonts w:cs="Times New Roman"/>
          <w:szCs w:val="24"/>
        </w:rPr>
        <w:instrText xml:space="preserve"> REF _Ref106102102 \h </w:instrText>
      </w:r>
      <w:r w:rsidR="00FA5792">
        <w:rPr>
          <w:rFonts w:cs="Times New Roman"/>
          <w:szCs w:val="24"/>
        </w:rPr>
        <w:instrText xml:space="preserve"> \* MERGEFORMAT </w:instrText>
      </w:r>
      <w:r w:rsidR="005C0709" w:rsidRPr="00FA5792">
        <w:rPr>
          <w:rFonts w:cs="Times New Roman"/>
          <w:szCs w:val="24"/>
        </w:rPr>
      </w:r>
      <w:r w:rsidR="005C0709" w:rsidRPr="00FA5792">
        <w:rPr>
          <w:rFonts w:cs="Times New Roman"/>
          <w:szCs w:val="24"/>
        </w:rPr>
        <w:fldChar w:fldCharType="separate"/>
      </w:r>
      <w:r w:rsidR="00F51DB5" w:rsidRPr="00F51DB5">
        <w:rPr>
          <w:rFonts w:cs="Times New Roman"/>
          <w:szCs w:val="24"/>
        </w:rPr>
        <w:t xml:space="preserve">Figure </w:t>
      </w:r>
      <w:r w:rsidR="00F51DB5" w:rsidRPr="00F51DB5">
        <w:rPr>
          <w:rFonts w:cs="Times New Roman"/>
          <w:noProof/>
          <w:szCs w:val="24"/>
        </w:rPr>
        <w:t>2.1</w:t>
      </w:r>
      <w:r w:rsidR="005C0709" w:rsidRPr="00FA5792">
        <w:rPr>
          <w:rFonts w:cs="Times New Roman"/>
          <w:szCs w:val="24"/>
        </w:rPr>
        <w:fldChar w:fldCharType="end"/>
      </w:r>
      <w:r w:rsidR="005C0709">
        <w:rPr>
          <w:rFonts w:cs="Times New Roman"/>
          <w:szCs w:val="24"/>
        </w:rPr>
        <w:t xml:space="preserve">, where the system is currently encased </w:t>
      </w:r>
      <w:r w:rsidR="00947CE1">
        <w:rPr>
          <w:rFonts w:cs="Times New Roman"/>
          <w:szCs w:val="24"/>
        </w:rPr>
        <w:t>with tin foil after having performed maintenance on one of the substrate heaters and refilling of source materials. During this time, the MBE system i</w:t>
      </w:r>
      <w:r w:rsidR="008720CE">
        <w:rPr>
          <w:rFonts w:cs="Times New Roman"/>
          <w:szCs w:val="24"/>
        </w:rPr>
        <w:t>s</w:t>
      </w:r>
      <w:r w:rsidR="00947CE1">
        <w:rPr>
          <w:rFonts w:cs="Times New Roman"/>
          <w:szCs w:val="24"/>
        </w:rPr>
        <w:t xml:space="preserve"> at its most vulnerable, with numerous ways in which the system may be susceptible to leaks. For this reason, an EXtorr mass spectrometer</w:t>
      </w:r>
      <w:r w:rsidR="00481B67">
        <w:rPr>
          <w:rFonts w:cs="Times New Roman"/>
          <w:szCs w:val="24"/>
        </w:rPr>
        <w:t xml:space="preserve"> inside the MBE is connected to a computer equipped with Vacuum Plus software to monitor levels of relevant </w:t>
      </w:r>
      <w:r w:rsidR="008720CE">
        <w:rPr>
          <w:rFonts w:cs="Times New Roman"/>
          <w:szCs w:val="24"/>
        </w:rPr>
        <w:t xml:space="preserve">elements and </w:t>
      </w:r>
      <w:r w:rsidR="00481B67">
        <w:rPr>
          <w:rFonts w:cs="Times New Roman"/>
          <w:szCs w:val="24"/>
        </w:rPr>
        <w:t>compounds such as H</w:t>
      </w:r>
      <w:r w:rsidR="00481B67">
        <w:rPr>
          <w:rFonts w:cs="Times New Roman"/>
          <w:szCs w:val="24"/>
          <w:vertAlign w:val="subscript"/>
        </w:rPr>
        <w:t>2</w:t>
      </w:r>
      <w:r w:rsidR="00481B67">
        <w:rPr>
          <w:rFonts w:cs="Times New Roman"/>
          <w:szCs w:val="24"/>
        </w:rPr>
        <w:t>O, O</w:t>
      </w:r>
      <w:r w:rsidR="00481B67">
        <w:rPr>
          <w:rFonts w:cs="Times New Roman"/>
          <w:szCs w:val="24"/>
          <w:vertAlign w:val="subscript"/>
        </w:rPr>
        <w:t>2</w:t>
      </w:r>
      <w:r w:rsidR="00481B67">
        <w:rPr>
          <w:rFonts w:cs="Times New Roman"/>
          <w:szCs w:val="24"/>
        </w:rPr>
        <w:t>, and N</w:t>
      </w:r>
      <w:r w:rsidR="00481B67">
        <w:rPr>
          <w:rFonts w:cs="Times New Roman"/>
          <w:szCs w:val="24"/>
          <w:vertAlign w:val="subscript"/>
        </w:rPr>
        <w:t>2</w:t>
      </w:r>
      <w:r w:rsidR="00481B67">
        <w:rPr>
          <w:rFonts w:cs="Times New Roman"/>
          <w:szCs w:val="24"/>
        </w:rPr>
        <w:t xml:space="preserve">. </w:t>
      </w:r>
    </w:p>
    <w:p w14:paraId="149A83AE" w14:textId="61672D8B" w:rsidR="00A16057" w:rsidRDefault="00E22709" w:rsidP="000B1CC3">
      <w:pPr>
        <w:rPr>
          <w:rFonts w:cs="Times New Roman"/>
          <w:szCs w:val="24"/>
        </w:rPr>
      </w:pPr>
      <w:r>
        <w:rPr>
          <w:rFonts w:cs="Times New Roman"/>
          <w:noProof/>
          <w:szCs w:val="24"/>
        </w:rPr>
        <w:drawing>
          <wp:inline distT="0" distB="0" distL="0" distR="0" wp14:anchorId="02576C1A" wp14:editId="12B7A832">
            <wp:extent cx="5363155" cy="3331188"/>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76464" cy="3339455"/>
                    </a:xfrm>
                    <a:prstGeom prst="rect">
                      <a:avLst/>
                    </a:prstGeom>
                    <a:noFill/>
                    <a:ln>
                      <a:noFill/>
                    </a:ln>
                  </pic:spPr>
                </pic:pic>
              </a:graphicData>
            </a:graphic>
          </wp:inline>
        </w:drawing>
      </w:r>
    </w:p>
    <w:p w14:paraId="35871CF6" w14:textId="05C6F828" w:rsidR="008720CE" w:rsidRPr="009E5B1F" w:rsidRDefault="008720CE" w:rsidP="000F5403">
      <w:pPr>
        <w:pStyle w:val="Caption"/>
        <w:rPr>
          <w:sz w:val="24"/>
          <w:szCs w:val="24"/>
        </w:rPr>
      </w:pPr>
      <w:bookmarkStart w:id="47" w:name="_Toc112017100"/>
      <w:bookmarkStart w:id="48" w:name="_Toc112767567"/>
      <w:r w:rsidRPr="00135FCE">
        <w:rPr>
          <w:sz w:val="24"/>
          <w:szCs w:val="24"/>
        </w:rPr>
        <w:lastRenderedPageBreak/>
        <w:t xml:space="preserve">Figure </w:t>
      </w:r>
      <w:r w:rsidR="008F4FC5">
        <w:rPr>
          <w:sz w:val="24"/>
          <w:szCs w:val="24"/>
        </w:rPr>
        <w:fldChar w:fldCharType="begin"/>
      </w:r>
      <w:r w:rsidR="008F4FC5">
        <w:rPr>
          <w:sz w:val="24"/>
          <w:szCs w:val="24"/>
        </w:rPr>
        <w:instrText xml:space="preserve"> STYLEREF 1 \s </w:instrText>
      </w:r>
      <w:r w:rsidR="008F4FC5">
        <w:rPr>
          <w:sz w:val="24"/>
          <w:szCs w:val="24"/>
        </w:rPr>
        <w:fldChar w:fldCharType="separate"/>
      </w:r>
      <w:r w:rsidR="00F51DB5">
        <w:rPr>
          <w:noProof/>
          <w:sz w:val="24"/>
          <w:szCs w:val="24"/>
        </w:rPr>
        <w:t>2</w:t>
      </w:r>
      <w:r w:rsidR="008F4FC5">
        <w:rPr>
          <w:sz w:val="24"/>
          <w:szCs w:val="24"/>
        </w:rPr>
        <w:fldChar w:fldCharType="end"/>
      </w:r>
      <w:r w:rsidR="008F4FC5">
        <w:rPr>
          <w:sz w:val="24"/>
          <w:szCs w:val="24"/>
        </w:rPr>
        <w:t>.</w:t>
      </w:r>
      <w:r w:rsidR="008F4FC5">
        <w:rPr>
          <w:sz w:val="24"/>
          <w:szCs w:val="24"/>
        </w:rPr>
        <w:fldChar w:fldCharType="begin"/>
      </w:r>
      <w:r w:rsidR="008F4FC5">
        <w:rPr>
          <w:sz w:val="24"/>
          <w:szCs w:val="24"/>
        </w:rPr>
        <w:instrText xml:space="preserve"> SEQ Figure \* ARABIC \s 1 </w:instrText>
      </w:r>
      <w:r w:rsidR="008F4FC5">
        <w:rPr>
          <w:sz w:val="24"/>
          <w:szCs w:val="24"/>
        </w:rPr>
        <w:fldChar w:fldCharType="separate"/>
      </w:r>
      <w:r w:rsidR="00F51DB5">
        <w:rPr>
          <w:noProof/>
          <w:sz w:val="24"/>
          <w:szCs w:val="24"/>
        </w:rPr>
        <w:t>3</w:t>
      </w:r>
      <w:r w:rsidR="008F4FC5">
        <w:rPr>
          <w:sz w:val="24"/>
          <w:szCs w:val="24"/>
        </w:rPr>
        <w:fldChar w:fldCharType="end"/>
      </w:r>
      <w:r w:rsidRPr="00135FCE">
        <w:rPr>
          <w:sz w:val="24"/>
          <w:szCs w:val="24"/>
        </w:rPr>
        <w:t xml:space="preserve"> </w:t>
      </w:r>
      <w:r w:rsidRPr="00135FCE">
        <w:rPr>
          <w:b/>
          <w:bCs/>
          <w:sz w:val="24"/>
          <w:szCs w:val="24"/>
        </w:rPr>
        <w:t>Mass spectrum analysis using the Vacuum Plus monitoring software in conjunction with the EXtorr mass spectrometer</w:t>
      </w:r>
      <w:r w:rsidR="009E5B1F">
        <w:rPr>
          <w:b/>
          <w:bCs/>
          <w:sz w:val="24"/>
          <w:szCs w:val="24"/>
        </w:rPr>
        <w:t xml:space="preserve">: </w:t>
      </w:r>
      <w:r w:rsidR="009E5B1F">
        <w:rPr>
          <w:sz w:val="24"/>
          <w:szCs w:val="24"/>
        </w:rPr>
        <w:t>Mass sweep indicating partial pressure contributions from H</w:t>
      </w:r>
      <w:r w:rsidR="009E5B1F">
        <w:rPr>
          <w:sz w:val="24"/>
          <w:szCs w:val="24"/>
          <w:vertAlign w:val="subscript"/>
        </w:rPr>
        <w:t>2</w:t>
      </w:r>
      <w:r w:rsidR="009E5B1F">
        <w:rPr>
          <w:sz w:val="24"/>
          <w:szCs w:val="24"/>
        </w:rPr>
        <w:t>O, N</w:t>
      </w:r>
      <w:r w:rsidR="009E5B1F">
        <w:rPr>
          <w:sz w:val="24"/>
          <w:szCs w:val="24"/>
          <w:vertAlign w:val="subscript"/>
        </w:rPr>
        <w:t>2</w:t>
      </w:r>
      <w:r w:rsidR="009E5B1F">
        <w:rPr>
          <w:sz w:val="24"/>
          <w:szCs w:val="24"/>
        </w:rPr>
        <w:t>, and O</w:t>
      </w:r>
      <w:r w:rsidR="009E5B1F">
        <w:rPr>
          <w:sz w:val="24"/>
          <w:szCs w:val="24"/>
          <w:vertAlign w:val="subscript"/>
        </w:rPr>
        <w:t>2</w:t>
      </w:r>
      <w:r w:rsidR="009E5B1F">
        <w:rPr>
          <w:sz w:val="24"/>
          <w:szCs w:val="24"/>
        </w:rPr>
        <w:t>.</w:t>
      </w:r>
      <w:bookmarkEnd w:id="47"/>
      <w:bookmarkEnd w:id="48"/>
      <w:r w:rsidR="009E5B1F">
        <w:rPr>
          <w:sz w:val="24"/>
          <w:szCs w:val="24"/>
        </w:rPr>
        <w:t xml:space="preserve"> </w:t>
      </w:r>
    </w:p>
    <w:p w14:paraId="00FCCB37" w14:textId="129DA745" w:rsidR="00F96D67" w:rsidRPr="008C007E" w:rsidRDefault="00481B67" w:rsidP="007A5DAD">
      <w:pPr>
        <w:jc w:val="both"/>
        <w:rPr>
          <w:rFonts w:cs="Times New Roman"/>
          <w:szCs w:val="24"/>
        </w:rPr>
      </w:pPr>
      <w:r>
        <w:rPr>
          <w:rFonts w:cs="Times New Roman"/>
          <w:szCs w:val="24"/>
        </w:rPr>
        <w:t xml:space="preserve">The mass spectrometer, combined with constant vacuum monitoring, provides a clear view of the MBE vacuum environment. When a large leak is present, obvious barriers are observed in vacuum level and can usually be discovered and </w:t>
      </w:r>
      <w:r w:rsidR="00023528">
        <w:rPr>
          <w:rFonts w:cs="Times New Roman"/>
          <w:szCs w:val="24"/>
        </w:rPr>
        <w:t xml:space="preserve">easily </w:t>
      </w:r>
      <w:r>
        <w:rPr>
          <w:rFonts w:cs="Times New Roman"/>
          <w:szCs w:val="24"/>
        </w:rPr>
        <w:t>corrected. However, smaller leaks below 10</w:t>
      </w:r>
      <w:r>
        <w:rPr>
          <w:rFonts w:cs="Times New Roman"/>
          <w:szCs w:val="24"/>
          <w:vertAlign w:val="superscript"/>
        </w:rPr>
        <w:t xml:space="preserve">-8 </w:t>
      </w:r>
      <w:r>
        <w:rPr>
          <w:rFonts w:cs="Times New Roman"/>
          <w:szCs w:val="24"/>
        </w:rPr>
        <w:t xml:space="preserve">Torr can be more difficult to </w:t>
      </w:r>
      <w:r w:rsidR="008C007E">
        <w:rPr>
          <w:rFonts w:cs="Times New Roman"/>
          <w:szCs w:val="24"/>
        </w:rPr>
        <w:t>diagnose</w:t>
      </w:r>
      <w:r>
        <w:rPr>
          <w:rFonts w:cs="Times New Roman"/>
          <w:szCs w:val="24"/>
        </w:rPr>
        <w:t xml:space="preserve"> without directly monitoring the relative mass ratio of contributing </w:t>
      </w:r>
      <w:r w:rsidR="008A4962">
        <w:rPr>
          <w:rFonts w:cs="Times New Roman"/>
          <w:szCs w:val="24"/>
        </w:rPr>
        <w:t xml:space="preserve">compounds inside the MBE chamber. </w:t>
      </w:r>
      <w:r w:rsidR="008C007E">
        <w:rPr>
          <w:rFonts w:cs="Times New Roman"/>
          <w:szCs w:val="24"/>
        </w:rPr>
        <w:t>For example, the ratio of N</w:t>
      </w:r>
      <w:r w:rsidR="008C007E">
        <w:rPr>
          <w:rFonts w:cs="Times New Roman"/>
          <w:szCs w:val="24"/>
          <w:vertAlign w:val="subscript"/>
        </w:rPr>
        <w:t>2</w:t>
      </w:r>
      <w:r w:rsidR="008C007E">
        <w:rPr>
          <w:rFonts w:cs="Times New Roman"/>
          <w:szCs w:val="24"/>
        </w:rPr>
        <w:t xml:space="preserve"> to O</w:t>
      </w:r>
      <w:r w:rsidR="008C007E">
        <w:rPr>
          <w:rFonts w:cs="Times New Roman"/>
          <w:szCs w:val="24"/>
          <w:vertAlign w:val="subscript"/>
        </w:rPr>
        <w:t>2</w:t>
      </w:r>
      <w:r w:rsidR="008C007E">
        <w:rPr>
          <w:rFonts w:cs="Times New Roman"/>
          <w:szCs w:val="24"/>
        </w:rPr>
        <w:t xml:space="preserve"> in air is around 4:1, but the pumping rate of O</w:t>
      </w:r>
      <w:r w:rsidR="008C007E">
        <w:rPr>
          <w:rFonts w:cs="Times New Roman"/>
          <w:szCs w:val="24"/>
          <w:vertAlign w:val="subscript"/>
        </w:rPr>
        <w:t>2</w:t>
      </w:r>
      <w:r w:rsidR="008C007E">
        <w:rPr>
          <w:rFonts w:cs="Times New Roman"/>
          <w:szCs w:val="24"/>
        </w:rPr>
        <w:t xml:space="preserve"> and N</w:t>
      </w:r>
      <w:r w:rsidR="008C007E">
        <w:rPr>
          <w:rFonts w:cs="Times New Roman"/>
          <w:szCs w:val="24"/>
          <w:vertAlign w:val="subscript"/>
        </w:rPr>
        <w:t>2</w:t>
      </w:r>
      <w:r w:rsidR="008C007E">
        <w:rPr>
          <w:rFonts w:cs="Times New Roman"/>
          <w:szCs w:val="24"/>
        </w:rPr>
        <w:t xml:space="preserve"> has a non-linear relationship. This allows for easy </w:t>
      </w:r>
      <w:r w:rsidR="00C42FD2">
        <w:rPr>
          <w:rFonts w:cs="Times New Roman"/>
          <w:szCs w:val="24"/>
        </w:rPr>
        <w:t xml:space="preserve">leak </w:t>
      </w:r>
      <w:r w:rsidR="008C007E">
        <w:rPr>
          <w:rFonts w:cs="Times New Roman"/>
          <w:szCs w:val="24"/>
        </w:rPr>
        <w:t>detection via mass spectrometer analysis. Further, isolation of chambers can help identify leak sources, with the help of noble gasses not commonly found in the system such as</w:t>
      </w:r>
      <w:r w:rsidR="008720CE">
        <w:rPr>
          <w:rFonts w:cs="Times New Roman"/>
          <w:szCs w:val="24"/>
        </w:rPr>
        <w:t xml:space="preserve"> He. Purposely introducing the outside of the MBE to helium can be a useful technique</w:t>
      </w:r>
      <w:r w:rsidR="00E733E0">
        <w:rPr>
          <w:rFonts w:cs="Times New Roman"/>
          <w:szCs w:val="24"/>
        </w:rPr>
        <w:t xml:space="preserve">, where the mass spectrometer detects helium inside the chamber as it leaks in from the outside. </w:t>
      </w:r>
    </w:p>
    <w:p w14:paraId="6C66F854" w14:textId="703FCCA0" w:rsidR="00F96D67" w:rsidRDefault="00F96D67" w:rsidP="00063B49">
      <w:pPr>
        <w:rPr>
          <w:rFonts w:cs="Times New Roman"/>
          <w:szCs w:val="24"/>
        </w:rPr>
      </w:pPr>
    </w:p>
    <w:p w14:paraId="24456293" w14:textId="618408B5" w:rsidR="007C4BEF" w:rsidRPr="007D1060" w:rsidRDefault="007D1060" w:rsidP="001A08C4">
      <w:pPr>
        <w:rPr>
          <w:rFonts w:cs="Times New Roman"/>
          <w:b/>
          <w:bCs/>
          <w:szCs w:val="24"/>
        </w:rPr>
      </w:pPr>
      <w:r>
        <w:rPr>
          <w:rFonts w:cs="Times New Roman"/>
          <w:b/>
          <w:bCs/>
          <w:szCs w:val="24"/>
        </w:rPr>
        <w:t xml:space="preserve">MBE </w:t>
      </w:r>
      <w:r w:rsidR="00670356">
        <w:rPr>
          <w:rFonts w:cs="Times New Roman"/>
          <w:b/>
          <w:bCs/>
          <w:szCs w:val="24"/>
        </w:rPr>
        <w:t>influence on growth dynamics</w:t>
      </w:r>
    </w:p>
    <w:p w14:paraId="7F0711C8" w14:textId="2326DF89" w:rsidR="00C4160C" w:rsidRDefault="00F622D7" w:rsidP="007A5DAD">
      <w:pPr>
        <w:jc w:val="both"/>
        <w:rPr>
          <w:rFonts w:cs="Times New Roman"/>
          <w:szCs w:val="24"/>
        </w:rPr>
      </w:pPr>
      <w:r>
        <w:rPr>
          <w:rFonts w:cs="Times New Roman"/>
          <w:szCs w:val="24"/>
        </w:rPr>
        <w:tab/>
      </w:r>
      <w:r w:rsidR="00E733E0">
        <w:rPr>
          <w:rFonts w:cs="Times New Roman"/>
          <w:szCs w:val="24"/>
        </w:rPr>
        <w:t xml:space="preserve">Epitaxial growth by MBE is a process in which adatoms </w:t>
      </w:r>
      <w:r w:rsidR="00FF6438">
        <w:rPr>
          <w:rFonts w:cs="Times New Roman"/>
          <w:szCs w:val="24"/>
        </w:rPr>
        <w:t xml:space="preserve">evaporated from the effusion cells </w:t>
      </w:r>
      <w:r w:rsidR="00E733E0">
        <w:rPr>
          <w:rFonts w:cs="Times New Roman"/>
          <w:szCs w:val="24"/>
        </w:rPr>
        <w:t xml:space="preserve">organize </w:t>
      </w:r>
      <w:r w:rsidR="00FF6438">
        <w:rPr>
          <w:rFonts w:cs="Times New Roman"/>
          <w:szCs w:val="24"/>
        </w:rPr>
        <w:t xml:space="preserve">into a crystal structure influenced by the crystalline interface or substrate in which they are deposited on. </w:t>
      </w:r>
      <w:r w:rsidR="00750A65">
        <w:rPr>
          <w:rFonts w:cs="Times New Roman"/>
          <w:szCs w:val="24"/>
        </w:rPr>
        <w:t xml:space="preserve">The behavior of adatoms is dictated by thermodynamics, in which the MBE system, adatom, and interface </w:t>
      </w:r>
      <w:r w:rsidR="00EF253E">
        <w:rPr>
          <w:rFonts w:cs="Times New Roman"/>
          <w:szCs w:val="24"/>
        </w:rPr>
        <w:t xml:space="preserve">all contribute to the resulting bulk crystal </w:t>
      </w:r>
      <w:r w:rsidR="002101BF">
        <w:rPr>
          <w:rFonts w:cs="Times New Roman"/>
          <w:szCs w:val="24"/>
        </w:rPr>
        <w:t>formation</w:t>
      </w:r>
      <w:r w:rsidR="00EF253E">
        <w:rPr>
          <w:rFonts w:cs="Times New Roman"/>
          <w:szCs w:val="24"/>
        </w:rPr>
        <w:t xml:space="preserve">. For heteroepitaxy, in which the substrate and film contain different elemental composition, changes in adatom dynamics and resulting crystal growth are extremely sensitive to MBE growth parameters. This is due to the relatively small thermodynamic window in which certain atoms </w:t>
      </w:r>
      <w:r w:rsidR="00BB096E">
        <w:rPr>
          <w:rFonts w:cs="Times New Roman"/>
          <w:szCs w:val="24"/>
        </w:rPr>
        <w:t xml:space="preserve">can </w:t>
      </w:r>
      <w:r w:rsidR="00EF253E">
        <w:rPr>
          <w:rFonts w:cs="Times New Roman"/>
          <w:szCs w:val="24"/>
        </w:rPr>
        <w:t xml:space="preserve">interact favorably with another to allow for uninterrupted </w:t>
      </w:r>
      <w:r w:rsidR="00BB096E">
        <w:rPr>
          <w:rFonts w:cs="Times New Roman"/>
          <w:szCs w:val="24"/>
        </w:rPr>
        <w:t xml:space="preserve">crystal formation. </w:t>
      </w:r>
    </w:p>
    <w:p w14:paraId="7AB0DD53" w14:textId="65B553FE" w:rsidR="00C4160C" w:rsidRPr="00CA172F" w:rsidRDefault="00101BFC" w:rsidP="00C4160C">
      <w:pPr>
        <w:pStyle w:val="Caption"/>
        <w:rPr>
          <w:rFonts w:cs="Times New Roman"/>
          <w:sz w:val="24"/>
          <w:szCs w:val="24"/>
        </w:rPr>
      </w:pPr>
      <w:bookmarkStart w:id="49" w:name="_Toc112017101"/>
      <w:bookmarkStart w:id="50" w:name="_Toc112767568"/>
      <w:r w:rsidRPr="00101BFC">
        <w:rPr>
          <w:rFonts w:cs="Times New Roman"/>
          <w:i w:val="0"/>
          <w:iCs w:val="0"/>
          <w:noProof/>
          <w:color w:val="auto"/>
          <w:sz w:val="24"/>
          <w:szCs w:val="24"/>
        </w:rPr>
        <w:lastRenderedPageBreak/>
        <w:drawing>
          <wp:inline distT="0" distB="0" distL="0" distR="0" wp14:anchorId="478F6354" wp14:editId="62E25DB0">
            <wp:extent cx="5943600" cy="4291965"/>
            <wp:effectExtent l="0" t="0" r="0" b="0"/>
            <wp:docPr id="12" name="Picture 12" descr="A picture containing text, business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ext, businesscard&#10;&#10;Description automatically generated"/>
                    <pic:cNvPicPr/>
                  </pic:nvPicPr>
                  <pic:blipFill>
                    <a:blip r:embed="rId21"/>
                    <a:stretch>
                      <a:fillRect/>
                    </a:stretch>
                  </pic:blipFill>
                  <pic:spPr>
                    <a:xfrm>
                      <a:off x="0" y="0"/>
                      <a:ext cx="5943600" cy="4291965"/>
                    </a:xfrm>
                    <a:prstGeom prst="rect">
                      <a:avLst/>
                    </a:prstGeom>
                  </pic:spPr>
                </pic:pic>
              </a:graphicData>
            </a:graphic>
          </wp:inline>
        </w:drawing>
      </w:r>
      <w:r w:rsidRPr="00101BFC">
        <w:rPr>
          <w:rFonts w:cs="Times New Roman"/>
          <w:i w:val="0"/>
          <w:iCs w:val="0"/>
          <w:color w:val="auto"/>
          <w:sz w:val="24"/>
          <w:szCs w:val="24"/>
        </w:rPr>
        <w:t xml:space="preserve"> </w:t>
      </w:r>
      <w:r w:rsidR="00C4160C" w:rsidRPr="000F5403">
        <w:rPr>
          <w:sz w:val="24"/>
          <w:szCs w:val="24"/>
        </w:rPr>
        <w:t xml:space="preserve">Figure </w:t>
      </w:r>
      <w:r w:rsidR="008F4FC5">
        <w:rPr>
          <w:sz w:val="24"/>
          <w:szCs w:val="24"/>
        </w:rPr>
        <w:fldChar w:fldCharType="begin"/>
      </w:r>
      <w:r w:rsidR="008F4FC5">
        <w:rPr>
          <w:sz w:val="24"/>
          <w:szCs w:val="24"/>
        </w:rPr>
        <w:instrText xml:space="preserve"> STYLEREF 1 \s </w:instrText>
      </w:r>
      <w:r w:rsidR="008F4FC5">
        <w:rPr>
          <w:sz w:val="24"/>
          <w:szCs w:val="24"/>
        </w:rPr>
        <w:fldChar w:fldCharType="separate"/>
      </w:r>
      <w:r w:rsidR="00F51DB5">
        <w:rPr>
          <w:noProof/>
          <w:sz w:val="24"/>
          <w:szCs w:val="24"/>
        </w:rPr>
        <w:t>2</w:t>
      </w:r>
      <w:r w:rsidR="008F4FC5">
        <w:rPr>
          <w:sz w:val="24"/>
          <w:szCs w:val="24"/>
        </w:rPr>
        <w:fldChar w:fldCharType="end"/>
      </w:r>
      <w:r w:rsidR="008F4FC5">
        <w:rPr>
          <w:sz w:val="24"/>
          <w:szCs w:val="24"/>
        </w:rPr>
        <w:t>.</w:t>
      </w:r>
      <w:r w:rsidR="008F4FC5">
        <w:rPr>
          <w:sz w:val="24"/>
          <w:szCs w:val="24"/>
        </w:rPr>
        <w:fldChar w:fldCharType="begin"/>
      </w:r>
      <w:r w:rsidR="008F4FC5">
        <w:rPr>
          <w:sz w:val="24"/>
          <w:szCs w:val="24"/>
        </w:rPr>
        <w:instrText xml:space="preserve"> SEQ Figure \* ARABIC \s 1 </w:instrText>
      </w:r>
      <w:r w:rsidR="008F4FC5">
        <w:rPr>
          <w:sz w:val="24"/>
          <w:szCs w:val="24"/>
        </w:rPr>
        <w:fldChar w:fldCharType="separate"/>
      </w:r>
      <w:r w:rsidR="00F51DB5">
        <w:rPr>
          <w:noProof/>
          <w:sz w:val="24"/>
          <w:szCs w:val="24"/>
        </w:rPr>
        <w:t>4</w:t>
      </w:r>
      <w:r w:rsidR="008F4FC5">
        <w:rPr>
          <w:sz w:val="24"/>
          <w:szCs w:val="24"/>
        </w:rPr>
        <w:fldChar w:fldCharType="end"/>
      </w:r>
      <w:r w:rsidR="00C4160C" w:rsidRPr="000F5403">
        <w:rPr>
          <w:sz w:val="24"/>
          <w:szCs w:val="24"/>
        </w:rPr>
        <w:t xml:space="preserve"> </w:t>
      </w:r>
      <w:r w:rsidR="007C05CB" w:rsidRPr="000F5403">
        <w:rPr>
          <w:b/>
          <w:bCs/>
          <w:sz w:val="24"/>
          <w:szCs w:val="24"/>
        </w:rPr>
        <w:t xml:space="preserve">Impact of growth rate and temperature on </w:t>
      </w:r>
      <w:r w:rsidR="006C3720" w:rsidRPr="000F5403">
        <w:rPr>
          <w:b/>
          <w:bCs/>
          <w:sz w:val="24"/>
          <w:szCs w:val="24"/>
        </w:rPr>
        <w:t>adatom formation</w:t>
      </w:r>
      <w:r w:rsidR="00CA172F" w:rsidRPr="000F5403">
        <w:rPr>
          <w:b/>
          <w:bCs/>
          <w:sz w:val="24"/>
          <w:szCs w:val="24"/>
        </w:rPr>
        <w:t xml:space="preserve">: </w:t>
      </w:r>
      <w:r w:rsidR="00CA172F" w:rsidRPr="000F5403">
        <w:rPr>
          <w:sz w:val="24"/>
          <w:szCs w:val="24"/>
        </w:rPr>
        <w:t>At higher growth rates, more thermal energy is needed to encourage adatom diffusion</w:t>
      </w:r>
      <w:r w:rsidR="00C43BA2" w:rsidRPr="000F5403">
        <w:rPr>
          <w:sz w:val="24"/>
          <w:szCs w:val="24"/>
        </w:rPr>
        <w:t xml:space="preserve"> to achieve 2D growth over 3D island formation. Beyond a critical temperature, </w:t>
      </w:r>
      <w:r w:rsidR="00696AF8" w:rsidRPr="000F5403">
        <w:rPr>
          <w:sz w:val="24"/>
          <w:szCs w:val="24"/>
        </w:rPr>
        <w:t xml:space="preserve">thermal energy exceeds the desorption condition of the adatom species </w:t>
      </w:r>
      <w:r w:rsidR="00B4228A" w:rsidRPr="000F5403">
        <w:rPr>
          <w:sz w:val="24"/>
          <w:szCs w:val="24"/>
        </w:rPr>
        <w:t>resulting in poor quality films.</w:t>
      </w:r>
      <w:bookmarkEnd w:id="49"/>
      <w:bookmarkEnd w:id="50"/>
    </w:p>
    <w:p w14:paraId="04EBF365" w14:textId="1B3B7F7A" w:rsidR="007060DB" w:rsidRDefault="00BB096E" w:rsidP="007A5DAD">
      <w:pPr>
        <w:jc w:val="both"/>
        <w:rPr>
          <w:rFonts w:cs="Times New Roman"/>
          <w:szCs w:val="24"/>
        </w:rPr>
      </w:pPr>
      <w:r>
        <w:rPr>
          <w:rFonts w:cs="Times New Roman"/>
          <w:szCs w:val="24"/>
        </w:rPr>
        <w:t>Molecular flux, partial pressures, and substrate temperature all contribute to the total thermodynamic and kinetic process</w:t>
      </w:r>
      <w:r w:rsidR="00F41146">
        <w:rPr>
          <w:rFonts w:cs="Times New Roman"/>
          <w:szCs w:val="24"/>
        </w:rPr>
        <w:t>es</w:t>
      </w:r>
      <w:r>
        <w:rPr>
          <w:rFonts w:cs="Times New Roman"/>
          <w:szCs w:val="24"/>
        </w:rPr>
        <w:t xml:space="preserve"> in which adatoms either drift, interact, bond, or desorb on the growth surface. Finding the right conditions for optimized epitaxial growth is different for every combination of film and substrate. While physical models exist to help guide researchers, extensive experimental effort is needed to realize high</w:t>
      </w:r>
      <w:r w:rsidR="00A25E55">
        <w:rPr>
          <w:rFonts w:cs="Times New Roman"/>
          <w:szCs w:val="24"/>
        </w:rPr>
        <w:t>-</w:t>
      </w:r>
      <w:r>
        <w:rPr>
          <w:rFonts w:cs="Times New Roman"/>
          <w:szCs w:val="24"/>
        </w:rPr>
        <w:t xml:space="preserve">quality </w:t>
      </w:r>
      <w:r w:rsidR="00EC5D9F">
        <w:rPr>
          <w:rFonts w:cs="Times New Roman"/>
          <w:szCs w:val="24"/>
        </w:rPr>
        <w:t xml:space="preserve">heteroepitaxial growth. Understanding the kinetics and behavior of the growth process combined with in-depth material characterization methods are key to pushing state-of-the-art epitaxial growth and related structures. </w:t>
      </w:r>
      <w:r w:rsidR="004D06C8">
        <w:rPr>
          <w:rFonts w:cs="Times New Roman"/>
          <w:szCs w:val="24"/>
        </w:rPr>
        <w:t xml:space="preserve">For this reason, the statistical and thermodynamic interactions of adatoms and surface-film properties were reviewed in chapter 1 in hopes of aiding the reader in understanding how one </w:t>
      </w:r>
      <w:r w:rsidR="004D06C8">
        <w:rPr>
          <w:rFonts w:cs="Times New Roman"/>
          <w:szCs w:val="24"/>
        </w:rPr>
        <w:lastRenderedPageBreak/>
        <w:t>might control epitaxial film growth after learning the ways in which the MBE system can influence</w:t>
      </w:r>
      <w:r w:rsidR="0039738F">
        <w:rPr>
          <w:rFonts w:cs="Times New Roman"/>
          <w:szCs w:val="24"/>
        </w:rPr>
        <w:t xml:space="preserve"> </w:t>
      </w:r>
      <w:r w:rsidR="00D232EE">
        <w:rPr>
          <w:rFonts w:cs="Times New Roman"/>
          <w:szCs w:val="24"/>
        </w:rPr>
        <w:t xml:space="preserve">the </w:t>
      </w:r>
      <w:r w:rsidR="0039738F">
        <w:rPr>
          <w:rFonts w:cs="Times New Roman"/>
          <w:szCs w:val="24"/>
        </w:rPr>
        <w:t xml:space="preserve">growth environment. </w:t>
      </w:r>
      <w:r w:rsidR="0044694A">
        <w:rPr>
          <w:rFonts w:cs="Times New Roman"/>
          <w:szCs w:val="24"/>
        </w:rPr>
        <w:t xml:space="preserve"> </w:t>
      </w:r>
    </w:p>
    <w:p w14:paraId="7E135AE0" w14:textId="052E316D" w:rsidR="00910DE4" w:rsidRPr="007D1060" w:rsidRDefault="007D1060" w:rsidP="001A08C4">
      <w:pPr>
        <w:rPr>
          <w:rFonts w:cs="Times New Roman"/>
          <w:b/>
          <w:bCs/>
          <w:szCs w:val="24"/>
        </w:rPr>
      </w:pPr>
      <w:r>
        <w:rPr>
          <w:rFonts w:cs="Times New Roman"/>
          <w:b/>
          <w:bCs/>
          <w:szCs w:val="24"/>
        </w:rPr>
        <w:t xml:space="preserve">Reflection high energy </w:t>
      </w:r>
      <w:r w:rsidR="00142C69">
        <w:rPr>
          <w:rFonts w:cs="Times New Roman"/>
          <w:b/>
          <w:bCs/>
          <w:szCs w:val="24"/>
        </w:rPr>
        <w:t xml:space="preserve">electron </w:t>
      </w:r>
      <w:r>
        <w:rPr>
          <w:rFonts w:cs="Times New Roman"/>
          <w:b/>
          <w:bCs/>
          <w:szCs w:val="24"/>
        </w:rPr>
        <w:t>diffraction (RHEED)</w:t>
      </w:r>
    </w:p>
    <w:p w14:paraId="7230AC4D" w14:textId="108DE0CA" w:rsidR="00FF6438" w:rsidRDefault="00F622D7" w:rsidP="007A5DAD">
      <w:pPr>
        <w:jc w:val="both"/>
        <w:rPr>
          <w:rFonts w:cs="Times New Roman"/>
          <w:szCs w:val="24"/>
        </w:rPr>
      </w:pPr>
      <w:r>
        <w:rPr>
          <w:rFonts w:cs="Times New Roman"/>
          <w:szCs w:val="24"/>
        </w:rPr>
        <w:tab/>
      </w:r>
      <w:r w:rsidR="00A069A7">
        <w:rPr>
          <w:rFonts w:cs="Times New Roman"/>
          <w:szCs w:val="24"/>
        </w:rPr>
        <w:t xml:space="preserve">One of the best tools at our disposal </w:t>
      </w:r>
      <w:r w:rsidR="0065450B">
        <w:rPr>
          <w:rFonts w:cs="Times New Roman"/>
          <w:szCs w:val="24"/>
        </w:rPr>
        <w:t xml:space="preserve">for optimizing and controlling high-quality epitaxial growth is the in-situ observation of reflection </w:t>
      </w:r>
      <w:r w:rsidR="006F75F3">
        <w:rPr>
          <w:rFonts w:cs="Times New Roman"/>
          <w:szCs w:val="24"/>
        </w:rPr>
        <w:t xml:space="preserve">high-energy </w:t>
      </w:r>
      <w:r w:rsidR="002C6EB1">
        <w:rPr>
          <w:rFonts w:cs="Times New Roman"/>
          <w:szCs w:val="24"/>
        </w:rPr>
        <w:t xml:space="preserve">electron </w:t>
      </w:r>
      <w:r w:rsidR="006F75F3">
        <w:rPr>
          <w:rFonts w:cs="Times New Roman"/>
          <w:szCs w:val="24"/>
        </w:rPr>
        <w:t xml:space="preserve">diffraction </w:t>
      </w:r>
      <w:r w:rsidR="00C91DA7">
        <w:rPr>
          <w:rFonts w:cs="Times New Roman"/>
          <w:szCs w:val="24"/>
        </w:rPr>
        <w:t xml:space="preserve">(RHEED) </w:t>
      </w:r>
      <w:r w:rsidR="00064850">
        <w:rPr>
          <w:rFonts w:cs="Times New Roman"/>
          <w:szCs w:val="24"/>
        </w:rPr>
        <w:t>patterns produced by the growth surface</w:t>
      </w:r>
      <w:r w:rsidR="00C13FCA">
        <w:rPr>
          <w:rFonts w:cs="Times New Roman"/>
          <w:szCs w:val="24"/>
        </w:rPr>
        <w:t xml:space="preserve"> in MBE</w:t>
      </w:r>
      <w:r w:rsidR="00064850">
        <w:rPr>
          <w:rFonts w:cs="Times New Roman"/>
          <w:szCs w:val="24"/>
        </w:rPr>
        <w:t xml:space="preserve">. </w:t>
      </w:r>
      <w:r w:rsidR="00C13FCA">
        <w:rPr>
          <w:rFonts w:cs="Times New Roman"/>
          <w:szCs w:val="24"/>
        </w:rPr>
        <w:t xml:space="preserve">For our experiments, </w:t>
      </w:r>
      <w:r w:rsidR="00046195">
        <w:rPr>
          <w:rFonts w:cs="Times New Roman"/>
          <w:szCs w:val="24"/>
        </w:rPr>
        <w:t>a 14 kV electron beam is directed at the growth surface at a glancing angle</w:t>
      </w:r>
      <w:r w:rsidR="00051DF2">
        <w:rPr>
          <w:rFonts w:cs="Times New Roman"/>
          <w:szCs w:val="24"/>
        </w:rPr>
        <w:t xml:space="preserve"> &lt;10°. </w:t>
      </w:r>
      <w:r w:rsidR="00D20F3C">
        <w:rPr>
          <w:rFonts w:cs="Times New Roman"/>
          <w:szCs w:val="24"/>
        </w:rPr>
        <w:t xml:space="preserve">The diffracted </w:t>
      </w:r>
      <w:r w:rsidR="00616044">
        <w:rPr>
          <w:rFonts w:cs="Times New Roman"/>
          <w:szCs w:val="24"/>
        </w:rPr>
        <w:t xml:space="preserve">pattern resulting from the growth surface </w:t>
      </w:r>
      <w:r w:rsidR="00FC44BB">
        <w:rPr>
          <w:rFonts w:cs="Times New Roman"/>
          <w:szCs w:val="24"/>
        </w:rPr>
        <w:t xml:space="preserve">is </w:t>
      </w:r>
      <w:r w:rsidR="00761C30">
        <w:rPr>
          <w:rFonts w:cs="Times New Roman"/>
          <w:szCs w:val="24"/>
        </w:rPr>
        <w:t xml:space="preserve">then </w:t>
      </w:r>
      <w:r w:rsidR="00FC44BB">
        <w:rPr>
          <w:rFonts w:cs="Times New Roman"/>
          <w:szCs w:val="24"/>
        </w:rPr>
        <w:t xml:space="preserve">observed </w:t>
      </w:r>
      <w:r w:rsidR="00761C30">
        <w:rPr>
          <w:rFonts w:cs="Times New Roman"/>
          <w:szCs w:val="24"/>
        </w:rPr>
        <w:t>as it impinges on a</w:t>
      </w:r>
      <w:r w:rsidR="00FC44BB">
        <w:rPr>
          <w:rFonts w:cs="Times New Roman"/>
          <w:szCs w:val="24"/>
        </w:rPr>
        <w:t xml:space="preserve"> phosphor screen, where characteristics of the RHEED pattern</w:t>
      </w:r>
      <w:r w:rsidR="000A28DE">
        <w:rPr>
          <w:rFonts w:cs="Times New Roman"/>
          <w:szCs w:val="24"/>
        </w:rPr>
        <w:t xml:space="preserve"> and its evolution in time</w:t>
      </w:r>
      <w:r w:rsidR="00FC44BB">
        <w:rPr>
          <w:rFonts w:cs="Times New Roman"/>
          <w:szCs w:val="24"/>
        </w:rPr>
        <w:t xml:space="preserve"> provide intimate detail of the </w:t>
      </w:r>
      <w:r w:rsidR="000A28DE">
        <w:rPr>
          <w:rFonts w:cs="Times New Roman"/>
          <w:szCs w:val="24"/>
        </w:rPr>
        <w:t xml:space="preserve">crystal </w:t>
      </w:r>
      <w:r w:rsidR="00FC44BB">
        <w:rPr>
          <w:rFonts w:cs="Times New Roman"/>
          <w:szCs w:val="24"/>
        </w:rPr>
        <w:t xml:space="preserve">growth. </w:t>
      </w:r>
    </w:p>
    <w:p w14:paraId="0EDCCC66" w14:textId="5EB51021" w:rsidR="005E774D" w:rsidRDefault="005E774D" w:rsidP="001A08C4">
      <w:pPr>
        <w:rPr>
          <w:rFonts w:cs="Times New Roman"/>
          <w:szCs w:val="24"/>
        </w:rPr>
      </w:pPr>
      <w:r w:rsidRPr="005E774D">
        <w:rPr>
          <w:rFonts w:cs="Times New Roman"/>
          <w:noProof/>
          <w:szCs w:val="24"/>
        </w:rPr>
        <w:drawing>
          <wp:inline distT="0" distB="0" distL="0" distR="0" wp14:anchorId="6338B168" wp14:editId="05427135">
            <wp:extent cx="5451231" cy="2948092"/>
            <wp:effectExtent l="0" t="0" r="0" b="5080"/>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22"/>
                    <a:stretch>
                      <a:fillRect/>
                    </a:stretch>
                  </pic:blipFill>
                  <pic:spPr>
                    <a:xfrm>
                      <a:off x="0" y="0"/>
                      <a:ext cx="5505502" cy="2977442"/>
                    </a:xfrm>
                    <a:prstGeom prst="rect">
                      <a:avLst/>
                    </a:prstGeom>
                  </pic:spPr>
                </pic:pic>
              </a:graphicData>
            </a:graphic>
          </wp:inline>
        </w:drawing>
      </w:r>
    </w:p>
    <w:p w14:paraId="5AE59470" w14:textId="5BC0B336" w:rsidR="00B42F1C" w:rsidRPr="00101B88" w:rsidRDefault="00B42F1C" w:rsidP="00B42F1C">
      <w:pPr>
        <w:pStyle w:val="Caption"/>
        <w:rPr>
          <w:sz w:val="24"/>
          <w:szCs w:val="24"/>
        </w:rPr>
      </w:pPr>
      <w:bookmarkStart w:id="51" w:name="_Ref106879921"/>
      <w:bookmarkStart w:id="52" w:name="_Toc112017102"/>
      <w:bookmarkStart w:id="53" w:name="_Toc112767569"/>
      <w:r w:rsidRPr="00101B88">
        <w:rPr>
          <w:sz w:val="24"/>
          <w:szCs w:val="24"/>
        </w:rPr>
        <w:t xml:space="preserve">Figure </w:t>
      </w:r>
      <w:r w:rsidR="008F4FC5">
        <w:rPr>
          <w:sz w:val="24"/>
          <w:szCs w:val="24"/>
        </w:rPr>
        <w:fldChar w:fldCharType="begin"/>
      </w:r>
      <w:r w:rsidR="008F4FC5">
        <w:rPr>
          <w:sz w:val="24"/>
          <w:szCs w:val="24"/>
        </w:rPr>
        <w:instrText xml:space="preserve"> STYLEREF 1 \s </w:instrText>
      </w:r>
      <w:r w:rsidR="008F4FC5">
        <w:rPr>
          <w:sz w:val="24"/>
          <w:szCs w:val="24"/>
        </w:rPr>
        <w:fldChar w:fldCharType="separate"/>
      </w:r>
      <w:r w:rsidR="00F51DB5">
        <w:rPr>
          <w:noProof/>
          <w:sz w:val="24"/>
          <w:szCs w:val="24"/>
        </w:rPr>
        <w:t>2</w:t>
      </w:r>
      <w:r w:rsidR="008F4FC5">
        <w:rPr>
          <w:sz w:val="24"/>
          <w:szCs w:val="24"/>
        </w:rPr>
        <w:fldChar w:fldCharType="end"/>
      </w:r>
      <w:r w:rsidR="008F4FC5">
        <w:rPr>
          <w:sz w:val="24"/>
          <w:szCs w:val="24"/>
        </w:rPr>
        <w:t>.</w:t>
      </w:r>
      <w:r w:rsidR="008F4FC5">
        <w:rPr>
          <w:sz w:val="24"/>
          <w:szCs w:val="24"/>
        </w:rPr>
        <w:fldChar w:fldCharType="begin"/>
      </w:r>
      <w:r w:rsidR="008F4FC5">
        <w:rPr>
          <w:sz w:val="24"/>
          <w:szCs w:val="24"/>
        </w:rPr>
        <w:instrText xml:space="preserve"> SEQ Figure \* ARABIC \s 1 </w:instrText>
      </w:r>
      <w:r w:rsidR="008F4FC5">
        <w:rPr>
          <w:sz w:val="24"/>
          <w:szCs w:val="24"/>
        </w:rPr>
        <w:fldChar w:fldCharType="separate"/>
      </w:r>
      <w:r w:rsidR="00F51DB5">
        <w:rPr>
          <w:noProof/>
          <w:sz w:val="24"/>
          <w:szCs w:val="24"/>
        </w:rPr>
        <w:t>5</w:t>
      </w:r>
      <w:r w:rsidR="008F4FC5">
        <w:rPr>
          <w:sz w:val="24"/>
          <w:szCs w:val="24"/>
        </w:rPr>
        <w:fldChar w:fldCharType="end"/>
      </w:r>
      <w:bookmarkEnd w:id="51"/>
      <w:r w:rsidRPr="00101B88">
        <w:rPr>
          <w:sz w:val="24"/>
          <w:szCs w:val="24"/>
        </w:rPr>
        <w:t xml:space="preserve"> </w:t>
      </w:r>
      <w:r w:rsidR="005C7FAB" w:rsidRPr="00101B88">
        <w:rPr>
          <w:b/>
          <w:bCs/>
          <w:sz w:val="24"/>
          <w:szCs w:val="24"/>
        </w:rPr>
        <w:t>RHEED image formation</w:t>
      </w:r>
      <w:r w:rsidR="00BA5250" w:rsidRPr="00101B88">
        <w:rPr>
          <w:b/>
          <w:bCs/>
          <w:sz w:val="24"/>
          <w:szCs w:val="24"/>
        </w:rPr>
        <w:t xml:space="preserve">: </w:t>
      </w:r>
      <w:r w:rsidR="00BA5250" w:rsidRPr="00101B88">
        <w:rPr>
          <w:sz w:val="24"/>
          <w:szCs w:val="24"/>
        </w:rPr>
        <w:t xml:space="preserve">schematic diagram of incident electron beam, beam-sample interaction, </w:t>
      </w:r>
      <w:r w:rsidR="008F1AA7" w:rsidRPr="00101B88">
        <w:rPr>
          <w:sz w:val="24"/>
          <w:szCs w:val="24"/>
        </w:rPr>
        <w:t xml:space="preserve">cross-section of reciprocal rods and Ewald’s sphere, and </w:t>
      </w:r>
      <w:r w:rsidR="00101B88" w:rsidRPr="00101B88">
        <w:rPr>
          <w:sz w:val="24"/>
          <w:szCs w:val="24"/>
        </w:rPr>
        <w:t>diffraction pattern on phosphor observation screen.</w:t>
      </w:r>
      <w:bookmarkEnd w:id="52"/>
      <w:bookmarkEnd w:id="53"/>
    </w:p>
    <w:p w14:paraId="7AD494A0" w14:textId="38ED298F" w:rsidR="00620BC3" w:rsidRPr="003D7550" w:rsidRDefault="00BE46D9" w:rsidP="007A5DAD">
      <w:pPr>
        <w:jc w:val="both"/>
        <w:rPr>
          <w:rFonts w:cs="Times New Roman"/>
          <w:szCs w:val="24"/>
        </w:rPr>
      </w:pPr>
      <w:r w:rsidRPr="003D7550">
        <w:rPr>
          <w:rFonts w:cs="Times New Roman"/>
          <w:szCs w:val="24"/>
        </w:rPr>
        <w:t xml:space="preserve">When the incident </w:t>
      </w:r>
      <w:r w:rsidR="0003197F" w:rsidRPr="003D7550">
        <w:rPr>
          <w:rFonts w:cs="Times New Roman"/>
          <w:szCs w:val="24"/>
        </w:rPr>
        <w:t xml:space="preserve">beam impinges on the growth surface, diffraction occurs, wherein </w:t>
      </w:r>
      <w:r w:rsidR="003B4403" w:rsidRPr="003D7550">
        <w:rPr>
          <w:rFonts w:cs="Times New Roman"/>
          <w:szCs w:val="24"/>
        </w:rPr>
        <w:t>an image can be observed</w:t>
      </w:r>
      <w:r w:rsidR="00C736F0" w:rsidRPr="003D7550">
        <w:rPr>
          <w:rFonts w:cs="Times New Roman"/>
          <w:szCs w:val="24"/>
        </w:rPr>
        <w:t xml:space="preserve"> and is described by the intersection of the reciprocal </w:t>
      </w:r>
      <w:r w:rsidR="00703C44" w:rsidRPr="003D7550">
        <w:rPr>
          <w:rFonts w:cs="Times New Roman"/>
          <w:szCs w:val="24"/>
        </w:rPr>
        <w:t>rods</w:t>
      </w:r>
      <w:r w:rsidR="00C736F0" w:rsidRPr="003D7550">
        <w:rPr>
          <w:rFonts w:cs="Times New Roman"/>
          <w:szCs w:val="24"/>
        </w:rPr>
        <w:t xml:space="preserve"> of the </w:t>
      </w:r>
      <w:r w:rsidR="00703C44" w:rsidRPr="003D7550">
        <w:rPr>
          <w:rFonts w:cs="Times New Roman"/>
          <w:szCs w:val="24"/>
        </w:rPr>
        <w:t>reciprocal lattice planes and the Ewald sphere</w:t>
      </w:r>
      <w:r w:rsidR="005F1500" w:rsidRPr="003D7550">
        <w:rPr>
          <w:rFonts w:cs="Times New Roman"/>
          <w:szCs w:val="24"/>
        </w:rPr>
        <w:t xml:space="preserve"> as depicted in </w:t>
      </w:r>
      <w:r w:rsidR="00624201" w:rsidRPr="003D7550">
        <w:rPr>
          <w:rFonts w:cs="Times New Roman"/>
          <w:szCs w:val="24"/>
        </w:rPr>
        <w:fldChar w:fldCharType="begin"/>
      </w:r>
      <w:r w:rsidR="00624201" w:rsidRPr="003D7550">
        <w:rPr>
          <w:rFonts w:cs="Times New Roman"/>
          <w:szCs w:val="24"/>
        </w:rPr>
        <w:instrText xml:space="preserve"> REF _Ref106879921 \h </w:instrText>
      </w:r>
      <w:r w:rsidR="003D7550">
        <w:rPr>
          <w:rFonts w:cs="Times New Roman"/>
          <w:szCs w:val="24"/>
        </w:rPr>
        <w:instrText xml:space="preserve"> \* MERGEFORMAT </w:instrText>
      </w:r>
      <w:r w:rsidR="00624201" w:rsidRPr="003D7550">
        <w:rPr>
          <w:rFonts w:cs="Times New Roman"/>
          <w:szCs w:val="24"/>
        </w:rPr>
      </w:r>
      <w:r w:rsidR="00624201" w:rsidRPr="003D7550">
        <w:rPr>
          <w:rFonts w:cs="Times New Roman"/>
          <w:szCs w:val="24"/>
        </w:rPr>
        <w:fldChar w:fldCharType="separate"/>
      </w:r>
      <w:r w:rsidR="00F51DB5" w:rsidRPr="00F51DB5">
        <w:rPr>
          <w:rFonts w:cs="Times New Roman"/>
          <w:szCs w:val="24"/>
        </w:rPr>
        <w:t>Figure 2.5</w:t>
      </w:r>
      <w:r w:rsidR="00624201" w:rsidRPr="003D7550">
        <w:rPr>
          <w:rFonts w:cs="Times New Roman"/>
          <w:szCs w:val="24"/>
        </w:rPr>
        <w:fldChar w:fldCharType="end"/>
      </w:r>
      <w:r w:rsidR="001F481A" w:rsidRPr="003D7550">
        <w:rPr>
          <w:rFonts w:cs="Times New Roman"/>
          <w:szCs w:val="24"/>
        </w:rPr>
        <w:t xml:space="preserve">. The Ewald sphere </w:t>
      </w:r>
      <w:r w:rsidR="0072065A" w:rsidRPr="003D7550">
        <w:rPr>
          <w:rFonts w:cs="Times New Roman"/>
          <w:szCs w:val="24"/>
        </w:rPr>
        <w:t xml:space="preserve">represents the image </w:t>
      </w:r>
      <w:r w:rsidR="0072065A" w:rsidRPr="003D7550">
        <w:rPr>
          <w:rFonts w:cs="Times New Roman"/>
          <w:szCs w:val="24"/>
        </w:rPr>
        <w:lastRenderedPageBreak/>
        <w:t xml:space="preserve">condition, or the allowed diffraction conditions in which </w:t>
      </w:r>
      <w:r w:rsidR="0007356D" w:rsidRPr="003D7550">
        <w:rPr>
          <w:rFonts w:cs="Times New Roman"/>
          <w:szCs w:val="24"/>
        </w:rPr>
        <w:t>reci</w:t>
      </w:r>
      <w:r w:rsidR="00A97923" w:rsidRPr="003D7550">
        <w:rPr>
          <w:rFonts w:cs="Times New Roman"/>
          <w:szCs w:val="24"/>
        </w:rPr>
        <w:t xml:space="preserve">procal rods that </w:t>
      </w:r>
      <w:r w:rsidR="00F01DBA" w:rsidRPr="003D7550">
        <w:rPr>
          <w:rFonts w:cs="Times New Roman"/>
          <w:szCs w:val="24"/>
        </w:rPr>
        <w:t xml:space="preserve">both </w:t>
      </w:r>
      <w:r w:rsidR="00A97923" w:rsidRPr="003D7550">
        <w:rPr>
          <w:rFonts w:cs="Times New Roman"/>
          <w:szCs w:val="24"/>
        </w:rPr>
        <w:t>intersect with it and satisfy Bragg’s condition strongly</w:t>
      </w:r>
      <w:r w:rsidR="00613D82" w:rsidRPr="003D7550">
        <w:rPr>
          <w:rFonts w:cs="Times New Roman"/>
          <w:szCs w:val="24"/>
        </w:rPr>
        <w:t xml:space="preserve"> diffract and </w:t>
      </w:r>
      <w:r w:rsidR="007753B5">
        <w:rPr>
          <w:rFonts w:cs="Times New Roman"/>
          <w:szCs w:val="24"/>
        </w:rPr>
        <w:t>can be</w:t>
      </w:r>
      <w:r w:rsidR="00613D82" w:rsidRPr="003D7550">
        <w:rPr>
          <w:rFonts w:cs="Times New Roman"/>
          <w:szCs w:val="24"/>
        </w:rPr>
        <w:t xml:space="preserve"> observed. </w:t>
      </w:r>
      <w:r w:rsidR="00F01DBA" w:rsidRPr="003D7550">
        <w:rPr>
          <w:rFonts w:cs="Times New Roman"/>
          <w:szCs w:val="24"/>
        </w:rPr>
        <w:t>The magnitude of the Ewald sphere for a given RHEED set up is given by</w:t>
      </w:r>
      <w:r w:rsidR="00130B8D" w:rsidRPr="003D7550">
        <w:rPr>
          <w:rFonts w:cs="Times New Roman"/>
          <w:szCs w:val="24"/>
        </w:rPr>
        <w:t xml:space="preserve"> 1/</w:t>
      </w:r>
      <w:r w:rsidR="0022629F" w:rsidRPr="003D7550">
        <w:rPr>
          <w:rFonts w:cs="Times New Roman"/>
          <w:szCs w:val="24"/>
        </w:rPr>
        <w:t>λ</w:t>
      </w:r>
      <w:r w:rsidR="00586E36" w:rsidRPr="003D7550">
        <w:rPr>
          <w:rFonts w:cs="Times New Roman"/>
          <w:szCs w:val="24"/>
        </w:rPr>
        <w:t xml:space="preserve">. </w:t>
      </w:r>
      <w:r w:rsidR="00C36092" w:rsidRPr="003D7550">
        <w:rPr>
          <w:rFonts w:cs="Times New Roman"/>
          <w:szCs w:val="24"/>
        </w:rPr>
        <w:t>The significance of this</w:t>
      </w:r>
      <w:r w:rsidR="00EE7F08" w:rsidRPr="003D7550">
        <w:rPr>
          <w:rFonts w:cs="Times New Roman"/>
          <w:szCs w:val="24"/>
        </w:rPr>
        <w:t>,</w:t>
      </w:r>
      <w:r w:rsidR="00C36092" w:rsidRPr="003D7550">
        <w:rPr>
          <w:rFonts w:cs="Times New Roman"/>
          <w:szCs w:val="24"/>
        </w:rPr>
        <w:t xml:space="preserve"> is that the resulting RHEED pattern observed on the phosphor screen </w:t>
      </w:r>
      <w:r w:rsidR="00207514" w:rsidRPr="003D7550">
        <w:rPr>
          <w:rFonts w:cs="Times New Roman"/>
          <w:szCs w:val="24"/>
        </w:rPr>
        <w:t xml:space="preserve">directly describes the </w:t>
      </w:r>
      <w:r w:rsidR="00EE7F08" w:rsidRPr="003D7550">
        <w:rPr>
          <w:rFonts w:cs="Times New Roman"/>
          <w:szCs w:val="24"/>
        </w:rPr>
        <w:t xml:space="preserve">surface conditions regarding </w:t>
      </w:r>
      <w:r w:rsidR="008D1EFC" w:rsidRPr="003D7550">
        <w:rPr>
          <w:rFonts w:cs="Times New Roman"/>
          <w:szCs w:val="24"/>
        </w:rPr>
        <w:t xml:space="preserve">surface atoms and </w:t>
      </w:r>
      <w:r w:rsidR="00BD33A6" w:rsidRPr="003D7550">
        <w:rPr>
          <w:rFonts w:cs="Times New Roman"/>
          <w:szCs w:val="24"/>
        </w:rPr>
        <w:t>adatom arrangement</w:t>
      </w:r>
      <w:r w:rsidR="002148DE" w:rsidRPr="003D7550">
        <w:rPr>
          <w:rFonts w:cs="Times New Roman"/>
          <w:szCs w:val="24"/>
        </w:rPr>
        <w:t xml:space="preserve">, revealing the presence of surface reconstruction, </w:t>
      </w:r>
      <w:r w:rsidR="001B585D" w:rsidRPr="003D7550">
        <w:rPr>
          <w:rFonts w:cs="Times New Roman"/>
          <w:szCs w:val="24"/>
        </w:rPr>
        <w:t xml:space="preserve">lattice distortion, orientation, and surface roughness. </w:t>
      </w:r>
      <w:r w:rsidR="000A28DE" w:rsidRPr="003D7550">
        <w:rPr>
          <w:rFonts w:cs="Times New Roman"/>
          <w:szCs w:val="24"/>
        </w:rPr>
        <w:t xml:space="preserve">Monitoring the evolution of RHEED patterns during growth and comparing their characteristics across varying growth conditions allows for </w:t>
      </w:r>
      <w:r w:rsidR="00550C2C" w:rsidRPr="003D7550">
        <w:rPr>
          <w:rFonts w:cs="Times New Roman"/>
          <w:szCs w:val="24"/>
        </w:rPr>
        <w:t xml:space="preserve">a </w:t>
      </w:r>
      <w:r w:rsidR="00DC17E9" w:rsidRPr="003D7550">
        <w:rPr>
          <w:rFonts w:cs="Times New Roman"/>
          <w:szCs w:val="24"/>
        </w:rPr>
        <w:t>direct feedback</w:t>
      </w:r>
      <w:r w:rsidR="00550C2C" w:rsidRPr="003D7550">
        <w:rPr>
          <w:rFonts w:cs="Times New Roman"/>
          <w:szCs w:val="24"/>
        </w:rPr>
        <w:t xml:space="preserve"> loop</w:t>
      </w:r>
      <w:r w:rsidR="000A28DE" w:rsidRPr="003D7550">
        <w:rPr>
          <w:rFonts w:cs="Times New Roman"/>
          <w:szCs w:val="24"/>
        </w:rPr>
        <w:t xml:space="preserve"> in which optimization of the crystal growth can be obtained. </w:t>
      </w:r>
    </w:p>
    <w:p w14:paraId="20249FE5" w14:textId="64F7384D" w:rsidR="00BC5043" w:rsidRDefault="009C1887" w:rsidP="008B57D3">
      <w:pPr>
        <w:pStyle w:val="Caption"/>
      </w:pPr>
      <w:r>
        <w:rPr>
          <w:noProof/>
        </w:rPr>
        <w:drawing>
          <wp:inline distT="0" distB="0" distL="0" distR="0" wp14:anchorId="093D3CAE" wp14:editId="3F869D80">
            <wp:extent cx="5394960" cy="4449155"/>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37086" cy="4483896"/>
                    </a:xfrm>
                    <a:prstGeom prst="rect">
                      <a:avLst/>
                    </a:prstGeom>
                    <a:noFill/>
                    <a:ln>
                      <a:noFill/>
                    </a:ln>
                  </pic:spPr>
                </pic:pic>
              </a:graphicData>
            </a:graphic>
          </wp:inline>
        </w:drawing>
      </w:r>
    </w:p>
    <w:p w14:paraId="66F9E616" w14:textId="76693E2D" w:rsidR="008B57D3" w:rsidRPr="00887669" w:rsidRDefault="008B57D3" w:rsidP="008B57D3">
      <w:pPr>
        <w:pStyle w:val="Caption"/>
        <w:rPr>
          <w:sz w:val="24"/>
          <w:szCs w:val="24"/>
        </w:rPr>
      </w:pPr>
      <w:bookmarkStart w:id="54" w:name="_Ref110179066"/>
      <w:bookmarkStart w:id="55" w:name="_Toc112017103"/>
      <w:bookmarkStart w:id="56" w:name="_Toc112767570"/>
      <w:r w:rsidRPr="00101B88">
        <w:rPr>
          <w:sz w:val="24"/>
          <w:szCs w:val="24"/>
        </w:rPr>
        <w:t xml:space="preserve">Figure </w:t>
      </w:r>
      <w:r w:rsidR="008F4FC5">
        <w:rPr>
          <w:sz w:val="24"/>
          <w:szCs w:val="24"/>
        </w:rPr>
        <w:fldChar w:fldCharType="begin"/>
      </w:r>
      <w:r w:rsidR="008F4FC5">
        <w:rPr>
          <w:sz w:val="24"/>
          <w:szCs w:val="24"/>
        </w:rPr>
        <w:instrText xml:space="preserve"> STYLEREF 1 \s </w:instrText>
      </w:r>
      <w:r w:rsidR="008F4FC5">
        <w:rPr>
          <w:sz w:val="24"/>
          <w:szCs w:val="24"/>
        </w:rPr>
        <w:fldChar w:fldCharType="separate"/>
      </w:r>
      <w:r w:rsidR="00F51DB5">
        <w:rPr>
          <w:noProof/>
          <w:sz w:val="24"/>
          <w:szCs w:val="24"/>
        </w:rPr>
        <w:t>2</w:t>
      </w:r>
      <w:r w:rsidR="008F4FC5">
        <w:rPr>
          <w:sz w:val="24"/>
          <w:szCs w:val="24"/>
        </w:rPr>
        <w:fldChar w:fldCharType="end"/>
      </w:r>
      <w:r w:rsidR="008F4FC5">
        <w:rPr>
          <w:sz w:val="24"/>
          <w:szCs w:val="24"/>
        </w:rPr>
        <w:t>.</w:t>
      </w:r>
      <w:r w:rsidR="008F4FC5">
        <w:rPr>
          <w:sz w:val="24"/>
          <w:szCs w:val="24"/>
        </w:rPr>
        <w:fldChar w:fldCharType="begin"/>
      </w:r>
      <w:r w:rsidR="008F4FC5">
        <w:rPr>
          <w:sz w:val="24"/>
          <w:szCs w:val="24"/>
        </w:rPr>
        <w:instrText xml:space="preserve"> SEQ Figure \* ARABIC \s 1 </w:instrText>
      </w:r>
      <w:r w:rsidR="008F4FC5">
        <w:rPr>
          <w:sz w:val="24"/>
          <w:szCs w:val="24"/>
        </w:rPr>
        <w:fldChar w:fldCharType="separate"/>
      </w:r>
      <w:r w:rsidR="00F51DB5">
        <w:rPr>
          <w:noProof/>
          <w:sz w:val="24"/>
          <w:szCs w:val="24"/>
        </w:rPr>
        <w:t>6</w:t>
      </w:r>
      <w:r w:rsidR="008F4FC5">
        <w:rPr>
          <w:sz w:val="24"/>
          <w:szCs w:val="24"/>
        </w:rPr>
        <w:fldChar w:fldCharType="end"/>
      </w:r>
      <w:bookmarkEnd w:id="54"/>
      <w:r w:rsidRPr="00101B88">
        <w:rPr>
          <w:sz w:val="24"/>
          <w:szCs w:val="24"/>
        </w:rPr>
        <w:t xml:space="preserve"> </w:t>
      </w:r>
      <w:r w:rsidRPr="00101B88">
        <w:rPr>
          <w:b/>
          <w:bCs/>
          <w:sz w:val="24"/>
          <w:szCs w:val="24"/>
        </w:rPr>
        <w:t>RHEED pattern interpretation from crystal surface</w:t>
      </w:r>
      <w:r w:rsidR="00887669">
        <w:rPr>
          <w:b/>
          <w:bCs/>
          <w:sz w:val="24"/>
          <w:szCs w:val="24"/>
        </w:rPr>
        <w:t xml:space="preserve">: </w:t>
      </w:r>
      <w:r w:rsidR="00887669">
        <w:rPr>
          <w:sz w:val="24"/>
          <w:szCs w:val="24"/>
        </w:rPr>
        <w:t xml:space="preserve">a) Real RHEED pattern from </w:t>
      </w:r>
      <w:r w:rsidR="00350CED">
        <w:rPr>
          <w:sz w:val="24"/>
          <w:szCs w:val="24"/>
        </w:rPr>
        <w:t xml:space="preserve">PbSe nucleation surface, b) real RHEED pattern for bulk PbSe film growth, c) </w:t>
      </w:r>
      <w:r w:rsidR="006F093B">
        <w:rPr>
          <w:sz w:val="24"/>
          <w:szCs w:val="24"/>
        </w:rPr>
        <w:t xml:space="preserve">RHEED diagram of </w:t>
      </w:r>
      <w:r w:rsidR="00385EA8">
        <w:rPr>
          <w:sz w:val="24"/>
          <w:szCs w:val="24"/>
        </w:rPr>
        <w:t>atomically smooth surface, and d) RH</w:t>
      </w:r>
      <w:r w:rsidR="00585B00">
        <w:rPr>
          <w:sz w:val="24"/>
          <w:szCs w:val="24"/>
        </w:rPr>
        <w:t>E</w:t>
      </w:r>
      <w:r w:rsidR="00385EA8">
        <w:rPr>
          <w:sz w:val="24"/>
          <w:szCs w:val="24"/>
        </w:rPr>
        <w:t xml:space="preserve">ED diagram of 3D island </w:t>
      </w:r>
      <w:r w:rsidR="00C367AE">
        <w:rPr>
          <w:sz w:val="24"/>
          <w:szCs w:val="24"/>
        </w:rPr>
        <w:t>growth dominated surface.</w:t>
      </w:r>
      <w:bookmarkEnd w:id="55"/>
      <w:bookmarkEnd w:id="56"/>
    </w:p>
    <w:p w14:paraId="2934D172" w14:textId="2E25D63A" w:rsidR="008B57D3" w:rsidRPr="003D7550" w:rsidRDefault="0012073B" w:rsidP="007A5DAD">
      <w:pPr>
        <w:jc w:val="both"/>
        <w:rPr>
          <w:rFonts w:cs="Times New Roman"/>
          <w:szCs w:val="24"/>
        </w:rPr>
      </w:pPr>
      <w:r w:rsidRPr="003D7550">
        <w:rPr>
          <w:rFonts w:cs="Times New Roman"/>
          <w:szCs w:val="24"/>
        </w:rPr>
        <w:lastRenderedPageBreak/>
        <w:t xml:space="preserve">From the example RHEED images in </w:t>
      </w:r>
      <w:r w:rsidR="00F077DB" w:rsidRPr="00F077DB">
        <w:rPr>
          <w:rFonts w:cs="Times New Roman"/>
          <w:szCs w:val="24"/>
        </w:rPr>
        <w:fldChar w:fldCharType="begin"/>
      </w:r>
      <w:r w:rsidR="00F077DB" w:rsidRPr="00F077DB">
        <w:rPr>
          <w:rFonts w:cs="Times New Roman"/>
          <w:szCs w:val="24"/>
        </w:rPr>
        <w:instrText xml:space="preserve"> REF _Ref110179066 \h </w:instrText>
      </w:r>
      <w:r w:rsidR="00F077DB">
        <w:rPr>
          <w:rFonts w:cs="Times New Roman"/>
          <w:szCs w:val="24"/>
        </w:rPr>
        <w:instrText xml:space="preserve"> \* MERGEFORMAT </w:instrText>
      </w:r>
      <w:r w:rsidR="00F077DB" w:rsidRPr="00F077DB">
        <w:rPr>
          <w:rFonts w:cs="Times New Roman"/>
          <w:szCs w:val="24"/>
        </w:rPr>
      </w:r>
      <w:r w:rsidR="00F077DB" w:rsidRPr="00F077DB">
        <w:rPr>
          <w:rFonts w:cs="Times New Roman"/>
          <w:szCs w:val="24"/>
        </w:rPr>
        <w:fldChar w:fldCharType="separate"/>
      </w:r>
      <w:r w:rsidR="00F51DB5" w:rsidRPr="00F51DB5">
        <w:rPr>
          <w:rFonts w:cs="Times New Roman"/>
          <w:szCs w:val="24"/>
        </w:rPr>
        <w:t xml:space="preserve">Figure </w:t>
      </w:r>
      <w:r w:rsidR="00F51DB5" w:rsidRPr="00F51DB5">
        <w:rPr>
          <w:rFonts w:cs="Times New Roman"/>
          <w:noProof/>
          <w:szCs w:val="24"/>
        </w:rPr>
        <w:t>2.6</w:t>
      </w:r>
      <w:r w:rsidR="00F077DB" w:rsidRPr="00F077DB">
        <w:rPr>
          <w:rFonts w:cs="Times New Roman"/>
          <w:szCs w:val="24"/>
        </w:rPr>
        <w:fldChar w:fldCharType="end"/>
      </w:r>
      <w:r w:rsidRPr="003D7550">
        <w:rPr>
          <w:rFonts w:cs="Times New Roman"/>
          <w:szCs w:val="24"/>
        </w:rPr>
        <w:t xml:space="preserve">, </w:t>
      </w:r>
      <w:r w:rsidR="00B91259" w:rsidRPr="003D7550">
        <w:rPr>
          <w:rFonts w:cs="Times New Roman"/>
          <w:szCs w:val="24"/>
        </w:rPr>
        <w:t xml:space="preserve">the difference in the constructed image from the diffraction on the growth surface shows a stark contrast between Frank-Van der Merwe and </w:t>
      </w:r>
      <w:r w:rsidR="00503A95" w:rsidRPr="003D7550">
        <w:rPr>
          <w:rFonts w:cs="Times New Roman"/>
          <w:szCs w:val="24"/>
        </w:rPr>
        <w:t xml:space="preserve">Vollmer-Weber </w:t>
      </w:r>
      <w:r w:rsidR="00B91259" w:rsidRPr="003D7550">
        <w:rPr>
          <w:rFonts w:cs="Times New Roman"/>
          <w:szCs w:val="24"/>
        </w:rPr>
        <w:t xml:space="preserve">growth mode. </w:t>
      </w:r>
      <w:r w:rsidR="00503A95" w:rsidRPr="003D7550">
        <w:rPr>
          <w:rFonts w:cs="Times New Roman"/>
          <w:szCs w:val="24"/>
        </w:rPr>
        <w:t>Further, the transition point from 3D to 2D growth suggest a change in the balance of energies resulting in a Stranski-Krastanov growth mode. This means that initially, the nucleation of PbSe adatoms</w:t>
      </w:r>
      <w:r w:rsidR="00B65513" w:rsidRPr="003D7550">
        <w:rPr>
          <w:rFonts w:cs="Times New Roman"/>
          <w:szCs w:val="24"/>
        </w:rPr>
        <w:t xml:space="preserve"> on the substrate surface were</w:t>
      </w:r>
      <w:r w:rsidR="00503A95" w:rsidRPr="003D7550">
        <w:rPr>
          <w:rFonts w:cs="Times New Roman"/>
          <w:szCs w:val="24"/>
        </w:rPr>
        <w:t xml:space="preserve"> dominated by high </w:t>
      </w:r>
      <w:r w:rsidR="00B65513" w:rsidRPr="003D7550">
        <w:rPr>
          <w:rFonts w:cs="Times New Roman"/>
          <w:szCs w:val="24"/>
        </w:rPr>
        <w:t xml:space="preserve">Pb and Se binding energies, resulting in low surface diffusion on the substrate. As the growth continued, overgrowth of PbSe formed a new growth surface in which the surface energy begins to dominate, allowing for enhanced surface diffusion transitioning into 2D layer-by-layer growth.  </w:t>
      </w:r>
    </w:p>
    <w:p w14:paraId="74C1743C" w14:textId="77777777" w:rsidR="008B57D3" w:rsidRDefault="008B57D3" w:rsidP="008B57D3"/>
    <w:p w14:paraId="3C4CFE44" w14:textId="130E1622" w:rsidR="00281998" w:rsidRPr="0028786F" w:rsidRDefault="00AB058D" w:rsidP="000E6650">
      <w:pPr>
        <w:pStyle w:val="ListParagraph"/>
        <w:numPr>
          <w:ilvl w:val="1"/>
          <w:numId w:val="20"/>
        </w:numPr>
        <w:rPr>
          <w:rFonts w:cs="Times New Roman"/>
          <w:b/>
          <w:bCs/>
          <w:color w:val="2F5496" w:themeColor="accent1" w:themeShade="BF"/>
          <w:sz w:val="32"/>
          <w:szCs w:val="32"/>
        </w:rPr>
      </w:pPr>
      <w:bookmarkStart w:id="57" w:name="_Ref112066804"/>
      <w:r w:rsidRPr="0028786F">
        <w:rPr>
          <w:rFonts w:cs="Times New Roman"/>
          <w:b/>
          <w:bCs/>
          <w:color w:val="2F5496" w:themeColor="accent1" w:themeShade="BF"/>
          <w:sz w:val="32"/>
          <w:szCs w:val="32"/>
        </w:rPr>
        <w:t>MICROSCOPY</w:t>
      </w:r>
      <w:bookmarkEnd w:id="57"/>
    </w:p>
    <w:p w14:paraId="0A763552" w14:textId="50CB868A" w:rsidR="00AB058D" w:rsidRDefault="00D67A44" w:rsidP="00D67A44">
      <w:pPr>
        <w:rPr>
          <w:rFonts w:cs="Times New Roman"/>
          <w:b/>
          <w:bCs/>
          <w:szCs w:val="24"/>
        </w:rPr>
      </w:pPr>
      <w:r w:rsidRPr="00441E59">
        <w:rPr>
          <w:rFonts w:cs="Times New Roman"/>
          <w:b/>
          <w:bCs/>
          <w:szCs w:val="24"/>
        </w:rPr>
        <w:t>Introduction</w:t>
      </w:r>
      <w:r w:rsidR="00925901">
        <w:rPr>
          <w:rFonts w:cs="Times New Roman"/>
          <w:b/>
          <w:bCs/>
          <w:szCs w:val="24"/>
        </w:rPr>
        <w:t xml:space="preserve"> to Microscopy</w:t>
      </w:r>
    </w:p>
    <w:p w14:paraId="091A0732" w14:textId="6208EB67" w:rsidR="009120E0" w:rsidRDefault="00A331FD" w:rsidP="007A5DAD">
      <w:pPr>
        <w:jc w:val="both"/>
        <w:rPr>
          <w:rFonts w:cs="Times New Roman"/>
          <w:szCs w:val="24"/>
        </w:rPr>
      </w:pPr>
      <w:r>
        <w:rPr>
          <w:rFonts w:cs="Times New Roman"/>
          <w:szCs w:val="24"/>
        </w:rPr>
        <w:tab/>
      </w:r>
      <w:r w:rsidR="00625ABE">
        <w:rPr>
          <w:rFonts w:cs="Times New Roman"/>
          <w:szCs w:val="24"/>
        </w:rPr>
        <w:t xml:space="preserve">Microscopy techniques such as </w:t>
      </w:r>
      <w:r w:rsidR="00EC60C0">
        <w:rPr>
          <w:rFonts w:cs="Times New Roman"/>
          <w:szCs w:val="24"/>
        </w:rPr>
        <w:t xml:space="preserve">electron microscopy and </w:t>
      </w:r>
      <w:r w:rsidR="002F7C35">
        <w:rPr>
          <w:rFonts w:cs="Times New Roman"/>
          <w:szCs w:val="24"/>
        </w:rPr>
        <w:t xml:space="preserve">scanning probe microscopy </w:t>
      </w:r>
      <w:r w:rsidR="003A0A37">
        <w:rPr>
          <w:rFonts w:cs="Times New Roman"/>
          <w:szCs w:val="24"/>
        </w:rPr>
        <w:t>are essential characterization tool</w:t>
      </w:r>
      <w:r w:rsidR="001A51EF">
        <w:rPr>
          <w:rFonts w:cs="Times New Roman"/>
          <w:szCs w:val="24"/>
        </w:rPr>
        <w:t>s</w:t>
      </w:r>
      <w:r w:rsidR="003A0A37">
        <w:rPr>
          <w:rFonts w:cs="Times New Roman"/>
          <w:szCs w:val="24"/>
        </w:rPr>
        <w:t xml:space="preserve"> </w:t>
      </w:r>
      <w:r w:rsidR="006E4D68">
        <w:rPr>
          <w:rFonts w:cs="Times New Roman"/>
          <w:szCs w:val="24"/>
        </w:rPr>
        <w:t xml:space="preserve">allowing </w:t>
      </w:r>
      <w:r w:rsidR="002600A2">
        <w:rPr>
          <w:rFonts w:cs="Times New Roman"/>
          <w:szCs w:val="24"/>
        </w:rPr>
        <w:t>scientists</w:t>
      </w:r>
      <w:r w:rsidR="006E4D68">
        <w:rPr>
          <w:rFonts w:cs="Times New Roman"/>
          <w:szCs w:val="24"/>
        </w:rPr>
        <w:t xml:space="preserve"> to</w:t>
      </w:r>
      <w:r w:rsidR="003A0A37">
        <w:rPr>
          <w:rFonts w:cs="Times New Roman"/>
          <w:szCs w:val="24"/>
        </w:rPr>
        <w:t xml:space="preserve"> directly observ</w:t>
      </w:r>
      <w:r w:rsidR="006E4D68">
        <w:rPr>
          <w:rFonts w:cs="Times New Roman"/>
          <w:szCs w:val="24"/>
        </w:rPr>
        <w:t>e</w:t>
      </w:r>
      <w:r w:rsidR="00E87C53">
        <w:rPr>
          <w:rFonts w:cs="Times New Roman"/>
          <w:szCs w:val="24"/>
        </w:rPr>
        <w:t xml:space="preserve"> and </w:t>
      </w:r>
      <w:r w:rsidR="006E4D68">
        <w:rPr>
          <w:rFonts w:cs="Times New Roman"/>
          <w:szCs w:val="24"/>
        </w:rPr>
        <w:t>analyze</w:t>
      </w:r>
      <w:r w:rsidR="00E87C53">
        <w:rPr>
          <w:rFonts w:cs="Times New Roman"/>
          <w:szCs w:val="24"/>
        </w:rPr>
        <w:t xml:space="preserve"> </w:t>
      </w:r>
      <w:r w:rsidR="00E453CC">
        <w:rPr>
          <w:rFonts w:cs="Times New Roman"/>
          <w:szCs w:val="24"/>
        </w:rPr>
        <w:t>a film</w:t>
      </w:r>
      <w:r w:rsidR="006E4D68">
        <w:rPr>
          <w:rFonts w:cs="Times New Roman"/>
          <w:szCs w:val="24"/>
        </w:rPr>
        <w:t>’</w:t>
      </w:r>
      <w:r w:rsidR="00E453CC">
        <w:rPr>
          <w:rFonts w:cs="Times New Roman"/>
          <w:szCs w:val="24"/>
        </w:rPr>
        <w:t>s morphology</w:t>
      </w:r>
      <w:r w:rsidR="003C4C54">
        <w:rPr>
          <w:rFonts w:cs="Times New Roman"/>
          <w:szCs w:val="24"/>
        </w:rPr>
        <w:t xml:space="preserve"> and characteristics</w:t>
      </w:r>
      <w:r w:rsidR="00E453CC">
        <w:rPr>
          <w:rFonts w:cs="Times New Roman"/>
          <w:szCs w:val="24"/>
        </w:rPr>
        <w:t xml:space="preserve">. The value </w:t>
      </w:r>
      <w:r w:rsidR="0080553B">
        <w:rPr>
          <w:rFonts w:cs="Times New Roman"/>
          <w:szCs w:val="24"/>
        </w:rPr>
        <w:t xml:space="preserve">of these techniques extends into a </w:t>
      </w:r>
      <w:r w:rsidR="002600A2">
        <w:rPr>
          <w:rFonts w:cs="Times New Roman"/>
          <w:szCs w:val="24"/>
        </w:rPr>
        <w:t>wide range of qualitative and quantitative information</w:t>
      </w:r>
      <w:r w:rsidR="003C4C54">
        <w:rPr>
          <w:rFonts w:cs="Times New Roman"/>
          <w:szCs w:val="24"/>
        </w:rPr>
        <w:t xml:space="preserve"> gathering</w:t>
      </w:r>
      <w:r w:rsidR="002600A2">
        <w:rPr>
          <w:rFonts w:cs="Times New Roman"/>
          <w:szCs w:val="24"/>
        </w:rPr>
        <w:t xml:space="preserve"> regarding </w:t>
      </w:r>
      <w:r w:rsidR="00B74C4C">
        <w:rPr>
          <w:rFonts w:cs="Times New Roman"/>
          <w:szCs w:val="24"/>
        </w:rPr>
        <w:t xml:space="preserve">film thickness, </w:t>
      </w:r>
      <w:r w:rsidR="00E33F80">
        <w:rPr>
          <w:rFonts w:cs="Times New Roman"/>
          <w:szCs w:val="24"/>
        </w:rPr>
        <w:t xml:space="preserve">surface </w:t>
      </w:r>
      <w:r w:rsidR="00B74C4C">
        <w:rPr>
          <w:rFonts w:cs="Times New Roman"/>
          <w:szCs w:val="24"/>
        </w:rPr>
        <w:t xml:space="preserve">roughness, grain structure and orientation, </w:t>
      </w:r>
      <w:r w:rsidR="008C2EEA">
        <w:rPr>
          <w:rFonts w:cs="Times New Roman"/>
          <w:szCs w:val="24"/>
        </w:rPr>
        <w:t xml:space="preserve">interface </w:t>
      </w:r>
      <w:r w:rsidR="003E3E02">
        <w:rPr>
          <w:rFonts w:cs="Times New Roman"/>
          <w:szCs w:val="24"/>
        </w:rPr>
        <w:t xml:space="preserve">characteristics, defect structure, and </w:t>
      </w:r>
      <w:r w:rsidR="00BA2F8F">
        <w:rPr>
          <w:rFonts w:cs="Times New Roman"/>
          <w:szCs w:val="24"/>
        </w:rPr>
        <w:t xml:space="preserve">elemental </w:t>
      </w:r>
      <w:r w:rsidR="00C866E8">
        <w:rPr>
          <w:rFonts w:cs="Times New Roman"/>
          <w:szCs w:val="24"/>
        </w:rPr>
        <w:t xml:space="preserve">composition. </w:t>
      </w:r>
      <w:r w:rsidR="00BA2F8F">
        <w:rPr>
          <w:rFonts w:cs="Times New Roman"/>
          <w:szCs w:val="24"/>
        </w:rPr>
        <w:t xml:space="preserve">For electron microscopy, </w:t>
      </w:r>
      <w:r w:rsidR="00C31324">
        <w:rPr>
          <w:rFonts w:cs="Times New Roman"/>
          <w:szCs w:val="24"/>
        </w:rPr>
        <w:t xml:space="preserve">the ability to resolve high resolution images of the </w:t>
      </w:r>
      <w:r w:rsidR="002E1217">
        <w:rPr>
          <w:rFonts w:cs="Times New Roman"/>
          <w:szCs w:val="24"/>
        </w:rPr>
        <w:t xml:space="preserve">sample is owed to the </w:t>
      </w:r>
      <w:r w:rsidR="00BE550B">
        <w:rPr>
          <w:rFonts w:cs="Times New Roman"/>
          <w:szCs w:val="24"/>
        </w:rPr>
        <w:t xml:space="preserve">nature of the </w:t>
      </w:r>
      <w:r w:rsidR="002E1AE5">
        <w:rPr>
          <w:rFonts w:cs="Times New Roman"/>
          <w:szCs w:val="24"/>
        </w:rPr>
        <w:t xml:space="preserve">emitted electron’s waveform, which for </w:t>
      </w:r>
      <w:r w:rsidR="00E8477D">
        <w:rPr>
          <w:rFonts w:cs="Times New Roman"/>
          <w:szCs w:val="24"/>
        </w:rPr>
        <w:t>even 10kV emission</w:t>
      </w:r>
      <w:r w:rsidR="00177F16">
        <w:rPr>
          <w:rFonts w:cs="Times New Roman"/>
          <w:szCs w:val="24"/>
        </w:rPr>
        <w:t>,</w:t>
      </w:r>
      <w:r w:rsidR="00E8477D">
        <w:rPr>
          <w:rFonts w:cs="Times New Roman"/>
          <w:szCs w:val="24"/>
        </w:rPr>
        <w:t xml:space="preserve"> can reach much smaller wavelengths than even ultraviolet </w:t>
      </w:r>
      <w:r w:rsidR="00177F16">
        <w:rPr>
          <w:rFonts w:cs="Times New Roman"/>
          <w:szCs w:val="24"/>
        </w:rPr>
        <w:t xml:space="preserve">optical microscopes. </w:t>
      </w:r>
      <w:r w:rsidR="00A459FE">
        <w:rPr>
          <w:rFonts w:cs="Times New Roman"/>
          <w:szCs w:val="24"/>
        </w:rPr>
        <w:t>However, due to the inherent charge of an electron, coulo</w:t>
      </w:r>
      <w:r w:rsidR="00B85491">
        <w:rPr>
          <w:rFonts w:cs="Times New Roman"/>
          <w:szCs w:val="24"/>
        </w:rPr>
        <w:t xml:space="preserve">mbic effects need to be considered when </w:t>
      </w:r>
      <w:r w:rsidR="003A7886">
        <w:rPr>
          <w:rFonts w:cs="Times New Roman"/>
          <w:szCs w:val="24"/>
        </w:rPr>
        <w:t xml:space="preserve">imaging a sample. Besides the need for </w:t>
      </w:r>
      <w:r w:rsidR="00EF756C">
        <w:rPr>
          <w:rFonts w:cs="Times New Roman"/>
          <w:szCs w:val="24"/>
        </w:rPr>
        <w:t>a more complex lensing column</w:t>
      </w:r>
      <w:r w:rsidR="007A4A82">
        <w:rPr>
          <w:rFonts w:cs="Times New Roman"/>
          <w:szCs w:val="24"/>
        </w:rPr>
        <w:t>, utiliz</w:t>
      </w:r>
      <w:r w:rsidR="00B20CF3">
        <w:rPr>
          <w:rFonts w:cs="Times New Roman"/>
          <w:szCs w:val="24"/>
        </w:rPr>
        <w:t>ing</w:t>
      </w:r>
      <w:r w:rsidR="007A4A82">
        <w:rPr>
          <w:rFonts w:cs="Times New Roman"/>
          <w:szCs w:val="24"/>
        </w:rPr>
        <w:t xml:space="preserve"> magnetic lenses </w:t>
      </w:r>
      <w:r w:rsidR="00B20CF3">
        <w:rPr>
          <w:rFonts w:cs="Times New Roman"/>
          <w:szCs w:val="24"/>
        </w:rPr>
        <w:t xml:space="preserve">rather than optical lenses </w:t>
      </w:r>
      <w:r w:rsidR="007A4A82">
        <w:rPr>
          <w:rFonts w:cs="Times New Roman"/>
          <w:szCs w:val="24"/>
        </w:rPr>
        <w:t xml:space="preserve">to shape the electron beam, consideration of the </w:t>
      </w:r>
      <w:r w:rsidR="00D042CF">
        <w:rPr>
          <w:rFonts w:cs="Times New Roman"/>
          <w:szCs w:val="24"/>
        </w:rPr>
        <w:t xml:space="preserve">resolved surface is necessary to avoid charging </w:t>
      </w:r>
      <w:r w:rsidR="00D042CF">
        <w:rPr>
          <w:rFonts w:cs="Times New Roman"/>
          <w:szCs w:val="24"/>
        </w:rPr>
        <w:lastRenderedPageBreak/>
        <w:t xml:space="preserve">effects and coulombic repulsion of the incident electron beam. </w:t>
      </w:r>
      <w:r w:rsidR="00B673B0">
        <w:rPr>
          <w:rFonts w:cs="Times New Roman"/>
          <w:szCs w:val="24"/>
        </w:rPr>
        <w:t xml:space="preserve">Further, </w:t>
      </w:r>
      <w:r w:rsidR="008C5EB4">
        <w:rPr>
          <w:rFonts w:cs="Times New Roman"/>
          <w:szCs w:val="24"/>
        </w:rPr>
        <w:t>electron microscopy must be performed in a high-vacuum environment</w:t>
      </w:r>
      <w:r w:rsidR="006F1980">
        <w:rPr>
          <w:rFonts w:cs="Times New Roman"/>
          <w:szCs w:val="24"/>
        </w:rPr>
        <w:t xml:space="preserve"> in order to avoid </w:t>
      </w:r>
      <w:r w:rsidR="00E42EAF">
        <w:rPr>
          <w:rFonts w:cs="Times New Roman"/>
          <w:szCs w:val="24"/>
        </w:rPr>
        <w:t xml:space="preserve">charging </w:t>
      </w:r>
      <w:r w:rsidR="00A6271B">
        <w:rPr>
          <w:rFonts w:cs="Times New Roman"/>
          <w:szCs w:val="24"/>
        </w:rPr>
        <w:t xml:space="preserve">effects between </w:t>
      </w:r>
      <w:r w:rsidR="00225A3A">
        <w:rPr>
          <w:rFonts w:cs="Times New Roman"/>
          <w:szCs w:val="24"/>
        </w:rPr>
        <w:t>the environment</w:t>
      </w:r>
      <w:r w:rsidR="00E42EAF">
        <w:rPr>
          <w:rFonts w:cs="Times New Roman"/>
          <w:szCs w:val="24"/>
        </w:rPr>
        <w:t xml:space="preserve"> and </w:t>
      </w:r>
      <w:r w:rsidR="001959CD">
        <w:rPr>
          <w:rFonts w:cs="Times New Roman"/>
          <w:szCs w:val="24"/>
        </w:rPr>
        <w:t xml:space="preserve">sample, resulting in an attractive force between </w:t>
      </w:r>
      <w:r w:rsidR="00CA62AF">
        <w:rPr>
          <w:rFonts w:cs="Times New Roman"/>
          <w:szCs w:val="24"/>
        </w:rPr>
        <w:t xml:space="preserve">unwanted impurities such as dust particles and the sample surface. </w:t>
      </w:r>
      <w:r w:rsidR="009F4FA8">
        <w:rPr>
          <w:rFonts w:cs="Times New Roman"/>
          <w:szCs w:val="24"/>
        </w:rPr>
        <w:t xml:space="preserve">All things considered, electron </w:t>
      </w:r>
      <w:r w:rsidR="00D81CC8">
        <w:rPr>
          <w:rFonts w:cs="Times New Roman"/>
          <w:szCs w:val="24"/>
        </w:rPr>
        <w:t>microscopy</w:t>
      </w:r>
      <w:r w:rsidR="009F4FA8">
        <w:rPr>
          <w:rFonts w:cs="Times New Roman"/>
          <w:szCs w:val="24"/>
        </w:rPr>
        <w:t xml:space="preserve"> has shown itself to be an extremely powerful tool when </w:t>
      </w:r>
      <w:r w:rsidR="00D81CC8">
        <w:rPr>
          <w:rFonts w:cs="Times New Roman"/>
          <w:szCs w:val="24"/>
        </w:rPr>
        <w:t>utilized in the right conditions</w:t>
      </w:r>
      <w:r w:rsidR="006B3B86">
        <w:rPr>
          <w:rFonts w:cs="Times New Roman"/>
          <w:szCs w:val="24"/>
        </w:rPr>
        <w:t>, producing direct visual images of a crystal’s</w:t>
      </w:r>
      <w:r w:rsidR="00E36AEE">
        <w:rPr>
          <w:rFonts w:cs="Times New Roman"/>
          <w:szCs w:val="24"/>
        </w:rPr>
        <w:t xml:space="preserve"> surface and bulk morphology</w:t>
      </w:r>
      <w:r w:rsidR="00FF4D56">
        <w:rPr>
          <w:rFonts w:cs="Times New Roman"/>
          <w:szCs w:val="24"/>
        </w:rPr>
        <w:t xml:space="preserve"> down to even sub-nanometer scale. </w:t>
      </w:r>
    </w:p>
    <w:p w14:paraId="1AB193D1" w14:textId="07A26027" w:rsidR="00925901" w:rsidRDefault="00925901" w:rsidP="007A5DAD">
      <w:pPr>
        <w:jc w:val="both"/>
        <w:rPr>
          <w:rFonts w:cs="Times New Roman"/>
          <w:szCs w:val="24"/>
        </w:rPr>
      </w:pPr>
      <w:r>
        <w:rPr>
          <w:rFonts w:cs="Times New Roman"/>
          <w:szCs w:val="24"/>
        </w:rPr>
        <w:tab/>
      </w:r>
      <w:r w:rsidR="00CA46C1">
        <w:rPr>
          <w:rFonts w:cs="Times New Roman"/>
          <w:szCs w:val="24"/>
        </w:rPr>
        <w:t>In contrast, s</w:t>
      </w:r>
      <w:r>
        <w:rPr>
          <w:rFonts w:cs="Times New Roman"/>
          <w:szCs w:val="24"/>
        </w:rPr>
        <w:t>canning probe microscopy</w:t>
      </w:r>
      <w:r w:rsidR="009C6547">
        <w:rPr>
          <w:rFonts w:cs="Times New Roman"/>
          <w:szCs w:val="24"/>
        </w:rPr>
        <w:t xml:space="preserve"> </w:t>
      </w:r>
      <w:r w:rsidR="00CA46C1">
        <w:rPr>
          <w:rFonts w:cs="Times New Roman"/>
          <w:szCs w:val="24"/>
        </w:rPr>
        <w:t>techniques</w:t>
      </w:r>
      <w:r w:rsidR="004A6A1C">
        <w:rPr>
          <w:rFonts w:cs="Times New Roman"/>
          <w:szCs w:val="24"/>
        </w:rPr>
        <w:t>, such</w:t>
      </w:r>
      <w:r w:rsidR="009C6547">
        <w:rPr>
          <w:rFonts w:cs="Times New Roman"/>
          <w:szCs w:val="24"/>
        </w:rPr>
        <w:t xml:space="preserve"> as atomic force microscopy</w:t>
      </w:r>
      <w:r w:rsidR="00CA68C1">
        <w:rPr>
          <w:rFonts w:cs="Times New Roman"/>
          <w:szCs w:val="24"/>
        </w:rPr>
        <w:t>,</w:t>
      </w:r>
      <w:r w:rsidR="009C6547">
        <w:rPr>
          <w:rFonts w:cs="Times New Roman"/>
          <w:szCs w:val="24"/>
        </w:rPr>
        <w:t xml:space="preserve"> utilize a very different methodology for resolving </w:t>
      </w:r>
      <w:r w:rsidR="005017E7">
        <w:rPr>
          <w:rFonts w:cs="Times New Roman"/>
          <w:szCs w:val="24"/>
        </w:rPr>
        <w:t>a sample’s surface</w:t>
      </w:r>
      <w:r w:rsidR="00BE133F">
        <w:rPr>
          <w:rFonts w:cs="Times New Roman"/>
          <w:szCs w:val="24"/>
        </w:rPr>
        <w:t xml:space="preserve"> features</w:t>
      </w:r>
      <w:r w:rsidR="005017E7">
        <w:rPr>
          <w:rFonts w:cs="Times New Roman"/>
          <w:szCs w:val="24"/>
        </w:rPr>
        <w:t xml:space="preserve">. </w:t>
      </w:r>
      <w:r w:rsidR="00BB671A">
        <w:rPr>
          <w:rFonts w:cs="Times New Roman"/>
          <w:szCs w:val="24"/>
        </w:rPr>
        <w:t xml:space="preserve">Here, </w:t>
      </w:r>
      <w:r w:rsidR="001A1302">
        <w:rPr>
          <w:rFonts w:cs="Times New Roman"/>
          <w:szCs w:val="24"/>
        </w:rPr>
        <w:t>force measurements are taken by directly</w:t>
      </w:r>
      <w:r w:rsidR="00C85B79">
        <w:rPr>
          <w:rFonts w:cs="Times New Roman"/>
          <w:szCs w:val="24"/>
        </w:rPr>
        <w:t xml:space="preserve"> </w:t>
      </w:r>
      <w:r w:rsidR="001A1302">
        <w:rPr>
          <w:rFonts w:cs="Times New Roman"/>
          <w:szCs w:val="24"/>
        </w:rPr>
        <w:t xml:space="preserve">observing the </w:t>
      </w:r>
      <w:r w:rsidR="00FE69DD">
        <w:rPr>
          <w:rFonts w:cs="Times New Roman"/>
          <w:szCs w:val="24"/>
        </w:rPr>
        <w:t>force interactions between a physical probe and a sample’s surface</w:t>
      </w:r>
      <w:r w:rsidR="005377C6">
        <w:rPr>
          <w:rFonts w:cs="Times New Roman"/>
          <w:szCs w:val="24"/>
        </w:rPr>
        <w:t xml:space="preserve">. </w:t>
      </w:r>
      <w:r w:rsidR="007617F1">
        <w:rPr>
          <w:rFonts w:cs="Times New Roman"/>
          <w:szCs w:val="24"/>
        </w:rPr>
        <w:t xml:space="preserve">By </w:t>
      </w:r>
      <w:r w:rsidR="005C6292">
        <w:rPr>
          <w:rFonts w:cs="Times New Roman"/>
          <w:szCs w:val="24"/>
        </w:rPr>
        <w:t>directly measuring the changes in the probe tip as it interacts with</w:t>
      </w:r>
      <w:r w:rsidR="004503A5">
        <w:rPr>
          <w:rFonts w:cs="Times New Roman"/>
          <w:szCs w:val="24"/>
        </w:rPr>
        <w:t xml:space="preserve"> different areas of the sample’s surface, a three-dimensional topographical map can be </w:t>
      </w:r>
      <w:r w:rsidR="00E129F8">
        <w:rPr>
          <w:rFonts w:cs="Times New Roman"/>
          <w:szCs w:val="24"/>
        </w:rPr>
        <w:t xml:space="preserve">produced, providing a quantitative </w:t>
      </w:r>
      <w:r w:rsidR="008A2A06">
        <w:rPr>
          <w:rFonts w:cs="Times New Roman"/>
          <w:szCs w:val="24"/>
        </w:rPr>
        <w:t xml:space="preserve">image of a sample’s surface morphology, along with other information </w:t>
      </w:r>
      <w:r w:rsidR="00BD7B94">
        <w:rPr>
          <w:rFonts w:cs="Times New Roman"/>
          <w:szCs w:val="24"/>
        </w:rPr>
        <w:t xml:space="preserve">such as </w:t>
      </w:r>
      <w:r w:rsidR="00D46EFD">
        <w:rPr>
          <w:rFonts w:cs="Times New Roman"/>
          <w:szCs w:val="24"/>
        </w:rPr>
        <w:t xml:space="preserve">a sample’s mechanical properties, and even spatially resolved electronic behavior. </w:t>
      </w:r>
      <w:r w:rsidR="003562D7">
        <w:rPr>
          <w:rFonts w:cs="Times New Roman"/>
          <w:szCs w:val="24"/>
        </w:rPr>
        <w:t xml:space="preserve">To achieve this, AFM measurements are performed in different modes of operation, depending on the </w:t>
      </w:r>
      <w:r w:rsidR="005E7463">
        <w:rPr>
          <w:rFonts w:cs="Times New Roman"/>
          <w:szCs w:val="24"/>
        </w:rPr>
        <w:t xml:space="preserve">desired quantitative features scientists wish to observe. </w:t>
      </w:r>
      <w:r w:rsidR="004A7597">
        <w:rPr>
          <w:rFonts w:cs="Times New Roman"/>
          <w:szCs w:val="24"/>
        </w:rPr>
        <w:t>In effect, AFM</w:t>
      </w:r>
      <w:r w:rsidR="006E073D">
        <w:rPr>
          <w:rFonts w:cs="Times New Roman"/>
          <w:szCs w:val="24"/>
        </w:rPr>
        <w:t xml:space="preserve"> measurements are not beholden to the same restrictions as optical and electron microscopy techniques, </w:t>
      </w:r>
      <w:r w:rsidR="00AD2CB1">
        <w:rPr>
          <w:rFonts w:cs="Times New Roman"/>
          <w:szCs w:val="24"/>
        </w:rPr>
        <w:t xml:space="preserve">which are both subject to </w:t>
      </w:r>
      <w:r w:rsidR="00860252">
        <w:rPr>
          <w:rFonts w:cs="Times New Roman"/>
          <w:szCs w:val="24"/>
        </w:rPr>
        <w:t xml:space="preserve">aberration and diffraction </w:t>
      </w:r>
      <w:r w:rsidR="00945C22">
        <w:rPr>
          <w:rFonts w:cs="Times New Roman"/>
          <w:szCs w:val="24"/>
        </w:rPr>
        <w:t xml:space="preserve">of the </w:t>
      </w:r>
      <w:r w:rsidR="00DD1DC9">
        <w:rPr>
          <w:rFonts w:cs="Times New Roman"/>
          <w:szCs w:val="24"/>
        </w:rPr>
        <w:t>photon/ electron’s</w:t>
      </w:r>
      <w:r w:rsidR="00945C22">
        <w:rPr>
          <w:rFonts w:cs="Times New Roman"/>
          <w:szCs w:val="24"/>
        </w:rPr>
        <w:t xml:space="preserve"> waveform, along with the need for vacuum conditions </w:t>
      </w:r>
      <w:r w:rsidR="00F958F6">
        <w:rPr>
          <w:rFonts w:cs="Times New Roman"/>
          <w:szCs w:val="24"/>
        </w:rPr>
        <w:t xml:space="preserve">to provide a clear path for the </w:t>
      </w:r>
      <w:r w:rsidR="00DD1DC9">
        <w:rPr>
          <w:rFonts w:cs="Times New Roman"/>
          <w:szCs w:val="24"/>
        </w:rPr>
        <w:t>incident beam</w:t>
      </w:r>
      <w:r w:rsidR="000C2C9C">
        <w:rPr>
          <w:rFonts w:cs="Times New Roman"/>
          <w:szCs w:val="24"/>
        </w:rPr>
        <w:t xml:space="preserve"> in the case of electron microscopy</w:t>
      </w:r>
      <w:r w:rsidR="00DD1DC9">
        <w:rPr>
          <w:rFonts w:cs="Times New Roman"/>
          <w:szCs w:val="24"/>
        </w:rPr>
        <w:t xml:space="preserve">. </w:t>
      </w:r>
    </w:p>
    <w:p w14:paraId="36140C9C" w14:textId="39171A5D" w:rsidR="00A9218C" w:rsidRDefault="00A9218C" w:rsidP="00A9218C">
      <w:pPr>
        <w:rPr>
          <w:rFonts w:cs="Times New Roman"/>
          <w:b/>
          <w:bCs/>
          <w:szCs w:val="24"/>
        </w:rPr>
      </w:pPr>
      <w:r>
        <w:rPr>
          <w:rFonts w:cs="Times New Roman"/>
          <w:b/>
          <w:bCs/>
          <w:szCs w:val="24"/>
        </w:rPr>
        <w:t>Scanning Electron Microscopy</w:t>
      </w:r>
    </w:p>
    <w:p w14:paraId="5D21B161" w14:textId="77777777" w:rsidR="003070ED" w:rsidRDefault="009707B7" w:rsidP="007A5DAD">
      <w:pPr>
        <w:jc w:val="both"/>
        <w:rPr>
          <w:rFonts w:cs="Times New Roman"/>
          <w:szCs w:val="24"/>
        </w:rPr>
      </w:pPr>
      <w:r>
        <w:rPr>
          <w:rFonts w:cs="Times New Roman"/>
          <w:szCs w:val="24"/>
        </w:rPr>
        <w:tab/>
        <w:t xml:space="preserve">Scanning electron microscopy (SEM) </w:t>
      </w:r>
      <w:r w:rsidR="008C03B0">
        <w:rPr>
          <w:rFonts w:cs="Times New Roman"/>
          <w:szCs w:val="24"/>
        </w:rPr>
        <w:t>is the most common</w:t>
      </w:r>
      <w:r w:rsidR="00AA056F">
        <w:rPr>
          <w:rFonts w:cs="Times New Roman"/>
          <w:szCs w:val="24"/>
        </w:rPr>
        <w:t xml:space="preserve">ly used </w:t>
      </w:r>
      <w:r w:rsidR="00017891">
        <w:rPr>
          <w:rFonts w:cs="Times New Roman"/>
          <w:szCs w:val="24"/>
        </w:rPr>
        <w:t>electron</w:t>
      </w:r>
      <w:r w:rsidR="008C03B0">
        <w:rPr>
          <w:rFonts w:cs="Times New Roman"/>
          <w:szCs w:val="24"/>
        </w:rPr>
        <w:t xml:space="preserve"> imaging technique</w:t>
      </w:r>
      <w:r w:rsidR="00017891">
        <w:rPr>
          <w:rFonts w:cs="Times New Roman"/>
          <w:szCs w:val="24"/>
        </w:rPr>
        <w:t>,</w:t>
      </w:r>
      <w:r w:rsidR="008C03B0">
        <w:rPr>
          <w:rFonts w:cs="Times New Roman"/>
          <w:szCs w:val="24"/>
        </w:rPr>
        <w:t xml:space="preserve"> u</w:t>
      </w:r>
      <w:r w:rsidR="00017891">
        <w:rPr>
          <w:rFonts w:cs="Times New Roman"/>
          <w:szCs w:val="24"/>
        </w:rPr>
        <w:t>tilizing</w:t>
      </w:r>
      <w:r w:rsidR="008C03B0">
        <w:rPr>
          <w:rFonts w:cs="Times New Roman"/>
          <w:szCs w:val="24"/>
        </w:rPr>
        <w:t xml:space="preserve"> </w:t>
      </w:r>
      <w:r w:rsidR="00A91705">
        <w:rPr>
          <w:rFonts w:cs="Times New Roman"/>
          <w:szCs w:val="24"/>
        </w:rPr>
        <w:t xml:space="preserve">a </w:t>
      </w:r>
      <w:r w:rsidR="00216534">
        <w:rPr>
          <w:rFonts w:cs="Times New Roman"/>
          <w:szCs w:val="24"/>
        </w:rPr>
        <w:t>high-energy focused electron beam</w:t>
      </w:r>
      <w:r w:rsidR="00A91705">
        <w:rPr>
          <w:rFonts w:cs="Times New Roman"/>
          <w:szCs w:val="24"/>
        </w:rPr>
        <w:t xml:space="preserve"> to excite the sample surface</w:t>
      </w:r>
      <w:r w:rsidR="00047D1F">
        <w:rPr>
          <w:rFonts w:cs="Times New Roman"/>
          <w:szCs w:val="24"/>
        </w:rPr>
        <w:t xml:space="preserve"> as it scans over a defined area</w:t>
      </w:r>
      <w:r w:rsidR="00A91705">
        <w:rPr>
          <w:rFonts w:cs="Times New Roman"/>
          <w:szCs w:val="24"/>
        </w:rPr>
        <w:t xml:space="preserve">. </w:t>
      </w:r>
      <w:r w:rsidR="000F7DFE">
        <w:rPr>
          <w:rFonts w:cs="Times New Roman"/>
          <w:szCs w:val="24"/>
        </w:rPr>
        <w:t xml:space="preserve">This technique is regularly used to observe both surface and cross-sectional features, </w:t>
      </w:r>
      <w:r w:rsidR="00095F3F">
        <w:rPr>
          <w:rFonts w:cs="Times New Roman"/>
          <w:szCs w:val="24"/>
        </w:rPr>
        <w:t>providing a visual image of the topograph</w:t>
      </w:r>
      <w:r w:rsidR="00293B3A">
        <w:rPr>
          <w:rFonts w:cs="Times New Roman"/>
          <w:szCs w:val="24"/>
        </w:rPr>
        <w:t xml:space="preserve">y and morphological features of a sample, along </w:t>
      </w:r>
      <w:r w:rsidR="00293B3A">
        <w:rPr>
          <w:rFonts w:cs="Times New Roman"/>
          <w:szCs w:val="24"/>
        </w:rPr>
        <w:lastRenderedPageBreak/>
        <w:t xml:space="preserve">with </w:t>
      </w:r>
      <w:r w:rsidR="00CE723C">
        <w:rPr>
          <w:rFonts w:cs="Times New Roman"/>
          <w:szCs w:val="24"/>
        </w:rPr>
        <w:t>orientation, defect</w:t>
      </w:r>
      <w:r w:rsidR="000A192C">
        <w:rPr>
          <w:rFonts w:cs="Times New Roman"/>
          <w:szCs w:val="24"/>
        </w:rPr>
        <w:t xml:space="preserve"> identification, and even chemical composition. </w:t>
      </w:r>
      <w:r w:rsidR="009C205A">
        <w:rPr>
          <w:rFonts w:cs="Times New Roman"/>
          <w:szCs w:val="24"/>
        </w:rPr>
        <w:t xml:space="preserve">The </w:t>
      </w:r>
      <w:r w:rsidR="00711B8E">
        <w:rPr>
          <w:rFonts w:cs="Times New Roman"/>
          <w:szCs w:val="24"/>
        </w:rPr>
        <w:t>image formed by SEM</w:t>
      </w:r>
      <w:r w:rsidR="00231549">
        <w:rPr>
          <w:rFonts w:cs="Times New Roman"/>
          <w:szCs w:val="24"/>
        </w:rPr>
        <w:t xml:space="preserve"> observations </w:t>
      </w:r>
      <w:r w:rsidR="00C0280F">
        <w:rPr>
          <w:rFonts w:cs="Times New Roman"/>
          <w:szCs w:val="24"/>
        </w:rPr>
        <w:t xml:space="preserve">is the result of </w:t>
      </w:r>
      <w:r w:rsidR="00C6105B">
        <w:rPr>
          <w:rFonts w:cs="Times New Roman"/>
          <w:szCs w:val="24"/>
        </w:rPr>
        <w:t xml:space="preserve">elastic and </w:t>
      </w:r>
      <w:r w:rsidR="003B3752">
        <w:rPr>
          <w:rFonts w:cs="Times New Roman"/>
          <w:szCs w:val="24"/>
        </w:rPr>
        <w:t>inelastic electron-sample interactions</w:t>
      </w:r>
      <w:r w:rsidR="003070ED">
        <w:rPr>
          <w:rFonts w:cs="Times New Roman"/>
          <w:szCs w:val="24"/>
        </w:rPr>
        <w:t>.</w:t>
      </w:r>
    </w:p>
    <w:p w14:paraId="1584C208" w14:textId="43E42122" w:rsidR="003070ED" w:rsidRDefault="003070ED" w:rsidP="000A192C">
      <w:pPr>
        <w:rPr>
          <w:rFonts w:cs="Times New Roman"/>
          <w:szCs w:val="24"/>
        </w:rPr>
      </w:pPr>
      <w:r w:rsidRPr="003070ED">
        <w:rPr>
          <w:rFonts w:cs="Times New Roman"/>
          <w:noProof/>
          <w:szCs w:val="24"/>
        </w:rPr>
        <w:drawing>
          <wp:inline distT="0" distB="0" distL="0" distR="0" wp14:anchorId="21D7FFD4" wp14:editId="78F8F07C">
            <wp:extent cx="5943600" cy="2813050"/>
            <wp:effectExtent l="0" t="0" r="0" b="6350"/>
            <wp:docPr id="9" name="Picture 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application&#10;&#10;Description automatically generated"/>
                    <pic:cNvPicPr/>
                  </pic:nvPicPr>
                  <pic:blipFill>
                    <a:blip r:embed="rId24"/>
                    <a:stretch>
                      <a:fillRect/>
                    </a:stretch>
                  </pic:blipFill>
                  <pic:spPr>
                    <a:xfrm>
                      <a:off x="0" y="0"/>
                      <a:ext cx="5943600" cy="2813050"/>
                    </a:xfrm>
                    <a:prstGeom prst="rect">
                      <a:avLst/>
                    </a:prstGeom>
                  </pic:spPr>
                </pic:pic>
              </a:graphicData>
            </a:graphic>
          </wp:inline>
        </w:drawing>
      </w:r>
    </w:p>
    <w:p w14:paraId="7C06E656" w14:textId="251F6D71" w:rsidR="003070ED" w:rsidRPr="00C367AE" w:rsidRDefault="003070ED" w:rsidP="003070ED">
      <w:pPr>
        <w:pStyle w:val="Caption"/>
        <w:rPr>
          <w:rFonts w:cs="Times New Roman"/>
          <w:b/>
          <w:bCs/>
          <w:sz w:val="36"/>
          <w:szCs w:val="36"/>
        </w:rPr>
      </w:pPr>
      <w:bookmarkStart w:id="58" w:name="_Ref108964174"/>
      <w:bookmarkStart w:id="59" w:name="_Toc112017104"/>
      <w:bookmarkStart w:id="60" w:name="_Toc112767571"/>
      <w:r w:rsidRPr="00C367AE">
        <w:rPr>
          <w:sz w:val="24"/>
          <w:szCs w:val="24"/>
        </w:rPr>
        <w:t xml:space="preserve">Figure </w:t>
      </w:r>
      <w:r w:rsidR="008F4FC5">
        <w:rPr>
          <w:sz w:val="24"/>
          <w:szCs w:val="24"/>
        </w:rPr>
        <w:fldChar w:fldCharType="begin"/>
      </w:r>
      <w:r w:rsidR="008F4FC5">
        <w:rPr>
          <w:sz w:val="24"/>
          <w:szCs w:val="24"/>
        </w:rPr>
        <w:instrText xml:space="preserve"> STYLEREF 1 \s </w:instrText>
      </w:r>
      <w:r w:rsidR="008F4FC5">
        <w:rPr>
          <w:sz w:val="24"/>
          <w:szCs w:val="24"/>
        </w:rPr>
        <w:fldChar w:fldCharType="separate"/>
      </w:r>
      <w:r w:rsidR="00F51DB5">
        <w:rPr>
          <w:noProof/>
          <w:sz w:val="24"/>
          <w:szCs w:val="24"/>
        </w:rPr>
        <w:t>2</w:t>
      </w:r>
      <w:r w:rsidR="008F4FC5">
        <w:rPr>
          <w:sz w:val="24"/>
          <w:szCs w:val="24"/>
        </w:rPr>
        <w:fldChar w:fldCharType="end"/>
      </w:r>
      <w:r w:rsidR="008F4FC5">
        <w:rPr>
          <w:sz w:val="24"/>
          <w:szCs w:val="24"/>
        </w:rPr>
        <w:t>.</w:t>
      </w:r>
      <w:r w:rsidR="008F4FC5">
        <w:rPr>
          <w:sz w:val="24"/>
          <w:szCs w:val="24"/>
        </w:rPr>
        <w:fldChar w:fldCharType="begin"/>
      </w:r>
      <w:r w:rsidR="008F4FC5">
        <w:rPr>
          <w:sz w:val="24"/>
          <w:szCs w:val="24"/>
        </w:rPr>
        <w:instrText xml:space="preserve"> SEQ Figure \* ARABIC \s 1 </w:instrText>
      </w:r>
      <w:r w:rsidR="008F4FC5">
        <w:rPr>
          <w:sz w:val="24"/>
          <w:szCs w:val="24"/>
        </w:rPr>
        <w:fldChar w:fldCharType="separate"/>
      </w:r>
      <w:r w:rsidR="00F51DB5">
        <w:rPr>
          <w:noProof/>
          <w:sz w:val="24"/>
          <w:szCs w:val="24"/>
        </w:rPr>
        <w:t>7</w:t>
      </w:r>
      <w:r w:rsidR="008F4FC5">
        <w:rPr>
          <w:sz w:val="24"/>
          <w:szCs w:val="24"/>
        </w:rPr>
        <w:fldChar w:fldCharType="end"/>
      </w:r>
      <w:bookmarkEnd w:id="58"/>
      <w:r w:rsidRPr="00C367AE">
        <w:rPr>
          <w:sz w:val="24"/>
          <w:szCs w:val="24"/>
        </w:rPr>
        <w:t xml:space="preserve"> </w:t>
      </w:r>
      <w:r w:rsidR="00014CD6" w:rsidRPr="00C367AE">
        <w:rPr>
          <w:b/>
          <w:bCs/>
          <w:sz w:val="24"/>
          <w:szCs w:val="24"/>
        </w:rPr>
        <w:t>Schematic of</w:t>
      </w:r>
      <w:r w:rsidR="00014CD6" w:rsidRPr="00C367AE">
        <w:rPr>
          <w:sz w:val="24"/>
          <w:szCs w:val="24"/>
        </w:rPr>
        <w:t xml:space="preserve"> </w:t>
      </w:r>
      <w:r w:rsidR="00014CD6" w:rsidRPr="00C367AE">
        <w:rPr>
          <w:b/>
          <w:bCs/>
          <w:sz w:val="24"/>
          <w:szCs w:val="24"/>
        </w:rPr>
        <w:t>scanning electron microscopy</w:t>
      </w:r>
      <w:r w:rsidR="009B7C56" w:rsidRPr="00C367AE">
        <w:rPr>
          <w:b/>
          <w:bCs/>
          <w:sz w:val="24"/>
          <w:szCs w:val="24"/>
        </w:rPr>
        <w:t>:</w:t>
      </w:r>
      <w:r w:rsidR="00014CD6" w:rsidRPr="00C367AE">
        <w:rPr>
          <w:b/>
          <w:bCs/>
          <w:sz w:val="24"/>
          <w:szCs w:val="24"/>
        </w:rPr>
        <w:t xml:space="preserve"> </w:t>
      </w:r>
      <w:r w:rsidR="00E54933" w:rsidRPr="00C367AE">
        <w:rPr>
          <w:sz w:val="24"/>
          <w:szCs w:val="24"/>
        </w:rPr>
        <w:t>a) e</w:t>
      </w:r>
      <w:r w:rsidRPr="00C367AE">
        <w:rPr>
          <w:sz w:val="24"/>
          <w:szCs w:val="24"/>
        </w:rPr>
        <w:t xml:space="preserve">lectron emission and detector geometries of </w:t>
      </w:r>
      <w:r w:rsidR="00B02FA5" w:rsidRPr="00C367AE">
        <w:rPr>
          <w:sz w:val="24"/>
          <w:szCs w:val="24"/>
        </w:rPr>
        <w:t>secondary and backscattered electrons</w:t>
      </w:r>
      <w:r w:rsidR="00E54933" w:rsidRPr="00C367AE">
        <w:rPr>
          <w:sz w:val="24"/>
          <w:szCs w:val="24"/>
        </w:rPr>
        <w:t xml:space="preserve">, and b) </w:t>
      </w:r>
      <w:r w:rsidR="009B7C56" w:rsidRPr="00C367AE">
        <w:rPr>
          <w:sz w:val="24"/>
          <w:szCs w:val="24"/>
        </w:rPr>
        <w:t>electron-sample interaction volume.</w:t>
      </w:r>
      <w:bookmarkEnd w:id="59"/>
      <w:bookmarkEnd w:id="60"/>
      <w:r w:rsidR="009B7C56" w:rsidRPr="00C367AE">
        <w:rPr>
          <w:b/>
          <w:bCs/>
          <w:sz w:val="24"/>
          <w:szCs w:val="24"/>
        </w:rPr>
        <w:t xml:space="preserve"> </w:t>
      </w:r>
    </w:p>
    <w:p w14:paraId="030219FE" w14:textId="1A763456" w:rsidR="00342C45" w:rsidRDefault="003B3752" w:rsidP="007A5DAD">
      <w:pPr>
        <w:jc w:val="both"/>
        <w:rPr>
          <w:rFonts w:cs="Times New Roman"/>
          <w:szCs w:val="24"/>
        </w:rPr>
      </w:pPr>
      <w:r>
        <w:rPr>
          <w:rFonts w:cs="Times New Roman"/>
          <w:szCs w:val="24"/>
        </w:rPr>
        <w:t xml:space="preserve"> </w:t>
      </w:r>
      <w:r w:rsidR="00E057C5">
        <w:rPr>
          <w:rFonts w:cs="Times New Roman"/>
          <w:szCs w:val="24"/>
        </w:rPr>
        <w:t xml:space="preserve">For inelastic interactions, </w:t>
      </w:r>
      <w:r w:rsidR="007F3CB6">
        <w:rPr>
          <w:rFonts w:cs="Times New Roman"/>
          <w:szCs w:val="24"/>
        </w:rPr>
        <w:t xml:space="preserve">some of </w:t>
      </w:r>
      <w:r>
        <w:rPr>
          <w:rFonts w:cs="Times New Roman"/>
          <w:szCs w:val="24"/>
        </w:rPr>
        <w:t xml:space="preserve">the </w:t>
      </w:r>
      <w:r w:rsidR="00D32DBC">
        <w:rPr>
          <w:rFonts w:cs="Times New Roman"/>
          <w:szCs w:val="24"/>
        </w:rPr>
        <w:t xml:space="preserve">energy from the </w:t>
      </w:r>
      <w:r>
        <w:rPr>
          <w:rFonts w:cs="Times New Roman"/>
          <w:szCs w:val="24"/>
        </w:rPr>
        <w:t>high kinetic energy</w:t>
      </w:r>
      <w:r w:rsidR="007F3CB6">
        <w:rPr>
          <w:rFonts w:cs="Times New Roman"/>
          <w:szCs w:val="24"/>
        </w:rPr>
        <w:t xml:space="preserve"> </w:t>
      </w:r>
      <w:r>
        <w:rPr>
          <w:rFonts w:cs="Times New Roman"/>
          <w:szCs w:val="24"/>
        </w:rPr>
        <w:t xml:space="preserve">incident electrons </w:t>
      </w:r>
      <w:r w:rsidR="007F3CB6">
        <w:rPr>
          <w:rFonts w:cs="Times New Roman"/>
          <w:szCs w:val="24"/>
        </w:rPr>
        <w:t>are transferred</w:t>
      </w:r>
      <w:r>
        <w:rPr>
          <w:rFonts w:cs="Times New Roman"/>
          <w:szCs w:val="24"/>
        </w:rPr>
        <w:t xml:space="preserve"> to the sample</w:t>
      </w:r>
      <w:r w:rsidR="007F3CB6">
        <w:rPr>
          <w:rFonts w:cs="Times New Roman"/>
          <w:szCs w:val="24"/>
        </w:rPr>
        <w:t xml:space="preserve">, resulting in the emission </w:t>
      </w:r>
      <w:r w:rsidR="0026739C">
        <w:rPr>
          <w:rFonts w:cs="Times New Roman"/>
          <w:szCs w:val="24"/>
        </w:rPr>
        <w:t xml:space="preserve">of secondary electrons. These secondary electrons are ejected from the sample with </w:t>
      </w:r>
      <w:r w:rsidR="00F7258F">
        <w:rPr>
          <w:rFonts w:cs="Times New Roman"/>
          <w:szCs w:val="24"/>
        </w:rPr>
        <w:t xml:space="preserve">much lower energies than the incident electrons, usually on the order </w:t>
      </w:r>
      <w:r w:rsidR="00001089">
        <w:rPr>
          <w:rFonts w:cs="Times New Roman"/>
          <w:szCs w:val="24"/>
        </w:rPr>
        <w:t>of</w:t>
      </w:r>
      <w:r w:rsidR="00F7258F">
        <w:rPr>
          <w:rFonts w:cs="Times New Roman"/>
          <w:szCs w:val="24"/>
        </w:rPr>
        <w:t xml:space="preserve"> 30-70eV. </w:t>
      </w:r>
      <w:r w:rsidR="006D1421">
        <w:rPr>
          <w:rFonts w:cs="Times New Roman"/>
          <w:szCs w:val="24"/>
        </w:rPr>
        <w:t>A detector is then use</w:t>
      </w:r>
      <w:r w:rsidR="006A689C">
        <w:rPr>
          <w:rFonts w:cs="Times New Roman"/>
          <w:szCs w:val="24"/>
        </w:rPr>
        <w:t>d close to the sample surface</w:t>
      </w:r>
      <w:r w:rsidR="001D2A12">
        <w:rPr>
          <w:rFonts w:cs="Times New Roman"/>
          <w:szCs w:val="24"/>
        </w:rPr>
        <w:t xml:space="preserve"> with a positively charged collector to attract these secondary electrons. </w:t>
      </w:r>
      <w:r w:rsidR="00281B75">
        <w:rPr>
          <w:rFonts w:cs="Times New Roman"/>
          <w:szCs w:val="24"/>
        </w:rPr>
        <w:t xml:space="preserve">The number of secondary electrons collected by this detector as the incident beam scans across the sample surface provides a </w:t>
      </w:r>
      <w:r w:rsidR="00A81F74">
        <w:rPr>
          <w:rFonts w:cs="Times New Roman"/>
          <w:szCs w:val="24"/>
        </w:rPr>
        <w:t xml:space="preserve">direct relationship of “contrast” or </w:t>
      </w:r>
      <w:r w:rsidR="0000612C">
        <w:rPr>
          <w:rFonts w:cs="Times New Roman"/>
          <w:szCs w:val="24"/>
        </w:rPr>
        <w:t xml:space="preserve">“reflection” of the </w:t>
      </w:r>
      <w:r w:rsidR="00B42E11">
        <w:rPr>
          <w:rFonts w:cs="Times New Roman"/>
          <w:szCs w:val="24"/>
        </w:rPr>
        <w:t>interaction site</w:t>
      </w:r>
      <w:r w:rsidR="000B0AEC">
        <w:rPr>
          <w:rFonts w:cs="Times New Roman"/>
          <w:szCs w:val="24"/>
        </w:rPr>
        <w:t xml:space="preserve"> relative to </w:t>
      </w:r>
      <w:r w:rsidR="009B5FAE">
        <w:rPr>
          <w:rFonts w:cs="Times New Roman"/>
          <w:szCs w:val="24"/>
        </w:rPr>
        <w:t xml:space="preserve">the preceding and subsequent </w:t>
      </w:r>
      <w:r w:rsidR="00210710">
        <w:rPr>
          <w:rFonts w:cs="Times New Roman"/>
          <w:szCs w:val="24"/>
        </w:rPr>
        <w:t>exposed areas.</w:t>
      </w:r>
      <w:r w:rsidR="00EE6BBF">
        <w:rPr>
          <w:rFonts w:cs="Times New Roman"/>
          <w:szCs w:val="24"/>
        </w:rPr>
        <w:t xml:space="preserve"> </w:t>
      </w:r>
      <w:r w:rsidR="00EC7160">
        <w:rPr>
          <w:rFonts w:cs="Times New Roman"/>
          <w:szCs w:val="24"/>
        </w:rPr>
        <w:t xml:space="preserve">Over a defined area, the raster and collection of the incident electron beam and secondary </w:t>
      </w:r>
      <w:r w:rsidR="001959AD">
        <w:rPr>
          <w:rFonts w:cs="Times New Roman"/>
          <w:szCs w:val="24"/>
        </w:rPr>
        <w:t>electron emission respectively, builds an image for the observer</w:t>
      </w:r>
      <w:r w:rsidR="00382C8B">
        <w:rPr>
          <w:rFonts w:cs="Times New Roman"/>
          <w:szCs w:val="24"/>
        </w:rPr>
        <w:t xml:space="preserve"> on a scale much smaller than can be achieved by optical</w:t>
      </w:r>
      <w:r w:rsidR="00253FB5">
        <w:rPr>
          <w:rFonts w:cs="Times New Roman"/>
          <w:szCs w:val="24"/>
        </w:rPr>
        <w:t xml:space="preserve"> microscopy methods. </w:t>
      </w:r>
      <w:r w:rsidR="006657F5">
        <w:rPr>
          <w:rFonts w:cs="Times New Roman"/>
          <w:szCs w:val="24"/>
        </w:rPr>
        <w:t xml:space="preserve">Further, the time between electron-sample interaction </w:t>
      </w:r>
      <w:r w:rsidR="006657F5">
        <w:rPr>
          <w:rFonts w:cs="Times New Roman"/>
          <w:szCs w:val="24"/>
        </w:rPr>
        <w:lastRenderedPageBreak/>
        <w:t xml:space="preserve">and </w:t>
      </w:r>
      <w:r w:rsidR="000E1834">
        <w:rPr>
          <w:rFonts w:cs="Times New Roman"/>
          <w:szCs w:val="24"/>
        </w:rPr>
        <w:t xml:space="preserve">secondary electron emission occurs on the order of </w:t>
      </w:r>
      <w:r w:rsidR="001D1DEC">
        <w:rPr>
          <w:rFonts w:cs="Times New Roman"/>
          <w:szCs w:val="24"/>
        </w:rPr>
        <w:t xml:space="preserve">only a few femtoseconds, while the dwell time </w:t>
      </w:r>
      <w:r w:rsidR="00965AFB">
        <w:rPr>
          <w:rFonts w:cs="Times New Roman"/>
          <w:szCs w:val="24"/>
        </w:rPr>
        <w:t xml:space="preserve">at each site typically ranges from only </w:t>
      </w:r>
      <w:r w:rsidR="00A4401F">
        <w:rPr>
          <w:rFonts w:cs="Times New Roman"/>
          <w:szCs w:val="24"/>
        </w:rPr>
        <w:t xml:space="preserve">a few nanoseconds to tens </w:t>
      </w:r>
      <w:r w:rsidR="00152412">
        <w:rPr>
          <w:rFonts w:cs="Times New Roman"/>
          <w:szCs w:val="24"/>
        </w:rPr>
        <w:t>of microseconds. This means that these time-resolved SEM images can be produced relatively quickly</w:t>
      </w:r>
      <w:r w:rsidR="00C378CD">
        <w:rPr>
          <w:rFonts w:cs="Times New Roman"/>
          <w:szCs w:val="24"/>
        </w:rPr>
        <w:t xml:space="preserve">, while maintaining extremely high resolutions. </w:t>
      </w:r>
      <w:r w:rsidR="0011625F">
        <w:rPr>
          <w:rFonts w:cs="Times New Roman"/>
          <w:szCs w:val="24"/>
        </w:rPr>
        <w:t xml:space="preserve">Besides secondary electrons, there also exist </w:t>
      </w:r>
      <w:r w:rsidR="00B94444">
        <w:rPr>
          <w:rFonts w:cs="Times New Roman"/>
          <w:szCs w:val="24"/>
        </w:rPr>
        <w:t>“reflection” or</w:t>
      </w:r>
      <w:r w:rsidR="00CD21C5">
        <w:rPr>
          <w:rFonts w:cs="Times New Roman"/>
          <w:szCs w:val="24"/>
        </w:rPr>
        <w:t xml:space="preserve"> </w:t>
      </w:r>
      <w:r w:rsidR="00B94444">
        <w:rPr>
          <w:rFonts w:cs="Times New Roman"/>
          <w:szCs w:val="24"/>
        </w:rPr>
        <w:t>“</w:t>
      </w:r>
      <w:r w:rsidR="00CD21C5">
        <w:rPr>
          <w:rFonts w:cs="Times New Roman"/>
          <w:szCs w:val="24"/>
        </w:rPr>
        <w:t>backscattered</w:t>
      </w:r>
      <w:r w:rsidR="00B94444">
        <w:rPr>
          <w:rFonts w:cs="Times New Roman"/>
          <w:szCs w:val="24"/>
        </w:rPr>
        <w:t>”</w:t>
      </w:r>
      <w:r w:rsidR="00CD21C5">
        <w:rPr>
          <w:rFonts w:cs="Times New Roman"/>
          <w:szCs w:val="24"/>
        </w:rPr>
        <w:t xml:space="preserve"> electrons, </w:t>
      </w:r>
      <w:r w:rsidR="00710290">
        <w:rPr>
          <w:rFonts w:cs="Times New Roman"/>
          <w:szCs w:val="24"/>
        </w:rPr>
        <w:t xml:space="preserve">which are </w:t>
      </w:r>
      <w:r w:rsidR="004825CD">
        <w:rPr>
          <w:rFonts w:cs="Times New Roman"/>
          <w:szCs w:val="24"/>
        </w:rPr>
        <w:t xml:space="preserve">the result of elastic electron-sample interactions rather than inelastic. </w:t>
      </w:r>
      <w:r w:rsidR="008345D0">
        <w:rPr>
          <w:rFonts w:cs="Times New Roman"/>
          <w:szCs w:val="24"/>
        </w:rPr>
        <w:t xml:space="preserve">As a result, these backscattered electrons contain higher energies than secondary electrons, and </w:t>
      </w:r>
      <w:r w:rsidR="000D6B37">
        <w:rPr>
          <w:rFonts w:cs="Times New Roman"/>
          <w:szCs w:val="24"/>
        </w:rPr>
        <w:t xml:space="preserve">the resulting images </w:t>
      </w:r>
      <w:r w:rsidR="008345D0">
        <w:rPr>
          <w:rFonts w:cs="Times New Roman"/>
          <w:szCs w:val="24"/>
        </w:rPr>
        <w:t xml:space="preserve">are less susceptible to </w:t>
      </w:r>
      <w:r w:rsidR="00B93308">
        <w:rPr>
          <w:rFonts w:cs="Times New Roman"/>
          <w:szCs w:val="24"/>
        </w:rPr>
        <w:t xml:space="preserve">charging effects on the </w:t>
      </w:r>
      <w:r w:rsidR="000D6B37">
        <w:rPr>
          <w:rFonts w:cs="Times New Roman"/>
          <w:szCs w:val="24"/>
        </w:rPr>
        <w:t xml:space="preserve">imaged surface. </w:t>
      </w:r>
      <w:r w:rsidR="0091534D">
        <w:rPr>
          <w:rFonts w:cs="Times New Roman"/>
          <w:szCs w:val="24"/>
        </w:rPr>
        <w:t>Due to their high energies, backscattered electrons are not easily collected using</w:t>
      </w:r>
      <w:r w:rsidR="001D4E96">
        <w:rPr>
          <w:rFonts w:cs="Times New Roman"/>
          <w:szCs w:val="24"/>
        </w:rPr>
        <w:t xml:space="preserve"> the same </w:t>
      </w:r>
      <w:r w:rsidR="009C6AD7" w:rsidRPr="009C6AD7">
        <w:rPr>
          <w:rFonts w:cs="Times New Roman"/>
          <w:szCs w:val="24"/>
        </w:rPr>
        <w:t>Everhart–Thornley</w:t>
      </w:r>
      <w:r w:rsidR="009C6AD7">
        <w:rPr>
          <w:rFonts w:cs="Times New Roman"/>
          <w:szCs w:val="24"/>
        </w:rPr>
        <w:t xml:space="preserve"> detectors for secondary electrons. </w:t>
      </w:r>
      <w:r w:rsidR="00AA5485">
        <w:rPr>
          <w:rFonts w:cs="Times New Roman"/>
          <w:szCs w:val="24"/>
        </w:rPr>
        <w:t>Instead,</w:t>
      </w:r>
      <w:r w:rsidR="009C6AD7">
        <w:rPr>
          <w:rFonts w:cs="Times New Roman"/>
          <w:szCs w:val="24"/>
        </w:rPr>
        <w:t xml:space="preserve"> a solid-state det</w:t>
      </w:r>
      <w:r w:rsidR="00F615A3">
        <w:rPr>
          <w:rFonts w:cs="Times New Roman"/>
          <w:szCs w:val="24"/>
        </w:rPr>
        <w:t xml:space="preserve">ector, often photovoltaic detectors, are placed in the </w:t>
      </w:r>
      <w:r w:rsidR="00AA5485">
        <w:rPr>
          <w:rFonts w:cs="Times New Roman"/>
          <w:szCs w:val="24"/>
        </w:rPr>
        <w:t xml:space="preserve">emission path of these backscattered electrons to be collected directly. </w:t>
      </w:r>
      <w:r w:rsidR="00A45EDF">
        <w:rPr>
          <w:rFonts w:cs="Times New Roman"/>
          <w:szCs w:val="24"/>
        </w:rPr>
        <w:t xml:space="preserve">Further, the rate of emission for backscattered electrons is heavily influenced by the </w:t>
      </w:r>
      <w:r w:rsidR="002563C7">
        <w:rPr>
          <w:rFonts w:cs="Times New Roman"/>
          <w:szCs w:val="24"/>
        </w:rPr>
        <w:t>composition or atomic species of the sample</w:t>
      </w:r>
      <w:r w:rsidR="00493649">
        <w:rPr>
          <w:rFonts w:cs="Times New Roman"/>
          <w:szCs w:val="24"/>
        </w:rPr>
        <w:t xml:space="preserve"> for atomic numbers lower than 40. For this reason, </w:t>
      </w:r>
      <w:r w:rsidR="00AF3DD6">
        <w:rPr>
          <w:rFonts w:cs="Times New Roman"/>
          <w:szCs w:val="24"/>
        </w:rPr>
        <w:t>backscattered electron images are great for producing high compositional contrast images</w:t>
      </w:r>
      <w:r w:rsidR="00D033AD">
        <w:rPr>
          <w:rFonts w:cs="Times New Roman"/>
          <w:szCs w:val="24"/>
        </w:rPr>
        <w:t xml:space="preserve">, </w:t>
      </w:r>
      <w:r w:rsidR="00532887">
        <w:rPr>
          <w:rFonts w:cs="Times New Roman"/>
          <w:szCs w:val="24"/>
        </w:rPr>
        <w:t xml:space="preserve">where </w:t>
      </w:r>
      <w:r w:rsidR="00342776">
        <w:rPr>
          <w:rFonts w:cs="Times New Roman"/>
          <w:szCs w:val="24"/>
        </w:rPr>
        <w:t xml:space="preserve">areas of the sample with atoms of </w:t>
      </w:r>
      <w:r w:rsidR="00532887">
        <w:rPr>
          <w:rFonts w:cs="Times New Roman"/>
          <w:szCs w:val="24"/>
        </w:rPr>
        <w:t>higher atomic number produce higher contrast</w:t>
      </w:r>
      <w:r w:rsidR="00342776">
        <w:rPr>
          <w:rFonts w:cs="Times New Roman"/>
          <w:szCs w:val="24"/>
        </w:rPr>
        <w:t xml:space="preserve">. </w:t>
      </w:r>
      <w:r w:rsidR="00001032">
        <w:rPr>
          <w:rFonts w:cs="Times New Roman"/>
          <w:szCs w:val="24"/>
        </w:rPr>
        <w:t>Secondary</w:t>
      </w:r>
      <w:r w:rsidR="00D033AD">
        <w:rPr>
          <w:rFonts w:cs="Times New Roman"/>
          <w:szCs w:val="24"/>
        </w:rPr>
        <w:t xml:space="preserve"> electron imag</w:t>
      </w:r>
      <w:r w:rsidR="00001032">
        <w:rPr>
          <w:rFonts w:cs="Times New Roman"/>
          <w:szCs w:val="24"/>
        </w:rPr>
        <w:t>ing</w:t>
      </w:r>
      <w:r w:rsidR="00D033AD">
        <w:rPr>
          <w:rFonts w:cs="Times New Roman"/>
          <w:szCs w:val="24"/>
        </w:rPr>
        <w:t xml:space="preserve"> </w:t>
      </w:r>
      <w:r w:rsidR="00001032">
        <w:rPr>
          <w:rFonts w:cs="Times New Roman"/>
          <w:szCs w:val="24"/>
        </w:rPr>
        <w:t>is</w:t>
      </w:r>
      <w:r w:rsidR="00D033AD">
        <w:rPr>
          <w:rFonts w:cs="Times New Roman"/>
          <w:szCs w:val="24"/>
        </w:rPr>
        <w:t xml:space="preserve"> </w:t>
      </w:r>
      <w:r w:rsidR="008F411C">
        <w:rPr>
          <w:rFonts w:cs="Times New Roman"/>
          <w:szCs w:val="24"/>
        </w:rPr>
        <w:t xml:space="preserve">instead more </w:t>
      </w:r>
      <w:r w:rsidR="00851749">
        <w:rPr>
          <w:rFonts w:cs="Times New Roman"/>
          <w:szCs w:val="24"/>
        </w:rPr>
        <w:t>commonly used</w:t>
      </w:r>
      <w:r w:rsidR="00D033AD">
        <w:rPr>
          <w:rFonts w:cs="Times New Roman"/>
          <w:szCs w:val="24"/>
        </w:rPr>
        <w:t xml:space="preserve"> for topological and morphological </w:t>
      </w:r>
      <w:r w:rsidR="00851749">
        <w:rPr>
          <w:rFonts w:cs="Times New Roman"/>
          <w:szCs w:val="24"/>
        </w:rPr>
        <w:t>investigations</w:t>
      </w:r>
      <w:r w:rsidR="00710290">
        <w:rPr>
          <w:rFonts w:cs="Times New Roman"/>
          <w:szCs w:val="24"/>
        </w:rPr>
        <w:t>.</w:t>
      </w:r>
      <w:r w:rsidR="00851749">
        <w:rPr>
          <w:rFonts w:cs="Times New Roman"/>
          <w:szCs w:val="24"/>
        </w:rPr>
        <w:t xml:space="preserve"> However, </w:t>
      </w:r>
      <w:r w:rsidR="00F65EBD">
        <w:rPr>
          <w:rFonts w:cs="Times New Roman"/>
          <w:szCs w:val="24"/>
        </w:rPr>
        <w:t>another dist</w:t>
      </w:r>
      <w:r w:rsidR="001863FB">
        <w:rPr>
          <w:rFonts w:cs="Times New Roman"/>
          <w:szCs w:val="24"/>
        </w:rPr>
        <w:t xml:space="preserve">inction between these elastic and inelastic interactions is that </w:t>
      </w:r>
      <w:r w:rsidR="00CF23FC">
        <w:rPr>
          <w:rFonts w:cs="Times New Roman"/>
          <w:szCs w:val="24"/>
        </w:rPr>
        <w:t xml:space="preserve">the elastic interactions resulting in backscattered </w:t>
      </w:r>
      <w:r w:rsidR="001D0DD9">
        <w:rPr>
          <w:rFonts w:cs="Times New Roman"/>
          <w:szCs w:val="24"/>
        </w:rPr>
        <w:t xml:space="preserve">electron emission occurs at a much deeper penetration depth compared to </w:t>
      </w:r>
      <w:r w:rsidR="00C95911">
        <w:rPr>
          <w:rFonts w:cs="Times New Roman"/>
          <w:szCs w:val="24"/>
        </w:rPr>
        <w:t xml:space="preserve">inelastic secondary electrons, where </w:t>
      </w:r>
      <w:r w:rsidR="00E01D62">
        <w:rPr>
          <w:rFonts w:cs="Times New Roman"/>
          <w:szCs w:val="24"/>
        </w:rPr>
        <w:t xml:space="preserve">secondary electrons are produced at a depth of only 5-10nm, and backscattered electrons </w:t>
      </w:r>
      <w:r w:rsidR="00BD5D44">
        <w:rPr>
          <w:rFonts w:cs="Times New Roman"/>
          <w:szCs w:val="24"/>
        </w:rPr>
        <w:t>are produced as deep as a few microns</w:t>
      </w:r>
      <w:r w:rsidR="0049016D">
        <w:rPr>
          <w:rFonts w:cs="Times New Roman"/>
          <w:szCs w:val="24"/>
        </w:rPr>
        <w:t xml:space="preserve">, as observed in </w:t>
      </w:r>
      <w:r w:rsidR="003C12E8" w:rsidRPr="00BF7A89">
        <w:rPr>
          <w:rFonts w:cs="Times New Roman"/>
          <w:szCs w:val="24"/>
        </w:rPr>
        <w:fldChar w:fldCharType="begin"/>
      </w:r>
      <w:r w:rsidR="003C12E8" w:rsidRPr="00BF7A89">
        <w:rPr>
          <w:rFonts w:cs="Times New Roman"/>
          <w:szCs w:val="24"/>
        </w:rPr>
        <w:instrText xml:space="preserve"> REF _Ref108964174 \h </w:instrText>
      </w:r>
      <w:r w:rsidR="00BF7A89" w:rsidRPr="00BF7A89">
        <w:rPr>
          <w:rFonts w:cs="Times New Roman"/>
          <w:szCs w:val="24"/>
        </w:rPr>
        <w:instrText xml:space="preserve"> \* MERGEFORMAT </w:instrText>
      </w:r>
      <w:r w:rsidR="003C12E8" w:rsidRPr="00BF7A89">
        <w:rPr>
          <w:rFonts w:cs="Times New Roman"/>
          <w:szCs w:val="24"/>
        </w:rPr>
      </w:r>
      <w:r w:rsidR="003C12E8" w:rsidRPr="00BF7A89">
        <w:rPr>
          <w:rFonts w:cs="Times New Roman"/>
          <w:szCs w:val="24"/>
        </w:rPr>
        <w:fldChar w:fldCharType="separate"/>
      </w:r>
      <w:r w:rsidR="00F51DB5" w:rsidRPr="00F51DB5">
        <w:rPr>
          <w:rFonts w:cs="Times New Roman"/>
          <w:szCs w:val="24"/>
        </w:rPr>
        <w:t xml:space="preserve">Figure </w:t>
      </w:r>
      <w:r w:rsidR="00F51DB5" w:rsidRPr="00F51DB5">
        <w:rPr>
          <w:rFonts w:cs="Times New Roman"/>
          <w:noProof/>
          <w:szCs w:val="24"/>
        </w:rPr>
        <w:t>2.7</w:t>
      </w:r>
      <w:r w:rsidR="003C12E8" w:rsidRPr="00BF7A89">
        <w:rPr>
          <w:rFonts w:cs="Times New Roman"/>
          <w:szCs w:val="24"/>
        </w:rPr>
        <w:fldChar w:fldCharType="end"/>
      </w:r>
      <w:r w:rsidR="00BF7A89" w:rsidRPr="00BF7A89">
        <w:rPr>
          <w:rFonts w:cs="Times New Roman"/>
          <w:szCs w:val="24"/>
        </w:rPr>
        <w:t xml:space="preserve"> (b)</w:t>
      </w:r>
      <w:r w:rsidR="00BD5D44">
        <w:rPr>
          <w:rFonts w:cs="Times New Roman"/>
          <w:szCs w:val="24"/>
        </w:rPr>
        <w:t xml:space="preserve">. This results in a </w:t>
      </w:r>
      <w:r w:rsidR="00996B1B">
        <w:rPr>
          <w:rFonts w:cs="Times New Roman"/>
          <w:szCs w:val="24"/>
        </w:rPr>
        <w:t>much longer path for backscattered electrons to travel inside the sample before</w:t>
      </w:r>
      <w:r w:rsidR="00D83EFE">
        <w:rPr>
          <w:rFonts w:cs="Times New Roman"/>
          <w:szCs w:val="24"/>
        </w:rPr>
        <w:t xml:space="preserve"> emission, and results in </w:t>
      </w:r>
      <w:r w:rsidR="001B7200">
        <w:rPr>
          <w:rFonts w:cs="Times New Roman"/>
          <w:szCs w:val="24"/>
        </w:rPr>
        <w:t xml:space="preserve">a large number </w:t>
      </w:r>
      <w:r w:rsidR="00BF7A89">
        <w:rPr>
          <w:rFonts w:cs="Times New Roman"/>
          <w:szCs w:val="24"/>
        </w:rPr>
        <w:t xml:space="preserve">of </w:t>
      </w:r>
      <w:r w:rsidR="00D83EFE">
        <w:rPr>
          <w:rFonts w:cs="Times New Roman"/>
          <w:szCs w:val="24"/>
        </w:rPr>
        <w:t>scattering e</w:t>
      </w:r>
      <w:r w:rsidR="00D4640A">
        <w:rPr>
          <w:rFonts w:cs="Times New Roman"/>
          <w:szCs w:val="24"/>
        </w:rPr>
        <w:t>vents</w:t>
      </w:r>
      <w:r w:rsidR="00C309A2">
        <w:rPr>
          <w:rFonts w:cs="Times New Roman"/>
          <w:szCs w:val="24"/>
        </w:rPr>
        <w:t xml:space="preserve"> </w:t>
      </w:r>
      <w:r w:rsidR="00D83EFE">
        <w:rPr>
          <w:rFonts w:cs="Times New Roman"/>
          <w:szCs w:val="24"/>
        </w:rPr>
        <w:t xml:space="preserve">reducing the resolution of the </w:t>
      </w:r>
      <w:r w:rsidR="0098716A">
        <w:rPr>
          <w:rFonts w:cs="Times New Roman"/>
          <w:szCs w:val="24"/>
        </w:rPr>
        <w:t>overall image. For similar beam energies, this often results in a resolution reduction of up to an order of magnitude compared with the secondary electron imag</w:t>
      </w:r>
      <w:r w:rsidR="00C35564">
        <w:rPr>
          <w:rFonts w:cs="Times New Roman"/>
          <w:szCs w:val="24"/>
        </w:rPr>
        <w:t>es. However, researche</w:t>
      </w:r>
      <w:r w:rsidR="00272707">
        <w:rPr>
          <w:rFonts w:cs="Times New Roman"/>
          <w:szCs w:val="24"/>
        </w:rPr>
        <w:t>r</w:t>
      </w:r>
      <w:r w:rsidR="00C35564">
        <w:rPr>
          <w:rFonts w:cs="Times New Roman"/>
          <w:szCs w:val="24"/>
        </w:rPr>
        <w:t xml:space="preserve">s have </w:t>
      </w:r>
      <w:r w:rsidR="00C35564">
        <w:rPr>
          <w:rFonts w:cs="Times New Roman"/>
          <w:szCs w:val="24"/>
        </w:rPr>
        <w:lastRenderedPageBreak/>
        <w:t>found that by simply lowering the energy of the incident electron beam, down to even 1</w:t>
      </w:r>
      <w:r w:rsidR="00C832F7">
        <w:rPr>
          <w:rFonts w:cs="Times New Roman"/>
          <w:szCs w:val="24"/>
        </w:rPr>
        <w:t>k</w:t>
      </w:r>
      <w:r w:rsidR="00C35564">
        <w:rPr>
          <w:rFonts w:cs="Times New Roman"/>
          <w:szCs w:val="24"/>
        </w:rPr>
        <w:t xml:space="preserve">V, </w:t>
      </w:r>
      <w:r w:rsidR="00C832F7">
        <w:rPr>
          <w:rFonts w:cs="Times New Roman"/>
          <w:szCs w:val="24"/>
        </w:rPr>
        <w:t xml:space="preserve">backscattered images can still be observed, </w:t>
      </w:r>
      <w:r w:rsidR="00967529">
        <w:rPr>
          <w:rFonts w:cs="Times New Roman"/>
          <w:szCs w:val="24"/>
        </w:rPr>
        <w:t>while also reducing the interaction volume inside the sample</w:t>
      </w:r>
      <w:r w:rsidR="00B37716">
        <w:rPr>
          <w:rFonts w:cs="Times New Roman"/>
          <w:szCs w:val="24"/>
        </w:rPr>
        <w:t>,</w:t>
      </w:r>
      <w:r w:rsidR="00967529">
        <w:rPr>
          <w:rFonts w:cs="Times New Roman"/>
          <w:szCs w:val="24"/>
        </w:rPr>
        <w:t xml:space="preserve"> resulting in higher resolution images comparable to secondary electron images. </w:t>
      </w:r>
    </w:p>
    <w:p w14:paraId="17F734C9" w14:textId="5C7F3B47" w:rsidR="00342C45" w:rsidRDefault="00342C45" w:rsidP="000A192C">
      <w:pPr>
        <w:rPr>
          <w:rFonts w:cs="Times New Roman"/>
          <w:szCs w:val="24"/>
        </w:rPr>
      </w:pPr>
      <w:r w:rsidRPr="00342C45">
        <w:rPr>
          <w:rFonts w:cs="Times New Roman"/>
          <w:noProof/>
          <w:szCs w:val="24"/>
        </w:rPr>
        <w:drawing>
          <wp:inline distT="0" distB="0" distL="0" distR="0" wp14:anchorId="181206DC" wp14:editId="22522042">
            <wp:extent cx="5943600" cy="206121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2061210"/>
                    </a:xfrm>
                    <a:prstGeom prst="rect">
                      <a:avLst/>
                    </a:prstGeom>
                  </pic:spPr>
                </pic:pic>
              </a:graphicData>
            </a:graphic>
          </wp:inline>
        </w:drawing>
      </w:r>
    </w:p>
    <w:p w14:paraId="40EF2DC7" w14:textId="2F1E8248" w:rsidR="00342C45" w:rsidRPr="00C367AE" w:rsidRDefault="00342C45" w:rsidP="00342C45">
      <w:pPr>
        <w:pStyle w:val="Caption"/>
        <w:rPr>
          <w:rFonts w:cs="Times New Roman"/>
          <w:sz w:val="36"/>
          <w:szCs w:val="36"/>
        </w:rPr>
      </w:pPr>
      <w:bookmarkStart w:id="61" w:name="_Ref108968149"/>
      <w:bookmarkStart w:id="62" w:name="_Toc112017105"/>
      <w:bookmarkStart w:id="63" w:name="_Toc112767572"/>
      <w:r w:rsidRPr="00C367AE">
        <w:rPr>
          <w:sz w:val="24"/>
          <w:szCs w:val="24"/>
        </w:rPr>
        <w:t xml:space="preserve">Figure </w:t>
      </w:r>
      <w:r w:rsidR="008F4FC5">
        <w:rPr>
          <w:sz w:val="24"/>
          <w:szCs w:val="24"/>
        </w:rPr>
        <w:fldChar w:fldCharType="begin"/>
      </w:r>
      <w:r w:rsidR="008F4FC5">
        <w:rPr>
          <w:sz w:val="24"/>
          <w:szCs w:val="24"/>
        </w:rPr>
        <w:instrText xml:space="preserve"> STYLEREF 1 \s </w:instrText>
      </w:r>
      <w:r w:rsidR="008F4FC5">
        <w:rPr>
          <w:sz w:val="24"/>
          <w:szCs w:val="24"/>
        </w:rPr>
        <w:fldChar w:fldCharType="separate"/>
      </w:r>
      <w:r w:rsidR="00F51DB5">
        <w:rPr>
          <w:noProof/>
          <w:sz w:val="24"/>
          <w:szCs w:val="24"/>
        </w:rPr>
        <w:t>2</w:t>
      </w:r>
      <w:r w:rsidR="008F4FC5">
        <w:rPr>
          <w:sz w:val="24"/>
          <w:szCs w:val="24"/>
        </w:rPr>
        <w:fldChar w:fldCharType="end"/>
      </w:r>
      <w:r w:rsidR="008F4FC5">
        <w:rPr>
          <w:sz w:val="24"/>
          <w:szCs w:val="24"/>
        </w:rPr>
        <w:t>.</w:t>
      </w:r>
      <w:r w:rsidR="008F4FC5">
        <w:rPr>
          <w:sz w:val="24"/>
          <w:szCs w:val="24"/>
        </w:rPr>
        <w:fldChar w:fldCharType="begin"/>
      </w:r>
      <w:r w:rsidR="008F4FC5">
        <w:rPr>
          <w:sz w:val="24"/>
          <w:szCs w:val="24"/>
        </w:rPr>
        <w:instrText xml:space="preserve"> SEQ Figure \* ARABIC \s 1 </w:instrText>
      </w:r>
      <w:r w:rsidR="008F4FC5">
        <w:rPr>
          <w:sz w:val="24"/>
          <w:szCs w:val="24"/>
        </w:rPr>
        <w:fldChar w:fldCharType="separate"/>
      </w:r>
      <w:r w:rsidR="00F51DB5">
        <w:rPr>
          <w:noProof/>
          <w:sz w:val="24"/>
          <w:szCs w:val="24"/>
        </w:rPr>
        <w:t>8</w:t>
      </w:r>
      <w:r w:rsidR="008F4FC5">
        <w:rPr>
          <w:sz w:val="24"/>
          <w:szCs w:val="24"/>
        </w:rPr>
        <w:fldChar w:fldCharType="end"/>
      </w:r>
      <w:bookmarkEnd w:id="61"/>
      <w:r w:rsidRPr="00C367AE">
        <w:rPr>
          <w:sz w:val="24"/>
          <w:szCs w:val="24"/>
        </w:rPr>
        <w:t xml:space="preserve"> </w:t>
      </w:r>
      <w:r w:rsidRPr="00C367AE">
        <w:rPr>
          <w:b/>
          <w:bCs/>
          <w:sz w:val="24"/>
          <w:szCs w:val="24"/>
        </w:rPr>
        <w:t>SEM</w:t>
      </w:r>
      <w:r w:rsidR="000278A7" w:rsidRPr="00C367AE">
        <w:rPr>
          <w:b/>
          <w:bCs/>
          <w:sz w:val="24"/>
          <w:szCs w:val="24"/>
        </w:rPr>
        <w:t xml:space="preserve"> image comparison: </w:t>
      </w:r>
      <w:r w:rsidR="000278A7" w:rsidRPr="00C367AE">
        <w:rPr>
          <w:sz w:val="24"/>
          <w:szCs w:val="24"/>
        </w:rPr>
        <w:t xml:space="preserve">a) polycrystalline </w:t>
      </w:r>
      <w:r w:rsidR="00DC6B15" w:rsidRPr="00C367AE">
        <w:rPr>
          <w:sz w:val="24"/>
          <w:szCs w:val="24"/>
        </w:rPr>
        <w:t xml:space="preserve">PbSe film observed by secondary electrons, and b) </w:t>
      </w:r>
      <w:r w:rsidR="007777BB" w:rsidRPr="00C367AE">
        <w:rPr>
          <w:sz w:val="24"/>
          <w:szCs w:val="24"/>
        </w:rPr>
        <w:t>by backscattered electrons.</w:t>
      </w:r>
      <w:bookmarkEnd w:id="62"/>
      <w:bookmarkEnd w:id="63"/>
    </w:p>
    <w:p w14:paraId="35EE5095" w14:textId="7257F6B1" w:rsidR="00A9218C" w:rsidRDefault="00C029D9" w:rsidP="007A5DAD">
      <w:pPr>
        <w:jc w:val="both"/>
        <w:rPr>
          <w:rFonts w:cs="Times New Roman"/>
          <w:szCs w:val="24"/>
        </w:rPr>
      </w:pPr>
      <w:r>
        <w:rPr>
          <w:rFonts w:cs="Times New Roman"/>
          <w:szCs w:val="24"/>
        </w:rPr>
        <w:t xml:space="preserve">Another interesting result of these elastic interactions is that </w:t>
      </w:r>
      <w:r w:rsidR="00DB0074">
        <w:rPr>
          <w:rFonts w:cs="Times New Roman"/>
          <w:szCs w:val="24"/>
        </w:rPr>
        <w:t xml:space="preserve">backscattered electrons collected by a detector with multiple segments </w:t>
      </w:r>
      <w:r w:rsidR="00044743">
        <w:rPr>
          <w:rFonts w:cs="Times New Roman"/>
          <w:szCs w:val="24"/>
        </w:rPr>
        <w:t>can produce “ster</w:t>
      </w:r>
      <w:r w:rsidR="0035086C">
        <w:rPr>
          <w:rFonts w:cs="Times New Roman"/>
          <w:szCs w:val="24"/>
        </w:rPr>
        <w:t>eo</w:t>
      </w:r>
      <w:r w:rsidR="00044743">
        <w:rPr>
          <w:rFonts w:cs="Times New Roman"/>
          <w:szCs w:val="24"/>
        </w:rPr>
        <w:t>scopic</w:t>
      </w:r>
      <w:r w:rsidR="0035086C">
        <w:rPr>
          <w:rFonts w:cs="Times New Roman"/>
          <w:szCs w:val="24"/>
        </w:rPr>
        <w:t xml:space="preserve">” </w:t>
      </w:r>
      <w:r w:rsidR="00FE6024">
        <w:rPr>
          <w:rFonts w:cs="Times New Roman"/>
          <w:szCs w:val="24"/>
        </w:rPr>
        <w:t xml:space="preserve">images </w:t>
      </w:r>
      <w:r w:rsidR="00B069BB">
        <w:rPr>
          <w:rFonts w:cs="Times New Roman"/>
          <w:szCs w:val="24"/>
        </w:rPr>
        <w:t xml:space="preserve">relative to the sample tilt </w:t>
      </w:r>
      <w:r w:rsidR="00096F40">
        <w:rPr>
          <w:rFonts w:cs="Times New Roman"/>
          <w:szCs w:val="24"/>
        </w:rPr>
        <w:t xml:space="preserve">and topology </w:t>
      </w:r>
      <w:r w:rsidR="001A3D2E">
        <w:rPr>
          <w:rFonts w:cs="Times New Roman"/>
          <w:szCs w:val="24"/>
        </w:rPr>
        <w:t xml:space="preserve">versus detector position, </w:t>
      </w:r>
      <w:r w:rsidR="00096F40">
        <w:rPr>
          <w:rFonts w:cs="Times New Roman"/>
          <w:szCs w:val="24"/>
        </w:rPr>
        <w:t>resulting in shadow</w:t>
      </w:r>
      <w:r w:rsidR="00F92096">
        <w:rPr>
          <w:rFonts w:cs="Times New Roman"/>
          <w:szCs w:val="24"/>
        </w:rPr>
        <w:t>s</w:t>
      </w:r>
      <w:r w:rsidR="00096F40">
        <w:rPr>
          <w:rFonts w:cs="Times New Roman"/>
          <w:szCs w:val="24"/>
        </w:rPr>
        <w:t xml:space="preserve"> observed on the imaged area. </w:t>
      </w:r>
      <w:r w:rsidR="00F92096">
        <w:rPr>
          <w:rFonts w:cs="Times New Roman"/>
          <w:szCs w:val="24"/>
        </w:rPr>
        <w:t xml:space="preserve">This technique provides uniquely </w:t>
      </w:r>
      <w:r w:rsidR="005C6C40">
        <w:rPr>
          <w:rFonts w:cs="Times New Roman"/>
          <w:szCs w:val="24"/>
        </w:rPr>
        <w:t xml:space="preserve">distinct images </w:t>
      </w:r>
      <w:r w:rsidR="0011692A">
        <w:rPr>
          <w:rFonts w:cs="Times New Roman"/>
          <w:szCs w:val="24"/>
        </w:rPr>
        <w:t xml:space="preserve">when compared to </w:t>
      </w:r>
      <w:r w:rsidR="00E56BC3">
        <w:rPr>
          <w:rFonts w:cs="Times New Roman"/>
          <w:szCs w:val="24"/>
        </w:rPr>
        <w:t>secondary electron images</w:t>
      </w:r>
      <w:r w:rsidR="00CC6EDF">
        <w:rPr>
          <w:rFonts w:cs="Times New Roman"/>
          <w:szCs w:val="24"/>
        </w:rPr>
        <w:t>, which do not have the ability to form these stereoscopic</w:t>
      </w:r>
      <w:r w:rsidR="00DB3897">
        <w:rPr>
          <w:rFonts w:cs="Times New Roman"/>
          <w:szCs w:val="24"/>
        </w:rPr>
        <w:t xml:space="preserve"> shadow-cast </w:t>
      </w:r>
      <w:r w:rsidR="0026683D">
        <w:rPr>
          <w:rFonts w:cs="Times New Roman"/>
          <w:szCs w:val="24"/>
        </w:rPr>
        <w:t>features</w:t>
      </w:r>
      <w:r w:rsidR="005C3BAE">
        <w:rPr>
          <w:rFonts w:cs="Times New Roman"/>
          <w:szCs w:val="24"/>
        </w:rPr>
        <w:t>. This effect can be observed</w:t>
      </w:r>
      <w:r w:rsidR="00BE61E4">
        <w:rPr>
          <w:rFonts w:cs="Times New Roman"/>
          <w:szCs w:val="24"/>
        </w:rPr>
        <w:t xml:space="preserve"> in </w:t>
      </w:r>
      <w:r w:rsidR="004818D1" w:rsidRPr="004818D1">
        <w:rPr>
          <w:rFonts w:cs="Times New Roman"/>
          <w:szCs w:val="24"/>
        </w:rPr>
        <w:fldChar w:fldCharType="begin"/>
      </w:r>
      <w:r w:rsidR="004818D1" w:rsidRPr="004818D1">
        <w:rPr>
          <w:rFonts w:cs="Times New Roman"/>
          <w:szCs w:val="24"/>
        </w:rPr>
        <w:instrText xml:space="preserve"> REF _Ref108968149 \h  \* MERGEFORMAT </w:instrText>
      </w:r>
      <w:r w:rsidR="004818D1" w:rsidRPr="004818D1">
        <w:rPr>
          <w:rFonts w:cs="Times New Roman"/>
          <w:szCs w:val="24"/>
        </w:rPr>
      </w:r>
      <w:r w:rsidR="004818D1" w:rsidRPr="004818D1">
        <w:rPr>
          <w:rFonts w:cs="Times New Roman"/>
          <w:szCs w:val="24"/>
        </w:rPr>
        <w:fldChar w:fldCharType="separate"/>
      </w:r>
      <w:r w:rsidR="00F51DB5" w:rsidRPr="00F51DB5">
        <w:rPr>
          <w:rFonts w:cs="Times New Roman"/>
          <w:szCs w:val="24"/>
        </w:rPr>
        <w:t xml:space="preserve">Figure </w:t>
      </w:r>
      <w:r w:rsidR="00F51DB5" w:rsidRPr="00F51DB5">
        <w:rPr>
          <w:rFonts w:cs="Times New Roman"/>
          <w:noProof/>
          <w:szCs w:val="24"/>
        </w:rPr>
        <w:t>2.8</w:t>
      </w:r>
      <w:r w:rsidR="004818D1" w:rsidRPr="004818D1">
        <w:rPr>
          <w:rFonts w:cs="Times New Roman"/>
          <w:szCs w:val="24"/>
        </w:rPr>
        <w:fldChar w:fldCharType="end"/>
      </w:r>
      <w:r w:rsidR="00BE61E4">
        <w:rPr>
          <w:rFonts w:cs="Times New Roman"/>
          <w:szCs w:val="24"/>
        </w:rPr>
        <w:t>, where polycrystalline PbSe films that I deposited on</w:t>
      </w:r>
      <w:r w:rsidR="00A64784">
        <w:rPr>
          <w:rFonts w:cs="Times New Roman"/>
          <w:szCs w:val="24"/>
        </w:rPr>
        <w:t xml:space="preserve"> SiO</w:t>
      </w:r>
      <w:r w:rsidR="00A64784">
        <w:rPr>
          <w:rFonts w:cs="Times New Roman"/>
          <w:szCs w:val="24"/>
          <w:vertAlign w:val="subscript"/>
        </w:rPr>
        <w:t>2</w:t>
      </w:r>
      <w:r w:rsidR="00A64784">
        <w:rPr>
          <w:rFonts w:cs="Times New Roman"/>
          <w:szCs w:val="24"/>
        </w:rPr>
        <w:t xml:space="preserve"> substrates show varying number of misoriented grains </w:t>
      </w:r>
      <w:r w:rsidR="00B96C8F">
        <w:rPr>
          <w:rFonts w:cs="Times New Roman"/>
          <w:szCs w:val="24"/>
        </w:rPr>
        <w:t>composing the entirety</w:t>
      </w:r>
      <w:r w:rsidR="00A64784">
        <w:rPr>
          <w:rFonts w:cs="Times New Roman"/>
          <w:szCs w:val="24"/>
        </w:rPr>
        <w:t xml:space="preserve"> </w:t>
      </w:r>
      <w:r w:rsidR="00482784">
        <w:rPr>
          <w:rFonts w:cs="Times New Roman"/>
          <w:szCs w:val="24"/>
        </w:rPr>
        <w:t xml:space="preserve">of the </w:t>
      </w:r>
      <w:r w:rsidR="00A64784">
        <w:rPr>
          <w:rFonts w:cs="Times New Roman"/>
          <w:szCs w:val="24"/>
        </w:rPr>
        <w:t>film’s surface</w:t>
      </w:r>
      <w:r w:rsidR="00DB3897">
        <w:rPr>
          <w:rFonts w:cs="Times New Roman"/>
          <w:szCs w:val="24"/>
        </w:rPr>
        <w:t xml:space="preserve">. </w:t>
      </w:r>
      <w:r w:rsidR="00935E20">
        <w:rPr>
          <w:rFonts w:cs="Times New Roman"/>
          <w:szCs w:val="24"/>
        </w:rPr>
        <w:t xml:space="preserve">While </w:t>
      </w:r>
      <w:r w:rsidR="00935E20">
        <w:rPr>
          <w:rFonts w:cs="Times New Roman"/>
          <w:szCs w:val="24"/>
        </w:rPr>
        <w:fldChar w:fldCharType="begin"/>
      </w:r>
      <w:r w:rsidR="00935E20">
        <w:rPr>
          <w:rFonts w:cs="Times New Roman"/>
          <w:szCs w:val="24"/>
        </w:rPr>
        <w:instrText xml:space="preserve"> REF _Ref108968149 \h </w:instrText>
      </w:r>
      <w:r w:rsidR="00935E20">
        <w:rPr>
          <w:rFonts w:cs="Times New Roman"/>
          <w:szCs w:val="24"/>
        </w:rPr>
      </w:r>
      <w:r w:rsidR="00935E20">
        <w:rPr>
          <w:rFonts w:cs="Times New Roman"/>
          <w:szCs w:val="24"/>
        </w:rPr>
        <w:fldChar w:fldCharType="separate"/>
      </w:r>
      <w:r w:rsidR="00F51DB5" w:rsidRPr="00C367AE">
        <w:rPr>
          <w:szCs w:val="24"/>
        </w:rPr>
        <w:t xml:space="preserve">Figure </w:t>
      </w:r>
      <w:r w:rsidR="00F51DB5">
        <w:rPr>
          <w:noProof/>
          <w:szCs w:val="24"/>
        </w:rPr>
        <w:t>2</w:t>
      </w:r>
      <w:r w:rsidR="00F51DB5">
        <w:rPr>
          <w:szCs w:val="24"/>
        </w:rPr>
        <w:t>.</w:t>
      </w:r>
      <w:r w:rsidR="00F51DB5">
        <w:rPr>
          <w:noProof/>
          <w:szCs w:val="24"/>
        </w:rPr>
        <w:t>8</w:t>
      </w:r>
      <w:r w:rsidR="00935E20">
        <w:rPr>
          <w:rFonts w:cs="Times New Roman"/>
          <w:szCs w:val="24"/>
        </w:rPr>
        <w:fldChar w:fldCharType="end"/>
      </w:r>
      <w:r w:rsidR="00CB0CBF">
        <w:rPr>
          <w:rFonts w:cs="Times New Roman"/>
          <w:szCs w:val="24"/>
        </w:rPr>
        <w:t>a provides a clear view of the grain boundaries, the st</w:t>
      </w:r>
      <w:r w:rsidR="00FB7338">
        <w:rPr>
          <w:rFonts w:cs="Times New Roman"/>
          <w:szCs w:val="24"/>
        </w:rPr>
        <w:t xml:space="preserve">ereoscopic view from the backscattered electrons in </w:t>
      </w:r>
      <w:r w:rsidR="00FB7338">
        <w:rPr>
          <w:rFonts w:cs="Times New Roman"/>
          <w:szCs w:val="24"/>
        </w:rPr>
        <w:fldChar w:fldCharType="begin"/>
      </w:r>
      <w:r w:rsidR="00FB7338">
        <w:rPr>
          <w:rFonts w:cs="Times New Roman"/>
          <w:szCs w:val="24"/>
        </w:rPr>
        <w:instrText xml:space="preserve"> REF _Ref108968149 \h </w:instrText>
      </w:r>
      <w:r w:rsidR="00FB7338">
        <w:rPr>
          <w:rFonts w:cs="Times New Roman"/>
          <w:szCs w:val="24"/>
        </w:rPr>
      </w:r>
      <w:r w:rsidR="00FB7338">
        <w:rPr>
          <w:rFonts w:cs="Times New Roman"/>
          <w:szCs w:val="24"/>
        </w:rPr>
        <w:fldChar w:fldCharType="separate"/>
      </w:r>
      <w:r w:rsidR="00F51DB5" w:rsidRPr="00C367AE">
        <w:rPr>
          <w:szCs w:val="24"/>
        </w:rPr>
        <w:t xml:space="preserve">Figure </w:t>
      </w:r>
      <w:r w:rsidR="00F51DB5">
        <w:rPr>
          <w:noProof/>
          <w:szCs w:val="24"/>
        </w:rPr>
        <w:t>2</w:t>
      </w:r>
      <w:r w:rsidR="00F51DB5">
        <w:rPr>
          <w:szCs w:val="24"/>
        </w:rPr>
        <w:t>.</w:t>
      </w:r>
      <w:r w:rsidR="00F51DB5">
        <w:rPr>
          <w:noProof/>
          <w:szCs w:val="24"/>
        </w:rPr>
        <w:t>8</w:t>
      </w:r>
      <w:r w:rsidR="00FB7338">
        <w:rPr>
          <w:rFonts w:cs="Times New Roman"/>
          <w:szCs w:val="24"/>
        </w:rPr>
        <w:fldChar w:fldCharType="end"/>
      </w:r>
      <w:r w:rsidR="00FB7338">
        <w:rPr>
          <w:rFonts w:cs="Times New Roman"/>
          <w:szCs w:val="24"/>
        </w:rPr>
        <w:t xml:space="preserve">b provides a much </w:t>
      </w:r>
      <w:r w:rsidR="002633A3">
        <w:rPr>
          <w:rFonts w:cs="Times New Roman"/>
          <w:szCs w:val="24"/>
        </w:rPr>
        <w:t>clearer</w:t>
      </w:r>
      <w:r w:rsidR="00FB7338">
        <w:rPr>
          <w:rFonts w:cs="Times New Roman"/>
          <w:szCs w:val="24"/>
        </w:rPr>
        <w:t xml:space="preserve"> view of the </w:t>
      </w:r>
      <w:r w:rsidR="00241EDB">
        <w:rPr>
          <w:rFonts w:cs="Times New Roman"/>
          <w:szCs w:val="24"/>
        </w:rPr>
        <w:t>facets and grain orientation.</w:t>
      </w:r>
      <w:r w:rsidR="002633A3">
        <w:rPr>
          <w:rFonts w:cs="Times New Roman"/>
          <w:szCs w:val="24"/>
        </w:rPr>
        <w:t xml:space="preserve"> Th</w:t>
      </w:r>
      <w:r w:rsidR="007A019B">
        <w:rPr>
          <w:rFonts w:cs="Times New Roman"/>
          <w:szCs w:val="24"/>
        </w:rPr>
        <w:t xml:space="preserve">e application of the backscattered electron detector here allows for easy identification of differing oriented grains, with easily observable contributions in </w:t>
      </w:r>
      <w:r w:rsidR="007A019B">
        <w:rPr>
          <w:rFonts w:cs="Times New Roman"/>
          <w:szCs w:val="24"/>
        </w:rPr>
        <w:fldChar w:fldCharType="begin"/>
      </w:r>
      <w:r w:rsidR="007A019B">
        <w:rPr>
          <w:rFonts w:cs="Times New Roman"/>
          <w:szCs w:val="24"/>
        </w:rPr>
        <w:instrText xml:space="preserve"> REF _Ref108968149 \h </w:instrText>
      </w:r>
      <w:r w:rsidR="007A019B">
        <w:rPr>
          <w:rFonts w:cs="Times New Roman"/>
          <w:szCs w:val="24"/>
        </w:rPr>
      </w:r>
      <w:r w:rsidR="007A019B">
        <w:rPr>
          <w:rFonts w:cs="Times New Roman"/>
          <w:szCs w:val="24"/>
        </w:rPr>
        <w:fldChar w:fldCharType="separate"/>
      </w:r>
      <w:r w:rsidR="00F51DB5" w:rsidRPr="00C367AE">
        <w:rPr>
          <w:szCs w:val="24"/>
        </w:rPr>
        <w:t xml:space="preserve">Figure </w:t>
      </w:r>
      <w:r w:rsidR="00F51DB5">
        <w:rPr>
          <w:noProof/>
          <w:szCs w:val="24"/>
        </w:rPr>
        <w:t>2</w:t>
      </w:r>
      <w:r w:rsidR="00F51DB5">
        <w:rPr>
          <w:szCs w:val="24"/>
        </w:rPr>
        <w:t>.</w:t>
      </w:r>
      <w:r w:rsidR="00F51DB5">
        <w:rPr>
          <w:noProof/>
          <w:szCs w:val="24"/>
        </w:rPr>
        <w:t>8</w:t>
      </w:r>
      <w:r w:rsidR="007A019B">
        <w:rPr>
          <w:rFonts w:cs="Times New Roman"/>
          <w:szCs w:val="24"/>
        </w:rPr>
        <w:fldChar w:fldCharType="end"/>
      </w:r>
      <w:r w:rsidR="007A019B">
        <w:rPr>
          <w:rFonts w:cs="Times New Roman"/>
          <w:szCs w:val="24"/>
        </w:rPr>
        <w:t xml:space="preserve">b from </w:t>
      </w:r>
      <w:r w:rsidR="001C7FBF">
        <w:rPr>
          <w:rFonts w:cs="Times New Roman"/>
          <w:szCs w:val="24"/>
        </w:rPr>
        <w:t xml:space="preserve">(001), (110), and (111) poly-PbSe grains. </w:t>
      </w:r>
      <w:r w:rsidR="00241EDB">
        <w:rPr>
          <w:rFonts w:cs="Times New Roman"/>
          <w:szCs w:val="24"/>
        </w:rPr>
        <w:t xml:space="preserve"> </w:t>
      </w:r>
    </w:p>
    <w:p w14:paraId="3ECF3F49" w14:textId="5D5F18C3" w:rsidR="00440AF6" w:rsidRDefault="00A64784" w:rsidP="000A192C">
      <w:pPr>
        <w:rPr>
          <w:rFonts w:cs="Times New Roman"/>
          <w:szCs w:val="24"/>
        </w:rPr>
      </w:pPr>
      <w:r>
        <w:rPr>
          <w:rFonts w:cs="Times New Roman"/>
          <w:szCs w:val="24"/>
        </w:rPr>
        <w:lastRenderedPageBreak/>
        <w:t xml:space="preserve"> </w:t>
      </w:r>
    </w:p>
    <w:p w14:paraId="392F80D4" w14:textId="07552A42" w:rsidR="00440AF6" w:rsidRDefault="00440AF6" w:rsidP="00440AF6">
      <w:pPr>
        <w:rPr>
          <w:rFonts w:cs="Times New Roman"/>
          <w:b/>
          <w:bCs/>
          <w:szCs w:val="24"/>
        </w:rPr>
      </w:pPr>
      <w:r>
        <w:rPr>
          <w:rFonts w:cs="Times New Roman"/>
          <w:b/>
          <w:bCs/>
          <w:szCs w:val="24"/>
        </w:rPr>
        <w:t>Atomic Force Microscopy</w:t>
      </w:r>
    </w:p>
    <w:p w14:paraId="5225941C" w14:textId="77777777" w:rsidR="003927F1" w:rsidRDefault="00440AF6" w:rsidP="007A5DAD">
      <w:pPr>
        <w:jc w:val="both"/>
        <w:rPr>
          <w:rFonts w:cs="Times New Roman"/>
          <w:szCs w:val="24"/>
        </w:rPr>
      </w:pPr>
      <w:r>
        <w:rPr>
          <w:rFonts w:cs="Times New Roman"/>
          <w:szCs w:val="24"/>
        </w:rPr>
        <w:tab/>
        <w:t xml:space="preserve">Atomic force microscopy is a </w:t>
      </w:r>
      <w:r w:rsidR="00DB661E">
        <w:rPr>
          <w:rFonts w:cs="Times New Roman"/>
          <w:szCs w:val="24"/>
        </w:rPr>
        <w:t xml:space="preserve">technique that falls under the family of scanning probe </w:t>
      </w:r>
      <w:r w:rsidR="002E65FE">
        <w:rPr>
          <w:rFonts w:cs="Times New Roman"/>
          <w:szCs w:val="24"/>
        </w:rPr>
        <w:t>microscopy and</w:t>
      </w:r>
      <w:r w:rsidR="00DB661E">
        <w:rPr>
          <w:rFonts w:cs="Times New Roman"/>
          <w:szCs w:val="24"/>
        </w:rPr>
        <w:t xml:space="preserve"> </w:t>
      </w:r>
      <w:r w:rsidR="002A2664">
        <w:rPr>
          <w:rFonts w:cs="Times New Roman"/>
          <w:szCs w:val="24"/>
        </w:rPr>
        <w:t xml:space="preserve">is often used to provide detailed quantitative information regarding a crystal film’s surface </w:t>
      </w:r>
      <w:r w:rsidR="00E52B9D">
        <w:rPr>
          <w:rFonts w:cs="Times New Roman"/>
          <w:szCs w:val="24"/>
        </w:rPr>
        <w:t>morphology</w:t>
      </w:r>
      <w:r w:rsidR="002E65FE">
        <w:rPr>
          <w:rFonts w:cs="Times New Roman"/>
          <w:szCs w:val="24"/>
        </w:rPr>
        <w:t xml:space="preserve"> along with </w:t>
      </w:r>
      <w:r w:rsidR="00E52B9D">
        <w:rPr>
          <w:rFonts w:cs="Times New Roman"/>
          <w:szCs w:val="24"/>
        </w:rPr>
        <w:t>electronic and mechanical properties.</w:t>
      </w:r>
      <w:r w:rsidR="00BA16C2">
        <w:rPr>
          <w:rFonts w:cs="Times New Roman"/>
          <w:szCs w:val="24"/>
        </w:rPr>
        <w:t xml:space="preserve"> </w:t>
      </w:r>
      <w:r w:rsidR="00B46A22">
        <w:rPr>
          <w:rFonts w:cs="Times New Roman"/>
          <w:szCs w:val="24"/>
        </w:rPr>
        <w:t xml:space="preserve">While still employing a raster or scanning of the </w:t>
      </w:r>
      <w:r w:rsidR="00DF1588">
        <w:rPr>
          <w:rFonts w:cs="Times New Roman"/>
          <w:szCs w:val="24"/>
        </w:rPr>
        <w:t>sample’s surface</w:t>
      </w:r>
      <w:r w:rsidR="00955C3F">
        <w:rPr>
          <w:rFonts w:cs="Times New Roman"/>
          <w:szCs w:val="24"/>
        </w:rPr>
        <w:t xml:space="preserve"> similar to SEM</w:t>
      </w:r>
      <w:r w:rsidR="00DF1588">
        <w:rPr>
          <w:rFonts w:cs="Times New Roman"/>
          <w:szCs w:val="24"/>
        </w:rPr>
        <w:t xml:space="preserve">, AFM uses a </w:t>
      </w:r>
      <w:r w:rsidR="00955C3F">
        <w:rPr>
          <w:rFonts w:cs="Times New Roman"/>
          <w:szCs w:val="24"/>
        </w:rPr>
        <w:t xml:space="preserve">physical </w:t>
      </w:r>
      <w:r w:rsidR="00DF1588">
        <w:rPr>
          <w:rFonts w:cs="Times New Roman"/>
          <w:szCs w:val="24"/>
        </w:rPr>
        <w:t xml:space="preserve">cantilever placed </w:t>
      </w:r>
      <w:r w:rsidR="00B72650">
        <w:rPr>
          <w:rFonts w:cs="Times New Roman"/>
          <w:szCs w:val="24"/>
        </w:rPr>
        <w:t>either in direct contact (</w:t>
      </w:r>
      <w:r w:rsidR="00816A50">
        <w:rPr>
          <w:rFonts w:cs="Times New Roman"/>
          <w:szCs w:val="24"/>
        </w:rPr>
        <w:t>c-AFM</w:t>
      </w:r>
      <w:r w:rsidR="00B72650">
        <w:rPr>
          <w:rFonts w:cs="Times New Roman"/>
          <w:szCs w:val="24"/>
        </w:rPr>
        <w:t>) or &lt;10nm</w:t>
      </w:r>
      <w:r w:rsidR="00B36896">
        <w:rPr>
          <w:rFonts w:cs="Times New Roman"/>
          <w:szCs w:val="24"/>
        </w:rPr>
        <w:t xml:space="preserve"> from the sample surface (</w:t>
      </w:r>
      <w:r w:rsidR="00816A50">
        <w:rPr>
          <w:rFonts w:cs="Times New Roman"/>
          <w:szCs w:val="24"/>
        </w:rPr>
        <w:t>nc-AFM</w:t>
      </w:r>
      <w:r w:rsidR="00B36896">
        <w:rPr>
          <w:rFonts w:cs="Times New Roman"/>
          <w:szCs w:val="24"/>
        </w:rPr>
        <w:t xml:space="preserve">). </w:t>
      </w:r>
    </w:p>
    <w:p w14:paraId="25388D52" w14:textId="0B9D8C87" w:rsidR="003927F1" w:rsidRDefault="00A653CE" w:rsidP="002E65FE">
      <w:pPr>
        <w:rPr>
          <w:rFonts w:cs="Times New Roman"/>
          <w:szCs w:val="24"/>
        </w:rPr>
      </w:pPr>
      <w:r w:rsidRPr="00A653CE">
        <w:rPr>
          <w:rFonts w:cs="Times New Roman"/>
          <w:noProof/>
          <w:szCs w:val="24"/>
        </w:rPr>
        <w:drawing>
          <wp:inline distT="0" distB="0" distL="0" distR="0" wp14:anchorId="3624DB87" wp14:editId="0D98211F">
            <wp:extent cx="5943600" cy="3131820"/>
            <wp:effectExtent l="0" t="0" r="0" b="0"/>
            <wp:docPr id="14" name="Picture 1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agram&#10;&#10;Description automatically generated"/>
                    <pic:cNvPicPr/>
                  </pic:nvPicPr>
                  <pic:blipFill>
                    <a:blip r:embed="rId26"/>
                    <a:stretch>
                      <a:fillRect/>
                    </a:stretch>
                  </pic:blipFill>
                  <pic:spPr>
                    <a:xfrm>
                      <a:off x="0" y="0"/>
                      <a:ext cx="5943600" cy="3131820"/>
                    </a:xfrm>
                    <a:prstGeom prst="rect">
                      <a:avLst/>
                    </a:prstGeom>
                  </pic:spPr>
                </pic:pic>
              </a:graphicData>
            </a:graphic>
          </wp:inline>
        </w:drawing>
      </w:r>
    </w:p>
    <w:p w14:paraId="5167B7BB" w14:textId="53A9ABDE" w:rsidR="003927F1" w:rsidRPr="00C367AE" w:rsidRDefault="003927F1" w:rsidP="003927F1">
      <w:pPr>
        <w:pStyle w:val="Caption"/>
        <w:rPr>
          <w:rFonts w:cs="Times New Roman"/>
          <w:b/>
          <w:bCs/>
          <w:sz w:val="36"/>
          <w:szCs w:val="36"/>
        </w:rPr>
      </w:pPr>
      <w:bookmarkStart w:id="64" w:name="_Ref109132088"/>
      <w:bookmarkStart w:id="65" w:name="_Toc112017106"/>
      <w:bookmarkStart w:id="66" w:name="_Toc112767573"/>
      <w:r w:rsidRPr="00C367AE">
        <w:rPr>
          <w:sz w:val="24"/>
          <w:szCs w:val="24"/>
        </w:rPr>
        <w:t xml:space="preserve">Figure </w:t>
      </w:r>
      <w:r w:rsidR="008F4FC5">
        <w:rPr>
          <w:sz w:val="24"/>
          <w:szCs w:val="24"/>
        </w:rPr>
        <w:fldChar w:fldCharType="begin"/>
      </w:r>
      <w:r w:rsidR="008F4FC5">
        <w:rPr>
          <w:sz w:val="24"/>
          <w:szCs w:val="24"/>
        </w:rPr>
        <w:instrText xml:space="preserve"> STYLEREF 1 \s </w:instrText>
      </w:r>
      <w:r w:rsidR="008F4FC5">
        <w:rPr>
          <w:sz w:val="24"/>
          <w:szCs w:val="24"/>
        </w:rPr>
        <w:fldChar w:fldCharType="separate"/>
      </w:r>
      <w:r w:rsidR="00F51DB5">
        <w:rPr>
          <w:noProof/>
          <w:sz w:val="24"/>
          <w:szCs w:val="24"/>
        </w:rPr>
        <w:t>2</w:t>
      </w:r>
      <w:r w:rsidR="008F4FC5">
        <w:rPr>
          <w:sz w:val="24"/>
          <w:szCs w:val="24"/>
        </w:rPr>
        <w:fldChar w:fldCharType="end"/>
      </w:r>
      <w:r w:rsidR="008F4FC5">
        <w:rPr>
          <w:sz w:val="24"/>
          <w:szCs w:val="24"/>
        </w:rPr>
        <w:t>.</w:t>
      </w:r>
      <w:r w:rsidR="008F4FC5">
        <w:rPr>
          <w:sz w:val="24"/>
          <w:szCs w:val="24"/>
        </w:rPr>
        <w:fldChar w:fldCharType="begin"/>
      </w:r>
      <w:r w:rsidR="008F4FC5">
        <w:rPr>
          <w:sz w:val="24"/>
          <w:szCs w:val="24"/>
        </w:rPr>
        <w:instrText xml:space="preserve"> SEQ Figure \* ARABIC \s 1 </w:instrText>
      </w:r>
      <w:r w:rsidR="008F4FC5">
        <w:rPr>
          <w:sz w:val="24"/>
          <w:szCs w:val="24"/>
        </w:rPr>
        <w:fldChar w:fldCharType="separate"/>
      </w:r>
      <w:r w:rsidR="00F51DB5">
        <w:rPr>
          <w:noProof/>
          <w:sz w:val="24"/>
          <w:szCs w:val="24"/>
        </w:rPr>
        <w:t>9</w:t>
      </w:r>
      <w:r w:rsidR="008F4FC5">
        <w:rPr>
          <w:sz w:val="24"/>
          <w:szCs w:val="24"/>
        </w:rPr>
        <w:fldChar w:fldCharType="end"/>
      </w:r>
      <w:bookmarkEnd w:id="64"/>
      <w:r w:rsidRPr="00C367AE">
        <w:rPr>
          <w:sz w:val="24"/>
          <w:szCs w:val="24"/>
        </w:rPr>
        <w:t xml:space="preserve"> </w:t>
      </w:r>
      <w:r w:rsidR="00496EDB" w:rsidRPr="00C367AE">
        <w:rPr>
          <w:b/>
          <w:bCs/>
          <w:sz w:val="24"/>
          <w:szCs w:val="24"/>
        </w:rPr>
        <w:t xml:space="preserve">AFM Operating Modes: </w:t>
      </w:r>
      <w:r w:rsidR="00496EDB" w:rsidRPr="00C367AE">
        <w:rPr>
          <w:sz w:val="24"/>
          <w:szCs w:val="24"/>
        </w:rPr>
        <w:t>a)</w:t>
      </w:r>
      <w:r w:rsidR="006C6CC2" w:rsidRPr="00C367AE">
        <w:rPr>
          <w:sz w:val="24"/>
          <w:szCs w:val="24"/>
        </w:rPr>
        <w:t xml:space="preserve"> contact mode AFM, b) non-contact mode AFM, and c)</w:t>
      </w:r>
      <w:r w:rsidR="006C6CC2" w:rsidRPr="00C367AE">
        <w:rPr>
          <w:b/>
          <w:bCs/>
          <w:sz w:val="24"/>
          <w:szCs w:val="24"/>
        </w:rPr>
        <w:t xml:space="preserve"> </w:t>
      </w:r>
      <w:r w:rsidR="0040033C" w:rsidRPr="00C367AE">
        <w:rPr>
          <w:sz w:val="24"/>
          <w:szCs w:val="24"/>
        </w:rPr>
        <w:t>inter-atomic force regimes</w:t>
      </w:r>
      <w:r w:rsidR="00FA0D87" w:rsidRPr="00C367AE">
        <w:rPr>
          <w:sz w:val="24"/>
          <w:szCs w:val="24"/>
        </w:rPr>
        <w:t xml:space="preserve"> respective to sample-cantilever separation distance.</w:t>
      </w:r>
      <w:r w:rsidR="00132B50" w:rsidRPr="00C367AE">
        <w:rPr>
          <w:sz w:val="24"/>
          <w:szCs w:val="24"/>
        </w:rPr>
        <w:t xml:space="preserve"> </w:t>
      </w:r>
      <w:r w:rsidR="000C6E58" w:rsidRPr="00C367AE">
        <w:rPr>
          <w:sz w:val="24"/>
          <w:szCs w:val="24"/>
        </w:rPr>
        <w:fldChar w:fldCharType="begin"/>
      </w:r>
      <w:r w:rsidR="00170B68">
        <w:rPr>
          <w:sz w:val="24"/>
          <w:szCs w:val="24"/>
        </w:rPr>
        <w:instrText xml:space="preserve"> ADDIN ZOTERO_ITEM CSL_CITATION {"citationID":"d8b4vJeD","properties":{"formattedCitation":"[11]","plainCitation":"[11]","noteIndex":0},"citationItems":[{"id":10,"uris":["http://zotero.org/users/local/nmld3xTZ/items/25IGYPC4"],"itemData":{"id":10,"type":"post","title":"Park Systems AFM","URL":"https://parksystems.com/cn/AFM_gallery/AFM_gallery_view.php?id=91&amp;word=Nano"}}],"schema":"https://github.com/citation-style-language/schema/raw/master/csl-citation.json"} </w:instrText>
      </w:r>
      <w:r w:rsidR="000C6E58" w:rsidRPr="00C367AE">
        <w:rPr>
          <w:sz w:val="24"/>
          <w:szCs w:val="24"/>
        </w:rPr>
        <w:fldChar w:fldCharType="separate"/>
      </w:r>
      <w:r w:rsidR="00170B68" w:rsidRPr="00170B68">
        <w:rPr>
          <w:rFonts w:ascii="Calibri" w:hAnsi="Calibri" w:cs="Calibri"/>
          <w:sz w:val="24"/>
        </w:rPr>
        <w:t>[11]</w:t>
      </w:r>
      <w:bookmarkEnd w:id="65"/>
      <w:bookmarkEnd w:id="66"/>
      <w:r w:rsidR="000C6E58" w:rsidRPr="00C367AE">
        <w:rPr>
          <w:sz w:val="24"/>
          <w:szCs w:val="24"/>
        </w:rPr>
        <w:fldChar w:fldCharType="end"/>
      </w:r>
    </w:p>
    <w:p w14:paraId="50B8A09F" w14:textId="018E1EBE" w:rsidR="000139DE" w:rsidRPr="000139DE" w:rsidRDefault="00073602" w:rsidP="007A5DAD">
      <w:pPr>
        <w:jc w:val="both"/>
        <w:rPr>
          <w:rFonts w:cs="Times New Roman"/>
          <w:szCs w:val="24"/>
        </w:rPr>
      </w:pPr>
      <w:r>
        <w:rPr>
          <w:rFonts w:cs="Times New Roman"/>
          <w:szCs w:val="24"/>
        </w:rPr>
        <w:t xml:space="preserve">When operating in contact mode, </w:t>
      </w:r>
      <w:r w:rsidR="00B34F8D">
        <w:rPr>
          <w:rFonts w:cs="Times New Roman"/>
          <w:szCs w:val="24"/>
        </w:rPr>
        <w:t xml:space="preserve">the force between the sample and cantilever are held constant as it </w:t>
      </w:r>
      <w:r w:rsidR="009A46B1">
        <w:rPr>
          <w:rFonts w:cs="Times New Roman"/>
          <w:szCs w:val="24"/>
        </w:rPr>
        <w:t xml:space="preserve">sweeps across a specified area. Where the sample may have peaks or valleys, the cantilever adjusts the height </w:t>
      </w:r>
      <w:r w:rsidR="00A9031C">
        <w:rPr>
          <w:rFonts w:cs="Times New Roman"/>
          <w:szCs w:val="24"/>
        </w:rPr>
        <w:t xml:space="preserve">to maintain contact with the surface while </w:t>
      </w:r>
      <w:r w:rsidR="0054098B">
        <w:rPr>
          <w:rFonts w:cs="Times New Roman"/>
          <w:szCs w:val="24"/>
        </w:rPr>
        <w:t xml:space="preserve">maintaining a constant </w:t>
      </w:r>
      <w:r w:rsidR="00A9031C">
        <w:rPr>
          <w:rFonts w:cs="Times New Roman"/>
          <w:szCs w:val="24"/>
        </w:rPr>
        <w:t xml:space="preserve">sample-cantilever force. </w:t>
      </w:r>
      <w:r w:rsidR="00BC4251">
        <w:rPr>
          <w:rFonts w:cs="Times New Roman"/>
          <w:szCs w:val="24"/>
        </w:rPr>
        <w:t xml:space="preserve">By doing this, c-AFM measurements can obtain high resolution </w:t>
      </w:r>
      <w:r w:rsidR="007318B4">
        <w:rPr>
          <w:rFonts w:cs="Times New Roman"/>
          <w:szCs w:val="24"/>
        </w:rPr>
        <w:t xml:space="preserve">images of the </w:t>
      </w:r>
      <w:r w:rsidR="007318B4">
        <w:rPr>
          <w:rFonts w:cs="Times New Roman"/>
          <w:szCs w:val="24"/>
        </w:rPr>
        <w:lastRenderedPageBreak/>
        <w:t xml:space="preserve">sample surface with quantitative information regarding a sample’s surface roughness and </w:t>
      </w:r>
      <w:r w:rsidR="009905C9">
        <w:rPr>
          <w:rFonts w:cs="Times New Roman"/>
          <w:szCs w:val="24"/>
        </w:rPr>
        <w:t xml:space="preserve">morphology. </w:t>
      </w:r>
      <w:r w:rsidR="00816A50">
        <w:rPr>
          <w:rFonts w:cs="Times New Roman"/>
          <w:szCs w:val="24"/>
        </w:rPr>
        <w:t xml:space="preserve">When operating in nc-AFM mode, </w:t>
      </w:r>
      <w:r w:rsidR="003A509F">
        <w:rPr>
          <w:rFonts w:cs="Times New Roman"/>
          <w:szCs w:val="24"/>
        </w:rPr>
        <w:t xml:space="preserve">the cantilever is instead brought to just </w:t>
      </w:r>
      <w:r w:rsidR="0032527E">
        <w:rPr>
          <w:rFonts w:cs="Times New Roman"/>
          <w:szCs w:val="24"/>
        </w:rPr>
        <w:t>above</w:t>
      </w:r>
      <w:r w:rsidR="003A509F">
        <w:rPr>
          <w:rFonts w:cs="Times New Roman"/>
          <w:szCs w:val="24"/>
        </w:rPr>
        <w:t xml:space="preserve"> the sample surface, ranging from only a couple angstroms to</w:t>
      </w:r>
      <w:r w:rsidR="00C52B07">
        <w:rPr>
          <w:rFonts w:cs="Times New Roman"/>
          <w:szCs w:val="24"/>
        </w:rPr>
        <w:t xml:space="preserve"> a few nanometers. </w:t>
      </w:r>
      <w:r w:rsidR="0032527E">
        <w:rPr>
          <w:rFonts w:cs="Times New Roman"/>
          <w:szCs w:val="24"/>
        </w:rPr>
        <w:t xml:space="preserve">In doing so, </w:t>
      </w:r>
      <w:r w:rsidR="0083494F">
        <w:rPr>
          <w:rFonts w:cs="Times New Roman"/>
          <w:szCs w:val="24"/>
        </w:rPr>
        <w:t xml:space="preserve">the cantilever tip is subject to attractive forces brought on by inter-atomic </w:t>
      </w:r>
      <w:r w:rsidR="007663AA">
        <w:rPr>
          <w:rFonts w:cs="Times New Roman"/>
          <w:szCs w:val="24"/>
        </w:rPr>
        <w:t>force interactions</w:t>
      </w:r>
      <w:r w:rsidR="00BD6445">
        <w:rPr>
          <w:rFonts w:cs="Times New Roman"/>
          <w:szCs w:val="24"/>
        </w:rPr>
        <w:t xml:space="preserve"> as visually represented in </w:t>
      </w:r>
      <w:r w:rsidR="00BD6445" w:rsidRPr="00BD6445">
        <w:rPr>
          <w:rFonts w:cs="Times New Roman"/>
          <w:szCs w:val="24"/>
        </w:rPr>
        <w:fldChar w:fldCharType="begin"/>
      </w:r>
      <w:r w:rsidR="00BD6445" w:rsidRPr="00BD6445">
        <w:rPr>
          <w:rFonts w:cs="Times New Roman"/>
          <w:szCs w:val="24"/>
        </w:rPr>
        <w:instrText xml:space="preserve"> REF _Ref109132088 \h  \* MERGEFORMAT </w:instrText>
      </w:r>
      <w:r w:rsidR="00BD6445" w:rsidRPr="00BD6445">
        <w:rPr>
          <w:rFonts w:cs="Times New Roman"/>
          <w:szCs w:val="24"/>
        </w:rPr>
      </w:r>
      <w:r w:rsidR="00BD6445" w:rsidRPr="00BD6445">
        <w:rPr>
          <w:rFonts w:cs="Times New Roman"/>
          <w:szCs w:val="24"/>
        </w:rPr>
        <w:fldChar w:fldCharType="separate"/>
      </w:r>
      <w:r w:rsidR="00F51DB5" w:rsidRPr="00F51DB5">
        <w:rPr>
          <w:rFonts w:cs="Times New Roman"/>
          <w:szCs w:val="24"/>
        </w:rPr>
        <w:t xml:space="preserve">Figure </w:t>
      </w:r>
      <w:r w:rsidR="00F51DB5" w:rsidRPr="00F51DB5">
        <w:rPr>
          <w:rFonts w:cs="Times New Roman"/>
          <w:noProof/>
          <w:szCs w:val="24"/>
        </w:rPr>
        <w:t>2.9</w:t>
      </w:r>
      <w:r w:rsidR="00BD6445" w:rsidRPr="00BD6445">
        <w:rPr>
          <w:rFonts w:cs="Times New Roman"/>
          <w:szCs w:val="24"/>
        </w:rPr>
        <w:fldChar w:fldCharType="end"/>
      </w:r>
      <w:r w:rsidR="007663AA">
        <w:rPr>
          <w:rFonts w:cs="Times New Roman"/>
          <w:szCs w:val="24"/>
        </w:rPr>
        <w:t xml:space="preserve">. By </w:t>
      </w:r>
      <w:r w:rsidR="002F2791">
        <w:rPr>
          <w:rFonts w:cs="Times New Roman"/>
          <w:szCs w:val="24"/>
        </w:rPr>
        <w:t xml:space="preserve">utilizing a piezoelectric modulator to </w:t>
      </w:r>
      <w:r w:rsidR="00D27D00">
        <w:rPr>
          <w:rFonts w:cs="Times New Roman"/>
          <w:szCs w:val="24"/>
        </w:rPr>
        <w:t xml:space="preserve">modulate the cantilever </w:t>
      </w:r>
      <w:r w:rsidR="008179BE">
        <w:rPr>
          <w:rFonts w:cs="Times New Roman"/>
          <w:szCs w:val="24"/>
        </w:rPr>
        <w:t xml:space="preserve">at its resonant frequency, usually somewhere between </w:t>
      </w:r>
      <w:r w:rsidR="00943475">
        <w:rPr>
          <w:rFonts w:cs="Times New Roman"/>
          <w:szCs w:val="24"/>
        </w:rPr>
        <w:t xml:space="preserve">100-300 kHz, </w:t>
      </w:r>
      <w:r w:rsidR="008E737B">
        <w:rPr>
          <w:rFonts w:cs="Times New Roman"/>
          <w:szCs w:val="24"/>
        </w:rPr>
        <w:t xml:space="preserve">a feedback loop </w:t>
      </w:r>
      <w:r w:rsidR="0080499B">
        <w:rPr>
          <w:rFonts w:cs="Times New Roman"/>
          <w:szCs w:val="24"/>
        </w:rPr>
        <w:t xml:space="preserve">is formed where a detector measures the </w:t>
      </w:r>
      <w:r w:rsidR="00036175">
        <w:rPr>
          <w:rFonts w:cs="Times New Roman"/>
          <w:szCs w:val="24"/>
        </w:rPr>
        <w:t>dampening of the cantilever frequency due to inter-atomic forces</w:t>
      </w:r>
      <w:r w:rsidR="009A3E22">
        <w:rPr>
          <w:rFonts w:cs="Times New Roman"/>
          <w:szCs w:val="24"/>
        </w:rPr>
        <w:t xml:space="preserve"> from the sample’s surface</w:t>
      </w:r>
      <w:r w:rsidR="0080499B">
        <w:rPr>
          <w:rFonts w:cs="Times New Roman"/>
          <w:szCs w:val="24"/>
        </w:rPr>
        <w:t>, and the cantilever is adjust</w:t>
      </w:r>
      <w:r w:rsidR="00DD0693">
        <w:rPr>
          <w:rFonts w:cs="Times New Roman"/>
          <w:szCs w:val="24"/>
        </w:rPr>
        <w:t>ed</w:t>
      </w:r>
      <w:r w:rsidR="0080499B">
        <w:rPr>
          <w:rFonts w:cs="Times New Roman"/>
          <w:szCs w:val="24"/>
        </w:rPr>
        <w:t xml:space="preserve"> to</w:t>
      </w:r>
      <w:r w:rsidR="00DD0693">
        <w:rPr>
          <w:rFonts w:cs="Times New Roman"/>
          <w:szCs w:val="24"/>
        </w:rPr>
        <w:t xml:space="preserve"> maintain its frequency. This process produces extremely high</w:t>
      </w:r>
      <w:r w:rsidR="000E12D6">
        <w:rPr>
          <w:rFonts w:cs="Times New Roman"/>
          <w:szCs w:val="24"/>
        </w:rPr>
        <w:t>-resolution height profiles</w:t>
      </w:r>
      <w:r w:rsidR="009A3E22">
        <w:rPr>
          <w:rFonts w:cs="Times New Roman"/>
          <w:szCs w:val="24"/>
        </w:rPr>
        <w:t xml:space="preserve"> </w:t>
      </w:r>
      <w:r w:rsidR="000E12D6">
        <w:rPr>
          <w:rFonts w:cs="Times New Roman"/>
          <w:szCs w:val="24"/>
        </w:rPr>
        <w:t>of the sample’s surface.</w:t>
      </w:r>
      <w:r w:rsidR="00107321">
        <w:rPr>
          <w:rFonts w:cs="Times New Roman"/>
          <w:szCs w:val="24"/>
        </w:rPr>
        <w:t xml:space="preserve"> In this work, AFM measurements will be taken in non-contact mode </w:t>
      </w:r>
      <w:r w:rsidR="00294B9B">
        <w:rPr>
          <w:rFonts w:cs="Times New Roman"/>
          <w:szCs w:val="24"/>
        </w:rPr>
        <w:t>to ensure no deformation of the film surface is caused by the force between the cantilever tip</w:t>
      </w:r>
      <w:r w:rsidR="00771ECF">
        <w:rPr>
          <w:rFonts w:cs="Times New Roman"/>
          <w:szCs w:val="24"/>
        </w:rPr>
        <w:t xml:space="preserve"> on the film’s surface when raster</w:t>
      </w:r>
      <w:r w:rsidR="0072792C">
        <w:rPr>
          <w:rFonts w:cs="Times New Roman"/>
          <w:szCs w:val="24"/>
        </w:rPr>
        <w:t xml:space="preserve"> scanning over the imaged area. </w:t>
      </w:r>
    </w:p>
    <w:p w14:paraId="1DA04E72" w14:textId="77777777" w:rsidR="000139DE" w:rsidRDefault="000139DE" w:rsidP="00726620">
      <w:pPr>
        <w:rPr>
          <w:rFonts w:cs="Times New Roman"/>
          <w:b/>
          <w:bCs/>
          <w:szCs w:val="24"/>
        </w:rPr>
      </w:pPr>
    </w:p>
    <w:p w14:paraId="2F5A800B" w14:textId="0E80921B" w:rsidR="000139DE" w:rsidRPr="0028786F" w:rsidRDefault="00317541" w:rsidP="000E6650">
      <w:pPr>
        <w:pStyle w:val="ListParagraph"/>
        <w:numPr>
          <w:ilvl w:val="1"/>
          <w:numId w:val="20"/>
        </w:numPr>
        <w:rPr>
          <w:rFonts w:cs="Times New Roman"/>
          <w:b/>
          <w:bCs/>
          <w:color w:val="2F5496" w:themeColor="accent1" w:themeShade="BF"/>
          <w:sz w:val="32"/>
          <w:szCs w:val="32"/>
        </w:rPr>
      </w:pPr>
      <w:bookmarkStart w:id="67" w:name="_Ref112066833"/>
      <w:r w:rsidRPr="0028786F">
        <w:rPr>
          <w:rFonts w:cs="Times New Roman"/>
          <w:b/>
          <w:bCs/>
          <w:color w:val="2F5496" w:themeColor="accent1" w:themeShade="BF"/>
          <w:sz w:val="32"/>
          <w:szCs w:val="32"/>
        </w:rPr>
        <w:t>Etch Pit Density</w:t>
      </w:r>
      <w:bookmarkEnd w:id="67"/>
    </w:p>
    <w:p w14:paraId="357BF182" w14:textId="68D9C83A" w:rsidR="00726620" w:rsidRDefault="00223F13" w:rsidP="00726620">
      <w:pPr>
        <w:rPr>
          <w:rFonts w:cs="Times New Roman"/>
          <w:b/>
          <w:bCs/>
          <w:szCs w:val="24"/>
        </w:rPr>
      </w:pPr>
      <w:r>
        <w:rPr>
          <w:rFonts w:cs="Times New Roman"/>
          <w:b/>
          <w:bCs/>
          <w:szCs w:val="24"/>
        </w:rPr>
        <w:t>Introduction to Etch Pit Density</w:t>
      </w:r>
    </w:p>
    <w:p w14:paraId="53234ED4" w14:textId="38FD5845" w:rsidR="00726620" w:rsidRDefault="00223F13" w:rsidP="007A5DAD">
      <w:pPr>
        <w:jc w:val="both"/>
        <w:rPr>
          <w:rFonts w:cs="Times New Roman"/>
          <w:szCs w:val="24"/>
        </w:rPr>
      </w:pPr>
      <w:r>
        <w:rPr>
          <w:rFonts w:cs="Times New Roman"/>
          <w:szCs w:val="24"/>
        </w:rPr>
        <w:tab/>
      </w:r>
      <w:r w:rsidR="00071807">
        <w:rPr>
          <w:rFonts w:cs="Times New Roman"/>
          <w:szCs w:val="24"/>
        </w:rPr>
        <w:t xml:space="preserve">For epitaxial crystal films, one of the most important pieces of information for researchers to uncover is the defect density of their material. </w:t>
      </w:r>
      <w:r w:rsidR="008116C5">
        <w:rPr>
          <w:rFonts w:cs="Times New Roman"/>
          <w:szCs w:val="24"/>
        </w:rPr>
        <w:t xml:space="preserve">Although there a many different ways to investigate a film’s relative material quality, </w:t>
      </w:r>
      <w:r w:rsidR="00CB6E89">
        <w:rPr>
          <w:rFonts w:cs="Times New Roman"/>
          <w:szCs w:val="24"/>
        </w:rPr>
        <w:t xml:space="preserve">direct measurement of the defect density provides a quantitative </w:t>
      </w:r>
      <w:r w:rsidR="002C6B09">
        <w:rPr>
          <w:rFonts w:cs="Times New Roman"/>
          <w:szCs w:val="24"/>
        </w:rPr>
        <w:t xml:space="preserve">marker in which to compare </w:t>
      </w:r>
      <w:r w:rsidR="00AC2CF1">
        <w:rPr>
          <w:rFonts w:cs="Times New Roman"/>
          <w:szCs w:val="24"/>
        </w:rPr>
        <w:t xml:space="preserve">film quality between multiple samples and link their properties to </w:t>
      </w:r>
      <w:r w:rsidR="00004573">
        <w:rPr>
          <w:rFonts w:cs="Times New Roman"/>
          <w:szCs w:val="24"/>
        </w:rPr>
        <w:t xml:space="preserve">both changes in growth parameters and device performance. </w:t>
      </w:r>
      <w:r w:rsidR="005654BD">
        <w:rPr>
          <w:rFonts w:cs="Times New Roman"/>
          <w:szCs w:val="24"/>
        </w:rPr>
        <w:t xml:space="preserve">Revealing of etch pits is one of the most common techniques employed for this reason. Here, </w:t>
      </w:r>
      <w:r w:rsidR="00BE6274">
        <w:rPr>
          <w:rFonts w:cs="Times New Roman"/>
          <w:szCs w:val="24"/>
        </w:rPr>
        <w:t xml:space="preserve">epitaxial films are dipped into an etching solution to etch away the top layers of the film. </w:t>
      </w:r>
      <w:r w:rsidR="00320571">
        <w:rPr>
          <w:rFonts w:cs="Times New Roman"/>
          <w:szCs w:val="24"/>
        </w:rPr>
        <w:t xml:space="preserve">However, the etch rate of defects </w:t>
      </w:r>
      <w:r w:rsidR="007B72C7">
        <w:rPr>
          <w:rFonts w:cs="Times New Roman"/>
          <w:szCs w:val="24"/>
        </w:rPr>
        <w:t xml:space="preserve">versus </w:t>
      </w:r>
      <w:r w:rsidR="007B72C7">
        <w:rPr>
          <w:rFonts w:cs="Times New Roman"/>
          <w:szCs w:val="24"/>
        </w:rPr>
        <w:lastRenderedPageBreak/>
        <w:t xml:space="preserve">the bulk are dissimilar to each other, where defects are typically etched at a higher rate than the bulk. </w:t>
      </w:r>
      <w:r w:rsidR="00A22C45">
        <w:rPr>
          <w:rFonts w:cs="Times New Roman"/>
          <w:szCs w:val="24"/>
        </w:rPr>
        <w:t>This allows researche</w:t>
      </w:r>
      <w:r w:rsidR="00FF4707">
        <w:rPr>
          <w:rFonts w:cs="Times New Roman"/>
          <w:szCs w:val="24"/>
        </w:rPr>
        <w:t>r</w:t>
      </w:r>
      <w:r w:rsidR="00A22C45">
        <w:rPr>
          <w:rFonts w:cs="Times New Roman"/>
          <w:szCs w:val="24"/>
        </w:rPr>
        <w:t xml:space="preserve">s to expose these defects after </w:t>
      </w:r>
      <w:r w:rsidR="00FF4707">
        <w:rPr>
          <w:rFonts w:cs="Times New Roman"/>
          <w:szCs w:val="24"/>
        </w:rPr>
        <w:t xml:space="preserve">finding the right etching solution recipe for their given material system. Once exposed, researchers can use either optical </w:t>
      </w:r>
      <w:r w:rsidR="00046DD8">
        <w:rPr>
          <w:rFonts w:cs="Times New Roman"/>
          <w:szCs w:val="24"/>
        </w:rPr>
        <w:t xml:space="preserve">or electron microscopy to observe their film’s surface and count the number of revealed etch pits or defects in a given area. </w:t>
      </w:r>
    </w:p>
    <w:p w14:paraId="0CA75A9D" w14:textId="7281A336" w:rsidR="005B1E55" w:rsidRDefault="005B1E55" w:rsidP="00F17214">
      <w:pPr>
        <w:rPr>
          <w:rFonts w:cs="Times New Roman"/>
          <w:b/>
          <w:bCs/>
          <w:szCs w:val="24"/>
        </w:rPr>
      </w:pPr>
      <w:r>
        <w:rPr>
          <w:rFonts w:cs="Times New Roman"/>
          <w:b/>
          <w:bCs/>
          <w:szCs w:val="24"/>
        </w:rPr>
        <w:t>PbSe Etch Pit</w:t>
      </w:r>
      <w:r w:rsidR="009C61F5">
        <w:rPr>
          <w:rFonts w:cs="Times New Roman"/>
          <w:b/>
          <w:bCs/>
          <w:szCs w:val="24"/>
        </w:rPr>
        <w:t xml:space="preserve"> Reveal</w:t>
      </w:r>
    </w:p>
    <w:p w14:paraId="491E30FA" w14:textId="6B35C4F9" w:rsidR="009C61F5" w:rsidRDefault="009C61F5" w:rsidP="007A5DAD">
      <w:pPr>
        <w:jc w:val="both"/>
        <w:rPr>
          <w:rFonts w:cs="Times New Roman"/>
          <w:szCs w:val="24"/>
        </w:rPr>
      </w:pPr>
      <w:r>
        <w:rPr>
          <w:rFonts w:cs="Times New Roman"/>
          <w:b/>
          <w:bCs/>
          <w:szCs w:val="24"/>
        </w:rPr>
        <w:tab/>
      </w:r>
      <w:r>
        <w:rPr>
          <w:rFonts w:cs="Times New Roman"/>
          <w:szCs w:val="24"/>
        </w:rPr>
        <w:t xml:space="preserve">Due to the lack of a </w:t>
      </w:r>
      <w:r w:rsidR="00862720">
        <w:rPr>
          <w:rFonts w:cs="Times New Roman"/>
          <w:szCs w:val="24"/>
        </w:rPr>
        <w:t>lattice and thermal expansion coefficient matched substrate</w:t>
      </w:r>
      <w:r w:rsidR="005E602A">
        <w:rPr>
          <w:rFonts w:cs="Times New Roman"/>
          <w:szCs w:val="24"/>
        </w:rPr>
        <w:t>s</w:t>
      </w:r>
      <w:r w:rsidR="00862720">
        <w:rPr>
          <w:rFonts w:cs="Times New Roman"/>
          <w:szCs w:val="24"/>
        </w:rPr>
        <w:t xml:space="preserve"> in which to grow high yield high</w:t>
      </w:r>
      <w:r w:rsidR="00E446A3">
        <w:rPr>
          <w:rFonts w:cs="Times New Roman"/>
          <w:szCs w:val="24"/>
        </w:rPr>
        <w:t>-</w:t>
      </w:r>
      <w:r w:rsidR="00862720">
        <w:rPr>
          <w:rFonts w:cs="Times New Roman"/>
          <w:szCs w:val="24"/>
        </w:rPr>
        <w:t xml:space="preserve">quality </w:t>
      </w:r>
      <w:r w:rsidR="00B31E91">
        <w:rPr>
          <w:rFonts w:cs="Times New Roman"/>
          <w:szCs w:val="24"/>
        </w:rPr>
        <w:t xml:space="preserve">PbSe </w:t>
      </w:r>
      <w:r w:rsidR="00862720">
        <w:rPr>
          <w:rFonts w:cs="Times New Roman"/>
          <w:szCs w:val="24"/>
        </w:rPr>
        <w:t xml:space="preserve">epitaxial films, </w:t>
      </w:r>
      <w:r w:rsidR="00B31E91">
        <w:rPr>
          <w:rFonts w:cs="Times New Roman"/>
          <w:szCs w:val="24"/>
        </w:rPr>
        <w:t xml:space="preserve">etch pit density </w:t>
      </w:r>
      <w:r w:rsidR="006B3054">
        <w:rPr>
          <w:rFonts w:cs="Times New Roman"/>
          <w:szCs w:val="24"/>
        </w:rPr>
        <w:t xml:space="preserve">investigations have played an integral role in the feedback loop for researchers to uncover how changes in growth conditions </w:t>
      </w:r>
      <w:r w:rsidR="00CB73E1">
        <w:rPr>
          <w:rFonts w:cs="Times New Roman"/>
          <w:szCs w:val="24"/>
        </w:rPr>
        <w:t xml:space="preserve">may improve PbSe film quality. </w:t>
      </w:r>
    </w:p>
    <w:p w14:paraId="5F8C703F" w14:textId="1B237E48" w:rsidR="008408A9" w:rsidRDefault="008408A9" w:rsidP="00F17214">
      <w:pPr>
        <w:rPr>
          <w:rFonts w:cs="Times New Roman"/>
          <w:szCs w:val="24"/>
        </w:rPr>
      </w:pPr>
      <w:r w:rsidRPr="008408A9">
        <w:rPr>
          <w:rFonts w:cs="Times New Roman"/>
          <w:noProof/>
          <w:szCs w:val="24"/>
        </w:rPr>
        <w:drawing>
          <wp:inline distT="0" distB="0" distL="0" distR="0" wp14:anchorId="3BB061E7" wp14:editId="40E6BC36">
            <wp:extent cx="4368018" cy="3333860"/>
            <wp:effectExtent l="0" t="0" r="0" b="0"/>
            <wp:docPr id="13" name="Picture 13" descr="A picture containing text, 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nature&#10;&#10;Description automatically generated"/>
                    <pic:cNvPicPr/>
                  </pic:nvPicPr>
                  <pic:blipFill>
                    <a:blip r:embed="rId27"/>
                    <a:stretch>
                      <a:fillRect/>
                    </a:stretch>
                  </pic:blipFill>
                  <pic:spPr>
                    <a:xfrm>
                      <a:off x="0" y="0"/>
                      <a:ext cx="4389074" cy="3349931"/>
                    </a:xfrm>
                    <a:prstGeom prst="rect">
                      <a:avLst/>
                    </a:prstGeom>
                  </pic:spPr>
                </pic:pic>
              </a:graphicData>
            </a:graphic>
          </wp:inline>
        </w:drawing>
      </w:r>
    </w:p>
    <w:p w14:paraId="1F41C582" w14:textId="15BC9F20" w:rsidR="008408A9" w:rsidRPr="00C367AE" w:rsidRDefault="008408A9" w:rsidP="008408A9">
      <w:pPr>
        <w:pStyle w:val="Caption"/>
        <w:rPr>
          <w:rFonts w:cs="Times New Roman"/>
          <w:sz w:val="36"/>
          <w:szCs w:val="36"/>
        </w:rPr>
      </w:pPr>
      <w:bookmarkStart w:id="68" w:name="_Ref109304674"/>
      <w:bookmarkStart w:id="69" w:name="_Toc112017107"/>
      <w:bookmarkStart w:id="70" w:name="_Toc112767574"/>
      <w:r w:rsidRPr="00C367AE">
        <w:rPr>
          <w:sz w:val="24"/>
          <w:szCs w:val="24"/>
        </w:rPr>
        <w:t xml:space="preserve">Figure </w:t>
      </w:r>
      <w:r w:rsidR="008F4FC5">
        <w:rPr>
          <w:sz w:val="24"/>
          <w:szCs w:val="24"/>
        </w:rPr>
        <w:fldChar w:fldCharType="begin"/>
      </w:r>
      <w:r w:rsidR="008F4FC5">
        <w:rPr>
          <w:sz w:val="24"/>
          <w:szCs w:val="24"/>
        </w:rPr>
        <w:instrText xml:space="preserve"> STYLEREF 1 \s </w:instrText>
      </w:r>
      <w:r w:rsidR="008F4FC5">
        <w:rPr>
          <w:sz w:val="24"/>
          <w:szCs w:val="24"/>
        </w:rPr>
        <w:fldChar w:fldCharType="separate"/>
      </w:r>
      <w:r w:rsidR="00F51DB5">
        <w:rPr>
          <w:noProof/>
          <w:sz w:val="24"/>
          <w:szCs w:val="24"/>
        </w:rPr>
        <w:t>2</w:t>
      </w:r>
      <w:r w:rsidR="008F4FC5">
        <w:rPr>
          <w:sz w:val="24"/>
          <w:szCs w:val="24"/>
        </w:rPr>
        <w:fldChar w:fldCharType="end"/>
      </w:r>
      <w:r w:rsidR="008F4FC5">
        <w:rPr>
          <w:sz w:val="24"/>
          <w:szCs w:val="24"/>
        </w:rPr>
        <w:t>.</w:t>
      </w:r>
      <w:r w:rsidR="008F4FC5">
        <w:rPr>
          <w:sz w:val="24"/>
          <w:szCs w:val="24"/>
        </w:rPr>
        <w:fldChar w:fldCharType="begin"/>
      </w:r>
      <w:r w:rsidR="008F4FC5">
        <w:rPr>
          <w:sz w:val="24"/>
          <w:szCs w:val="24"/>
        </w:rPr>
        <w:instrText xml:space="preserve"> SEQ Figure \* ARABIC \s 1 </w:instrText>
      </w:r>
      <w:r w:rsidR="008F4FC5">
        <w:rPr>
          <w:sz w:val="24"/>
          <w:szCs w:val="24"/>
        </w:rPr>
        <w:fldChar w:fldCharType="separate"/>
      </w:r>
      <w:r w:rsidR="00F51DB5">
        <w:rPr>
          <w:noProof/>
          <w:sz w:val="24"/>
          <w:szCs w:val="24"/>
        </w:rPr>
        <w:t>10</w:t>
      </w:r>
      <w:r w:rsidR="008F4FC5">
        <w:rPr>
          <w:sz w:val="24"/>
          <w:szCs w:val="24"/>
        </w:rPr>
        <w:fldChar w:fldCharType="end"/>
      </w:r>
      <w:bookmarkEnd w:id="68"/>
      <w:r w:rsidRPr="00C367AE">
        <w:rPr>
          <w:sz w:val="24"/>
          <w:szCs w:val="24"/>
        </w:rPr>
        <w:t xml:space="preserve"> </w:t>
      </w:r>
      <w:r w:rsidR="001704A7" w:rsidRPr="00C367AE">
        <w:rPr>
          <w:b/>
          <w:bCs/>
          <w:sz w:val="24"/>
          <w:szCs w:val="24"/>
        </w:rPr>
        <w:t xml:space="preserve">PbSe etch pit density reveal: </w:t>
      </w:r>
      <w:r w:rsidR="001704A7" w:rsidRPr="00C367AE">
        <w:rPr>
          <w:sz w:val="24"/>
          <w:szCs w:val="24"/>
        </w:rPr>
        <w:t>PbSe epitaxial film on Si substrate etched using a</w:t>
      </w:r>
      <w:r w:rsidR="00905D27" w:rsidRPr="00C367AE">
        <w:rPr>
          <w:sz w:val="24"/>
          <w:szCs w:val="24"/>
        </w:rPr>
        <w:t xml:space="preserve">n alkaline solution to expose dislocations via preferential etching of dislocation facets. </w:t>
      </w:r>
      <w:r w:rsidR="00B51466" w:rsidRPr="00C367AE">
        <w:rPr>
          <w:sz w:val="24"/>
          <w:szCs w:val="24"/>
        </w:rPr>
        <w:fldChar w:fldCharType="begin"/>
      </w:r>
      <w:r w:rsidR="00170B68">
        <w:rPr>
          <w:sz w:val="24"/>
          <w:szCs w:val="24"/>
        </w:rPr>
        <w:instrText xml:space="preserve"> ADDIN ZOTERO_ITEM CSL_CITATION {"citationID":"4ogWEB4z","properties":{"formattedCitation":"[12]","plainCitation":"[12]","noteIndex":0},"citationItems":[{"id":11,"uris":["http://zotero.org/users/local/nmld3xTZ/items/IX8XXS7R"],"itemData":{"id":11,"type":"article-journal","container-title":"Journal of Electronic Materials","DOI":"10.1007/s11664-997-0266-6","ISSN":"0361-5235, 1543-186X","issue":"7","journalAbbreviation":"Journal of Elec Materi","language":"en","page":"873-877","source":"DOI.org (Crossref)","title":"Material properties of Pb1-xSnxSe epilayers on Si and their correlation with the performance of infrared photodiodes","volume":"26","author":[{"family":"Fach","given":"A."},{"family":"John","given":"J."},{"family":"Müller","given":"P."},{"family":"Paglino","given":"C."},{"family":"Zogg","given":"H."}],"issued":{"date-parts":[["1997",7]]}}}],"schema":"https://github.com/citation-style-language/schema/raw/master/csl-citation.json"} </w:instrText>
      </w:r>
      <w:r w:rsidR="00B51466" w:rsidRPr="00C367AE">
        <w:rPr>
          <w:sz w:val="24"/>
          <w:szCs w:val="24"/>
        </w:rPr>
        <w:fldChar w:fldCharType="separate"/>
      </w:r>
      <w:r w:rsidR="00170B68" w:rsidRPr="00170B68">
        <w:rPr>
          <w:rFonts w:ascii="Calibri" w:hAnsi="Calibri" w:cs="Calibri"/>
          <w:sz w:val="24"/>
        </w:rPr>
        <w:t>[12]</w:t>
      </w:r>
      <w:bookmarkEnd w:id="69"/>
      <w:bookmarkEnd w:id="70"/>
      <w:r w:rsidR="00B51466" w:rsidRPr="00C367AE">
        <w:rPr>
          <w:sz w:val="24"/>
          <w:szCs w:val="24"/>
        </w:rPr>
        <w:fldChar w:fldCharType="end"/>
      </w:r>
    </w:p>
    <w:p w14:paraId="60510C14" w14:textId="3A1FB745" w:rsidR="0072792C" w:rsidRDefault="00781854" w:rsidP="007A5DAD">
      <w:pPr>
        <w:jc w:val="both"/>
        <w:rPr>
          <w:rFonts w:cs="Times New Roman"/>
          <w:szCs w:val="24"/>
        </w:rPr>
      </w:pPr>
      <w:r>
        <w:rPr>
          <w:rFonts w:cs="Times New Roman"/>
          <w:szCs w:val="24"/>
        </w:rPr>
        <w:lastRenderedPageBreak/>
        <w:t>For researchers to expose dislocation</w:t>
      </w:r>
      <w:r w:rsidR="00422991">
        <w:rPr>
          <w:rFonts w:cs="Times New Roman"/>
          <w:szCs w:val="24"/>
        </w:rPr>
        <w:t>s</w:t>
      </w:r>
      <w:r>
        <w:rPr>
          <w:rFonts w:cs="Times New Roman"/>
          <w:szCs w:val="24"/>
        </w:rPr>
        <w:t xml:space="preserve"> in a film, </w:t>
      </w:r>
      <w:r w:rsidR="00422991">
        <w:rPr>
          <w:rFonts w:cs="Times New Roman"/>
          <w:szCs w:val="24"/>
        </w:rPr>
        <w:t xml:space="preserve">they must first determine an etching solution </w:t>
      </w:r>
      <w:r w:rsidR="00414A0D">
        <w:rPr>
          <w:rFonts w:cs="Times New Roman"/>
          <w:szCs w:val="24"/>
        </w:rPr>
        <w:t>which displays high preferential etching in their</w:t>
      </w:r>
      <w:r w:rsidR="007668D7">
        <w:rPr>
          <w:rFonts w:cs="Times New Roman"/>
          <w:szCs w:val="24"/>
        </w:rPr>
        <w:t xml:space="preserve"> given</w:t>
      </w:r>
      <w:r w:rsidR="00414A0D">
        <w:rPr>
          <w:rFonts w:cs="Times New Roman"/>
          <w:szCs w:val="24"/>
        </w:rPr>
        <w:t xml:space="preserve"> material system</w:t>
      </w:r>
      <w:r w:rsidR="00DD428E">
        <w:rPr>
          <w:rFonts w:cs="Times New Roman"/>
          <w:szCs w:val="24"/>
        </w:rPr>
        <w:t xml:space="preserve">. This is achieved </w:t>
      </w:r>
      <w:r w:rsidR="00CD66DB">
        <w:rPr>
          <w:rFonts w:cs="Times New Roman"/>
          <w:szCs w:val="24"/>
        </w:rPr>
        <w:t xml:space="preserve">by </w:t>
      </w:r>
      <w:r w:rsidR="00111337">
        <w:rPr>
          <w:rFonts w:cs="Times New Roman"/>
          <w:szCs w:val="24"/>
        </w:rPr>
        <w:t>ut</w:t>
      </w:r>
      <w:r w:rsidR="00CD66DB">
        <w:rPr>
          <w:rFonts w:cs="Times New Roman"/>
          <w:szCs w:val="24"/>
        </w:rPr>
        <w:t>i</w:t>
      </w:r>
      <w:r w:rsidR="00111337">
        <w:rPr>
          <w:rFonts w:cs="Times New Roman"/>
          <w:szCs w:val="24"/>
        </w:rPr>
        <w:t>lizing</w:t>
      </w:r>
      <w:r w:rsidR="00DD428E">
        <w:rPr>
          <w:rFonts w:cs="Times New Roman"/>
          <w:szCs w:val="24"/>
        </w:rPr>
        <w:t xml:space="preserve"> certain etchants </w:t>
      </w:r>
      <w:r w:rsidR="00111337">
        <w:rPr>
          <w:rFonts w:cs="Times New Roman"/>
          <w:szCs w:val="24"/>
        </w:rPr>
        <w:t>that</w:t>
      </w:r>
      <w:r w:rsidR="00DD428E">
        <w:rPr>
          <w:rFonts w:cs="Times New Roman"/>
          <w:szCs w:val="24"/>
        </w:rPr>
        <w:t xml:space="preserve"> have large variations in their etching rate</w:t>
      </w:r>
      <w:r w:rsidR="009423C4">
        <w:rPr>
          <w:rFonts w:cs="Times New Roman"/>
          <w:szCs w:val="24"/>
        </w:rPr>
        <w:t xml:space="preserve"> when encountering areas of a crystal with differing amounts of strain. For defects</w:t>
      </w:r>
      <w:r w:rsidR="00545607">
        <w:rPr>
          <w:rFonts w:cs="Times New Roman"/>
          <w:szCs w:val="24"/>
        </w:rPr>
        <w:t>, such as dislocations, the facets surrounding them contain higher amount of strain</w:t>
      </w:r>
      <w:r w:rsidR="00CD66DB">
        <w:rPr>
          <w:rFonts w:cs="Times New Roman"/>
          <w:szCs w:val="24"/>
        </w:rPr>
        <w:t>,</w:t>
      </w:r>
      <w:r w:rsidR="00545607">
        <w:rPr>
          <w:rFonts w:cs="Times New Roman"/>
          <w:szCs w:val="24"/>
        </w:rPr>
        <w:t xml:space="preserve"> and their bonds </w:t>
      </w:r>
      <w:r w:rsidR="001505C5">
        <w:rPr>
          <w:rFonts w:cs="Times New Roman"/>
          <w:szCs w:val="24"/>
        </w:rPr>
        <w:t xml:space="preserve">are </w:t>
      </w:r>
      <w:r w:rsidR="00CD66DB">
        <w:rPr>
          <w:rFonts w:cs="Times New Roman"/>
          <w:szCs w:val="24"/>
        </w:rPr>
        <w:t xml:space="preserve">more </w:t>
      </w:r>
      <w:r w:rsidR="001505C5">
        <w:rPr>
          <w:rFonts w:cs="Times New Roman"/>
          <w:szCs w:val="24"/>
        </w:rPr>
        <w:t>easi</w:t>
      </w:r>
      <w:r w:rsidR="00CD66DB">
        <w:rPr>
          <w:rFonts w:cs="Times New Roman"/>
          <w:szCs w:val="24"/>
        </w:rPr>
        <w:t>ly</w:t>
      </w:r>
      <w:r w:rsidR="001505C5">
        <w:rPr>
          <w:rFonts w:cs="Times New Roman"/>
          <w:szCs w:val="24"/>
        </w:rPr>
        <w:t xml:space="preserve"> </w:t>
      </w:r>
      <w:r w:rsidR="00CD66DB">
        <w:rPr>
          <w:rFonts w:cs="Times New Roman"/>
          <w:szCs w:val="24"/>
        </w:rPr>
        <w:t>broken,</w:t>
      </w:r>
      <w:r w:rsidR="001505C5">
        <w:rPr>
          <w:rFonts w:cs="Times New Roman"/>
          <w:szCs w:val="24"/>
        </w:rPr>
        <w:t xml:space="preserve"> resulting in high</w:t>
      </w:r>
      <w:r w:rsidR="00034C06">
        <w:rPr>
          <w:rFonts w:cs="Times New Roman"/>
          <w:szCs w:val="24"/>
        </w:rPr>
        <w:t>er</w:t>
      </w:r>
      <w:r w:rsidR="001505C5">
        <w:rPr>
          <w:rFonts w:cs="Times New Roman"/>
          <w:szCs w:val="24"/>
        </w:rPr>
        <w:t xml:space="preserve"> etch</w:t>
      </w:r>
      <w:r w:rsidR="00963CC1">
        <w:rPr>
          <w:rFonts w:cs="Times New Roman"/>
          <w:szCs w:val="24"/>
        </w:rPr>
        <w:t>ing</w:t>
      </w:r>
      <w:r w:rsidR="001505C5">
        <w:rPr>
          <w:rFonts w:cs="Times New Roman"/>
          <w:szCs w:val="24"/>
        </w:rPr>
        <w:t xml:space="preserve"> rates</w:t>
      </w:r>
      <w:r w:rsidR="00963CC1">
        <w:rPr>
          <w:rFonts w:cs="Times New Roman"/>
          <w:szCs w:val="24"/>
        </w:rPr>
        <w:t xml:space="preserve"> of these areas versus the bulk</w:t>
      </w:r>
      <w:r w:rsidR="001505C5">
        <w:rPr>
          <w:rFonts w:cs="Times New Roman"/>
          <w:szCs w:val="24"/>
        </w:rPr>
        <w:t xml:space="preserve">. </w:t>
      </w:r>
      <w:r w:rsidR="00DC6169">
        <w:rPr>
          <w:rFonts w:cs="Times New Roman"/>
          <w:szCs w:val="24"/>
        </w:rPr>
        <w:t>Therefore,</w:t>
      </w:r>
      <w:r w:rsidR="001505C5">
        <w:rPr>
          <w:rFonts w:cs="Times New Roman"/>
          <w:szCs w:val="24"/>
        </w:rPr>
        <w:t xml:space="preserve"> etch pits often have </w:t>
      </w:r>
      <w:r w:rsidR="00F57E5A">
        <w:rPr>
          <w:rFonts w:cs="Times New Roman"/>
          <w:szCs w:val="24"/>
        </w:rPr>
        <w:t xml:space="preserve">sharp geometric </w:t>
      </w:r>
      <w:r w:rsidR="007A1927">
        <w:rPr>
          <w:rFonts w:cs="Times New Roman"/>
          <w:szCs w:val="24"/>
        </w:rPr>
        <w:t>qualities</w:t>
      </w:r>
      <w:r w:rsidR="009419EF">
        <w:rPr>
          <w:rFonts w:cs="Times New Roman"/>
          <w:szCs w:val="24"/>
        </w:rPr>
        <w:t xml:space="preserve"> when observed under microscopy</w:t>
      </w:r>
      <w:r w:rsidR="00F57E5A">
        <w:rPr>
          <w:rFonts w:cs="Times New Roman"/>
          <w:szCs w:val="24"/>
        </w:rPr>
        <w:t xml:space="preserve"> resulting from their orientation and </w:t>
      </w:r>
      <w:r w:rsidR="00F10F79">
        <w:rPr>
          <w:rFonts w:cs="Times New Roman"/>
          <w:szCs w:val="24"/>
        </w:rPr>
        <w:t>symmetry</w:t>
      </w:r>
      <w:r w:rsidR="00F57E5A">
        <w:rPr>
          <w:rFonts w:cs="Times New Roman"/>
          <w:szCs w:val="24"/>
        </w:rPr>
        <w:t xml:space="preserve">. For PbSe films grown on Si(111) substrates, these etch pits </w:t>
      </w:r>
      <w:r w:rsidR="00581A74">
        <w:rPr>
          <w:rFonts w:cs="Times New Roman"/>
          <w:szCs w:val="24"/>
        </w:rPr>
        <w:t>look like indented pyramids or triangles in the films surface</w:t>
      </w:r>
      <w:r w:rsidR="00865FA8">
        <w:rPr>
          <w:rFonts w:cs="Times New Roman"/>
          <w:szCs w:val="24"/>
        </w:rPr>
        <w:t xml:space="preserve"> resulting from the three-fold symmetry</w:t>
      </w:r>
      <w:r w:rsidR="003B17BD">
        <w:rPr>
          <w:rFonts w:cs="Times New Roman"/>
          <w:szCs w:val="24"/>
        </w:rPr>
        <w:t>,</w:t>
      </w:r>
      <w:r w:rsidR="00865FA8">
        <w:rPr>
          <w:rFonts w:cs="Times New Roman"/>
          <w:szCs w:val="24"/>
        </w:rPr>
        <w:t xml:space="preserve"> </w:t>
      </w:r>
      <w:r w:rsidR="00581A74">
        <w:rPr>
          <w:rFonts w:cs="Times New Roman"/>
          <w:szCs w:val="24"/>
        </w:rPr>
        <w:t xml:space="preserve">as observed in </w:t>
      </w:r>
      <w:r w:rsidR="00581A74" w:rsidRPr="00190795">
        <w:rPr>
          <w:rFonts w:cs="Times New Roman"/>
          <w:szCs w:val="24"/>
        </w:rPr>
        <w:fldChar w:fldCharType="begin"/>
      </w:r>
      <w:r w:rsidR="00581A74" w:rsidRPr="00190795">
        <w:rPr>
          <w:rFonts w:cs="Times New Roman"/>
          <w:szCs w:val="24"/>
        </w:rPr>
        <w:instrText xml:space="preserve"> REF _Ref109304674 \h </w:instrText>
      </w:r>
      <w:r w:rsidR="00190795" w:rsidRPr="00190795">
        <w:rPr>
          <w:rFonts w:cs="Times New Roman"/>
          <w:szCs w:val="24"/>
        </w:rPr>
        <w:instrText xml:space="preserve"> \* MERGEFORMAT </w:instrText>
      </w:r>
      <w:r w:rsidR="00581A74" w:rsidRPr="00190795">
        <w:rPr>
          <w:rFonts w:cs="Times New Roman"/>
          <w:szCs w:val="24"/>
        </w:rPr>
      </w:r>
      <w:r w:rsidR="00581A74" w:rsidRPr="00190795">
        <w:rPr>
          <w:rFonts w:cs="Times New Roman"/>
          <w:szCs w:val="24"/>
        </w:rPr>
        <w:fldChar w:fldCharType="separate"/>
      </w:r>
      <w:r w:rsidR="00F51DB5" w:rsidRPr="00F51DB5">
        <w:rPr>
          <w:rFonts w:cs="Times New Roman"/>
          <w:szCs w:val="24"/>
        </w:rPr>
        <w:t xml:space="preserve">Figure </w:t>
      </w:r>
      <w:r w:rsidR="00F51DB5" w:rsidRPr="00F51DB5">
        <w:rPr>
          <w:rFonts w:cs="Times New Roman"/>
          <w:noProof/>
          <w:szCs w:val="24"/>
        </w:rPr>
        <w:t>2.10</w:t>
      </w:r>
      <w:r w:rsidR="00581A74" w:rsidRPr="00190795">
        <w:rPr>
          <w:rFonts w:cs="Times New Roman"/>
          <w:szCs w:val="24"/>
        </w:rPr>
        <w:fldChar w:fldCharType="end"/>
      </w:r>
      <w:r w:rsidR="00190795">
        <w:rPr>
          <w:rFonts w:cs="Times New Roman"/>
          <w:szCs w:val="24"/>
        </w:rPr>
        <w:t xml:space="preserve">. </w:t>
      </w:r>
      <w:r w:rsidR="005A6A6B">
        <w:rPr>
          <w:rFonts w:cs="Times New Roman"/>
          <w:szCs w:val="24"/>
        </w:rPr>
        <w:t xml:space="preserve">Directly observing these </w:t>
      </w:r>
      <w:r w:rsidR="006E177A">
        <w:rPr>
          <w:rFonts w:cs="Times New Roman"/>
          <w:szCs w:val="24"/>
        </w:rPr>
        <w:t xml:space="preserve">etch pits allows for researchers to easily calculate their density. For example, in </w:t>
      </w:r>
      <w:r w:rsidR="006E177A" w:rsidRPr="006E177A">
        <w:rPr>
          <w:rFonts w:cs="Times New Roman"/>
          <w:szCs w:val="24"/>
        </w:rPr>
        <w:fldChar w:fldCharType="begin"/>
      </w:r>
      <w:r w:rsidR="006E177A" w:rsidRPr="006E177A">
        <w:rPr>
          <w:rFonts w:cs="Times New Roman"/>
          <w:szCs w:val="24"/>
        </w:rPr>
        <w:instrText xml:space="preserve"> REF _Ref109304674 \h  \* MERGEFORMAT </w:instrText>
      </w:r>
      <w:r w:rsidR="006E177A" w:rsidRPr="006E177A">
        <w:rPr>
          <w:rFonts w:cs="Times New Roman"/>
          <w:szCs w:val="24"/>
        </w:rPr>
      </w:r>
      <w:r w:rsidR="006E177A" w:rsidRPr="006E177A">
        <w:rPr>
          <w:rFonts w:cs="Times New Roman"/>
          <w:szCs w:val="24"/>
        </w:rPr>
        <w:fldChar w:fldCharType="separate"/>
      </w:r>
      <w:r w:rsidR="00F51DB5" w:rsidRPr="00F51DB5">
        <w:rPr>
          <w:rFonts w:cs="Times New Roman"/>
          <w:szCs w:val="24"/>
        </w:rPr>
        <w:t xml:space="preserve">Figure </w:t>
      </w:r>
      <w:r w:rsidR="00F51DB5" w:rsidRPr="00F51DB5">
        <w:rPr>
          <w:rFonts w:cs="Times New Roman"/>
          <w:noProof/>
          <w:szCs w:val="24"/>
        </w:rPr>
        <w:t>2.10</w:t>
      </w:r>
      <w:r w:rsidR="006E177A" w:rsidRPr="006E177A">
        <w:rPr>
          <w:rFonts w:cs="Times New Roman"/>
          <w:szCs w:val="24"/>
        </w:rPr>
        <w:fldChar w:fldCharType="end"/>
      </w:r>
      <w:r w:rsidR="006E177A">
        <w:rPr>
          <w:rFonts w:cs="Times New Roman"/>
          <w:szCs w:val="24"/>
        </w:rPr>
        <w:t xml:space="preserve">, </w:t>
      </w:r>
      <w:r w:rsidR="006858B8">
        <w:rPr>
          <w:rFonts w:cs="Times New Roman"/>
          <w:szCs w:val="24"/>
        </w:rPr>
        <w:t xml:space="preserve">counting the number of observed etch pits over the imaged area gives an etch pit density of </w:t>
      </w:r>
      <w:r w:rsidR="00D75675">
        <w:rPr>
          <w:rFonts w:cs="Times New Roman"/>
          <w:szCs w:val="24"/>
        </w:rPr>
        <w:t>5</w:t>
      </w:r>
      <w:r w:rsidR="002D4073">
        <w:rPr>
          <w:rFonts w:cs="Times New Roman"/>
          <w:szCs w:val="24"/>
        </w:rPr>
        <w:t>×10</w:t>
      </w:r>
      <w:r w:rsidR="002D4073">
        <w:rPr>
          <w:rFonts w:cs="Times New Roman"/>
          <w:szCs w:val="24"/>
          <w:vertAlign w:val="superscript"/>
        </w:rPr>
        <w:t>8</w:t>
      </w:r>
      <w:r w:rsidR="002D4073">
        <w:rPr>
          <w:rFonts w:cs="Times New Roman"/>
          <w:szCs w:val="24"/>
        </w:rPr>
        <w:t xml:space="preserve"> cm</w:t>
      </w:r>
      <w:r w:rsidR="002D4073">
        <w:rPr>
          <w:rFonts w:cs="Times New Roman"/>
          <w:szCs w:val="24"/>
          <w:vertAlign w:val="superscript"/>
        </w:rPr>
        <w:t>-2</w:t>
      </w:r>
      <w:r w:rsidR="002D4073">
        <w:rPr>
          <w:rFonts w:cs="Times New Roman"/>
          <w:szCs w:val="24"/>
        </w:rPr>
        <w:t xml:space="preserve">. </w:t>
      </w:r>
      <w:r w:rsidR="00DE0E6C">
        <w:rPr>
          <w:rFonts w:cs="Times New Roman"/>
          <w:szCs w:val="24"/>
        </w:rPr>
        <w:t xml:space="preserve">It is important to note that these etch pits are </w:t>
      </w:r>
      <w:r w:rsidR="007931A5">
        <w:rPr>
          <w:rFonts w:cs="Times New Roman"/>
          <w:szCs w:val="24"/>
        </w:rPr>
        <w:t xml:space="preserve">surface features of the film, and while they provide an excellent </w:t>
      </w:r>
      <w:r w:rsidR="00582D80">
        <w:rPr>
          <w:rFonts w:cs="Times New Roman"/>
          <w:szCs w:val="24"/>
        </w:rPr>
        <w:t>indication</w:t>
      </w:r>
      <w:r w:rsidR="007931A5">
        <w:rPr>
          <w:rFonts w:cs="Times New Roman"/>
          <w:szCs w:val="24"/>
        </w:rPr>
        <w:t xml:space="preserve"> of a film’s quality, t</w:t>
      </w:r>
      <w:r w:rsidR="0044112D">
        <w:rPr>
          <w:rFonts w:cs="Times New Roman"/>
          <w:szCs w:val="24"/>
        </w:rPr>
        <w:t>heir distribution may not be homogeneous with film thickness.</w:t>
      </w:r>
      <w:r w:rsidR="00582D80">
        <w:rPr>
          <w:rFonts w:cs="Times New Roman"/>
          <w:szCs w:val="24"/>
        </w:rPr>
        <w:t xml:space="preserve"> This has been reported in films who’s </w:t>
      </w:r>
      <w:r w:rsidR="00832527">
        <w:rPr>
          <w:rFonts w:cs="Times New Roman"/>
          <w:szCs w:val="24"/>
        </w:rPr>
        <w:t xml:space="preserve">x-ray diffraction (XRD) full-width half maximum (FWHM) </w:t>
      </w:r>
      <w:r w:rsidR="00443688">
        <w:rPr>
          <w:rFonts w:cs="Times New Roman"/>
          <w:szCs w:val="24"/>
        </w:rPr>
        <w:t xml:space="preserve">values </w:t>
      </w:r>
      <w:r w:rsidR="00832527">
        <w:rPr>
          <w:rFonts w:cs="Times New Roman"/>
          <w:szCs w:val="24"/>
        </w:rPr>
        <w:t xml:space="preserve">change with </w:t>
      </w:r>
      <w:r w:rsidR="00B71262">
        <w:rPr>
          <w:rFonts w:cs="Times New Roman"/>
          <w:szCs w:val="24"/>
        </w:rPr>
        <w:t xml:space="preserve">incident angle, suggesting non-uniform scattering of defects </w:t>
      </w:r>
      <w:r w:rsidR="00691A3A">
        <w:rPr>
          <w:rFonts w:cs="Times New Roman"/>
          <w:szCs w:val="24"/>
        </w:rPr>
        <w:t xml:space="preserve">with x-ray penetration depths. These tools in combination </w:t>
      </w:r>
      <w:r w:rsidR="00185148">
        <w:rPr>
          <w:rFonts w:cs="Times New Roman"/>
          <w:szCs w:val="24"/>
        </w:rPr>
        <w:t xml:space="preserve">then provide a more accurate indication of overall film quality when used in conjunction. </w:t>
      </w:r>
    </w:p>
    <w:p w14:paraId="39A7ACA7" w14:textId="77777777" w:rsidR="006C33C0" w:rsidRPr="009F4361" w:rsidRDefault="006C33C0" w:rsidP="002E65FE">
      <w:pPr>
        <w:rPr>
          <w:rFonts w:cs="Times New Roman"/>
          <w:szCs w:val="24"/>
        </w:rPr>
      </w:pPr>
    </w:p>
    <w:p w14:paraId="302D9D90" w14:textId="6F27DCC8" w:rsidR="006C33C0" w:rsidRPr="0028786F" w:rsidRDefault="005868DF" w:rsidP="000E6650">
      <w:pPr>
        <w:pStyle w:val="ListParagraph"/>
        <w:numPr>
          <w:ilvl w:val="1"/>
          <w:numId w:val="20"/>
        </w:numPr>
        <w:rPr>
          <w:rFonts w:cs="Times New Roman"/>
          <w:b/>
          <w:bCs/>
          <w:color w:val="2F5496" w:themeColor="accent1" w:themeShade="BF"/>
          <w:sz w:val="32"/>
          <w:szCs w:val="32"/>
        </w:rPr>
      </w:pPr>
      <w:bookmarkStart w:id="71" w:name="_Ref112066848"/>
      <w:r w:rsidRPr="0028786F">
        <w:rPr>
          <w:rFonts w:cs="Times New Roman"/>
          <w:b/>
          <w:bCs/>
          <w:color w:val="2F5496" w:themeColor="accent1" w:themeShade="BF"/>
          <w:sz w:val="32"/>
          <w:szCs w:val="32"/>
        </w:rPr>
        <w:t>X-Ray Diffraction</w:t>
      </w:r>
      <w:bookmarkEnd w:id="71"/>
    </w:p>
    <w:p w14:paraId="2D3A18F0" w14:textId="5393DAB5" w:rsidR="00570F2F" w:rsidRDefault="00570F2F" w:rsidP="00570F2F">
      <w:pPr>
        <w:rPr>
          <w:rFonts w:cs="Times New Roman"/>
          <w:b/>
          <w:bCs/>
          <w:szCs w:val="24"/>
        </w:rPr>
      </w:pPr>
      <w:r w:rsidRPr="00570F2F">
        <w:rPr>
          <w:rFonts w:cs="Times New Roman"/>
          <w:b/>
          <w:bCs/>
          <w:szCs w:val="24"/>
        </w:rPr>
        <w:t>Introduction</w:t>
      </w:r>
    </w:p>
    <w:p w14:paraId="24D41A90" w14:textId="3001709C" w:rsidR="00570F2F" w:rsidRDefault="00570F2F" w:rsidP="007A5DAD">
      <w:pPr>
        <w:jc w:val="both"/>
        <w:rPr>
          <w:rFonts w:cs="Times New Roman"/>
          <w:szCs w:val="24"/>
        </w:rPr>
      </w:pPr>
      <w:r>
        <w:rPr>
          <w:rFonts w:cs="Times New Roman"/>
          <w:b/>
          <w:bCs/>
          <w:szCs w:val="24"/>
        </w:rPr>
        <w:tab/>
      </w:r>
      <w:r w:rsidR="00534DD8">
        <w:rPr>
          <w:rFonts w:cs="Times New Roman"/>
          <w:szCs w:val="24"/>
        </w:rPr>
        <w:t xml:space="preserve">X-ray diffraction is one of the </w:t>
      </w:r>
      <w:r w:rsidR="00B05161">
        <w:rPr>
          <w:rFonts w:cs="Times New Roman"/>
          <w:szCs w:val="24"/>
        </w:rPr>
        <w:t>most used</w:t>
      </w:r>
      <w:r w:rsidR="00EF1DCA">
        <w:rPr>
          <w:rFonts w:cs="Times New Roman"/>
          <w:szCs w:val="24"/>
        </w:rPr>
        <w:t xml:space="preserve"> tools in a </w:t>
      </w:r>
      <w:r w:rsidR="00B05161">
        <w:rPr>
          <w:rFonts w:cs="Times New Roman"/>
          <w:szCs w:val="24"/>
        </w:rPr>
        <w:t>researcher’s</w:t>
      </w:r>
      <w:r w:rsidR="00EF1DCA">
        <w:rPr>
          <w:rFonts w:cs="Times New Roman"/>
          <w:szCs w:val="24"/>
        </w:rPr>
        <w:t xml:space="preserve"> arsenal. This is </w:t>
      </w:r>
      <w:r w:rsidR="00485837">
        <w:rPr>
          <w:rFonts w:cs="Times New Roman"/>
          <w:szCs w:val="24"/>
        </w:rPr>
        <w:t xml:space="preserve">largely </w:t>
      </w:r>
      <w:r w:rsidR="00EF1DCA">
        <w:rPr>
          <w:rFonts w:cs="Times New Roman"/>
          <w:szCs w:val="24"/>
        </w:rPr>
        <w:t xml:space="preserve">due to the minimal preparation needed for samples to be measured, and the </w:t>
      </w:r>
      <w:r w:rsidR="00EF4C2D">
        <w:rPr>
          <w:rFonts w:cs="Times New Roman"/>
          <w:szCs w:val="24"/>
        </w:rPr>
        <w:t xml:space="preserve">wide variety of useful </w:t>
      </w:r>
      <w:r w:rsidR="00EF4C2D">
        <w:rPr>
          <w:rFonts w:cs="Times New Roman"/>
          <w:szCs w:val="24"/>
        </w:rPr>
        <w:lastRenderedPageBreak/>
        <w:t xml:space="preserve">information gained about a film’s crystalline nature. </w:t>
      </w:r>
      <w:r w:rsidR="00454696">
        <w:rPr>
          <w:rFonts w:cs="Times New Roman"/>
          <w:szCs w:val="24"/>
        </w:rPr>
        <w:t xml:space="preserve">Observing XRD of crystalline films provides a host of information including lattice parameter, </w:t>
      </w:r>
      <w:r w:rsidR="00A2202C">
        <w:rPr>
          <w:rFonts w:cs="Times New Roman"/>
          <w:szCs w:val="24"/>
        </w:rPr>
        <w:t xml:space="preserve">orientation, crystallinity, stress/ strain, </w:t>
      </w:r>
      <w:r w:rsidR="00B43E64">
        <w:rPr>
          <w:rFonts w:cs="Times New Roman"/>
          <w:szCs w:val="24"/>
        </w:rPr>
        <w:t xml:space="preserve">defect density, composition, </w:t>
      </w:r>
      <w:r w:rsidR="006D46F1">
        <w:rPr>
          <w:rFonts w:cs="Times New Roman"/>
          <w:szCs w:val="24"/>
        </w:rPr>
        <w:t xml:space="preserve">and vicinal tilt. </w:t>
      </w:r>
      <w:r w:rsidR="00951921">
        <w:rPr>
          <w:rFonts w:cs="Times New Roman"/>
          <w:szCs w:val="24"/>
        </w:rPr>
        <w:t>The main working principle of XRD measurements is the x-ray source</w:t>
      </w:r>
      <w:r w:rsidR="006326EA">
        <w:rPr>
          <w:rFonts w:cs="Times New Roman"/>
          <w:szCs w:val="24"/>
        </w:rPr>
        <w:t xml:space="preserve">, sample, and detector set-up. </w:t>
      </w:r>
      <w:r w:rsidR="00D71BDD">
        <w:rPr>
          <w:rFonts w:cs="Times New Roman"/>
          <w:szCs w:val="24"/>
        </w:rPr>
        <w:t xml:space="preserve">Formation of the incident </w:t>
      </w:r>
      <w:r w:rsidR="00DE354D">
        <w:rPr>
          <w:rFonts w:cs="Times New Roman"/>
          <w:szCs w:val="24"/>
        </w:rPr>
        <w:t>beam is typically achieved by directing a high</w:t>
      </w:r>
      <w:r w:rsidR="00AE23CA">
        <w:rPr>
          <w:rFonts w:cs="Times New Roman"/>
          <w:szCs w:val="24"/>
        </w:rPr>
        <w:t>-</w:t>
      </w:r>
      <w:r w:rsidR="00DE354D">
        <w:rPr>
          <w:rFonts w:cs="Times New Roman"/>
          <w:szCs w:val="24"/>
        </w:rPr>
        <w:t xml:space="preserve">power electron beam at a copper target, </w:t>
      </w:r>
      <w:r w:rsidR="00D17A29">
        <w:rPr>
          <w:rFonts w:cs="Times New Roman"/>
          <w:szCs w:val="24"/>
        </w:rPr>
        <w:t xml:space="preserve">where the </w:t>
      </w:r>
      <w:r w:rsidR="007554D2">
        <w:rPr>
          <w:rFonts w:cs="Times New Roman"/>
          <w:szCs w:val="24"/>
        </w:rPr>
        <w:t xml:space="preserve">x-rays emitted are directed through a monochromator </w:t>
      </w:r>
      <w:r w:rsidR="005A1072">
        <w:rPr>
          <w:rFonts w:cs="Times New Roman"/>
          <w:szCs w:val="24"/>
        </w:rPr>
        <w:t>designed for a specific wavelength</w:t>
      </w:r>
      <w:r w:rsidR="00B8173A">
        <w:rPr>
          <w:rFonts w:cs="Times New Roman"/>
          <w:szCs w:val="24"/>
        </w:rPr>
        <w:t xml:space="preserve">. The most commonly used wavelength for these measurements </w:t>
      </w:r>
      <w:r w:rsidR="006D70AF">
        <w:rPr>
          <w:rFonts w:cs="Times New Roman"/>
          <w:szCs w:val="24"/>
        </w:rPr>
        <w:t>is</w:t>
      </w:r>
      <w:r w:rsidR="00B8173A">
        <w:rPr>
          <w:rFonts w:cs="Times New Roman"/>
          <w:szCs w:val="24"/>
        </w:rPr>
        <w:t xml:space="preserve"> the characteristic Cu</w:t>
      </w:r>
      <w:r w:rsidR="00D81E93">
        <w:rPr>
          <w:rFonts w:cs="Times New Roman"/>
          <w:szCs w:val="24"/>
          <w:vertAlign w:val="subscript"/>
        </w:rPr>
        <w:t>kα</w:t>
      </w:r>
      <w:r w:rsidR="00D81E93">
        <w:rPr>
          <w:rFonts w:cs="Times New Roman"/>
          <w:szCs w:val="24"/>
        </w:rPr>
        <w:t xml:space="preserve"> 1.54Å</w:t>
      </w:r>
      <w:r w:rsidR="006D70AF">
        <w:rPr>
          <w:rFonts w:cs="Times New Roman"/>
          <w:szCs w:val="24"/>
        </w:rPr>
        <w:t xml:space="preserve"> wavelength. This standard is </w:t>
      </w:r>
      <w:r w:rsidR="003F6150">
        <w:rPr>
          <w:rFonts w:cs="Times New Roman"/>
          <w:szCs w:val="24"/>
        </w:rPr>
        <w:t>for convenience of researche</w:t>
      </w:r>
      <w:r w:rsidR="00AE23CA">
        <w:rPr>
          <w:rFonts w:cs="Times New Roman"/>
          <w:szCs w:val="24"/>
        </w:rPr>
        <w:t>r</w:t>
      </w:r>
      <w:r w:rsidR="003F6150">
        <w:rPr>
          <w:rFonts w:cs="Times New Roman"/>
          <w:szCs w:val="24"/>
        </w:rPr>
        <w:t>s so that diffraction peaks between experiments can be directly compared</w:t>
      </w:r>
      <w:r w:rsidR="00DA5BA0">
        <w:rPr>
          <w:rFonts w:cs="Times New Roman"/>
          <w:szCs w:val="24"/>
        </w:rPr>
        <w:t>. The resulting x-ray beam is then directed to the sample’s surface</w:t>
      </w:r>
      <w:r w:rsidR="00F1035F">
        <w:rPr>
          <w:rFonts w:cs="Times New Roman"/>
          <w:szCs w:val="24"/>
        </w:rPr>
        <w:t xml:space="preserve"> at differing angle</w:t>
      </w:r>
      <w:r w:rsidR="00A34BCD">
        <w:rPr>
          <w:rFonts w:cs="Times New Roman"/>
          <w:szCs w:val="24"/>
        </w:rPr>
        <w:t>s</w:t>
      </w:r>
      <w:r w:rsidR="00F1035F">
        <w:rPr>
          <w:rFonts w:cs="Times New Roman"/>
          <w:szCs w:val="24"/>
        </w:rPr>
        <w:t xml:space="preserve"> depending on the film’s crystallinity. </w:t>
      </w:r>
    </w:p>
    <w:p w14:paraId="2755EEDB" w14:textId="12A81C24" w:rsidR="00563823" w:rsidRDefault="00563823" w:rsidP="007A5DAD">
      <w:pPr>
        <w:jc w:val="both"/>
        <w:rPr>
          <w:rFonts w:cs="Times New Roman"/>
          <w:szCs w:val="24"/>
        </w:rPr>
      </w:pPr>
      <w:r>
        <w:rPr>
          <w:rFonts w:cs="Times New Roman"/>
          <w:szCs w:val="24"/>
        </w:rPr>
        <w:tab/>
        <w:t xml:space="preserve">The mechanism of interest in </w:t>
      </w:r>
      <w:r w:rsidR="00EC3141">
        <w:rPr>
          <w:rFonts w:cs="Times New Roman"/>
          <w:szCs w:val="24"/>
        </w:rPr>
        <w:t>XRD measurements results from the x-ray-sample interactions</w:t>
      </w:r>
      <w:r w:rsidR="00A16327">
        <w:rPr>
          <w:rFonts w:cs="Times New Roman"/>
          <w:szCs w:val="24"/>
        </w:rPr>
        <w:t xml:space="preserve">. In a crystalline film, the periodic arrangement of atoms in the lattice structure </w:t>
      </w:r>
      <w:r w:rsidR="005E18A3">
        <w:rPr>
          <w:rFonts w:cs="Times New Roman"/>
          <w:szCs w:val="24"/>
        </w:rPr>
        <w:t xml:space="preserve">act as </w:t>
      </w:r>
      <w:r w:rsidR="00B871CF">
        <w:rPr>
          <w:rFonts w:cs="Times New Roman"/>
          <w:szCs w:val="24"/>
        </w:rPr>
        <w:t xml:space="preserve">planes of reflection or potential mirrors when satisfying </w:t>
      </w:r>
      <w:r w:rsidR="002222F9">
        <w:rPr>
          <w:rFonts w:cs="Times New Roman"/>
          <w:szCs w:val="24"/>
        </w:rPr>
        <w:t>a condition known as Bragg’s</w:t>
      </w:r>
      <w:r w:rsidR="00722425">
        <w:rPr>
          <w:rFonts w:cs="Times New Roman"/>
          <w:szCs w:val="24"/>
        </w:rPr>
        <w:t xml:space="preserve"> </w:t>
      </w:r>
      <w:r w:rsidR="002222F9">
        <w:rPr>
          <w:rFonts w:cs="Times New Roman"/>
          <w:szCs w:val="24"/>
        </w:rPr>
        <w:t xml:space="preserve">Law. </w:t>
      </w:r>
      <w:r w:rsidR="00EF7A2F">
        <w:rPr>
          <w:rFonts w:cs="Times New Roman"/>
          <w:szCs w:val="24"/>
        </w:rPr>
        <w:t xml:space="preserve">In </w:t>
      </w:r>
      <w:r w:rsidR="00C63EBB">
        <w:rPr>
          <w:rFonts w:cs="Times New Roman"/>
          <w:szCs w:val="24"/>
        </w:rPr>
        <w:t>XRD measurements, as many var</w:t>
      </w:r>
      <w:r w:rsidR="00667CA8">
        <w:rPr>
          <w:rFonts w:cs="Times New Roman"/>
          <w:szCs w:val="24"/>
        </w:rPr>
        <w:t xml:space="preserve">iables are held constant as possible, leaving the x-ray </w:t>
      </w:r>
      <w:r w:rsidR="005E3430">
        <w:rPr>
          <w:rFonts w:cs="Times New Roman"/>
          <w:szCs w:val="24"/>
        </w:rPr>
        <w:t xml:space="preserve">beam, sample, and detector angle to be the main variable in which researchers </w:t>
      </w:r>
      <w:r w:rsidR="00AF507B">
        <w:rPr>
          <w:rFonts w:cs="Times New Roman"/>
          <w:szCs w:val="24"/>
        </w:rPr>
        <w:t>control</w:t>
      </w:r>
      <w:r w:rsidR="004904A3">
        <w:rPr>
          <w:rFonts w:cs="Times New Roman"/>
          <w:szCs w:val="24"/>
        </w:rPr>
        <w:t xml:space="preserve"> to</w:t>
      </w:r>
      <w:r w:rsidR="00C91098">
        <w:rPr>
          <w:rFonts w:cs="Times New Roman"/>
          <w:szCs w:val="24"/>
        </w:rPr>
        <w:t xml:space="preserve"> find the condition in which Bragg’s</w:t>
      </w:r>
      <w:r w:rsidR="00722425">
        <w:rPr>
          <w:rFonts w:cs="Times New Roman"/>
          <w:szCs w:val="24"/>
        </w:rPr>
        <w:t xml:space="preserve"> </w:t>
      </w:r>
      <w:r w:rsidR="00C91098">
        <w:rPr>
          <w:rFonts w:cs="Times New Roman"/>
          <w:szCs w:val="24"/>
        </w:rPr>
        <w:t>Law is met. For crystalline films with a l</w:t>
      </w:r>
      <w:r w:rsidR="00902751">
        <w:rPr>
          <w:rFonts w:cs="Times New Roman"/>
          <w:szCs w:val="24"/>
        </w:rPr>
        <w:t>arge variety of planes,</w:t>
      </w:r>
      <w:r w:rsidR="00680615">
        <w:rPr>
          <w:rFonts w:cs="Times New Roman"/>
          <w:szCs w:val="24"/>
        </w:rPr>
        <w:t xml:space="preserve"> such as polycrystalline films,</w:t>
      </w:r>
      <w:r w:rsidR="00902751">
        <w:rPr>
          <w:rFonts w:cs="Times New Roman"/>
          <w:szCs w:val="24"/>
        </w:rPr>
        <w:t xml:space="preserve"> this results in a larger number of angles in which Bragg’s</w:t>
      </w:r>
      <w:r w:rsidR="00722425">
        <w:rPr>
          <w:rFonts w:cs="Times New Roman"/>
          <w:szCs w:val="24"/>
        </w:rPr>
        <w:t xml:space="preserve"> </w:t>
      </w:r>
      <w:r w:rsidR="00902751">
        <w:rPr>
          <w:rFonts w:cs="Times New Roman"/>
          <w:szCs w:val="24"/>
        </w:rPr>
        <w:t xml:space="preserve">Law is satisfied, resulting in </w:t>
      </w:r>
      <w:r w:rsidR="0080446F">
        <w:rPr>
          <w:rFonts w:cs="Times New Roman"/>
          <w:szCs w:val="24"/>
        </w:rPr>
        <w:t>a higher number of</w:t>
      </w:r>
      <w:r w:rsidR="00680615">
        <w:rPr>
          <w:rFonts w:cs="Times New Roman"/>
          <w:szCs w:val="24"/>
        </w:rPr>
        <w:t xml:space="preserve"> observed diffraction peaks </w:t>
      </w:r>
      <w:r w:rsidR="0080446F">
        <w:rPr>
          <w:rFonts w:cs="Times New Roman"/>
          <w:szCs w:val="24"/>
        </w:rPr>
        <w:t>at various angles. Analyzing these diffraction peaks based on their</w:t>
      </w:r>
      <w:r w:rsidR="00B3249B">
        <w:rPr>
          <w:rFonts w:cs="Times New Roman"/>
          <w:szCs w:val="24"/>
        </w:rPr>
        <w:t xml:space="preserve"> amplitude, symmetry, </w:t>
      </w:r>
      <w:r w:rsidR="00437288">
        <w:rPr>
          <w:rFonts w:cs="Times New Roman"/>
          <w:szCs w:val="24"/>
        </w:rPr>
        <w:t>and angle</w:t>
      </w:r>
      <w:r w:rsidR="001D7993">
        <w:rPr>
          <w:rFonts w:cs="Times New Roman"/>
          <w:szCs w:val="24"/>
        </w:rPr>
        <w:t xml:space="preserve">, give direct insight into numerous different properties of the observed film. </w:t>
      </w:r>
    </w:p>
    <w:p w14:paraId="59CD1A8C" w14:textId="310FBD9B" w:rsidR="00CA660B" w:rsidRDefault="00CA660B" w:rsidP="00570F2F">
      <w:pPr>
        <w:rPr>
          <w:rFonts w:cs="Times New Roman"/>
          <w:szCs w:val="24"/>
        </w:rPr>
      </w:pPr>
    </w:p>
    <w:p w14:paraId="43E9A791" w14:textId="77777777" w:rsidR="00AF2177" w:rsidRDefault="00AF2177" w:rsidP="00570F2F">
      <w:pPr>
        <w:rPr>
          <w:rFonts w:cs="Times New Roman"/>
          <w:szCs w:val="24"/>
        </w:rPr>
      </w:pPr>
    </w:p>
    <w:p w14:paraId="51BD4056" w14:textId="20FD1FE0" w:rsidR="00CA660B" w:rsidRDefault="00CA660B" w:rsidP="00570F2F">
      <w:pPr>
        <w:rPr>
          <w:rFonts w:cs="Times New Roman"/>
          <w:b/>
          <w:bCs/>
          <w:szCs w:val="24"/>
        </w:rPr>
      </w:pPr>
      <w:r>
        <w:rPr>
          <w:rFonts w:cs="Times New Roman"/>
          <w:b/>
          <w:bCs/>
          <w:szCs w:val="24"/>
        </w:rPr>
        <w:lastRenderedPageBreak/>
        <w:t>Bragg’s Law</w:t>
      </w:r>
    </w:p>
    <w:p w14:paraId="4C263BA8" w14:textId="6F7313A1" w:rsidR="005B03ED" w:rsidRDefault="00CA660B" w:rsidP="007A5DAD">
      <w:pPr>
        <w:jc w:val="both"/>
        <w:rPr>
          <w:rFonts w:cs="Times New Roman"/>
          <w:szCs w:val="24"/>
        </w:rPr>
      </w:pPr>
      <w:r>
        <w:rPr>
          <w:rFonts w:cs="Times New Roman"/>
          <w:szCs w:val="24"/>
        </w:rPr>
        <w:tab/>
      </w:r>
      <w:r w:rsidR="00386803">
        <w:rPr>
          <w:rFonts w:cs="Times New Roman"/>
          <w:szCs w:val="24"/>
        </w:rPr>
        <w:t>As previously stated, Bragg’s</w:t>
      </w:r>
      <w:r w:rsidR="00722425">
        <w:rPr>
          <w:rFonts w:cs="Times New Roman"/>
          <w:szCs w:val="24"/>
        </w:rPr>
        <w:t xml:space="preserve"> </w:t>
      </w:r>
      <w:r w:rsidR="00386803">
        <w:rPr>
          <w:rFonts w:cs="Times New Roman"/>
          <w:szCs w:val="24"/>
        </w:rPr>
        <w:t xml:space="preserve">Law is the foundation in which XRD measurements are based upon. </w:t>
      </w:r>
      <w:r w:rsidR="00DC0C29">
        <w:rPr>
          <w:rFonts w:cs="Times New Roman"/>
          <w:szCs w:val="24"/>
        </w:rPr>
        <w:t xml:space="preserve">This condition determines the exact angle in which </w:t>
      </w:r>
      <w:r w:rsidR="008C13DF">
        <w:rPr>
          <w:rFonts w:cs="Times New Roman"/>
          <w:szCs w:val="24"/>
        </w:rPr>
        <w:t xml:space="preserve">x-ray diffraction peaks will be observed for a given </w:t>
      </w:r>
      <w:r w:rsidR="00444745">
        <w:rPr>
          <w:rFonts w:cs="Times New Roman"/>
          <w:szCs w:val="24"/>
        </w:rPr>
        <w:t xml:space="preserve">geometry of arranged atoms. </w:t>
      </w:r>
      <w:r w:rsidR="00C26616">
        <w:rPr>
          <w:rFonts w:cs="Times New Roman"/>
          <w:szCs w:val="24"/>
        </w:rPr>
        <w:t>For a given wavelength of x-ray photons</w:t>
      </w:r>
      <w:r w:rsidR="00F72633">
        <w:rPr>
          <w:rFonts w:cs="Times New Roman"/>
          <w:szCs w:val="24"/>
        </w:rPr>
        <w:t xml:space="preserve"> directed at a plane of periodically arranged atoms, </w:t>
      </w:r>
      <w:r w:rsidR="007E4C4C">
        <w:rPr>
          <w:rFonts w:cs="Times New Roman"/>
          <w:szCs w:val="24"/>
        </w:rPr>
        <w:t>the angle in which these photon</w:t>
      </w:r>
      <w:r w:rsidR="00175882">
        <w:rPr>
          <w:rFonts w:cs="Times New Roman"/>
          <w:szCs w:val="24"/>
        </w:rPr>
        <w:t>s</w:t>
      </w:r>
      <w:r w:rsidR="007E4C4C">
        <w:rPr>
          <w:rFonts w:cs="Times New Roman"/>
          <w:szCs w:val="24"/>
        </w:rPr>
        <w:t xml:space="preserve"> will be reflected </w:t>
      </w:r>
      <w:r w:rsidR="00175882">
        <w:rPr>
          <w:rFonts w:cs="Times New Roman"/>
          <w:szCs w:val="24"/>
        </w:rPr>
        <w:t xml:space="preserve">can be accurately determined by the following equation, </w:t>
      </w:r>
    </w:p>
    <w:p w14:paraId="4052CC44" w14:textId="5A2C4EFA" w:rsidR="00CA660B" w:rsidRDefault="001D0FFE" w:rsidP="00F76698">
      <w:pPr>
        <w:pStyle w:val="Caption"/>
        <w:rPr>
          <w:rFonts w:eastAsiaTheme="minorEastAsia" w:cs="Times New Roman"/>
          <w:sz w:val="24"/>
          <w:szCs w:val="24"/>
        </w:rPr>
      </w:pPr>
      <w:bookmarkStart w:id="72" w:name="_Hlk109480524"/>
      <w:bookmarkStart w:id="73" w:name="_Ref109480000"/>
      <m:oMath>
        <m:r>
          <w:rPr>
            <w:rFonts w:ascii="Cambria Math" w:hAnsi="Cambria Math" w:cs="Times New Roman"/>
            <w:sz w:val="24"/>
            <w:szCs w:val="24"/>
          </w:rPr>
          <m:t>2d∙</m:t>
        </m:r>
        <m:func>
          <m:funcPr>
            <m:ctrlPr>
              <w:rPr>
                <w:rFonts w:ascii="Cambria Math" w:hAnsi="Cambria Math" w:cs="Times New Roman"/>
                <w:sz w:val="24"/>
                <w:szCs w:val="24"/>
              </w:rPr>
            </m:ctrlPr>
          </m:funcPr>
          <m:fName>
            <m:r>
              <w:rPr>
                <w:rFonts w:ascii="Cambria Math" w:hAnsi="Cambria Math" w:cs="Times New Roman"/>
                <w:sz w:val="24"/>
                <w:szCs w:val="24"/>
              </w:rPr>
              <m:t>sin</m:t>
            </m:r>
            <m:ctrlPr>
              <w:rPr>
                <w:rFonts w:ascii="Cambria Math" w:hAnsi="Cambria Math" w:cs="Times New Roman"/>
                <w:i w:val="0"/>
                <w:sz w:val="24"/>
                <w:szCs w:val="24"/>
              </w:rPr>
            </m:ctrlPr>
          </m:fName>
          <m:e>
            <m:d>
              <m:dPr>
                <m:ctrlPr>
                  <w:rPr>
                    <w:rFonts w:ascii="Cambria Math" w:hAnsi="Cambria Math" w:cs="Times New Roman"/>
                    <w:i w:val="0"/>
                    <w:sz w:val="24"/>
                    <w:szCs w:val="24"/>
                  </w:rPr>
                </m:ctrlPr>
              </m:dPr>
              <m:e>
                <m:r>
                  <w:rPr>
                    <w:rFonts w:ascii="Cambria Math" w:hAnsi="Cambria Math" w:cs="Times New Roman"/>
                    <w:sz w:val="24"/>
                    <w:szCs w:val="24"/>
                  </w:rPr>
                  <m:t>θ</m:t>
                </m:r>
              </m:e>
            </m:d>
          </m:e>
        </m:func>
        <w:bookmarkEnd w:id="72"/>
        <m:r>
          <w:rPr>
            <w:rFonts w:ascii="Cambria Math" w:hAnsi="Cambria Math" w:cs="Times New Roman"/>
            <w:sz w:val="24"/>
            <w:szCs w:val="24"/>
          </w:rPr>
          <m:t>=</m:t>
        </m:r>
        <w:bookmarkStart w:id="74" w:name="_Hlk109477048"/>
        <m:r>
          <w:rPr>
            <w:rFonts w:ascii="Cambria Math" w:hAnsi="Cambria Math" w:cs="Times New Roman"/>
            <w:sz w:val="24"/>
            <w:szCs w:val="24"/>
          </w:rPr>
          <m:t>nλ</m:t>
        </m:r>
      </m:oMath>
      <w:bookmarkEnd w:id="74"/>
      <w:r w:rsidR="00F76698">
        <w:rPr>
          <w:rFonts w:eastAsiaTheme="minorEastAsia" w:cs="Times New Roman"/>
          <w:sz w:val="24"/>
          <w:szCs w:val="24"/>
        </w:rPr>
        <w:t xml:space="preserve">………… </w:t>
      </w:r>
      <w:r w:rsidR="008D2D32">
        <w:rPr>
          <w:rFonts w:eastAsiaTheme="minorEastAsia" w:cs="Times New Roman"/>
          <w:sz w:val="24"/>
          <w:szCs w:val="24"/>
        </w:rPr>
        <w:fldChar w:fldCharType="begin"/>
      </w:r>
      <w:r w:rsidR="008D2D32">
        <w:rPr>
          <w:rFonts w:eastAsiaTheme="minorEastAsia" w:cs="Times New Roman"/>
          <w:sz w:val="24"/>
          <w:szCs w:val="24"/>
        </w:rPr>
        <w:instrText xml:space="preserve"> STYLEREF 1 \s </w:instrText>
      </w:r>
      <w:r w:rsidR="008D2D32">
        <w:rPr>
          <w:rFonts w:eastAsiaTheme="minorEastAsia" w:cs="Times New Roman"/>
          <w:sz w:val="24"/>
          <w:szCs w:val="24"/>
        </w:rPr>
        <w:fldChar w:fldCharType="separate"/>
      </w:r>
      <w:r w:rsidR="00F51DB5">
        <w:rPr>
          <w:rFonts w:eastAsiaTheme="minorEastAsia" w:cs="Times New Roman"/>
          <w:noProof/>
          <w:sz w:val="24"/>
          <w:szCs w:val="24"/>
        </w:rPr>
        <w:t>2</w:t>
      </w:r>
      <w:r w:rsidR="008D2D32">
        <w:rPr>
          <w:rFonts w:eastAsiaTheme="minorEastAsia" w:cs="Times New Roman"/>
          <w:sz w:val="24"/>
          <w:szCs w:val="24"/>
        </w:rPr>
        <w:fldChar w:fldCharType="end"/>
      </w:r>
      <w:r w:rsidR="008D2D32">
        <w:rPr>
          <w:rFonts w:eastAsiaTheme="minorEastAsia" w:cs="Times New Roman"/>
          <w:sz w:val="24"/>
          <w:szCs w:val="24"/>
        </w:rPr>
        <w:t>.</w:t>
      </w:r>
      <w:r w:rsidR="008D2D32">
        <w:rPr>
          <w:rFonts w:eastAsiaTheme="minorEastAsia" w:cs="Times New Roman"/>
          <w:sz w:val="24"/>
          <w:szCs w:val="24"/>
        </w:rPr>
        <w:fldChar w:fldCharType="begin"/>
      </w:r>
      <w:r w:rsidR="008D2D32">
        <w:rPr>
          <w:rFonts w:eastAsiaTheme="minorEastAsia" w:cs="Times New Roman"/>
          <w:sz w:val="24"/>
          <w:szCs w:val="24"/>
        </w:rPr>
        <w:instrText xml:space="preserve"> SEQ Equation \* ARABIC \s 1 </w:instrText>
      </w:r>
      <w:r w:rsidR="008D2D32">
        <w:rPr>
          <w:rFonts w:eastAsiaTheme="minorEastAsia" w:cs="Times New Roman"/>
          <w:sz w:val="24"/>
          <w:szCs w:val="24"/>
        </w:rPr>
        <w:fldChar w:fldCharType="separate"/>
      </w:r>
      <w:r w:rsidR="00F51DB5">
        <w:rPr>
          <w:rFonts w:eastAsiaTheme="minorEastAsia" w:cs="Times New Roman"/>
          <w:noProof/>
          <w:sz w:val="24"/>
          <w:szCs w:val="24"/>
        </w:rPr>
        <w:t>1</w:t>
      </w:r>
      <w:r w:rsidR="008D2D32">
        <w:rPr>
          <w:rFonts w:eastAsiaTheme="minorEastAsia" w:cs="Times New Roman"/>
          <w:sz w:val="24"/>
          <w:szCs w:val="24"/>
        </w:rPr>
        <w:fldChar w:fldCharType="end"/>
      </w:r>
      <w:bookmarkEnd w:id="73"/>
    </w:p>
    <w:p w14:paraId="718CDA46" w14:textId="2C27DB2C" w:rsidR="00514BC1" w:rsidRDefault="00295514" w:rsidP="007A5DAD">
      <w:pPr>
        <w:jc w:val="both"/>
        <w:rPr>
          <w:rFonts w:cs="Times New Roman"/>
          <w:szCs w:val="24"/>
        </w:rPr>
      </w:pPr>
      <w:r w:rsidRPr="00295514">
        <w:rPr>
          <w:rFonts w:cs="Times New Roman"/>
          <w:szCs w:val="24"/>
        </w:rPr>
        <w:t>Where d is the inter</w:t>
      </w:r>
      <w:r>
        <w:rPr>
          <w:rFonts w:cs="Times New Roman"/>
          <w:szCs w:val="24"/>
        </w:rPr>
        <w:t xml:space="preserve">planar spacing, </w:t>
      </w:r>
      <w:r w:rsidR="00CB6476" w:rsidRPr="00CB6476">
        <w:rPr>
          <w:rFonts w:cs="Times New Roman"/>
          <w:szCs w:val="24"/>
        </w:rPr>
        <w:t>θ</w:t>
      </w:r>
      <w:r w:rsidR="00CB6476">
        <w:rPr>
          <w:rFonts w:cs="Times New Roman"/>
          <w:szCs w:val="24"/>
        </w:rPr>
        <w:t xml:space="preserve"> is the </w:t>
      </w:r>
      <w:r w:rsidR="000549AB">
        <w:rPr>
          <w:rFonts w:cs="Times New Roman"/>
          <w:szCs w:val="24"/>
        </w:rPr>
        <w:t xml:space="preserve">angle of incidence between the x-ray beam and the crystal planes, </w:t>
      </w:r>
      <w:r w:rsidR="004332D4">
        <w:rPr>
          <w:rFonts w:cs="Times New Roman"/>
          <w:szCs w:val="24"/>
        </w:rPr>
        <w:t xml:space="preserve">and </w:t>
      </w:r>
      <w:r w:rsidR="004332D4" w:rsidRPr="004332D4">
        <w:rPr>
          <w:rFonts w:cs="Times New Roman"/>
          <w:szCs w:val="24"/>
        </w:rPr>
        <w:t>nλ</w:t>
      </w:r>
      <w:r w:rsidR="004332D4">
        <w:rPr>
          <w:rFonts w:cs="Times New Roman"/>
          <w:szCs w:val="24"/>
        </w:rPr>
        <w:t xml:space="preserve"> </w:t>
      </w:r>
      <w:r w:rsidR="004B3C60">
        <w:rPr>
          <w:rFonts w:cs="Times New Roman"/>
          <w:szCs w:val="24"/>
        </w:rPr>
        <w:t xml:space="preserve">is an integer multiple of the x-ray wavelength (1.54Å). </w:t>
      </w:r>
      <w:r w:rsidR="00697C03">
        <w:rPr>
          <w:rFonts w:cs="Times New Roman"/>
          <w:szCs w:val="24"/>
        </w:rPr>
        <w:t>While</w:t>
      </w:r>
      <w:r w:rsidR="001017B2">
        <w:rPr>
          <w:rFonts w:cs="Times New Roman"/>
          <w:szCs w:val="24"/>
        </w:rPr>
        <w:t xml:space="preserve"> </w:t>
      </w:r>
      <w:r w:rsidR="00722425">
        <w:rPr>
          <w:rFonts w:cs="Times New Roman"/>
          <w:szCs w:val="24"/>
        </w:rPr>
        <w:t>the statement condition for Bragg’s Law</w:t>
      </w:r>
      <w:r w:rsidR="006A2C51">
        <w:rPr>
          <w:rFonts w:cs="Times New Roman"/>
          <w:szCs w:val="24"/>
        </w:rPr>
        <w:t xml:space="preserve"> is relatively simple, in practice, </w:t>
      </w:r>
      <w:r w:rsidR="00AF5C0B">
        <w:rPr>
          <w:rFonts w:cs="Times New Roman"/>
          <w:szCs w:val="24"/>
        </w:rPr>
        <w:t xml:space="preserve">there are a few more considerations that need to be understood to fully comprehend its </w:t>
      </w:r>
      <w:r w:rsidR="00220F02">
        <w:rPr>
          <w:rFonts w:cs="Times New Roman"/>
          <w:szCs w:val="24"/>
        </w:rPr>
        <w:t xml:space="preserve">utility in XRD measurements. </w:t>
      </w:r>
    </w:p>
    <w:p w14:paraId="4E19B18F" w14:textId="7156BAF7" w:rsidR="00A16D18" w:rsidRDefault="00A16D18" w:rsidP="004B3C60">
      <w:pPr>
        <w:rPr>
          <w:rFonts w:cs="Times New Roman"/>
          <w:szCs w:val="24"/>
        </w:rPr>
      </w:pPr>
      <w:r>
        <w:rPr>
          <w:rFonts w:cs="Times New Roman"/>
          <w:noProof/>
          <w:szCs w:val="24"/>
        </w:rPr>
        <w:drawing>
          <wp:inline distT="0" distB="0" distL="0" distR="0" wp14:anchorId="70888163" wp14:editId="57A4099A">
            <wp:extent cx="5943600" cy="299656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2996565"/>
                    </a:xfrm>
                    <a:prstGeom prst="rect">
                      <a:avLst/>
                    </a:prstGeom>
                    <a:noFill/>
                    <a:ln>
                      <a:noFill/>
                    </a:ln>
                  </pic:spPr>
                </pic:pic>
              </a:graphicData>
            </a:graphic>
          </wp:inline>
        </w:drawing>
      </w:r>
    </w:p>
    <w:p w14:paraId="6ED30F4F" w14:textId="1C691465" w:rsidR="00A16D18" w:rsidRPr="00C367AE" w:rsidRDefault="005A2B53" w:rsidP="005A2B53">
      <w:pPr>
        <w:pStyle w:val="Caption"/>
        <w:rPr>
          <w:rFonts w:ascii="Calibri" w:hAnsi="Calibri" w:cs="Calibri"/>
          <w:sz w:val="24"/>
          <w:szCs w:val="24"/>
        </w:rPr>
      </w:pPr>
      <w:bookmarkStart w:id="75" w:name="_Ref109480761"/>
      <w:bookmarkStart w:id="76" w:name="_Toc112017108"/>
      <w:bookmarkStart w:id="77" w:name="_Toc112767575"/>
      <w:r w:rsidRPr="00C367AE">
        <w:rPr>
          <w:sz w:val="24"/>
          <w:szCs w:val="24"/>
        </w:rPr>
        <w:t xml:space="preserve">Figure </w:t>
      </w:r>
      <w:r w:rsidR="008F4FC5">
        <w:rPr>
          <w:sz w:val="24"/>
          <w:szCs w:val="24"/>
        </w:rPr>
        <w:fldChar w:fldCharType="begin"/>
      </w:r>
      <w:r w:rsidR="008F4FC5">
        <w:rPr>
          <w:sz w:val="24"/>
          <w:szCs w:val="24"/>
        </w:rPr>
        <w:instrText xml:space="preserve"> STYLEREF 1 \s </w:instrText>
      </w:r>
      <w:r w:rsidR="008F4FC5">
        <w:rPr>
          <w:sz w:val="24"/>
          <w:szCs w:val="24"/>
        </w:rPr>
        <w:fldChar w:fldCharType="separate"/>
      </w:r>
      <w:r w:rsidR="00F51DB5">
        <w:rPr>
          <w:noProof/>
          <w:sz w:val="24"/>
          <w:szCs w:val="24"/>
        </w:rPr>
        <w:t>2</w:t>
      </w:r>
      <w:r w:rsidR="008F4FC5">
        <w:rPr>
          <w:sz w:val="24"/>
          <w:szCs w:val="24"/>
        </w:rPr>
        <w:fldChar w:fldCharType="end"/>
      </w:r>
      <w:r w:rsidR="008F4FC5">
        <w:rPr>
          <w:sz w:val="24"/>
          <w:szCs w:val="24"/>
        </w:rPr>
        <w:t>.</w:t>
      </w:r>
      <w:r w:rsidR="008F4FC5">
        <w:rPr>
          <w:sz w:val="24"/>
          <w:szCs w:val="24"/>
        </w:rPr>
        <w:fldChar w:fldCharType="begin"/>
      </w:r>
      <w:r w:rsidR="008F4FC5">
        <w:rPr>
          <w:sz w:val="24"/>
          <w:szCs w:val="24"/>
        </w:rPr>
        <w:instrText xml:space="preserve"> SEQ Figure \* ARABIC \s 1 </w:instrText>
      </w:r>
      <w:r w:rsidR="008F4FC5">
        <w:rPr>
          <w:sz w:val="24"/>
          <w:szCs w:val="24"/>
        </w:rPr>
        <w:fldChar w:fldCharType="separate"/>
      </w:r>
      <w:r w:rsidR="00F51DB5">
        <w:rPr>
          <w:noProof/>
          <w:sz w:val="24"/>
          <w:szCs w:val="24"/>
        </w:rPr>
        <w:t>11</w:t>
      </w:r>
      <w:r w:rsidR="008F4FC5">
        <w:rPr>
          <w:sz w:val="24"/>
          <w:szCs w:val="24"/>
        </w:rPr>
        <w:fldChar w:fldCharType="end"/>
      </w:r>
      <w:bookmarkEnd w:id="75"/>
      <w:r w:rsidRPr="00C367AE">
        <w:rPr>
          <w:sz w:val="24"/>
          <w:szCs w:val="24"/>
        </w:rPr>
        <w:t xml:space="preserve"> </w:t>
      </w:r>
      <w:r w:rsidRPr="00C367AE">
        <w:rPr>
          <w:b/>
          <w:bCs/>
          <w:sz w:val="24"/>
          <w:szCs w:val="24"/>
        </w:rPr>
        <w:t xml:space="preserve">Bragg’s Law for X-ray Photons </w:t>
      </w:r>
      <w:r w:rsidR="00217DFC" w:rsidRPr="00C367AE">
        <w:rPr>
          <w:b/>
          <w:bCs/>
          <w:sz w:val="24"/>
          <w:szCs w:val="24"/>
        </w:rPr>
        <w:t xml:space="preserve">incident on </w:t>
      </w:r>
      <w:r w:rsidR="00291070" w:rsidRPr="00C367AE">
        <w:rPr>
          <w:b/>
          <w:bCs/>
          <w:sz w:val="24"/>
          <w:szCs w:val="24"/>
        </w:rPr>
        <w:t xml:space="preserve">a crystalline film with interplane spacing of d. </w:t>
      </w:r>
      <w:r w:rsidR="00291070" w:rsidRPr="00C367AE">
        <w:rPr>
          <w:sz w:val="24"/>
          <w:szCs w:val="24"/>
        </w:rPr>
        <w:t xml:space="preserve">Here, the </w:t>
      </w:r>
      <w:r w:rsidR="00B25468" w:rsidRPr="00C367AE">
        <w:rPr>
          <w:sz w:val="24"/>
          <w:szCs w:val="24"/>
        </w:rPr>
        <w:t>surface atomic plane and second</w:t>
      </w:r>
      <w:r w:rsidR="008F04AE" w:rsidRPr="00C367AE">
        <w:rPr>
          <w:sz w:val="24"/>
          <w:szCs w:val="24"/>
        </w:rPr>
        <w:t xml:space="preserve"> atomic plane of spacing d are shown to reflect the incident x-ray photons. </w:t>
      </w:r>
      <w:r w:rsidR="00F935DD" w:rsidRPr="00C367AE">
        <w:rPr>
          <w:sz w:val="24"/>
          <w:szCs w:val="24"/>
        </w:rPr>
        <w:t xml:space="preserve">The parallel </w:t>
      </w:r>
      <w:r w:rsidR="00431784" w:rsidRPr="00C367AE">
        <w:rPr>
          <w:sz w:val="24"/>
          <w:szCs w:val="24"/>
        </w:rPr>
        <w:t xml:space="preserve">reflection paths are a result of the parallel configuration of these atomic planes, and the extra path length </w:t>
      </w:r>
      <w:r w:rsidR="00C12029" w:rsidRPr="00C367AE">
        <w:rPr>
          <w:sz w:val="24"/>
          <w:szCs w:val="24"/>
        </w:rPr>
        <w:t xml:space="preserve">of the x-ray photons reflecting </w:t>
      </w:r>
      <w:r w:rsidR="00C12029" w:rsidRPr="00C367AE">
        <w:rPr>
          <w:sz w:val="24"/>
          <w:szCs w:val="24"/>
        </w:rPr>
        <w:lastRenderedPageBreak/>
        <w:t xml:space="preserve">from the second plane </w:t>
      </w:r>
      <w:r w:rsidR="00061872" w:rsidRPr="00C367AE">
        <w:rPr>
          <w:sz w:val="24"/>
          <w:szCs w:val="24"/>
        </w:rPr>
        <w:t xml:space="preserve">relative to the surface </w:t>
      </w:r>
      <w:r w:rsidR="00C12029" w:rsidRPr="00C367AE">
        <w:rPr>
          <w:sz w:val="24"/>
          <w:szCs w:val="24"/>
        </w:rPr>
        <w:t>is given by 2d∙sin(</w:t>
      </w:r>
      <w:r w:rsidR="00F62787" w:rsidRPr="00C367AE">
        <w:rPr>
          <w:rFonts w:cs="Times New Roman"/>
          <w:sz w:val="24"/>
          <w:szCs w:val="24"/>
        </w:rPr>
        <w:t>θ</w:t>
      </w:r>
      <w:r w:rsidR="00C12029" w:rsidRPr="00C367AE">
        <w:rPr>
          <w:sz w:val="24"/>
          <w:szCs w:val="24"/>
        </w:rPr>
        <w:t>)</w:t>
      </w:r>
      <w:r w:rsidR="00830504" w:rsidRPr="00C367AE">
        <w:rPr>
          <w:sz w:val="24"/>
          <w:szCs w:val="24"/>
        </w:rPr>
        <w:t xml:space="preserve">. </w:t>
      </w:r>
      <w:r w:rsidR="00061872" w:rsidRPr="00C367AE">
        <w:rPr>
          <w:sz w:val="24"/>
          <w:szCs w:val="24"/>
        </w:rPr>
        <w:t xml:space="preserve">For these </w:t>
      </w:r>
      <w:r w:rsidR="00841E4B" w:rsidRPr="00C367AE">
        <w:rPr>
          <w:sz w:val="24"/>
          <w:szCs w:val="24"/>
        </w:rPr>
        <w:t xml:space="preserve">reflected beams to interfere constructively, </w:t>
      </w:r>
      <w:r w:rsidR="00F8485D" w:rsidRPr="00C367AE">
        <w:rPr>
          <w:sz w:val="24"/>
          <w:szCs w:val="24"/>
        </w:rPr>
        <w:t xml:space="preserve">the extra path length must be an integer multiple of the x-ray photon’s wavelength (i.e. </w:t>
      </w:r>
      <w:r w:rsidR="00841E4B" w:rsidRPr="00C367AE">
        <w:rPr>
          <w:sz w:val="24"/>
          <w:szCs w:val="24"/>
        </w:rPr>
        <w:t xml:space="preserve"> </w:t>
      </w:r>
      <w:r w:rsidR="004753AA" w:rsidRPr="00C367AE">
        <w:rPr>
          <w:sz w:val="24"/>
          <w:szCs w:val="24"/>
        </w:rPr>
        <w:t>2d∙sin(</w:t>
      </w:r>
      <w:r w:rsidR="00F62787" w:rsidRPr="00C367AE">
        <w:rPr>
          <w:rFonts w:cs="Times New Roman"/>
          <w:sz w:val="24"/>
          <w:szCs w:val="24"/>
        </w:rPr>
        <w:t>θ</w:t>
      </w:r>
      <w:r w:rsidR="004753AA" w:rsidRPr="00C367AE">
        <w:rPr>
          <w:sz w:val="24"/>
          <w:szCs w:val="24"/>
        </w:rPr>
        <w:t>)=n</w:t>
      </w:r>
      <w:r w:rsidR="004753AA" w:rsidRPr="00C367AE">
        <w:rPr>
          <w:rFonts w:ascii="Calibri" w:hAnsi="Calibri" w:cs="Calibri"/>
          <w:sz w:val="24"/>
          <w:szCs w:val="24"/>
        </w:rPr>
        <w:t>λ).</w:t>
      </w:r>
      <w:bookmarkEnd w:id="76"/>
      <w:bookmarkEnd w:id="77"/>
    </w:p>
    <w:p w14:paraId="34324426" w14:textId="537F843E" w:rsidR="004753AA" w:rsidRDefault="000F6542" w:rsidP="007A5DAD">
      <w:pPr>
        <w:jc w:val="both"/>
        <w:rPr>
          <w:rFonts w:cs="Times New Roman"/>
          <w:szCs w:val="24"/>
        </w:rPr>
      </w:pPr>
      <w:r w:rsidRPr="000D4298">
        <w:rPr>
          <w:rFonts w:cs="Times New Roman"/>
          <w:szCs w:val="24"/>
        </w:rPr>
        <w:t>As shown in</w:t>
      </w:r>
      <w:r>
        <w:t xml:space="preserve"> </w:t>
      </w:r>
      <w:r w:rsidRPr="000F6542">
        <w:rPr>
          <w:rFonts w:cs="Times New Roman"/>
          <w:szCs w:val="24"/>
        </w:rPr>
        <w:fldChar w:fldCharType="begin"/>
      </w:r>
      <w:r w:rsidRPr="000F6542">
        <w:rPr>
          <w:rFonts w:cs="Times New Roman"/>
          <w:szCs w:val="24"/>
        </w:rPr>
        <w:instrText xml:space="preserve"> REF _Ref109480761 \h  \* MERGEFORMAT </w:instrText>
      </w:r>
      <w:r w:rsidRPr="000F6542">
        <w:rPr>
          <w:rFonts w:cs="Times New Roman"/>
          <w:szCs w:val="24"/>
        </w:rPr>
      </w:r>
      <w:r w:rsidRPr="000F6542">
        <w:rPr>
          <w:rFonts w:cs="Times New Roman"/>
          <w:szCs w:val="24"/>
        </w:rPr>
        <w:fldChar w:fldCharType="separate"/>
      </w:r>
      <w:r w:rsidR="00F51DB5" w:rsidRPr="00F51DB5">
        <w:rPr>
          <w:rFonts w:cs="Times New Roman"/>
          <w:szCs w:val="24"/>
        </w:rPr>
        <w:t xml:space="preserve">Figure </w:t>
      </w:r>
      <w:r w:rsidR="00F51DB5" w:rsidRPr="00F51DB5">
        <w:rPr>
          <w:rFonts w:cs="Times New Roman"/>
          <w:noProof/>
          <w:szCs w:val="24"/>
        </w:rPr>
        <w:t>2.11</w:t>
      </w:r>
      <w:r w:rsidRPr="000F6542">
        <w:rPr>
          <w:rFonts w:cs="Times New Roman"/>
          <w:szCs w:val="24"/>
        </w:rPr>
        <w:fldChar w:fldCharType="end"/>
      </w:r>
      <w:r>
        <w:rPr>
          <w:rFonts w:cs="Times New Roman"/>
          <w:szCs w:val="24"/>
        </w:rPr>
        <w:t xml:space="preserve">, </w:t>
      </w:r>
      <w:r w:rsidR="000D4298">
        <w:rPr>
          <w:rFonts w:cs="Times New Roman"/>
          <w:szCs w:val="24"/>
        </w:rPr>
        <w:t xml:space="preserve">bulk crystalline films are comprised of </w:t>
      </w:r>
      <w:r w:rsidR="00C934AE">
        <w:rPr>
          <w:rFonts w:cs="Times New Roman"/>
          <w:szCs w:val="24"/>
        </w:rPr>
        <w:t>parallel crystalline planes, each of which contribute to</w:t>
      </w:r>
      <w:r w:rsidR="00DE30A3">
        <w:rPr>
          <w:rFonts w:cs="Times New Roman"/>
          <w:szCs w:val="24"/>
        </w:rPr>
        <w:t xml:space="preserve"> reflection of incident x-ray photons. The result of this</w:t>
      </w:r>
      <w:r w:rsidR="00B82581">
        <w:rPr>
          <w:rFonts w:cs="Times New Roman"/>
          <w:szCs w:val="24"/>
        </w:rPr>
        <w:t>,</w:t>
      </w:r>
      <w:r w:rsidR="00DE30A3">
        <w:rPr>
          <w:rFonts w:cs="Times New Roman"/>
          <w:szCs w:val="24"/>
        </w:rPr>
        <w:t xml:space="preserve"> is parallel beams of x-ray photons </w:t>
      </w:r>
      <w:r w:rsidR="00C54867">
        <w:rPr>
          <w:rFonts w:cs="Times New Roman"/>
          <w:szCs w:val="24"/>
        </w:rPr>
        <w:t xml:space="preserve">coming </w:t>
      </w:r>
      <w:r w:rsidR="00596C13">
        <w:rPr>
          <w:rFonts w:cs="Times New Roman"/>
          <w:szCs w:val="24"/>
        </w:rPr>
        <w:t xml:space="preserve">from the sample which must interfere constructively to produce </w:t>
      </w:r>
      <w:r w:rsidR="00C55312">
        <w:rPr>
          <w:rFonts w:cs="Times New Roman"/>
          <w:szCs w:val="24"/>
        </w:rPr>
        <w:t xml:space="preserve">high intensity diffraction peaks that can be collected by the scintillator or detector. </w:t>
      </w:r>
      <w:r w:rsidR="00823787">
        <w:rPr>
          <w:rFonts w:cs="Times New Roman"/>
          <w:szCs w:val="24"/>
        </w:rPr>
        <w:t xml:space="preserve">The condition given by Bragg’s Law is that the angle in which this constructive interference will occur </w:t>
      </w:r>
      <w:r w:rsidR="00627E5B">
        <w:rPr>
          <w:rFonts w:cs="Times New Roman"/>
          <w:szCs w:val="24"/>
        </w:rPr>
        <w:t xml:space="preserve">for researchers to observe a signal from a material with interplane spacing d, is when </w:t>
      </w:r>
      <w:r w:rsidR="00A1796C">
        <w:rPr>
          <w:rFonts w:cs="Times New Roman"/>
          <w:szCs w:val="24"/>
        </w:rPr>
        <w:t>the increased optical path length from each subse</w:t>
      </w:r>
      <w:r w:rsidR="00ED1BE8">
        <w:rPr>
          <w:rFonts w:cs="Times New Roman"/>
          <w:szCs w:val="24"/>
        </w:rPr>
        <w:t>q</w:t>
      </w:r>
      <w:r w:rsidR="00A1796C">
        <w:rPr>
          <w:rFonts w:cs="Times New Roman"/>
          <w:szCs w:val="24"/>
        </w:rPr>
        <w:t xml:space="preserve">uent layer is </w:t>
      </w:r>
      <w:r w:rsidR="00ED1BE8">
        <w:rPr>
          <w:rFonts w:cs="Times New Roman"/>
          <w:szCs w:val="24"/>
        </w:rPr>
        <w:t xml:space="preserve">some integer multiple of the x-ray photon wavelength. </w:t>
      </w:r>
      <w:r w:rsidR="00C1746B">
        <w:rPr>
          <w:rFonts w:cs="Times New Roman"/>
          <w:szCs w:val="24"/>
        </w:rPr>
        <w:t xml:space="preserve">With this knowledge, one could expect that for a perfect crystal, </w:t>
      </w:r>
      <w:r w:rsidR="006B7EA8">
        <w:rPr>
          <w:rFonts w:cs="Times New Roman"/>
          <w:szCs w:val="24"/>
        </w:rPr>
        <w:t>the angle in which the Bragg</w:t>
      </w:r>
      <w:r w:rsidR="00436F69">
        <w:rPr>
          <w:rFonts w:cs="Times New Roman"/>
          <w:szCs w:val="24"/>
        </w:rPr>
        <w:t xml:space="preserve"> condition is met would be infinitesimally small, and no observable diffraction would be observed. However, in real </w:t>
      </w:r>
      <w:r w:rsidR="00F51EB4">
        <w:rPr>
          <w:rFonts w:cs="Times New Roman"/>
          <w:szCs w:val="24"/>
        </w:rPr>
        <w:t xml:space="preserve">world </w:t>
      </w:r>
      <w:r w:rsidR="00436F69">
        <w:rPr>
          <w:rFonts w:cs="Times New Roman"/>
          <w:szCs w:val="24"/>
        </w:rPr>
        <w:t>application, this is impossible</w:t>
      </w:r>
      <w:r w:rsidR="00F51EB4">
        <w:rPr>
          <w:rFonts w:cs="Times New Roman"/>
          <w:szCs w:val="24"/>
        </w:rPr>
        <w:t xml:space="preserve"> to achieve</w:t>
      </w:r>
      <w:r w:rsidR="00436F69">
        <w:rPr>
          <w:rFonts w:cs="Times New Roman"/>
          <w:szCs w:val="24"/>
        </w:rPr>
        <w:t xml:space="preserve">. There will always be some </w:t>
      </w:r>
      <w:r w:rsidR="00136401">
        <w:rPr>
          <w:rFonts w:cs="Times New Roman"/>
          <w:szCs w:val="24"/>
        </w:rPr>
        <w:t>disturbance to this condition, due to the</w:t>
      </w:r>
      <w:r w:rsidR="00184F89">
        <w:rPr>
          <w:rFonts w:cs="Times New Roman"/>
          <w:szCs w:val="24"/>
        </w:rPr>
        <w:t xml:space="preserve"> inability to perfectly form a single wavelength x-ray source, variation of the g</w:t>
      </w:r>
      <w:r w:rsidR="008D05F2">
        <w:rPr>
          <w:rFonts w:cs="Times New Roman"/>
          <w:szCs w:val="24"/>
        </w:rPr>
        <w:t>oniometer</w:t>
      </w:r>
      <w:r w:rsidR="00BD0B4B">
        <w:rPr>
          <w:rFonts w:cs="Times New Roman"/>
          <w:szCs w:val="24"/>
        </w:rPr>
        <w:t xml:space="preserve">, </w:t>
      </w:r>
      <w:r w:rsidR="00450EFE">
        <w:rPr>
          <w:rFonts w:cs="Times New Roman"/>
          <w:szCs w:val="24"/>
        </w:rPr>
        <w:t>variation of the x-ray photon beam</w:t>
      </w:r>
      <w:r w:rsidR="00312E23">
        <w:rPr>
          <w:rFonts w:cs="Times New Roman"/>
          <w:szCs w:val="24"/>
        </w:rPr>
        <w:t xml:space="preserve"> spot</w:t>
      </w:r>
      <w:r w:rsidR="00450EFE">
        <w:rPr>
          <w:rFonts w:cs="Times New Roman"/>
          <w:szCs w:val="24"/>
        </w:rPr>
        <w:t>,</w:t>
      </w:r>
      <w:r w:rsidR="00AA6ED5">
        <w:rPr>
          <w:rFonts w:cs="Times New Roman"/>
          <w:szCs w:val="24"/>
        </w:rPr>
        <w:t xml:space="preserve"> detector, and sample size,</w:t>
      </w:r>
      <w:r w:rsidR="00312E23">
        <w:rPr>
          <w:rFonts w:cs="Times New Roman"/>
          <w:szCs w:val="24"/>
        </w:rPr>
        <w:t xml:space="preserve"> and </w:t>
      </w:r>
      <w:r w:rsidR="00737726">
        <w:rPr>
          <w:rFonts w:cs="Times New Roman"/>
          <w:szCs w:val="24"/>
        </w:rPr>
        <w:t>imperfections in the crystalline structure of the sample being investigated. Th</w:t>
      </w:r>
      <w:r w:rsidR="00E14ABD">
        <w:rPr>
          <w:rFonts w:cs="Times New Roman"/>
          <w:szCs w:val="24"/>
        </w:rPr>
        <w:t xml:space="preserve">is last mechanism </w:t>
      </w:r>
      <w:r w:rsidR="00586ADD">
        <w:rPr>
          <w:rFonts w:cs="Times New Roman"/>
          <w:szCs w:val="24"/>
        </w:rPr>
        <w:t xml:space="preserve">involving imperfections of the crystal are of the most importance to researchers. State-of-the-art </w:t>
      </w:r>
      <w:r w:rsidR="00F20E83">
        <w:rPr>
          <w:rFonts w:cs="Times New Roman"/>
          <w:szCs w:val="24"/>
        </w:rPr>
        <w:t>XRD machines are able to mitigate the other effects</w:t>
      </w:r>
      <w:r w:rsidR="00581173">
        <w:rPr>
          <w:rFonts w:cs="Times New Roman"/>
          <w:szCs w:val="24"/>
        </w:rPr>
        <w:t>,</w:t>
      </w:r>
      <w:r w:rsidR="00F20E83">
        <w:rPr>
          <w:rFonts w:cs="Times New Roman"/>
          <w:szCs w:val="24"/>
        </w:rPr>
        <w:t xml:space="preserve"> so that the dominating mechanism for broadening of the </w:t>
      </w:r>
      <w:r w:rsidR="006B427E">
        <w:rPr>
          <w:rFonts w:cs="Times New Roman"/>
          <w:szCs w:val="24"/>
        </w:rPr>
        <w:t>2</w:t>
      </w:r>
      <w:bookmarkStart w:id="78" w:name="_Hlk109481743"/>
      <w:r w:rsidR="00F62787">
        <w:rPr>
          <w:rFonts w:cs="Times New Roman"/>
          <w:szCs w:val="24"/>
        </w:rPr>
        <w:t>θ</w:t>
      </w:r>
      <w:bookmarkEnd w:id="78"/>
      <w:r w:rsidR="00581173">
        <w:rPr>
          <w:rFonts w:cs="Times New Roman"/>
          <w:szCs w:val="24"/>
        </w:rPr>
        <w:t xml:space="preserve"> diffraction peaks results from imperfections is the crystal structure. </w:t>
      </w:r>
      <w:r w:rsidR="00F7083F">
        <w:rPr>
          <w:rFonts w:cs="Times New Roman"/>
          <w:szCs w:val="24"/>
        </w:rPr>
        <w:t xml:space="preserve">Therefore, measurement of a film’s </w:t>
      </w:r>
      <w:r w:rsidR="00B678DD">
        <w:rPr>
          <w:rFonts w:cs="Times New Roman"/>
          <w:szCs w:val="24"/>
        </w:rPr>
        <w:t xml:space="preserve">XRD </w:t>
      </w:r>
      <w:r w:rsidR="00F7083F">
        <w:rPr>
          <w:rFonts w:cs="Times New Roman"/>
          <w:szCs w:val="24"/>
        </w:rPr>
        <w:t xml:space="preserve">FWHM </w:t>
      </w:r>
      <w:r w:rsidR="00B678DD">
        <w:rPr>
          <w:rFonts w:cs="Times New Roman"/>
          <w:szCs w:val="24"/>
        </w:rPr>
        <w:t xml:space="preserve">is widely considered </w:t>
      </w:r>
      <w:r w:rsidR="00325F75">
        <w:rPr>
          <w:rFonts w:cs="Times New Roman"/>
          <w:szCs w:val="24"/>
        </w:rPr>
        <w:t>to be one of the more</w:t>
      </w:r>
      <w:r w:rsidR="00B678DD">
        <w:rPr>
          <w:rFonts w:cs="Times New Roman"/>
          <w:szCs w:val="24"/>
        </w:rPr>
        <w:t xml:space="preserve"> useful tool</w:t>
      </w:r>
      <w:r w:rsidR="00325F75">
        <w:rPr>
          <w:rFonts w:cs="Times New Roman"/>
          <w:szCs w:val="24"/>
        </w:rPr>
        <w:t>s</w:t>
      </w:r>
      <w:r w:rsidR="00B678DD">
        <w:rPr>
          <w:rFonts w:cs="Times New Roman"/>
          <w:szCs w:val="24"/>
        </w:rPr>
        <w:t xml:space="preserve"> for analyzing a film’s material quality. </w:t>
      </w:r>
    </w:p>
    <w:p w14:paraId="68269036" w14:textId="78222B6A" w:rsidR="006F303B" w:rsidRDefault="006F303B" w:rsidP="000D4298"/>
    <w:p w14:paraId="51E878CB" w14:textId="5E6EE42D" w:rsidR="003F28B3" w:rsidRDefault="003F28B3" w:rsidP="000D4298"/>
    <w:p w14:paraId="5F3489C8" w14:textId="77777777" w:rsidR="003F28B3" w:rsidRDefault="003F28B3" w:rsidP="000D4298"/>
    <w:p w14:paraId="37E4AEFB" w14:textId="08C58268" w:rsidR="00E1525D" w:rsidRDefault="00E1525D" w:rsidP="000E6650">
      <w:pPr>
        <w:pStyle w:val="ListParagraph"/>
        <w:numPr>
          <w:ilvl w:val="1"/>
          <w:numId w:val="20"/>
        </w:numPr>
        <w:rPr>
          <w:rFonts w:cs="Times New Roman"/>
          <w:b/>
          <w:bCs/>
          <w:color w:val="2F5496" w:themeColor="accent1" w:themeShade="BF"/>
          <w:sz w:val="32"/>
          <w:szCs w:val="32"/>
        </w:rPr>
      </w:pPr>
      <w:bookmarkStart w:id="79" w:name="_Ref112066972"/>
      <w:r>
        <w:rPr>
          <w:rFonts w:cs="Times New Roman"/>
          <w:b/>
          <w:bCs/>
          <w:color w:val="2F5496" w:themeColor="accent1" w:themeShade="BF"/>
          <w:sz w:val="32"/>
          <w:szCs w:val="32"/>
        </w:rPr>
        <w:lastRenderedPageBreak/>
        <w:t>Photolithography</w:t>
      </w:r>
      <w:bookmarkEnd w:id="79"/>
    </w:p>
    <w:p w14:paraId="7A5C916E" w14:textId="4E36ECA8" w:rsidR="00E1525D" w:rsidRDefault="00E1525D" w:rsidP="00E1525D">
      <w:pPr>
        <w:pStyle w:val="ListParagraph"/>
        <w:ind w:left="0"/>
        <w:rPr>
          <w:rFonts w:cs="Times New Roman"/>
          <w:b/>
          <w:bCs/>
          <w:szCs w:val="24"/>
        </w:rPr>
      </w:pPr>
      <w:r>
        <w:rPr>
          <w:rFonts w:cs="Times New Roman"/>
          <w:b/>
          <w:bCs/>
          <w:szCs w:val="24"/>
        </w:rPr>
        <w:t>Introduction to Photolithography</w:t>
      </w:r>
    </w:p>
    <w:p w14:paraId="7677EF42" w14:textId="350FDDE0" w:rsidR="00BC5B6C" w:rsidRDefault="00BC5B6C" w:rsidP="007A5DAD">
      <w:pPr>
        <w:pStyle w:val="ListParagraph"/>
        <w:ind w:left="0"/>
        <w:jc w:val="both"/>
        <w:rPr>
          <w:rFonts w:cs="Times New Roman"/>
          <w:szCs w:val="24"/>
        </w:rPr>
      </w:pPr>
      <w:r>
        <w:rPr>
          <w:rFonts w:cs="Times New Roman"/>
          <w:b/>
          <w:bCs/>
          <w:szCs w:val="24"/>
        </w:rPr>
        <w:tab/>
      </w:r>
      <w:r>
        <w:rPr>
          <w:rFonts w:cs="Times New Roman"/>
          <w:szCs w:val="24"/>
        </w:rPr>
        <w:t>I</w:t>
      </w:r>
      <w:r w:rsidR="00F57C50">
        <w:rPr>
          <w:rFonts w:cs="Times New Roman"/>
          <w:szCs w:val="24"/>
        </w:rPr>
        <w:t>n the fabrication of semiconductor devices, a critical step betwee</w:t>
      </w:r>
      <w:r w:rsidR="00A15EE1">
        <w:rPr>
          <w:rFonts w:cs="Times New Roman"/>
          <w:szCs w:val="24"/>
        </w:rPr>
        <w:t xml:space="preserve">n initial film growth and final device testing is the </w:t>
      </w:r>
      <w:r w:rsidR="001374EA">
        <w:rPr>
          <w:rFonts w:cs="Times New Roman"/>
          <w:szCs w:val="24"/>
        </w:rPr>
        <w:t xml:space="preserve">processing of </w:t>
      </w:r>
      <w:r w:rsidR="00D41451">
        <w:rPr>
          <w:rFonts w:cs="Times New Roman"/>
          <w:szCs w:val="24"/>
        </w:rPr>
        <w:t xml:space="preserve">the </w:t>
      </w:r>
      <w:r w:rsidR="001374EA">
        <w:rPr>
          <w:rFonts w:cs="Times New Roman"/>
          <w:szCs w:val="24"/>
        </w:rPr>
        <w:t xml:space="preserve">sample into a device structure. To achieve this, </w:t>
      </w:r>
      <w:r w:rsidR="00FC01BC">
        <w:rPr>
          <w:rFonts w:cs="Times New Roman"/>
          <w:szCs w:val="24"/>
        </w:rPr>
        <w:t xml:space="preserve">researchers employ photolithographic techniques to </w:t>
      </w:r>
      <w:r w:rsidR="00466712">
        <w:rPr>
          <w:rFonts w:cs="Times New Roman"/>
          <w:szCs w:val="24"/>
        </w:rPr>
        <w:t xml:space="preserve">modify their films into a suitable device structure for </w:t>
      </w:r>
      <w:r w:rsidR="00D41451">
        <w:rPr>
          <w:rFonts w:cs="Times New Roman"/>
          <w:szCs w:val="24"/>
        </w:rPr>
        <w:t xml:space="preserve">precise measurement. </w:t>
      </w:r>
      <w:r w:rsidR="00ED6EF2">
        <w:rPr>
          <w:rFonts w:cs="Times New Roman"/>
          <w:szCs w:val="24"/>
        </w:rPr>
        <w:t xml:space="preserve">These techniques allow for easy formation of </w:t>
      </w:r>
      <w:r w:rsidR="007F2A14">
        <w:rPr>
          <w:rFonts w:cs="Times New Roman"/>
          <w:szCs w:val="24"/>
        </w:rPr>
        <w:t>pixels or mesas in a film, patterned deposition of insulators</w:t>
      </w:r>
      <w:r w:rsidR="00FD0A76">
        <w:rPr>
          <w:rFonts w:cs="Times New Roman"/>
          <w:szCs w:val="24"/>
        </w:rPr>
        <w:t>, passivators,</w:t>
      </w:r>
      <w:r w:rsidR="007F2A14">
        <w:rPr>
          <w:rFonts w:cs="Times New Roman"/>
          <w:szCs w:val="24"/>
        </w:rPr>
        <w:t xml:space="preserve"> and conductive contacts, </w:t>
      </w:r>
      <w:r w:rsidR="00FD0A76">
        <w:rPr>
          <w:rFonts w:cs="Times New Roman"/>
          <w:szCs w:val="24"/>
        </w:rPr>
        <w:t xml:space="preserve">and the ability to form </w:t>
      </w:r>
      <w:r w:rsidR="0067647A">
        <w:rPr>
          <w:rFonts w:cs="Times New Roman"/>
          <w:szCs w:val="24"/>
        </w:rPr>
        <w:t xml:space="preserve">complex patterned etching. </w:t>
      </w:r>
      <w:r w:rsidR="00E732A5">
        <w:rPr>
          <w:rFonts w:cs="Times New Roman"/>
          <w:szCs w:val="24"/>
        </w:rPr>
        <w:t xml:space="preserve">The </w:t>
      </w:r>
      <w:r w:rsidR="00801EE6">
        <w:rPr>
          <w:rFonts w:cs="Times New Roman"/>
          <w:szCs w:val="24"/>
        </w:rPr>
        <w:t>fundamental mechanism in p</w:t>
      </w:r>
      <w:r w:rsidR="00224DF6">
        <w:rPr>
          <w:rFonts w:cs="Times New Roman"/>
          <w:szCs w:val="24"/>
        </w:rPr>
        <w:t xml:space="preserve">hotolithography </w:t>
      </w:r>
      <w:r w:rsidR="00801EE6">
        <w:rPr>
          <w:rFonts w:cs="Times New Roman"/>
          <w:szCs w:val="24"/>
        </w:rPr>
        <w:t xml:space="preserve">is the application of a photosensitive </w:t>
      </w:r>
      <w:r w:rsidR="004073A3">
        <w:rPr>
          <w:rFonts w:cs="Times New Roman"/>
          <w:szCs w:val="24"/>
        </w:rPr>
        <w:t>polymer</w:t>
      </w:r>
      <w:r w:rsidR="001970F9">
        <w:rPr>
          <w:rFonts w:cs="Times New Roman"/>
          <w:szCs w:val="24"/>
        </w:rPr>
        <w:t xml:space="preserve"> called photoresist</w:t>
      </w:r>
      <w:r w:rsidR="004073A3">
        <w:rPr>
          <w:rFonts w:cs="Times New Roman"/>
          <w:szCs w:val="24"/>
        </w:rPr>
        <w:t xml:space="preserve">, which </w:t>
      </w:r>
      <w:r w:rsidR="00B806E9">
        <w:rPr>
          <w:rFonts w:cs="Times New Roman"/>
          <w:szCs w:val="24"/>
        </w:rPr>
        <w:t xml:space="preserve">when exposed to light, undergoes a chemical change that either strengthens </w:t>
      </w:r>
      <w:r w:rsidR="005B2C01">
        <w:rPr>
          <w:rFonts w:cs="Times New Roman"/>
          <w:szCs w:val="24"/>
        </w:rPr>
        <w:t xml:space="preserve">its adhesion, or makes it easier to remove. </w:t>
      </w:r>
      <w:r w:rsidR="00FE7B0F">
        <w:rPr>
          <w:rFonts w:cs="Times New Roman"/>
          <w:szCs w:val="24"/>
        </w:rPr>
        <w:t>By designing a mask to either block or allow light to pass through in a prede</w:t>
      </w:r>
      <w:r w:rsidR="002B0D78">
        <w:rPr>
          <w:rFonts w:cs="Times New Roman"/>
          <w:szCs w:val="24"/>
        </w:rPr>
        <w:t>fined pattern or area, researchers are able to coat their films</w:t>
      </w:r>
      <w:r w:rsidR="001970F9">
        <w:rPr>
          <w:rFonts w:cs="Times New Roman"/>
          <w:szCs w:val="24"/>
        </w:rPr>
        <w:t xml:space="preserve"> with </w:t>
      </w:r>
      <w:r w:rsidR="00460BA5">
        <w:rPr>
          <w:rFonts w:cs="Times New Roman"/>
          <w:szCs w:val="24"/>
        </w:rPr>
        <w:t xml:space="preserve">this </w:t>
      </w:r>
      <w:r w:rsidR="00181D0B">
        <w:rPr>
          <w:rFonts w:cs="Times New Roman"/>
          <w:szCs w:val="24"/>
        </w:rPr>
        <w:t>photoresist and</w:t>
      </w:r>
      <w:r w:rsidR="00460BA5">
        <w:rPr>
          <w:rFonts w:cs="Times New Roman"/>
          <w:szCs w:val="24"/>
        </w:rPr>
        <w:t xml:space="preserve"> produce </w:t>
      </w:r>
      <w:r w:rsidR="00C566CE">
        <w:rPr>
          <w:rFonts w:cs="Times New Roman"/>
          <w:szCs w:val="24"/>
        </w:rPr>
        <w:t xml:space="preserve">neatly defined patterns on the surface of their samples. The patterned resist is then typically used in two different ways, either to </w:t>
      </w:r>
      <w:r w:rsidR="00115741">
        <w:rPr>
          <w:rFonts w:cs="Times New Roman"/>
          <w:szCs w:val="24"/>
        </w:rPr>
        <w:t>act as a protective layer patterned etching, or to be used in lift-off</w:t>
      </w:r>
      <w:r w:rsidR="002D3EB0">
        <w:rPr>
          <w:rFonts w:cs="Times New Roman"/>
          <w:szCs w:val="24"/>
        </w:rPr>
        <w:t xml:space="preserve">, where a subsequent material is deposited on the sample and </w:t>
      </w:r>
      <w:r w:rsidR="007A1AD1">
        <w:rPr>
          <w:rFonts w:cs="Times New Roman"/>
          <w:szCs w:val="24"/>
        </w:rPr>
        <w:t>is lifted off in areas where there is photoresist</w:t>
      </w:r>
      <w:r w:rsidR="009F7F20">
        <w:rPr>
          <w:rFonts w:cs="Times New Roman"/>
          <w:szCs w:val="24"/>
        </w:rPr>
        <w:t xml:space="preserve"> during the photoresist removal step</w:t>
      </w:r>
      <w:r w:rsidR="007A1AD1">
        <w:rPr>
          <w:rFonts w:cs="Times New Roman"/>
          <w:szCs w:val="24"/>
        </w:rPr>
        <w:t xml:space="preserve">. </w:t>
      </w:r>
      <w:r w:rsidR="00EF59A0">
        <w:rPr>
          <w:rFonts w:cs="Times New Roman"/>
          <w:szCs w:val="24"/>
        </w:rPr>
        <w:t xml:space="preserve">While the fundamental principle behind photolithography is relatively simple, researchers </w:t>
      </w:r>
      <w:r w:rsidR="00894004">
        <w:rPr>
          <w:rFonts w:cs="Times New Roman"/>
          <w:szCs w:val="24"/>
        </w:rPr>
        <w:t xml:space="preserve">have discovered many ingenious ways to use this </w:t>
      </w:r>
      <w:r w:rsidR="002835B0">
        <w:rPr>
          <w:rFonts w:cs="Times New Roman"/>
          <w:szCs w:val="24"/>
        </w:rPr>
        <w:t xml:space="preserve">technique </w:t>
      </w:r>
      <w:r w:rsidR="00894004">
        <w:rPr>
          <w:rFonts w:cs="Times New Roman"/>
          <w:szCs w:val="24"/>
        </w:rPr>
        <w:t>to create extremely effective device structure</w:t>
      </w:r>
      <w:r w:rsidR="00580B9E">
        <w:rPr>
          <w:rFonts w:cs="Times New Roman"/>
          <w:szCs w:val="24"/>
        </w:rPr>
        <w:t xml:space="preserve">s, </w:t>
      </w:r>
      <w:r w:rsidR="00727EC4">
        <w:rPr>
          <w:rFonts w:cs="Times New Roman"/>
          <w:szCs w:val="24"/>
        </w:rPr>
        <w:t>from simple but effective device designs</w:t>
      </w:r>
      <w:r w:rsidR="00580B9E">
        <w:rPr>
          <w:rFonts w:cs="Times New Roman"/>
          <w:szCs w:val="24"/>
        </w:rPr>
        <w:t xml:space="preserve"> to complex state-of-the-art </w:t>
      </w:r>
      <w:r w:rsidR="007A5DAD">
        <w:rPr>
          <w:rFonts w:cs="Times New Roman"/>
          <w:szCs w:val="24"/>
        </w:rPr>
        <w:t>nanostructures</w:t>
      </w:r>
      <w:r w:rsidR="00580B9E">
        <w:rPr>
          <w:rFonts w:cs="Times New Roman"/>
          <w:szCs w:val="24"/>
        </w:rPr>
        <w:t xml:space="preserve">. </w:t>
      </w:r>
    </w:p>
    <w:p w14:paraId="21578E4B" w14:textId="77777777" w:rsidR="00727EC4" w:rsidRDefault="00727EC4" w:rsidP="00E1525D">
      <w:pPr>
        <w:pStyle w:val="ListParagraph"/>
        <w:ind w:left="0"/>
        <w:rPr>
          <w:rFonts w:cs="Times New Roman"/>
          <w:szCs w:val="24"/>
        </w:rPr>
      </w:pPr>
    </w:p>
    <w:p w14:paraId="561FE75A" w14:textId="1FB426EB" w:rsidR="00727EC4" w:rsidRDefault="000D4F93" w:rsidP="00E1525D">
      <w:pPr>
        <w:pStyle w:val="ListParagraph"/>
        <w:ind w:left="0"/>
        <w:rPr>
          <w:rFonts w:cs="Times New Roman"/>
          <w:b/>
          <w:bCs/>
          <w:szCs w:val="24"/>
        </w:rPr>
      </w:pPr>
      <w:r>
        <w:rPr>
          <w:rFonts w:cs="Times New Roman"/>
          <w:b/>
          <w:bCs/>
          <w:szCs w:val="24"/>
        </w:rPr>
        <w:t>Photoresist</w:t>
      </w:r>
      <w:r w:rsidR="00DF33F9">
        <w:rPr>
          <w:rFonts w:cs="Times New Roman"/>
          <w:b/>
          <w:bCs/>
          <w:szCs w:val="24"/>
        </w:rPr>
        <w:t xml:space="preserve"> and Mask Design</w:t>
      </w:r>
    </w:p>
    <w:p w14:paraId="1D8EAD17" w14:textId="46F10FA5" w:rsidR="005919BD" w:rsidRDefault="00A91253" w:rsidP="007A5DAD">
      <w:pPr>
        <w:pStyle w:val="ListParagraph"/>
        <w:ind w:left="0"/>
        <w:jc w:val="both"/>
        <w:rPr>
          <w:rFonts w:cs="Times New Roman"/>
          <w:szCs w:val="24"/>
        </w:rPr>
      </w:pPr>
      <w:r>
        <w:rPr>
          <w:rFonts w:cs="Times New Roman"/>
          <w:szCs w:val="24"/>
        </w:rPr>
        <w:t xml:space="preserve">As previously mentioned, different types of </w:t>
      </w:r>
      <w:r w:rsidR="000D4F93">
        <w:rPr>
          <w:rFonts w:cs="Times New Roman"/>
          <w:szCs w:val="24"/>
        </w:rPr>
        <w:t>photoresists</w:t>
      </w:r>
      <w:r>
        <w:rPr>
          <w:rFonts w:cs="Times New Roman"/>
          <w:szCs w:val="24"/>
        </w:rPr>
        <w:t xml:space="preserve"> exist</w:t>
      </w:r>
      <w:r w:rsidR="00F95136">
        <w:rPr>
          <w:rFonts w:cs="Times New Roman"/>
          <w:szCs w:val="24"/>
        </w:rPr>
        <w:t>,</w:t>
      </w:r>
      <w:r>
        <w:rPr>
          <w:rFonts w:cs="Times New Roman"/>
          <w:szCs w:val="24"/>
        </w:rPr>
        <w:t xml:space="preserve"> </w:t>
      </w:r>
      <w:r w:rsidR="00FF303C">
        <w:rPr>
          <w:rFonts w:cs="Times New Roman"/>
          <w:szCs w:val="24"/>
        </w:rPr>
        <w:t>where</w:t>
      </w:r>
      <w:r>
        <w:rPr>
          <w:rFonts w:cs="Times New Roman"/>
          <w:szCs w:val="24"/>
        </w:rPr>
        <w:t xml:space="preserve"> expos</w:t>
      </w:r>
      <w:r w:rsidR="00FF303C">
        <w:rPr>
          <w:rFonts w:cs="Times New Roman"/>
          <w:szCs w:val="24"/>
        </w:rPr>
        <w:t>ure</w:t>
      </w:r>
      <w:r>
        <w:rPr>
          <w:rFonts w:cs="Times New Roman"/>
          <w:szCs w:val="24"/>
        </w:rPr>
        <w:t xml:space="preserve"> to light either strengthens their bonds </w:t>
      </w:r>
      <w:r w:rsidR="00B66CAE">
        <w:rPr>
          <w:rFonts w:cs="Times New Roman"/>
          <w:szCs w:val="24"/>
        </w:rPr>
        <w:t xml:space="preserve">in the presence of a developer solution, or weakens them, making it easier </w:t>
      </w:r>
      <w:r w:rsidR="00B66CAE">
        <w:rPr>
          <w:rFonts w:cs="Times New Roman"/>
          <w:szCs w:val="24"/>
        </w:rPr>
        <w:lastRenderedPageBreak/>
        <w:t xml:space="preserve">to be removed. This reversal in </w:t>
      </w:r>
      <w:r w:rsidR="00F4130B">
        <w:rPr>
          <w:rFonts w:cs="Times New Roman"/>
          <w:szCs w:val="24"/>
        </w:rPr>
        <w:t>development of photoresist is referred to as either positive or negative photoresist</w:t>
      </w:r>
      <w:r w:rsidR="0057082F">
        <w:rPr>
          <w:rFonts w:cs="Times New Roman"/>
          <w:szCs w:val="24"/>
        </w:rPr>
        <w:t xml:space="preserve">. </w:t>
      </w:r>
    </w:p>
    <w:p w14:paraId="1493B8D0" w14:textId="44BE8567" w:rsidR="0057082F" w:rsidRDefault="008F759E" w:rsidP="00E1525D">
      <w:pPr>
        <w:pStyle w:val="ListParagraph"/>
        <w:ind w:left="0"/>
        <w:rPr>
          <w:rFonts w:cs="Times New Roman"/>
          <w:szCs w:val="24"/>
        </w:rPr>
      </w:pPr>
      <w:r>
        <w:rPr>
          <w:rFonts w:cs="Times New Roman"/>
          <w:noProof/>
          <w:szCs w:val="24"/>
        </w:rPr>
        <w:drawing>
          <wp:inline distT="0" distB="0" distL="0" distR="0" wp14:anchorId="1DAA6ACC" wp14:editId="4CBB33C9">
            <wp:extent cx="5943600" cy="3187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3187700"/>
                    </a:xfrm>
                    <a:prstGeom prst="rect">
                      <a:avLst/>
                    </a:prstGeom>
                    <a:noFill/>
                    <a:ln>
                      <a:noFill/>
                    </a:ln>
                  </pic:spPr>
                </pic:pic>
              </a:graphicData>
            </a:graphic>
          </wp:inline>
        </w:drawing>
      </w:r>
    </w:p>
    <w:p w14:paraId="1BB1DBD6" w14:textId="63F0ED4F" w:rsidR="001264E3" w:rsidRDefault="001264E3" w:rsidP="001264E3">
      <w:pPr>
        <w:pStyle w:val="Caption"/>
      </w:pPr>
      <w:bookmarkStart w:id="80" w:name="_Ref109818807"/>
      <w:bookmarkStart w:id="81" w:name="_Toc112017109"/>
      <w:bookmarkStart w:id="82" w:name="_Toc112767576"/>
      <w:r>
        <w:t xml:space="preserve">Figure </w:t>
      </w:r>
      <w:r w:rsidR="00F51DB5">
        <w:fldChar w:fldCharType="begin"/>
      </w:r>
      <w:r w:rsidR="00F51DB5">
        <w:instrText xml:space="preserve"> STYLEREF 1 \s </w:instrText>
      </w:r>
      <w:r w:rsidR="00F51DB5">
        <w:fldChar w:fldCharType="separate"/>
      </w:r>
      <w:r w:rsidR="00F51DB5">
        <w:rPr>
          <w:noProof/>
        </w:rPr>
        <w:t>2</w:t>
      </w:r>
      <w:r w:rsidR="00F51DB5">
        <w:rPr>
          <w:noProof/>
        </w:rPr>
        <w:fldChar w:fldCharType="end"/>
      </w:r>
      <w:r w:rsidR="008F4FC5">
        <w:t>.</w:t>
      </w:r>
      <w:r w:rsidR="00F51DB5">
        <w:fldChar w:fldCharType="begin"/>
      </w:r>
      <w:r w:rsidR="00F51DB5">
        <w:instrText xml:space="preserve"> SEQ Figure \* ARABIC \s 1 </w:instrText>
      </w:r>
      <w:r w:rsidR="00F51DB5">
        <w:fldChar w:fldCharType="separate"/>
      </w:r>
      <w:r w:rsidR="00F51DB5">
        <w:rPr>
          <w:noProof/>
        </w:rPr>
        <w:t>12</w:t>
      </w:r>
      <w:r w:rsidR="00F51DB5">
        <w:rPr>
          <w:noProof/>
        </w:rPr>
        <w:fldChar w:fldCharType="end"/>
      </w:r>
      <w:bookmarkEnd w:id="80"/>
      <w:r>
        <w:t xml:space="preserve"> </w:t>
      </w:r>
      <w:r>
        <w:rPr>
          <w:b/>
          <w:bCs/>
        </w:rPr>
        <w:t>Process flo</w:t>
      </w:r>
      <w:r w:rsidR="00521428">
        <w:rPr>
          <w:b/>
          <w:bCs/>
        </w:rPr>
        <w:t xml:space="preserve">w for photolithography: </w:t>
      </w:r>
      <w:r w:rsidR="00687D6D">
        <w:t>After spin</w:t>
      </w:r>
      <w:r w:rsidR="009E2F44">
        <w:t xml:space="preserve"> </w:t>
      </w:r>
      <w:r w:rsidR="00687D6D">
        <w:t xml:space="preserve">coating </w:t>
      </w:r>
      <w:r w:rsidR="009E2F44">
        <w:t xml:space="preserve">a layer of either positive or negative photoresist, the sample is </w:t>
      </w:r>
      <w:r w:rsidR="001B23E3">
        <w:t xml:space="preserve">selective exposed to UV light </w:t>
      </w:r>
      <w:r w:rsidR="00E13F0C">
        <w:t xml:space="preserve">through a patterned mask. The sample is then dipped into a developer, where the UV exposed </w:t>
      </w:r>
      <w:r w:rsidR="000550E8">
        <w:t xml:space="preserve">positive </w:t>
      </w:r>
      <w:r w:rsidR="00E13F0C">
        <w:t>photo</w:t>
      </w:r>
      <w:r w:rsidR="003E50E0">
        <w:t xml:space="preserve">resist is removed, and the UV exposed </w:t>
      </w:r>
      <w:r w:rsidR="000550E8">
        <w:t>negative photoresist remains.</w:t>
      </w:r>
      <w:bookmarkEnd w:id="81"/>
      <w:bookmarkEnd w:id="82"/>
    </w:p>
    <w:p w14:paraId="0EF902A3" w14:textId="77777777" w:rsidR="000550E8" w:rsidRPr="000550E8" w:rsidRDefault="000550E8" w:rsidP="000550E8">
      <w:pPr>
        <w:rPr>
          <w:rFonts w:cs="Times New Roman"/>
          <w:szCs w:val="24"/>
        </w:rPr>
      </w:pPr>
    </w:p>
    <w:p w14:paraId="18B327D9" w14:textId="36F8A825" w:rsidR="00BC5B6C" w:rsidRDefault="00D954DA" w:rsidP="007A5DAD">
      <w:pPr>
        <w:pStyle w:val="ListParagraph"/>
        <w:ind w:left="0"/>
        <w:jc w:val="both"/>
        <w:rPr>
          <w:rFonts w:cs="Times New Roman"/>
          <w:szCs w:val="24"/>
        </w:rPr>
      </w:pPr>
      <w:r>
        <w:rPr>
          <w:rFonts w:cs="Times New Roman"/>
          <w:szCs w:val="24"/>
        </w:rPr>
        <w:t>The immediate difference between these two</w:t>
      </w:r>
      <w:r w:rsidR="00014112">
        <w:rPr>
          <w:rFonts w:cs="Times New Roman"/>
          <w:szCs w:val="24"/>
        </w:rPr>
        <w:t xml:space="preserve"> photoresists is the resulting image produced from </w:t>
      </w:r>
      <w:r w:rsidR="00526FDA">
        <w:rPr>
          <w:rFonts w:cs="Times New Roman"/>
          <w:szCs w:val="24"/>
        </w:rPr>
        <w:t>a</w:t>
      </w:r>
      <w:r w:rsidR="00014112">
        <w:rPr>
          <w:rFonts w:cs="Times New Roman"/>
          <w:szCs w:val="24"/>
        </w:rPr>
        <w:t xml:space="preserve"> mask</w:t>
      </w:r>
      <w:r w:rsidR="00526FDA">
        <w:rPr>
          <w:rFonts w:cs="Times New Roman"/>
          <w:szCs w:val="24"/>
        </w:rPr>
        <w:t xml:space="preserve"> as seen in </w:t>
      </w:r>
      <w:r w:rsidR="00526FDA" w:rsidRPr="00526FDA">
        <w:rPr>
          <w:rFonts w:cs="Times New Roman"/>
          <w:szCs w:val="24"/>
        </w:rPr>
        <w:fldChar w:fldCharType="begin"/>
      </w:r>
      <w:r w:rsidR="00526FDA" w:rsidRPr="00526FDA">
        <w:rPr>
          <w:rFonts w:cs="Times New Roman"/>
          <w:szCs w:val="24"/>
        </w:rPr>
        <w:instrText xml:space="preserve"> REF _Ref109818807 \h  \* MERGEFORMAT </w:instrText>
      </w:r>
      <w:r w:rsidR="00526FDA" w:rsidRPr="00526FDA">
        <w:rPr>
          <w:rFonts w:cs="Times New Roman"/>
          <w:szCs w:val="24"/>
        </w:rPr>
      </w:r>
      <w:r w:rsidR="00526FDA" w:rsidRPr="00526FDA">
        <w:rPr>
          <w:rFonts w:cs="Times New Roman"/>
          <w:szCs w:val="24"/>
        </w:rPr>
        <w:fldChar w:fldCharType="separate"/>
      </w:r>
      <w:r w:rsidR="00F51DB5" w:rsidRPr="00F51DB5">
        <w:rPr>
          <w:rFonts w:cs="Times New Roman"/>
          <w:szCs w:val="24"/>
        </w:rPr>
        <w:t xml:space="preserve">Figure </w:t>
      </w:r>
      <w:r w:rsidR="00F51DB5" w:rsidRPr="00F51DB5">
        <w:rPr>
          <w:rFonts w:cs="Times New Roman"/>
          <w:noProof/>
          <w:szCs w:val="24"/>
        </w:rPr>
        <w:t>2.12</w:t>
      </w:r>
      <w:r w:rsidR="00526FDA" w:rsidRPr="00526FDA">
        <w:rPr>
          <w:rFonts w:cs="Times New Roman"/>
          <w:szCs w:val="24"/>
        </w:rPr>
        <w:fldChar w:fldCharType="end"/>
      </w:r>
      <w:r w:rsidR="00014112">
        <w:rPr>
          <w:rFonts w:cs="Times New Roman"/>
          <w:szCs w:val="24"/>
        </w:rPr>
        <w:t xml:space="preserve">. </w:t>
      </w:r>
      <w:r w:rsidR="002A7299">
        <w:rPr>
          <w:rFonts w:cs="Times New Roman"/>
          <w:szCs w:val="24"/>
        </w:rPr>
        <w:t xml:space="preserve">For positive resist, the </w:t>
      </w:r>
      <w:r w:rsidR="00A9022A">
        <w:rPr>
          <w:rFonts w:cs="Times New Roman"/>
          <w:szCs w:val="24"/>
        </w:rPr>
        <w:t>photoresist pattern on the sample will match that of the mask,</w:t>
      </w:r>
      <w:r w:rsidR="00A64A74">
        <w:rPr>
          <w:rFonts w:cs="Times New Roman"/>
          <w:szCs w:val="24"/>
        </w:rPr>
        <w:t xml:space="preserve"> where open areas of the mask </w:t>
      </w:r>
      <w:r w:rsidR="00443452">
        <w:rPr>
          <w:rFonts w:cs="Times New Roman"/>
          <w:szCs w:val="24"/>
        </w:rPr>
        <w:t xml:space="preserve">allow for UV </w:t>
      </w:r>
      <w:r w:rsidR="00A64A74">
        <w:rPr>
          <w:rFonts w:cs="Times New Roman"/>
          <w:szCs w:val="24"/>
        </w:rPr>
        <w:t>expos</w:t>
      </w:r>
      <w:r w:rsidR="00443452">
        <w:rPr>
          <w:rFonts w:cs="Times New Roman"/>
          <w:szCs w:val="24"/>
        </w:rPr>
        <w:t>ure of</w:t>
      </w:r>
      <w:r w:rsidR="00A64A74">
        <w:rPr>
          <w:rFonts w:cs="Times New Roman"/>
          <w:szCs w:val="24"/>
        </w:rPr>
        <w:t xml:space="preserve"> the positive resist</w:t>
      </w:r>
      <w:r w:rsidR="00A57F1B">
        <w:rPr>
          <w:rFonts w:cs="Times New Roman"/>
          <w:szCs w:val="24"/>
        </w:rPr>
        <w:t>,</w:t>
      </w:r>
      <w:r w:rsidR="00A64A74">
        <w:rPr>
          <w:rFonts w:cs="Times New Roman"/>
          <w:szCs w:val="24"/>
        </w:rPr>
        <w:t xml:space="preserve"> and </w:t>
      </w:r>
      <w:r w:rsidR="00A57F1B">
        <w:rPr>
          <w:rFonts w:cs="Times New Roman"/>
          <w:szCs w:val="24"/>
        </w:rPr>
        <w:t>these areas are</w:t>
      </w:r>
      <w:r w:rsidR="00A64A74">
        <w:rPr>
          <w:rFonts w:cs="Times New Roman"/>
          <w:szCs w:val="24"/>
        </w:rPr>
        <w:t xml:space="preserve"> removed during the development process.</w:t>
      </w:r>
      <w:r w:rsidR="00A9022A">
        <w:rPr>
          <w:rFonts w:cs="Times New Roman"/>
          <w:szCs w:val="24"/>
        </w:rPr>
        <w:t xml:space="preserve"> </w:t>
      </w:r>
      <w:r w:rsidR="00A64A74">
        <w:rPr>
          <w:rFonts w:cs="Times New Roman"/>
          <w:szCs w:val="24"/>
        </w:rPr>
        <w:t>F</w:t>
      </w:r>
      <w:r w:rsidR="00A9022A">
        <w:rPr>
          <w:rFonts w:cs="Times New Roman"/>
          <w:szCs w:val="24"/>
        </w:rPr>
        <w:t xml:space="preserve">or negative resist, the photoresist pattern will </w:t>
      </w:r>
      <w:r w:rsidR="004F7171">
        <w:rPr>
          <w:rFonts w:cs="Times New Roman"/>
          <w:szCs w:val="24"/>
        </w:rPr>
        <w:t xml:space="preserve">instead </w:t>
      </w:r>
      <w:r w:rsidR="0041377A">
        <w:rPr>
          <w:rFonts w:cs="Times New Roman"/>
          <w:szCs w:val="24"/>
        </w:rPr>
        <w:t>be the inverted image of the mask</w:t>
      </w:r>
      <w:r w:rsidR="004F7171">
        <w:rPr>
          <w:rFonts w:cs="Times New Roman"/>
          <w:szCs w:val="24"/>
        </w:rPr>
        <w:t>, where the non-exposed areas of the photoresist will instead be removed during the development process</w:t>
      </w:r>
      <w:r w:rsidR="0041377A">
        <w:rPr>
          <w:rFonts w:cs="Times New Roman"/>
          <w:szCs w:val="24"/>
        </w:rPr>
        <w:t>. This distinction is important to understand because it is critical to ensur</w:t>
      </w:r>
      <w:r w:rsidR="00A57F1B">
        <w:rPr>
          <w:rFonts w:cs="Times New Roman"/>
          <w:szCs w:val="24"/>
        </w:rPr>
        <w:t>e</w:t>
      </w:r>
      <w:r w:rsidR="0041377A">
        <w:rPr>
          <w:rFonts w:cs="Times New Roman"/>
          <w:szCs w:val="24"/>
        </w:rPr>
        <w:t xml:space="preserve"> proper </w:t>
      </w:r>
      <w:r w:rsidR="009D7AAF">
        <w:rPr>
          <w:rFonts w:cs="Times New Roman"/>
          <w:szCs w:val="24"/>
        </w:rPr>
        <w:t xml:space="preserve">mask design when developing a pattern. </w:t>
      </w:r>
      <w:r w:rsidR="003F6513">
        <w:rPr>
          <w:rFonts w:cs="Times New Roman"/>
          <w:szCs w:val="24"/>
        </w:rPr>
        <w:t>However, one might ask, “</w:t>
      </w:r>
      <w:r w:rsidR="00A57F1B">
        <w:rPr>
          <w:rFonts w:cs="Times New Roman"/>
          <w:szCs w:val="24"/>
        </w:rPr>
        <w:t>W</w:t>
      </w:r>
      <w:r w:rsidR="003F6513">
        <w:rPr>
          <w:rFonts w:cs="Times New Roman"/>
          <w:szCs w:val="24"/>
        </w:rPr>
        <w:t>hy not just use positive photoresist all the time</w:t>
      </w:r>
      <w:r w:rsidR="004D56EA">
        <w:rPr>
          <w:rFonts w:cs="Times New Roman"/>
          <w:szCs w:val="24"/>
        </w:rPr>
        <w:t xml:space="preserve"> for convenience?” Th</w:t>
      </w:r>
      <w:r w:rsidR="0007407B">
        <w:rPr>
          <w:rFonts w:cs="Times New Roman"/>
          <w:szCs w:val="24"/>
        </w:rPr>
        <w:t xml:space="preserve">e </w:t>
      </w:r>
      <w:r w:rsidR="0007407B">
        <w:rPr>
          <w:rFonts w:cs="Times New Roman"/>
          <w:szCs w:val="24"/>
        </w:rPr>
        <w:lastRenderedPageBreak/>
        <w:t>reason behind this</w:t>
      </w:r>
      <w:r w:rsidR="00E40914">
        <w:rPr>
          <w:rFonts w:cs="Times New Roman"/>
          <w:szCs w:val="24"/>
        </w:rPr>
        <w:t>,</w:t>
      </w:r>
      <w:r w:rsidR="0007407B">
        <w:rPr>
          <w:rFonts w:cs="Times New Roman"/>
          <w:szCs w:val="24"/>
        </w:rPr>
        <w:t xml:space="preserve"> is the difference in sidewall </w:t>
      </w:r>
      <w:r w:rsidR="00D10994">
        <w:rPr>
          <w:rFonts w:cs="Times New Roman"/>
          <w:szCs w:val="24"/>
        </w:rPr>
        <w:t>profile of these two different photolithography methods</w:t>
      </w:r>
      <w:r w:rsidR="00E40914">
        <w:rPr>
          <w:rFonts w:cs="Times New Roman"/>
          <w:szCs w:val="24"/>
        </w:rPr>
        <w:t xml:space="preserve"> and their usefulness in different applications</w:t>
      </w:r>
      <w:r w:rsidR="00D10994">
        <w:rPr>
          <w:rFonts w:cs="Times New Roman"/>
          <w:szCs w:val="24"/>
        </w:rPr>
        <w:t xml:space="preserve">. </w:t>
      </w:r>
    </w:p>
    <w:p w14:paraId="50E364D9" w14:textId="73FAF6C3" w:rsidR="00D10994" w:rsidRDefault="002A5D13" w:rsidP="00E1525D">
      <w:pPr>
        <w:pStyle w:val="ListParagraph"/>
        <w:ind w:left="0"/>
        <w:rPr>
          <w:rFonts w:cs="Times New Roman"/>
          <w:szCs w:val="24"/>
        </w:rPr>
      </w:pPr>
      <w:r>
        <w:rPr>
          <w:rFonts w:cs="Times New Roman"/>
          <w:noProof/>
          <w:szCs w:val="24"/>
        </w:rPr>
        <w:drawing>
          <wp:inline distT="0" distB="0" distL="0" distR="0" wp14:anchorId="2260F15D" wp14:editId="1DE1A170">
            <wp:extent cx="5937250" cy="2032000"/>
            <wp:effectExtent l="0" t="0" r="635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37250" cy="2032000"/>
                    </a:xfrm>
                    <a:prstGeom prst="rect">
                      <a:avLst/>
                    </a:prstGeom>
                    <a:noFill/>
                    <a:ln>
                      <a:noFill/>
                    </a:ln>
                  </pic:spPr>
                </pic:pic>
              </a:graphicData>
            </a:graphic>
          </wp:inline>
        </w:drawing>
      </w:r>
    </w:p>
    <w:p w14:paraId="1F5EF480" w14:textId="1CD1F54E" w:rsidR="002A5D13" w:rsidRDefault="002A5D13" w:rsidP="002A5D13">
      <w:pPr>
        <w:pStyle w:val="Caption"/>
      </w:pPr>
      <w:bookmarkStart w:id="83" w:name="_Ref109818283"/>
      <w:bookmarkStart w:id="84" w:name="_Toc112017110"/>
      <w:bookmarkStart w:id="85" w:name="_Toc112767577"/>
      <w:r>
        <w:t xml:space="preserve">Figure </w:t>
      </w:r>
      <w:r w:rsidR="00F51DB5">
        <w:fldChar w:fldCharType="begin"/>
      </w:r>
      <w:r w:rsidR="00F51DB5">
        <w:instrText xml:space="preserve"> STYLEREF 1 \s </w:instrText>
      </w:r>
      <w:r w:rsidR="00F51DB5">
        <w:fldChar w:fldCharType="separate"/>
      </w:r>
      <w:r w:rsidR="00F51DB5">
        <w:rPr>
          <w:noProof/>
        </w:rPr>
        <w:t>2</w:t>
      </w:r>
      <w:r w:rsidR="00F51DB5">
        <w:rPr>
          <w:noProof/>
        </w:rPr>
        <w:fldChar w:fldCharType="end"/>
      </w:r>
      <w:r w:rsidR="008F4FC5">
        <w:t>.</w:t>
      </w:r>
      <w:r w:rsidR="00F51DB5">
        <w:fldChar w:fldCharType="begin"/>
      </w:r>
      <w:r w:rsidR="00F51DB5">
        <w:instrText xml:space="preserve"> SEQ Figure \* ARABIC \s 1 </w:instrText>
      </w:r>
      <w:r w:rsidR="00F51DB5">
        <w:fldChar w:fldCharType="separate"/>
      </w:r>
      <w:r w:rsidR="00F51DB5">
        <w:rPr>
          <w:noProof/>
        </w:rPr>
        <w:t>13</w:t>
      </w:r>
      <w:r w:rsidR="00F51DB5">
        <w:rPr>
          <w:noProof/>
        </w:rPr>
        <w:fldChar w:fldCharType="end"/>
      </w:r>
      <w:bookmarkEnd w:id="83"/>
      <w:r>
        <w:t xml:space="preserve"> </w:t>
      </w:r>
      <w:r>
        <w:rPr>
          <w:b/>
          <w:bCs/>
        </w:rPr>
        <w:t xml:space="preserve">PR and NR </w:t>
      </w:r>
      <w:r w:rsidR="00C90CCF">
        <w:rPr>
          <w:b/>
          <w:bCs/>
        </w:rPr>
        <w:t xml:space="preserve">sidewall formation: </w:t>
      </w:r>
      <w:r w:rsidR="00C90CCF">
        <w:t xml:space="preserve">The interaction volume during exposure of photoresist </w:t>
      </w:r>
      <w:r w:rsidR="00AD6EA8">
        <w:t>produces a sloped sidewall, where positive resist</w:t>
      </w:r>
      <w:r w:rsidR="00901A52">
        <w:t xml:space="preserve"> forms a wider profile </w:t>
      </w:r>
      <w:r w:rsidR="00E23DAA">
        <w:t>with depth</w:t>
      </w:r>
      <w:r w:rsidR="00901A52">
        <w:t>, and negative resist forms a narrower</w:t>
      </w:r>
      <w:r w:rsidR="00E23DAA">
        <w:t xml:space="preserve"> profile with depth.</w:t>
      </w:r>
      <w:bookmarkEnd w:id="84"/>
      <w:bookmarkEnd w:id="85"/>
    </w:p>
    <w:p w14:paraId="564033AF" w14:textId="06C0A2B8" w:rsidR="00E23DAA" w:rsidRPr="00C97D94" w:rsidRDefault="00C97D94" w:rsidP="007A5DAD">
      <w:pPr>
        <w:jc w:val="both"/>
        <w:rPr>
          <w:rFonts w:cs="Times New Roman"/>
          <w:szCs w:val="24"/>
        </w:rPr>
      </w:pPr>
      <w:r>
        <w:rPr>
          <w:rFonts w:cs="Times New Roman"/>
          <w:szCs w:val="24"/>
        </w:rPr>
        <w:t xml:space="preserve">The sidewall formation from these two techniques </w:t>
      </w:r>
      <w:r w:rsidR="008B179D">
        <w:rPr>
          <w:rFonts w:cs="Times New Roman"/>
          <w:szCs w:val="24"/>
        </w:rPr>
        <w:t>provides</w:t>
      </w:r>
      <w:r w:rsidR="001C4773">
        <w:rPr>
          <w:rFonts w:cs="Times New Roman"/>
          <w:szCs w:val="24"/>
        </w:rPr>
        <w:t xml:space="preserve"> unique advantages for different processes. </w:t>
      </w:r>
      <w:r w:rsidR="001C1E2A">
        <w:rPr>
          <w:rFonts w:cs="Times New Roman"/>
          <w:szCs w:val="24"/>
        </w:rPr>
        <w:t>For example, the negative photoresist</w:t>
      </w:r>
      <w:r w:rsidR="00F60A6E">
        <w:rPr>
          <w:rFonts w:cs="Times New Roman"/>
          <w:szCs w:val="24"/>
        </w:rPr>
        <w:t xml:space="preserve"> observed in </w:t>
      </w:r>
      <w:r w:rsidR="00F60A6E" w:rsidRPr="00F60A6E">
        <w:rPr>
          <w:rFonts w:cs="Times New Roman"/>
          <w:szCs w:val="24"/>
        </w:rPr>
        <w:fldChar w:fldCharType="begin"/>
      </w:r>
      <w:r w:rsidR="00F60A6E" w:rsidRPr="00F60A6E">
        <w:rPr>
          <w:rFonts w:cs="Times New Roman"/>
          <w:szCs w:val="24"/>
        </w:rPr>
        <w:instrText xml:space="preserve"> REF _Ref109818283 \h  \* MERGEFORMAT </w:instrText>
      </w:r>
      <w:r w:rsidR="00F60A6E" w:rsidRPr="00F60A6E">
        <w:rPr>
          <w:rFonts w:cs="Times New Roman"/>
          <w:szCs w:val="24"/>
        </w:rPr>
      </w:r>
      <w:r w:rsidR="00F60A6E" w:rsidRPr="00F60A6E">
        <w:rPr>
          <w:rFonts w:cs="Times New Roman"/>
          <w:szCs w:val="24"/>
        </w:rPr>
        <w:fldChar w:fldCharType="separate"/>
      </w:r>
      <w:r w:rsidR="00F51DB5" w:rsidRPr="00F51DB5">
        <w:rPr>
          <w:rFonts w:cs="Times New Roman"/>
          <w:szCs w:val="24"/>
        </w:rPr>
        <w:t xml:space="preserve">Figure </w:t>
      </w:r>
      <w:r w:rsidR="00F51DB5" w:rsidRPr="00F51DB5">
        <w:rPr>
          <w:rFonts w:cs="Times New Roman"/>
          <w:noProof/>
          <w:szCs w:val="24"/>
        </w:rPr>
        <w:t>2.13</w:t>
      </w:r>
      <w:r w:rsidR="00F60A6E" w:rsidRPr="00F60A6E">
        <w:rPr>
          <w:rFonts w:cs="Times New Roman"/>
          <w:szCs w:val="24"/>
        </w:rPr>
        <w:fldChar w:fldCharType="end"/>
      </w:r>
      <w:r w:rsidR="00D341DC">
        <w:rPr>
          <w:rFonts w:cs="Times New Roman"/>
          <w:szCs w:val="24"/>
        </w:rPr>
        <w:t xml:space="preserve"> showcases its ability to form a shadow mask</w:t>
      </w:r>
      <w:r w:rsidR="000F1D35">
        <w:rPr>
          <w:rFonts w:cs="Times New Roman"/>
          <w:szCs w:val="24"/>
        </w:rPr>
        <w:t xml:space="preserve"> over the sample’s surface</w:t>
      </w:r>
      <w:r w:rsidR="002E7199">
        <w:rPr>
          <w:rFonts w:cs="Times New Roman"/>
          <w:szCs w:val="24"/>
        </w:rPr>
        <w:t xml:space="preserve"> due to the negative sidewall profile</w:t>
      </w:r>
      <w:r w:rsidR="000F1D35">
        <w:rPr>
          <w:rFonts w:cs="Times New Roman"/>
          <w:szCs w:val="24"/>
        </w:rPr>
        <w:t xml:space="preserve">. This shadow cast sidewall is uniquely advantageous </w:t>
      </w:r>
      <w:r w:rsidR="005C34A3">
        <w:rPr>
          <w:rFonts w:cs="Times New Roman"/>
          <w:szCs w:val="24"/>
        </w:rPr>
        <w:t>when depositing subsequent films for lift-off, since</w:t>
      </w:r>
      <w:r w:rsidR="00462DD6">
        <w:rPr>
          <w:rFonts w:cs="Times New Roman"/>
          <w:szCs w:val="24"/>
        </w:rPr>
        <w:t xml:space="preserve"> areas of the film deposited directly on the sample and those on the photoresist will be co</w:t>
      </w:r>
      <w:r w:rsidR="00AE4380">
        <w:rPr>
          <w:rFonts w:cs="Times New Roman"/>
          <w:szCs w:val="24"/>
        </w:rPr>
        <w:t xml:space="preserve">mpletely isolated, making the lift-off process much easier when compared to positive photoresist. If the same </w:t>
      </w:r>
      <w:r w:rsidR="00066A42">
        <w:rPr>
          <w:rFonts w:cs="Times New Roman"/>
          <w:szCs w:val="24"/>
        </w:rPr>
        <w:t xml:space="preserve">lift-off technique were used with positive photoresist, connected areas of the film on the sample and those on the photoresist would </w:t>
      </w:r>
      <w:r w:rsidR="00524D58">
        <w:rPr>
          <w:rFonts w:cs="Times New Roman"/>
          <w:szCs w:val="24"/>
        </w:rPr>
        <w:t xml:space="preserve">prove lift-off extremely difficult. In some cases, the film will act as an encapsulation layer, </w:t>
      </w:r>
      <w:r w:rsidR="00AA4E5C">
        <w:rPr>
          <w:rFonts w:cs="Times New Roman"/>
          <w:szCs w:val="24"/>
        </w:rPr>
        <w:t xml:space="preserve">inhibiting the ability of the photoresist remover from accessing the photoresist. In other </w:t>
      </w:r>
      <w:r w:rsidR="004D6A02">
        <w:rPr>
          <w:rFonts w:cs="Times New Roman"/>
          <w:szCs w:val="24"/>
        </w:rPr>
        <w:t xml:space="preserve">cases, the connection between the film on the sample’s surface and photoresist will cause lift-off </w:t>
      </w:r>
      <w:r w:rsidR="00743FB4">
        <w:rPr>
          <w:rFonts w:cs="Times New Roman"/>
          <w:szCs w:val="24"/>
        </w:rPr>
        <w:t xml:space="preserve">of the film in undesired areas. </w:t>
      </w:r>
      <w:r w:rsidR="00B67A84">
        <w:rPr>
          <w:rFonts w:cs="Times New Roman"/>
          <w:szCs w:val="24"/>
        </w:rPr>
        <w:t xml:space="preserve">When designing a mask </w:t>
      </w:r>
      <w:r w:rsidR="00707A9C">
        <w:rPr>
          <w:rFonts w:cs="Times New Roman"/>
          <w:szCs w:val="24"/>
        </w:rPr>
        <w:t xml:space="preserve">for a new device structure, every step of the process needs to be meticulously accounted for. </w:t>
      </w:r>
      <w:r w:rsidR="00D62DCA">
        <w:rPr>
          <w:rFonts w:cs="Times New Roman"/>
          <w:szCs w:val="24"/>
        </w:rPr>
        <w:t xml:space="preserve">Consideration of each process will determine the type of photoresist to be used, resulting in </w:t>
      </w:r>
      <w:r w:rsidR="004E0940">
        <w:rPr>
          <w:rFonts w:cs="Times New Roman"/>
          <w:szCs w:val="24"/>
        </w:rPr>
        <w:t xml:space="preserve">the nature in which the mask must be designed to produce the correct pattern after development. Further, multi-step </w:t>
      </w:r>
      <w:r w:rsidR="004E0940">
        <w:rPr>
          <w:rFonts w:cs="Times New Roman"/>
          <w:szCs w:val="24"/>
        </w:rPr>
        <w:lastRenderedPageBreak/>
        <w:t>lithography processes</w:t>
      </w:r>
      <w:r w:rsidR="009B265D">
        <w:rPr>
          <w:rFonts w:cs="Times New Roman"/>
          <w:szCs w:val="24"/>
        </w:rPr>
        <w:t xml:space="preserve"> often require precise alignment between each process to ensure proper</w:t>
      </w:r>
      <w:r w:rsidR="00801E3D">
        <w:rPr>
          <w:rFonts w:cs="Times New Roman"/>
          <w:szCs w:val="24"/>
        </w:rPr>
        <w:t xml:space="preserve"> device function. It is common for each pattern of the mask to contain alignment markers</w:t>
      </w:r>
      <w:r w:rsidR="003212EB">
        <w:rPr>
          <w:rFonts w:cs="Times New Roman"/>
          <w:szCs w:val="24"/>
        </w:rPr>
        <w:t xml:space="preserve"> precisely sized and positioned identically in each step to ensure strict alignment. </w:t>
      </w:r>
      <w:r w:rsidR="007319DF">
        <w:rPr>
          <w:rFonts w:cs="Times New Roman"/>
          <w:szCs w:val="24"/>
        </w:rPr>
        <w:t xml:space="preserve">In this work, all device structures were fabricated using a </w:t>
      </w:r>
      <w:r w:rsidR="00C8264F">
        <w:rPr>
          <w:rFonts w:cs="Times New Roman"/>
          <w:szCs w:val="24"/>
        </w:rPr>
        <w:t>custom mask design drawn in L</w:t>
      </w:r>
      <w:r w:rsidR="00EF1A94">
        <w:rPr>
          <w:rFonts w:cs="Times New Roman"/>
          <w:szCs w:val="24"/>
        </w:rPr>
        <w:t xml:space="preserve">ayout Editor, and masks were fabricated in a </w:t>
      </w:r>
      <w:r w:rsidR="00D12A47" w:rsidRPr="00D12A47">
        <w:rPr>
          <w:rFonts w:cs="Times New Roman"/>
          <w:szCs w:val="24"/>
        </w:rPr>
        <w:t>Heidelberg</w:t>
      </w:r>
      <w:r w:rsidR="00D12A47">
        <w:rPr>
          <w:rFonts w:cs="Times New Roman"/>
          <w:szCs w:val="24"/>
        </w:rPr>
        <w:t xml:space="preserve"> </w:t>
      </w:r>
      <w:r w:rsidR="00D12A47" w:rsidRPr="00D12A47">
        <w:rPr>
          <w:rFonts w:cs="Times New Roman"/>
          <w:szCs w:val="24"/>
        </w:rPr>
        <w:t>uPG-101 Laser Lithography System</w:t>
      </w:r>
      <w:r w:rsidR="00D12A47">
        <w:rPr>
          <w:rFonts w:cs="Times New Roman"/>
          <w:szCs w:val="24"/>
        </w:rPr>
        <w:t xml:space="preserve">. </w:t>
      </w:r>
    </w:p>
    <w:p w14:paraId="412AC756" w14:textId="77777777" w:rsidR="00175882" w:rsidRDefault="00175882" w:rsidP="00570F2F">
      <w:pPr>
        <w:rPr>
          <w:rFonts w:cs="Times New Roman"/>
          <w:szCs w:val="24"/>
        </w:rPr>
      </w:pPr>
    </w:p>
    <w:p w14:paraId="2D736437" w14:textId="3BBF56E9" w:rsidR="00D46800" w:rsidRDefault="002B282C" w:rsidP="000E6650">
      <w:pPr>
        <w:pStyle w:val="ListParagraph"/>
        <w:numPr>
          <w:ilvl w:val="1"/>
          <w:numId w:val="20"/>
        </w:numPr>
        <w:rPr>
          <w:rFonts w:cs="Times New Roman"/>
          <w:b/>
          <w:bCs/>
          <w:color w:val="2F5496" w:themeColor="accent1" w:themeShade="BF"/>
          <w:sz w:val="32"/>
          <w:szCs w:val="32"/>
        </w:rPr>
      </w:pPr>
      <w:bookmarkStart w:id="86" w:name="_Ref112067331"/>
      <w:r>
        <w:rPr>
          <w:rFonts w:cs="Times New Roman"/>
          <w:b/>
          <w:bCs/>
          <w:color w:val="2F5496" w:themeColor="accent1" w:themeShade="BF"/>
          <w:sz w:val="32"/>
          <w:szCs w:val="32"/>
        </w:rPr>
        <w:t>Radiometric Measurement</w:t>
      </w:r>
      <w:bookmarkEnd w:id="86"/>
    </w:p>
    <w:p w14:paraId="020766AD" w14:textId="28D3FDA5" w:rsidR="00D46800" w:rsidRDefault="002B282C" w:rsidP="00D46800">
      <w:pPr>
        <w:rPr>
          <w:rFonts w:cs="Times New Roman"/>
          <w:b/>
          <w:bCs/>
          <w:szCs w:val="24"/>
        </w:rPr>
      </w:pPr>
      <w:r>
        <w:rPr>
          <w:rFonts w:cs="Times New Roman"/>
          <w:b/>
          <w:bCs/>
          <w:szCs w:val="24"/>
        </w:rPr>
        <w:t>Introduction</w:t>
      </w:r>
    </w:p>
    <w:p w14:paraId="77CD8047" w14:textId="56E7D023" w:rsidR="00BE579D" w:rsidRPr="00BE579D" w:rsidRDefault="00BE579D" w:rsidP="007A5DAD">
      <w:pPr>
        <w:jc w:val="both"/>
        <w:rPr>
          <w:rFonts w:cs="Times New Roman"/>
          <w:szCs w:val="24"/>
        </w:rPr>
      </w:pPr>
      <w:r>
        <w:rPr>
          <w:rFonts w:cs="Times New Roman"/>
          <w:b/>
          <w:bCs/>
          <w:szCs w:val="24"/>
        </w:rPr>
        <w:tab/>
      </w:r>
      <w:r w:rsidR="00B0076E">
        <w:rPr>
          <w:rFonts w:cs="Times New Roman"/>
          <w:szCs w:val="24"/>
        </w:rPr>
        <w:t>To characterize th</w:t>
      </w:r>
      <w:r w:rsidR="00B60210">
        <w:rPr>
          <w:rFonts w:cs="Times New Roman"/>
          <w:szCs w:val="24"/>
        </w:rPr>
        <w:t xml:space="preserve">e </w:t>
      </w:r>
      <w:r w:rsidR="00323D87">
        <w:rPr>
          <w:rFonts w:cs="Times New Roman"/>
          <w:szCs w:val="24"/>
        </w:rPr>
        <w:t>performance of various detector technologies</w:t>
      </w:r>
      <w:r w:rsidR="00B60210">
        <w:rPr>
          <w:rFonts w:cs="Times New Roman"/>
          <w:szCs w:val="24"/>
        </w:rPr>
        <w:t xml:space="preserve"> and </w:t>
      </w:r>
      <w:r w:rsidR="00BB30BA">
        <w:rPr>
          <w:rFonts w:cs="Times New Roman"/>
          <w:szCs w:val="24"/>
        </w:rPr>
        <w:t xml:space="preserve">quantitatively </w:t>
      </w:r>
      <w:r w:rsidR="00B60210">
        <w:rPr>
          <w:rFonts w:cs="Times New Roman"/>
          <w:szCs w:val="24"/>
        </w:rPr>
        <w:t xml:space="preserve">link their performance to </w:t>
      </w:r>
      <w:r w:rsidR="0045169C">
        <w:rPr>
          <w:rFonts w:cs="Times New Roman"/>
          <w:szCs w:val="24"/>
        </w:rPr>
        <w:t xml:space="preserve">changes in </w:t>
      </w:r>
      <w:r w:rsidR="00402BEA">
        <w:rPr>
          <w:rFonts w:cs="Times New Roman"/>
          <w:szCs w:val="24"/>
        </w:rPr>
        <w:t xml:space="preserve">growth parameters and device design, it is essential to understand </w:t>
      </w:r>
      <w:r w:rsidR="0045169C">
        <w:rPr>
          <w:rFonts w:cs="Times New Roman"/>
          <w:szCs w:val="24"/>
        </w:rPr>
        <w:t>the fundamental principle</w:t>
      </w:r>
      <w:r w:rsidR="00C238E9">
        <w:rPr>
          <w:rFonts w:cs="Times New Roman"/>
          <w:szCs w:val="24"/>
        </w:rPr>
        <w:t xml:space="preserve">s behind the optical measurement system and set-up. </w:t>
      </w:r>
      <w:r w:rsidR="00B8115B">
        <w:rPr>
          <w:rFonts w:cs="Times New Roman"/>
          <w:szCs w:val="24"/>
        </w:rPr>
        <w:t xml:space="preserve">Firstly, as these are MWIR detectors, the first step </w:t>
      </w:r>
      <w:r w:rsidR="005F6456">
        <w:rPr>
          <w:rFonts w:cs="Times New Roman"/>
          <w:szCs w:val="24"/>
        </w:rPr>
        <w:t xml:space="preserve">in measuring their performance </w:t>
      </w:r>
      <w:r w:rsidR="00B8115B">
        <w:rPr>
          <w:rFonts w:cs="Times New Roman"/>
          <w:szCs w:val="24"/>
        </w:rPr>
        <w:t xml:space="preserve">is </w:t>
      </w:r>
      <w:r w:rsidR="008750B6">
        <w:rPr>
          <w:rFonts w:cs="Times New Roman"/>
          <w:szCs w:val="24"/>
        </w:rPr>
        <w:t xml:space="preserve">finding a stable MWIR source to illuminate </w:t>
      </w:r>
      <w:r w:rsidR="0021376E">
        <w:rPr>
          <w:rFonts w:cs="Times New Roman"/>
          <w:szCs w:val="24"/>
        </w:rPr>
        <w:t>the</w:t>
      </w:r>
      <w:r w:rsidR="008750B6">
        <w:rPr>
          <w:rFonts w:cs="Times New Roman"/>
          <w:szCs w:val="24"/>
        </w:rPr>
        <w:t xml:space="preserve"> detectors. Second, understanding of the </w:t>
      </w:r>
      <w:r w:rsidR="00A907A8">
        <w:rPr>
          <w:rFonts w:cs="Times New Roman"/>
          <w:szCs w:val="24"/>
        </w:rPr>
        <w:t xml:space="preserve">MWIR source emission behavior and alignment of source and detector are essential to ensure accurate measurement and </w:t>
      </w:r>
      <w:r w:rsidR="00EB5456">
        <w:rPr>
          <w:rFonts w:cs="Times New Roman"/>
          <w:szCs w:val="24"/>
        </w:rPr>
        <w:t xml:space="preserve">allow for direct comparison of detector behavior between </w:t>
      </w:r>
      <w:r w:rsidR="002C681D">
        <w:rPr>
          <w:rFonts w:cs="Times New Roman"/>
          <w:szCs w:val="24"/>
        </w:rPr>
        <w:t xml:space="preserve">multiple </w:t>
      </w:r>
      <w:r w:rsidR="00EB5456">
        <w:rPr>
          <w:rFonts w:cs="Times New Roman"/>
          <w:szCs w:val="24"/>
        </w:rPr>
        <w:t>experiments.</w:t>
      </w:r>
      <w:r w:rsidR="0027530B">
        <w:rPr>
          <w:rFonts w:cs="Times New Roman"/>
          <w:szCs w:val="24"/>
        </w:rPr>
        <w:t xml:space="preserve"> For this reason, the Detectivity figure of merit is often used to compare detector performance. Detectivity, also known as D*, </w:t>
      </w:r>
      <w:r w:rsidR="00CD7920">
        <w:rPr>
          <w:rFonts w:cs="Times New Roman"/>
          <w:szCs w:val="24"/>
        </w:rPr>
        <w:t xml:space="preserve">compares the </w:t>
      </w:r>
      <w:r w:rsidR="002F646A">
        <w:rPr>
          <w:rFonts w:cs="Times New Roman"/>
          <w:szCs w:val="24"/>
        </w:rPr>
        <w:t xml:space="preserve">noise-equivalent power </w:t>
      </w:r>
      <w:r w:rsidR="004F764B">
        <w:rPr>
          <w:rFonts w:cs="Times New Roman"/>
          <w:szCs w:val="24"/>
        </w:rPr>
        <w:t xml:space="preserve">(NEP) </w:t>
      </w:r>
      <w:r w:rsidR="002F646A">
        <w:rPr>
          <w:rFonts w:cs="Times New Roman"/>
          <w:szCs w:val="24"/>
        </w:rPr>
        <w:t>of a detector system normalized to the detector area. By doing this, researchers can directly compare the D* of their detectors with others</w:t>
      </w:r>
      <w:r w:rsidR="004D1DF7">
        <w:rPr>
          <w:rFonts w:cs="Times New Roman"/>
          <w:szCs w:val="24"/>
        </w:rPr>
        <w:t xml:space="preserve">, no matter the detector size. </w:t>
      </w:r>
      <w:r w:rsidR="003F1F8F">
        <w:rPr>
          <w:rFonts w:cs="Times New Roman"/>
          <w:szCs w:val="24"/>
        </w:rPr>
        <w:t xml:space="preserve">In </w:t>
      </w:r>
      <w:r w:rsidR="00BF29FD">
        <w:rPr>
          <w:rFonts w:cs="Times New Roman"/>
          <w:szCs w:val="24"/>
        </w:rPr>
        <w:t>effect</w:t>
      </w:r>
      <w:r w:rsidR="003F1F8F">
        <w:rPr>
          <w:rFonts w:cs="Times New Roman"/>
          <w:szCs w:val="24"/>
        </w:rPr>
        <w:t>, t</w:t>
      </w:r>
      <w:r w:rsidR="00132EB9">
        <w:rPr>
          <w:rFonts w:cs="Times New Roman"/>
          <w:szCs w:val="24"/>
        </w:rPr>
        <w:t xml:space="preserve">he D* measurement eliminates </w:t>
      </w:r>
      <w:r w:rsidR="00BD6D06">
        <w:rPr>
          <w:rFonts w:cs="Times New Roman"/>
          <w:szCs w:val="24"/>
        </w:rPr>
        <w:t xml:space="preserve">the variable of detector size when comparing different </w:t>
      </w:r>
      <w:r w:rsidR="006C3738">
        <w:rPr>
          <w:rFonts w:cs="Times New Roman"/>
          <w:szCs w:val="24"/>
        </w:rPr>
        <w:t xml:space="preserve">detector </w:t>
      </w:r>
      <w:r w:rsidR="00BD6D06">
        <w:rPr>
          <w:rFonts w:cs="Times New Roman"/>
          <w:szCs w:val="24"/>
        </w:rPr>
        <w:t>technologies</w:t>
      </w:r>
      <w:r w:rsidR="00762737">
        <w:rPr>
          <w:rFonts w:cs="Times New Roman"/>
          <w:szCs w:val="24"/>
        </w:rPr>
        <w:t xml:space="preserve">, allowing researchers to directly link </w:t>
      </w:r>
      <w:r w:rsidR="006C3738">
        <w:rPr>
          <w:rFonts w:cs="Times New Roman"/>
          <w:szCs w:val="24"/>
        </w:rPr>
        <w:t xml:space="preserve">relative </w:t>
      </w:r>
      <w:r w:rsidR="00762737">
        <w:rPr>
          <w:rFonts w:cs="Times New Roman"/>
          <w:szCs w:val="24"/>
        </w:rPr>
        <w:t>performance levels to</w:t>
      </w:r>
      <w:r w:rsidR="00F4385A">
        <w:rPr>
          <w:rFonts w:cs="Times New Roman"/>
          <w:szCs w:val="24"/>
        </w:rPr>
        <w:t xml:space="preserve"> the growth environment, material system, processing, and overall device structure. </w:t>
      </w:r>
    </w:p>
    <w:p w14:paraId="295E9B2A" w14:textId="77777777" w:rsidR="00D46800" w:rsidRDefault="00D46800" w:rsidP="00570F2F">
      <w:pPr>
        <w:rPr>
          <w:rFonts w:cs="Times New Roman"/>
          <w:szCs w:val="24"/>
        </w:rPr>
      </w:pPr>
    </w:p>
    <w:p w14:paraId="667B82C8" w14:textId="4F1BEA41" w:rsidR="00161971" w:rsidRDefault="00D84E0C" w:rsidP="00570F2F">
      <w:pPr>
        <w:rPr>
          <w:rFonts w:cs="Times New Roman"/>
          <w:b/>
          <w:bCs/>
          <w:szCs w:val="24"/>
        </w:rPr>
      </w:pPr>
      <w:r>
        <w:rPr>
          <w:rFonts w:cs="Times New Roman"/>
          <w:b/>
          <w:bCs/>
          <w:szCs w:val="24"/>
        </w:rPr>
        <w:t>Radiometric Figures of Merit</w:t>
      </w:r>
    </w:p>
    <w:p w14:paraId="52D0B157" w14:textId="687DD377" w:rsidR="00161971" w:rsidRDefault="00E44A69" w:rsidP="007A5DAD">
      <w:pPr>
        <w:jc w:val="both"/>
        <w:rPr>
          <w:rFonts w:cs="Times New Roman"/>
          <w:szCs w:val="24"/>
        </w:rPr>
      </w:pPr>
      <w:r>
        <w:rPr>
          <w:rFonts w:cs="Times New Roman"/>
          <w:szCs w:val="24"/>
        </w:rPr>
        <w:tab/>
      </w:r>
      <w:r w:rsidR="00E14AB5">
        <w:rPr>
          <w:rFonts w:cs="Times New Roman"/>
          <w:szCs w:val="24"/>
        </w:rPr>
        <w:t xml:space="preserve">As previously stated, the first </w:t>
      </w:r>
      <w:r>
        <w:rPr>
          <w:rFonts w:cs="Times New Roman"/>
          <w:szCs w:val="24"/>
        </w:rPr>
        <w:t xml:space="preserve">step in </w:t>
      </w:r>
      <w:r w:rsidR="00C074C2">
        <w:rPr>
          <w:rFonts w:cs="Times New Roman"/>
          <w:szCs w:val="24"/>
        </w:rPr>
        <w:t>characterizing</w:t>
      </w:r>
      <w:r>
        <w:rPr>
          <w:rFonts w:cs="Times New Roman"/>
          <w:szCs w:val="24"/>
        </w:rPr>
        <w:t xml:space="preserve"> a detector’s </w:t>
      </w:r>
      <w:r w:rsidR="00AE2E3B">
        <w:rPr>
          <w:rFonts w:cs="Times New Roman"/>
          <w:szCs w:val="24"/>
        </w:rPr>
        <w:t xml:space="preserve">behavior is to illuminate the sample with a light source. For this purpose, </w:t>
      </w:r>
      <w:r w:rsidR="00D926A9">
        <w:rPr>
          <w:rFonts w:cs="Times New Roman"/>
          <w:szCs w:val="24"/>
        </w:rPr>
        <w:t xml:space="preserve">blackbody radiation sources have proven </w:t>
      </w:r>
      <w:r w:rsidR="00357039">
        <w:rPr>
          <w:rFonts w:cs="Times New Roman"/>
          <w:szCs w:val="24"/>
        </w:rPr>
        <w:t>an</w:t>
      </w:r>
      <w:r w:rsidR="00D926A9">
        <w:rPr>
          <w:rFonts w:cs="Times New Roman"/>
          <w:szCs w:val="24"/>
        </w:rPr>
        <w:t xml:space="preserve"> effective </w:t>
      </w:r>
      <w:r w:rsidR="00357039">
        <w:rPr>
          <w:rFonts w:cs="Times New Roman"/>
          <w:szCs w:val="24"/>
        </w:rPr>
        <w:t xml:space="preserve">tool </w:t>
      </w:r>
      <w:r w:rsidR="001909F9">
        <w:rPr>
          <w:rFonts w:cs="Times New Roman"/>
          <w:szCs w:val="24"/>
        </w:rPr>
        <w:t>due to their predictive nature and stable emission</w:t>
      </w:r>
      <w:r w:rsidR="003E0A50">
        <w:rPr>
          <w:rFonts w:cs="Times New Roman"/>
          <w:szCs w:val="24"/>
        </w:rPr>
        <w:t xml:space="preserve"> over time</w:t>
      </w:r>
      <w:r w:rsidR="001909F9">
        <w:rPr>
          <w:rFonts w:cs="Times New Roman"/>
          <w:szCs w:val="24"/>
        </w:rPr>
        <w:t>.</w:t>
      </w:r>
      <w:r w:rsidR="003E0A50">
        <w:rPr>
          <w:rFonts w:cs="Times New Roman"/>
          <w:szCs w:val="24"/>
        </w:rPr>
        <w:t xml:space="preserve"> </w:t>
      </w:r>
    </w:p>
    <w:p w14:paraId="4C905BDA" w14:textId="2F257D2F" w:rsidR="00B40BF6" w:rsidRDefault="00B40BF6" w:rsidP="00B40BF6">
      <w:pPr>
        <w:jc w:val="center"/>
        <w:rPr>
          <w:rFonts w:cs="Times New Roman"/>
          <w:szCs w:val="24"/>
        </w:rPr>
      </w:pPr>
      <w:r w:rsidRPr="00B40BF6">
        <w:rPr>
          <w:rFonts w:cs="Times New Roman"/>
          <w:noProof/>
          <w:szCs w:val="24"/>
        </w:rPr>
        <w:drawing>
          <wp:inline distT="0" distB="0" distL="0" distR="0" wp14:anchorId="4C404A5B" wp14:editId="24088FBA">
            <wp:extent cx="4909625" cy="3628854"/>
            <wp:effectExtent l="0" t="0" r="5715" b="0"/>
            <wp:docPr id="41"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5" descr="Diagram&#10;&#10;Description automatically generated"/>
                    <pic:cNvPicPr>
                      <a:picLocks noChangeAspect="1"/>
                    </pic:cNvPicPr>
                  </pic:nvPicPr>
                  <pic:blipFill>
                    <a:blip r:embed="rId31"/>
                    <a:stretch>
                      <a:fillRect/>
                    </a:stretch>
                  </pic:blipFill>
                  <pic:spPr>
                    <a:xfrm>
                      <a:off x="0" y="0"/>
                      <a:ext cx="4924394" cy="3639770"/>
                    </a:xfrm>
                    <a:prstGeom prst="rect">
                      <a:avLst/>
                    </a:prstGeom>
                  </pic:spPr>
                </pic:pic>
              </a:graphicData>
            </a:graphic>
          </wp:inline>
        </w:drawing>
      </w:r>
    </w:p>
    <w:p w14:paraId="4D81852B" w14:textId="53F39F32" w:rsidR="00B40BF6" w:rsidRDefault="00B40BF6" w:rsidP="00E020F2">
      <w:pPr>
        <w:pStyle w:val="Caption"/>
        <w:jc w:val="center"/>
      </w:pPr>
      <w:bookmarkStart w:id="87" w:name="_Ref110418596"/>
      <w:bookmarkStart w:id="88" w:name="_Toc112017111"/>
      <w:bookmarkStart w:id="89" w:name="_Toc112767578"/>
      <w:r>
        <w:t xml:space="preserve">Figure </w:t>
      </w:r>
      <w:r w:rsidR="00F51DB5">
        <w:fldChar w:fldCharType="begin"/>
      </w:r>
      <w:r w:rsidR="00F51DB5">
        <w:instrText xml:space="preserve"> STYLEREF 1 \s </w:instrText>
      </w:r>
      <w:r w:rsidR="00F51DB5">
        <w:fldChar w:fldCharType="separate"/>
      </w:r>
      <w:r w:rsidR="00F51DB5">
        <w:rPr>
          <w:noProof/>
        </w:rPr>
        <w:t>2</w:t>
      </w:r>
      <w:r w:rsidR="00F51DB5">
        <w:rPr>
          <w:noProof/>
        </w:rPr>
        <w:fldChar w:fldCharType="end"/>
      </w:r>
      <w:r w:rsidR="008F4FC5">
        <w:t>.</w:t>
      </w:r>
      <w:r w:rsidR="00F51DB5">
        <w:fldChar w:fldCharType="begin"/>
      </w:r>
      <w:r w:rsidR="00F51DB5">
        <w:instrText xml:space="preserve"> SEQ Figure \* ARABIC \s 1 </w:instrText>
      </w:r>
      <w:r w:rsidR="00F51DB5">
        <w:fldChar w:fldCharType="separate"/>
      </w:r>
      <w:r w:rsidR="00F51DB5">
        <w:rPr>
          <w:noProof/>
        </w:rPr>
        <w:t>14</w:t>
      </w:r>
      <w:r w:rsidR="00F51DB5">
        <w:rPr>
          <w:noProof/>
        </w:rPr>
        <w:fldChar w:fldCharType="end"/>
      </w:r>
      <w:bookmarkEnd w:id="87"/>
      <w:r>
        <w:t xml:space="preserve"> </w:t>
      </w:r>
      <w:r>
        <w:rPr>
          <w:b/>
          <w:bCs/>
        </w:rPr>
        <w:t xml:space="preserve">Blackbody </w:t>
      </w:r>
      <w:r w:rsidR="001847EE">
        <w:rPr>
          <w:b/>
          <w:bCs/>
        </w:rPr>
        <w:t xml:space="preserve">Spectral Radiant Exitance: </w:t>
      </w:r>
      <w:r w:rsidR="00D87675">
        <w:t xml:space="preserve">The total </w:t>
      </w:r>
      <w:r w:rsidR="00C70392">
        <w:t xml:space="preserve">radiant exitance from a blackbody at a given temperature is determined </w:t>
      </w:r>
      <w:r w:rsidR="005479A4">
        <w:t xml:space="preserve">by </w:t>
      </w:r>
      <w:r w:rsidR="00744E4D">
        <w:t xml:space="preserve">Planck’s </w:t>
      </w:r>
      <w:r w:rsidR="00E020F2">
        <w:t>Law and</w:t>
      </w:r>
      <w:r w:rsidR="00C559F9">
        <w:t xml:space="preserve"> can be integrated over a </w:t>
      </w:r>
      <w:r w:rsidR="00E020F2">
        <w:t>wavelength regime for different applications.</w:t>
      </w:r>
      <w:bookmarkEnd w:id="88"/>
      <w:bookmarkEnd w:id="89"/>
    </w:p>
    <w:p w14:paraId="02B806CF" w14:textId="77777777" w:rsidR="001D4096" w:rsidRPr="001D4096" w:rsidRDefault="001D4096" w:rsidP="001D4096">
      <w:pPr>
        <w:rPr>
          <w:rFonts w:cs="Times New Roman"/>
          <w:szCs w:val="24"/>
        </w:rPr>
      </w:pPr>
    </w:p>
    <w:p w14:paraId="7FEB13C2" w14:textId="74D8BC81" w:rsidR="00E020F2" w:rsidRDefault="003F5D25" w:rsidP="007A5DAD">
      <w:pPr>
        <w:jc w:val="both"/>
        <w:rPr>
          <w:rFonts w:cs="Times New Roman"/>
          <w:szCs w:val="24"/>
        </w:rPr>
      </w:pPr>
      <w:r w:rsidRPr="00F06242">
        <w:rPr>
          <w:rFonts w:cs="Times New Roman"/>
          <w:szCs w:val="24"/>
        </w:rPr>
        <w:t xml:space="preserve">While all materials exhibit some form of electromagnetic </w:t>
      </w:r>
      <w:r w:rsidR="001A2915" w:rsidRPr="00F06242">
        <w:rPr>
          <w:rFonts w:cs="Times New Roman"/>
          <w:szCs w:val="24"/>
        </w:rPr>
        <w:t xml:space="preserve">emittance resulting from the vibrational energy of their atoms, </w:t>
      </w:r>
      <w:r w:rsidR="00846463" w:rsidRPr="00F06242">
        <w:rPr>
          <w:rFonts w:cs="Times New Roman"/>
          <w:szCs w:val="24"/>
        </w:rPr>
        <w:t xml:space="preserve">a blackbody source is comprised of a material </w:t>
      </w:r>
      <w:r w:rsidR="00C9334C" w:rsidRPr="00F06242">
        <w:rPr>
          <w:rFonts w:cs="Times New Roman"/>
          <w:szCs w:val="24"/>
        </w:rPr>
        <w:t xml:space="preserve">with an emissivity </w:t>
      </w:r>
      <w:r w:rsidR="00472A47">
        <w:rPr>
          <w:rFonts w:cs="Times New Roman"/>
          <w:szCs w:val="24"/>
        </w:rPr>
        <w:t>approaching</w:t>
      </w:r>
      <w:r w:rsidR="00C9334C" w:rsidRPr="00F06242">
        <w:rPr>
          <w:rFonts w:cs="Times New Roman"/>
          <w:szCs w:val="24"/>
        </w:rPr>
        <w:t xml:space="preserve"> 1. For all other materials </w:t>
      </w:r>
      <w:r w:rsidR="00877172" w:rsidRPr="00F06242">
        <w:rPr>
          <w:rFonts w:cs="Times New Roman"/>
          <w:szCs w:val="24"/>
        </w:rPr>
        <w:t xml:space="preserve">with lower emissivity values, </w:t>
      </w:r>
      <w:r w:rsidR="004E2892">
        <w:rPr>
          <w:rFonts w:cs="Times New Roman"/>
          <w:szCs w:val="24"/>
        </w:rPr>
        <w:t xml:space="preserve">the term graybody is commonly used to </w:t>
      </w:r>
      <w:r w:rsidR="00163E83">
        <w:rPr>
          <w:rFonts w:cs="Times New Roman"/>
          <w:szCs w:val="24"/>
        </w:rPr>
        <w:t>denote th</w:t>
      </w:r>
      <w:r w:rsidR="00A65A2A">
        <w:rPr>
          <w:rFonts w:cs="Times New Roman"/>
          <w:szCs w:val="24"/>
        </w:rPr>
        <w:t xml:space="preserve">e reduction in their radiant exitance by a constant factor defined by </w:t>
      </w:r>
      <w:r w:rsidR="00A65A2A">
        <w:rPr>
          <w:rFonts w:cs="Times New Roman"/>
          <w:szCs w:val="24"/>
        </w:rPr>
        <w:lastRenderedPageBreak/>
        <w:t>their lower emissivity value</w:t>
      </w:r>
      <w:r w:rsidR="00877172" w:rsidRPr="00F06242">
        <w:rPr>
          <w:rFonts w:cs="Times New Roman"/>
          <w:szCs w:val="24"/>
        </w:rPr>
        <w:t>.</w:t>
      </w:r>
      <w:r w:rsidR="00C273CA" w:rsidRPr="00F06242">
        <w:rPr>
          <w:rFonts w:cs="Times New Roman"/>
          <w:szCs w:val="24"/>
        </w:rPr>
        <w:t xml:space="preserve"> For research purposes, </w:t>
      </w:r>
      <w:r w:rsidR="00767E90" w:rsidRPr="00F06242">
        <w:rPr>
          <w:rFonts w:cs="Times New Roman"/>
          <w:szCs w:val="24"/>
        </w:rPr>
        <w:t xml:space="preserve">blackbody sources are used to illuminate detectors </w:t>
      </w:r>
      <w:r w:rsidR="005A1C54" w:rsidRPr="00F06242">
        <w:rPr>
          <w:rFonts w:cs="Times New Roman"/>
          <w:szCs w:val="24"/>
        </w:rPr>
        <w:t xml:space="preserve">at a finely controlled operating temperature, producing </w:t>
      </w:r>
      <w:r w:rsidR="00E269F3" w:rsidRPr="00F06242">
        <w:rPr>
          <w:rFonts w:cs="Times New Roman"/>
          <w:szCs w:val="24"/>
        </w:rPr>
        <w:t xml:space="preserve">well defined radiant exitance over a given </w:t>
      </w:r>
      <w:r w:rsidR="003200F2" w:rsidRPr="00F06242">
        <w:rPr>
          <w:rFonts w:cs="Times New Roman"/>
          <w:szCs w:val="24"/>
        </w:rPr>
        <w:t>wavelength regime</w:t>
      </w:r>
      <w:r w:rsidR="001C2197" w:rsidRPr="00F06242">
        <w:rPr>
          <w:rFonts w:cs="Times New Roman"/>
          <w:szCs w:val="24"/>
        </w:rPr>
        <w:t xml:space="preserve"> </w:t>
      </w:r>
      <w:r w:rsidR="00F134D8">
        <w:rPr>
          <w:rFonts w:cs="Times New Roman"/>
          <w:szCs w:val="24"/>
        </w:rPr>
        <w:t xml:space="preserve">for radiometric measurements </w:t>
      </w:r>
      <w:r w:rsidR="001C2197" w:rsidRPr="00F06242">
        <w:rPr>
          <w:rFonts w:cs="Times New Roman"/>
          <w:szCs w:val="24"/>
        </w:rPr>
        <w:t>as shown in</w:t>
      </w:r>
      <w:r w:rsidR="001C2197" w:rsidRPr="001C2197">
        <w:rPr>
          <w:rFonts w:cs="Times New Roman"/>
          <w:szCs w:val="24"/>
        </w:rPr>
        <w:t xml:space="preserve"> </w:t>
      </w:r>
      <w:r w:rsidR="001C2197" w:rsidRPr="001C2197">
        <w:rPr>
          <w:rFonts w:cs="Times New Roman"/>
          <w:szCs w:val="24"/>
        </w:rPr>
        <w:fldChar w:fldCharType="begin"/>
      </w:r>
      <w:r w:rsidR="001C2197" w:rsidRPr="001C2197">
        <w:rPr>
          <w:rFonts w:cs="Times New Roman"/>
          <w:szCs w:val="24"/>
        </w:rPr>
        <w:instrText xml:space="preserve"> REF _Ref110418596 \h  \* MERGEFORMAT </w:instrText>
      </w:r>
      <w:r w:rsidR="001C2197" w:rsidRPr="001C2197">
        <w:rPr>
          <w:rFonts w:cs="Times New Roman"/>
          <w:szCs w:val="24"/>
        </w:rPr>
      </w:r>
      <w:r w:rsidR="001C2197" w:rsidRPr="001C2197">
        <w:rPr>
          <w:rFonts w:cs="Times New Roman"/>
          <w:szCs w:val="24"/>
        </w:rPr>
        <w:fldChar w:fldCharType="separate"/>
      </w:r>
      <w:r w:rsidR="00F51DB5" w:rsidRPr="00F51DB5">
        <w:rPr>
          <w:rFonts w:cs="Times New Roman"/>
          <w:szCs w:val="24"/>
        </w:rPr>
        <w:t xml:space="preserve">Figure </w:t>
      </w:r>
      <w:r w:rsidR="00F51DB5" w:rsidRPr="00F51DB5">
        <w:rPr>
          <w:rFonts w:cs="Times New Roman"/>
          <w:noProof/>
          <w:szCs w:val="24"/>
        </w:rPr>
        <w:t>2.14</w:t>
      </w:r>
      <w:r w:rsidR="001C2197" w:rsidRPr="001C2197">
        <w:rPr>
          <w:rFonts w:cs="Times New Roman"/>
          <w:szCs w:val="24"/>
        </w:rPr>
        <w:fldChar w:fldCharType="end"/>
      </w:r>
      <w:r w:rsidR="003200F2" w:rsidRPr="001C2197">
        <w:rPr>
          <w:rFonts w:cs="Times New Roman"/>
          <w:szCs w:val="24"/>
        </w:rPr>
        <w:t>.</w:t>
      </w:r>
      <w:r w:rsidR="003200F2">
        <w:t xml:space="preserve"> </w:t>
      </w:r>
      <w:r w:rsidR="00877172">
        <w:t xml:space="preserve"> </w:t>
      </w:r>
      <w:r w:rsidR="008D1025">
        <w:rPr>
          <w:rFonts w:cs="Times New Roman"/>
          <w:szCs w:val="24"/>
        </w:rPr>
        <w:t xml:space="preserve">With a </w:t>
      </w:r>
      <w:r w:rsidR="00D55E1C">
        <w:rPr>
          <w:rFonts w:cs="Times New Roman"/>
          <w:szCs w:val="24"/>
        </w:rPr>
        <w:t>well-defined</w:t>
      </w:r>
      <w:r w:rsidR="008D1025">
        <w:rPr>
          <w:rFonts w:cs="Times New Roman"/>
          <w:szCs w:val="24"/>
        </w:rPr>
        <w:t xml:space="preserve"> illumination source and </w:t>
      </w:r>
      <w:r w:rsidR="008A1568">
        <w:rPr>
          <w:rFonts w:cs="Times New Roman"/>
          <w:szCs w:val="24"/>
        </w:rPr>
        <w:t>a known detector, researchers can begin to analyze detector behavior</w:t>
      </w:r>
      <w:r w:rsidR="00D93313">
        <w:rPr>
          <w:rFonts w:cs="Times New Roman"/>
          <w:szCs w:val="24"/>
        </w:rPr>
        <w:t>.</w:t>
      </w:r>
    </w:p>
    <w:p w14:paraId="5F7B8EEA" w14:textId="4A87B703" w:rsidR="00727E53" w:rsidRDefault="00727E53" w:rsidP="007A5DAD">
      <w:pPr>
        <w:jc w:val="both"/>
        <w:rPr>
          <w:rFonts w:cs="Times New Roman"/>
          <w:szCs w:val="24"/>
        </w:rPr>
      </w:pPr>
      <w:r>
        <w:rPr>
          <w:rFonts w:cs="Times New Roman"/>
          <w:szCs w:val="24"/>
        </w:rPr>
        <w:t xml:space="preserve">Responsivity is a fundamental figure of merit </w:t>
      </w:r>
      <w:r w:rsidR="00DB516A">
        <w:rPr>
          <w:rFonts w:cs="Times New Roman"/>
          <w:szCs w:val="24"/>
        </w:rPr>
        <w:t xml:space="preserve">which </w:t>
      </w:r>
      <w:r w:rsidR="001450BA">
        <w:rPr>
          <w:rFonts w:cs="Times New Roman"/>
          <w:szCs w:val="24"/>
        </w:rPr>
        <w:t>is defined by</w:t>
      </w:r>
      <w:r w:rsidR="00DB516A">
        <w:rPr>
          <w:rFonts w:cs="Times New Roman"/>
          <w:szCs w:val="24"/>
        </w:rPr>
        <w:t xml:space="preserve"> </w:t>
      </w:r>
      <w:r w:rsidR="001450BA">
        <w:rPr>
          <w:rFonts w:cs="Times New Roman"/>
          <w:szCs w:val="24"/>
        </w:rPr>
        <w:t>the</w:t>
      </w:r>
      <w:r w:rsidR="00DB516A">
        <w:rPr>
          <w:rFonts w:cs="Times New Roman"/>
          <w:szCs w:val="24"/>
        </w:rPr>
        <w:t xml:space="preserve"> relationship between the electrical output</w:t>
      </w:r>
      <w:r w:rsidR="000254AE">
        <w:rPr>
          <w:rFonts w:cs="Times New Roman"/>
          <w:szCs w:val="24"/>
        </w:rPr>
        <w:t xml:space="preserve"> signal of an illuminated detector</w:t>
      </w:r>
      <w:r w:rsidR="001450BA">
        <w:rPr>
          <w:rFonts w:cs="Times New Roman"/>
          <w:szCs w:val="24"/>
        </w:rPr>
        <w:t xml:space="preserve"> versus the incident </w:t>
      </w:r>
      <w:r w:rsidR="00E55D57">
        <w:rPr>
          <w:rFonts w:cs="Times New Roman"/>
          <w:szCs w:val="24"/>
        </w:rPr>
        <w:t>radiation power on the detector.</w:t>
      </w:r>
    </w:p>
    <w:p w14:paraId="2769ED79" w14:textId="07C8FA0B" w:rsidR="00E55D57" w:rsidRDefault="00F51DB5" w:rsidP="00B46888">
      <w:pPr>
        <w:pStyle w:val="Caption"/>
        <w:spacing w:line="480" w:lineRule="auto"/>
        <w:rPr>
          <w:rFonts w:eastAsiaTheme="minorEastAsia" w:cs="Times New Roman"/>
          <w:sz w:val="28"/>
          <w:szCs w:val="28"/>
        </w:rPr>
      </w:pPr>
      <m:oMath>
        <m:sSub>
          <m:sSubPr>
            <m:ctrlPr>
              <w:rPr>
                <w:rFonts w:ascii="Cambria Math" w:hAnsi="Cambria Math" w:cs="Times New Roman"/>
                <w:iCs w:val="0"/>
                <w:color w:val="auto"/>
                <w:sz w:val="28"/>
                <w:szCs w:val="28"/>
              </w:rPr>
            </m:ctrlPr>
          </m:sSubPr>
          <m:e>
            <m:r>
              <w:rPr>
                <w:rFonts w:ascii="Cambria Math" w:hAnsi="Cambria Math" w:cs="Times New Roman"/>
                <w:sz w:val="28"/>
                <w:szCs w:val="28"/>
              </w:rPr>
              <m:t>R</m:t>
            </m:r>
          </m:e>
          <m:sub>
            <m:r>
              <w:rPr>
                <w:rFonts w:ascii="Cambria Math" w:hAnsi="Cambria Math" w:cs="Times New Roman"/>
                <w:sz w:val="28"/>
                <w:szCs w:val="28"/>
              </w:rPr>
              <m:t>I</m:t>
            </m:r>
          </m:sub>
        </m:sSub>
        <m:d>
          <m:dPr>
            <m:ctrlPr>
              <w:rPr>
                <w:rFonts w:ascii="Cambria Math" w:hAnsi="Cambria Math" w:cs="Times New Roman"/>
                <w:i w:val="0"/>
                <w:sz w:val="28"/>
                <w:szCs w:val="28"/>
              </w:rPr>
            </m:ctrlPr>
          </m:dPr>
          <m:e>
            <m:r>
              <w:rPr>
                <w:rFonts w:ascii="Cambria Math" w:hAnsi="Cambria Math" w:cs="Times New Roman"/>
                <w:sz w:val="28"/>
                <w:szCs w:val="28"/>
              </w:rPr>
              <m:t>λ</m:t>
            </m:r>
            <m:r>
              <w:rPr>
                <w:rFonts w:ascii="Cambria Math" w:hAnsi="Cambria Math" w:cs="Times New Roman"/>
                <w:sz w:val="28"/>
                <w:szCs w:val="28"/>
              </w:rPr>
              <m:t>,</m:t>
            </m:r>
            <m:r>
              <w:rPr>
                <w:rFonts w:ascii="Cambria Math" w:hAnsi="Cambria Math" w:cs="Times New Roman"/>
                <w:sz w:val="28"/>
                <w:szCs w:val="28"/>
              </w:rPr>
              <m:t>f</m:t>
            </m:r>
          </m:e>
        </m:d>
        <m:r>
          <w:rPr>
            <w:rFonts w:ascii="Cambria Math" w:hAnsi="Cambria Math" w:cs="Times New Roman"/>
            <w:sz w:val="28"/>
            <w:szCs w:val="28"/>
          </w:rPr>
          <m:t>=</m:t>
        </m:r>
        <m:f>
          <m:fPr>
            <m:ctrlPr>
              <w:rPr>
                <w:rFonts w:ascii="Cambria Math" w:hAnsi="Cambria Math" w:cs="Times New Roman"/>
                <w:iCs w:val="0"/>
                <w:color w:val="auto"/>
                <w:sz w:val="28"/>
                <w:szCs w:val="28"/>
              </w:rPr>
            </m:ctrlPr>
          </m:fPr>
          <m:num>
            <m:sSub>
              <m:sSubPr>
                <m:ctrlPr>
                  <w:rPr>
                    <w:rFonts w:ascii="Cambria Math" w:hAnsi="Cambria Math" w:cs="Times New Roman"/>
                    <w:iCs w:val="0"/>
                    <w:color w:val="auto"/>
                    <w:sz w:val="28"/>
                    <w:szCs w:val="28"/>
                  </w:rPr>
                </m:ctrlPr>
              </m:sSubPr>
              <m:e>
                <m:r>
                  <w:rPr>
                    <w:rFonts w:ascii="Cambria Math" w:hAnsi="Cambria Math" w:cs="Times New Roman"/>
                    <w:sz w:val="28"/>
                    <w:szCs w:val="28"/>
                  </w:rPr>
                  <m:t>I</m:t>
                </m:r>
              </m:e>
              <m:sub>
                <m:r>
                  <w:rPr>
                    <w:rFonts w:ascii="Cambria Math" w:hAnsi="Cambria Math" w:cs="Times New Roman"/>
                    <w:sz w:val="28"/>
                    <w:szCs w:val="28"/>
                  </w:rPr>
                  <m:t>s</m:t>
                </m:r>
              </m:sub>
            </m:sSub>
          </m:num>
          <m:den>
            <m:sSub>
              <m:sSubPr>
                <m:ctrlPr>
                  <w:rPr>
                    <w:rFonts w:ascii="Cambria Math" w:hAnsi="Cambria Math" w:cs="Times New Roman"/>
                    <w:iCs w:val="0"/>
                    <w:color w:val="auto"/>
                    <w:sz w:val="28"/>
                    <w:szCs w:val="28"/>
                  </w:rPr>
                </m:ctrlPr>
              </m:sSubPr>
              <m:e>
                <m:r>
                  <w:rPr>
                    <w:rFonts w:ascii="Cambria Math" w:hAnsi="Cambria Math" w:cs="Times New Roman"/>
                    <w:sz w:val="28"/>
                    <w:szCs w:val="28"/>
                  </w:rPr>
                  <m:t>Φ</m:t>
                </m:r>
              </m:e>
              <m:sub>
                <m:r>
                  <w:rPr>
                    <w:rFonts w:ascii="Cambria Math" w:hAnsi="Cambria Math" w:cs="Times New Roman"/>
                    <w:sz w:val="28"/>
                    <w:szCs w:val="28"/>
                  </w:rPr>
                  <m:t>e</m:t>
                </m:r>
              </m:sub>
            </m:sSub>
            <m:r>
              <w:rPr>
                <w:rFonts w:ascii="Cambria Math" w:hAnsi="Cambria Math" w:cs="Times New Roman"/>
                <w:sz w:val="28"/>
                <w:szCs w:val="28"/>
              </w:rPr>
              <m:t>(</m:t>
            </m:r>
            <m:r>
              <w:rPr>
                <w:rFonts w:ascii="Cambria Math" w:hAnsi="Cambria Math" w:cs="Times New Roman"/>
                <w:sz w:val="28"/>
                <w:szCs w:val="28"/>
              </w:rPr>
              <m:t>λ</m:t>
            </m:r>
            <m:r>
              <w:rPr>
                <w:rFonts w:ascii="Cambria Math" w:hAnsi="Cambria Math" w:cs="Times New Roman"/>
                <w:sz w:val="28"/>
                <w:szCs w:val="28"/>
              </w:rPr>
              <m:t>)∆</m:t>
            </m:r>
            <m:r>
              <w:rPr>
                <w:rFonts w:ascii="Cambria Math" w:hAnsi="Cambria Math" w:cs="Times New Roman"/>
                <w:sz w:val="28"/>
                <w:szCs w:val="28"/>
              </w:rPr>
              <m:t>λ</m:t>
            </m:r>
          </m:den>
        </m:f>
      </m:oMath>
      <w:r w:rsidR="0025464F" w:rsidRPr="0025464F">
        <w:rPr>
          <w:rFonts w:eastAsiaTheme="minorEastAsia" w:cs="Times New Roman"/>
          <w:sz w:val="28"/>
          <w:szCs w:val="28"/>
        </w:rPr>
        <w:t xml:space="preserve"> …</w:t>
      </w:r>
      <w:r w:rsidR="002C310E">
        <w:rPr>
          <w:rFonts w:eastAsiaTheme="minorEastAsia" w:cs="Times New Roman"/>
          <w:sz w:val="28"/>
          <w:szCs w:val="28"/>
        </w:rPr>
        <w:t>.........</w:t>
      </w:r>
      <w:r w:rsidR="008D2D32">
        <w:rPr>
          <w:rFonts w:eastAsiaTheme="minorEastAsia" w:cs="Times New Roman"/>
          <w:sz w:val="28"/>
          <w:szCs w:val="28"/>
        </w:rPr>
        <w:fldChar w:fldCharType="begin"/>
      </w:r>
      <w:r w:rsidR="008D2D32">
        <w:rPr>
          <w:rFonts w:eastAsiaTheme="minorEastAsia" w:cs="Times New Roman"/>
          <w:sz w:val="28"/>
          <w:szCs w:val="28"/>
        </w:rPr>
        <w:instrText xml:space="preserve"> STYLEREF 1 \s </w:instrText>
      </w:r>
      <w:r w:rsidR="008D2D32">
        <w:rPr>
          <w:rFonts w:eastAsiaTheme="minorEastAsia" w:cs="Times New Roman"/>
          <w:sz w:val="28"/>
          <w:szCs w:val="28"/>
        </w:rPr>
        <w:fldChar w:fldCharType="separate"/>
      </w:r>
      <w:r>
        <w:rPr>
          <w:rFonts w:eastAsiaTheme="minorEastAsia" w:cs="Times New Roman"/>
          <w:noProof/>
          <w:sz w:val="28"/>
          <w:szCs w:val="28"/>
        </w:rPr>
        <w:t>2</w:t>
      </w:r>
      <w:r w:rsidR="008D2D32">
        <w:rPr>
          <w:rFonts w:eastAsiaTheme="minorEastAsia" w:cs="Times New Roman"/>
          <w:sz w:val="28"/>
          <w:szCs w:val="28"/>
        </w:rPr>
        <w:fldChar w:fldCharType="end"/>
      </w:r>
      <w:r w:rsidR="008D2D32">
        <w:rPr>
          <w:rFonts w:eastAsiaTheme="minorEastAsia" w:cs="Times New Roman"/>
          <w:sz w:val="28"/>
          <w:szCs w:val="28"/>
        </w:rPr>
        <w:t>.</w:t>
      </w:r>
      <w:r w:rsidR="008D2D32">
        <w:rPr>
          <w:rFonts w:eastAsiaTheme="minorEastAsia" w:cs="Times New Roman"/>
          <w:sz w:val="28"/>
          <w:szCs w:val="28"/>
        </w:rPr>
        <w:fldChar w:fldCharType="begin"/>
      </w:r>
      <w:r w:rsidR="008D2D32">
        <w:rPr>
          <w:rFonts w:eastAsiaTheme="minorEastAsia" w:cs="Times New Roman"/>
          <w:sz w:val="28"/>
          <w:szCs w:val="28"/>
        </w:rPr>
        <w:instrText xml:space="preserve"> SEQ Equation \* ARABIC \s 1 </w:instrText>
      </w:r>
      <w:r w:rsidR="008D2D32">
        <w:rPr>
          <w:rFonts w:eastAsiaTheme="minorEastAsia" w:cs="Times New Roman"/>
          <w:sz w:val="28"/>
          <w:szCs w:val="28"/>
        </w:rPr>
        <w:fldChar w:fldCharType="separate"/>
      </w:r>
      <w:r>
        <w:rPr>
          <w:rFonts w:eastAsiaTheme="minorEastAsia" w:cs="Times New Roman"/>
          <w:noProof/>
          <w:sz w:val="28"/>
          <w:szCs w:val="28"/>
        </w:rPr>
        <w:t>2</w:t>
      </w:r>
      <w:r w:rsidR="008D2D32">
        <w:rPr>
          <w:rFonts w:eastAsiaTheme="minorEastAsia" w:cs="Times New Roman"/>
          <w:sz w:val="28"/>
          <w:szCs w:val="28"/>
        </w:rPr>
        <w:fldChar w:fldCharType="end"/>
      </w:r>
    </w:p>
    <w:p w14:paraId="218F5364" w14:textId="50F686F1" w:rsidR="00CB4514" w:rsidRPr="002B6412" w:rsidRDefault="00CB4514" w:rsidP="007A5DAD">
      <w:pPr>
        <w:jc w:val="both"/>
        <w:rPr>
          <w:rFonts w:eastAsiaTheme="minorEastAsia" w:cs="Times New Roman"/>
          <w:szCs w:val="24"/>
        </w:rPr>
      </w:pPr>
      <w:r w:rsidRPr="002B6412">
        <w:rPr>
          <w:rFonts w:cs="Times New Roman"/>
          <w:szCs w:val="24"/>
        </w:rPr>
        <w:t>Where</w:t>
      </w:r>
      <w:r w:rsidR="00BF1AE0" w:rsidRPr="002B6412">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I</m:t>
            </m:r>
          </m:sub>
        </m:sSub>
      </m:oMath>
      <w:r w:rsidR="00BF1AE0" w:rsidRPr="002B6412">
        <w:rPr>
          <w:rFonts w:eastAsiaTheme="minorEastAsia" w:cs="Times New Roman"/>
          <w:szCs w:val="24"/>
        </w:rPr>
        <w:t xml:space="preserve"> is the wavelength and frequency dependent responsivity</w:t>
      </w:r>
      <w:r w:rsidR="00293852" w:rsidRPr="002B6412">
        <w:rPr>
          <w:rFonts w:eastAsiaTheme="minorEastAsia" w:cs="Times New Roman"/>
          <w:szCs w:val="24"/>
        </w:rPr>
        <w:t xml:space="preserve"> value</w:t>
      </w:r>
      <w:r w:rsidR="00A93D08" w:rsidRPr="002B6412">
        <w:rPr>
          <w:rFonts w:eastAsiaTheme="minorEastAsia" w:cs="Times New Roman"/>
          <w:szCs w:val="24"/>
        </w:rPr>
        <w:t xml:space="preserve"> </w:t>
      </w:r>
      <w:r w:rsidR="00D52A9F" w:rsidRPr="002B6412">
        <w:rPr>
          <w:rFonts w:eastAsiaTheme="minorEastAsia" w:cs="Times New Roman"/>
          <w:szCs w:val="24"/>
        </w:rPr>
        <w:t>in A/W</w:t>
      </w:r>
      <w:r w:rsidR="00BF1AE0" w:rsidRPr="002B6412">
        <w:rPr>
          <w:rFonts w:cs="Times New Roman"/>
          <w:szCs w:val="24"/>
        </w:rPr>
        <w:t>,</w:t>
      </w:r>
      <w:r w:rsidRPr="002B6412">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s</m:t>
            </m:r>
          </m:sub>
        </m:sSub>
      </m:oMath>
      <w:r w:rsidRPr="002B6412">
        <w:rPr>
          <w:rFonts w:eastAsiaTheme="minorEastAsia" w:cs="Times New Roman"/>
          <w:szCs w:val="24"/>
        </w:rPr>
        <w:t xml:space="preserve"> is the </w:t>
      </w:r>
      <w:r w:rsidR="00926BB5" w:rsidRPr="002B6412">
        <w:rPr>
          <w:rFonts w:eastAsiaTheme="minorEastAsia" w:cs="Times New Roman"/>
          <w:szCs w:val="24"/>
        </w:rPr>
        <w:t xml:space="preserve">signal output of the detector in </w:t>
      </w:r>
      <w:r w:rsidR="00117759" w:rsidRPr="002B6412">
        <w:rPr>
          <w:rFonts w:eastAsiaTheme="minorEastAsia" w:cs="Times New Roman"/>
          <w:szCs w:val="24"/>
        </w:rPr>
        <w:t>amp</w:t>
      </w:r>
      <w:r w:rsidR="001E6B0A" w:rsidRPr="002B6412">
        <w:rPr>
          <w:rFonts w:eastAsiaTheme="minorEastAsia" w:cs="Times New Roman"/>
          <w:szCs w:val="24"/>
        </w:rPr>
        <w:t>eres</w:t>
      </w:r>
      <w:r w:rsidR="00926BB5" w:rsidRPr="002B6412">
        <w:rPr>
          <w:rFonts w:eastAsiaTheme="minorEastAsia" w:cs="Times New Roman"/>
          <w:szCs w:val="24"/>
        </w:rPr>
        <w:t>,</w:t>
      </w:r>
      <w:r w:rsidR="00293852" w:rsidRPr="002B6412">
        <w:rPr>
          <w:rFonts w:eastAsiaTheme="minorEastAsia"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Φ</m:t>
            </m:r>
          </m:e>
          <m:sub>
            <m:r>
              <w:rPr>
                <w:rFonts w:ascii="Cambria Math" w:hAnsi="Cambria Math" w:cs="Times New Roman"/>
                <w:szCs w:val="24"/>
              </w:rPr>
              <m:t>e</m:t>
            </m:r>
          </m:sub>
        </m:sSub>
        <m:r>
          <w:rPr>
            <w:rFonts w:ascii="Cambria Math" w:hAnsi="Cambria Math" w:cs="Times New Roman"/>
            <w:szCs w:val="24"/>
          </w:rPr>
          <m:t>(λ)∆λ</m:t>
        </m:r>
      </m:oMath>
      <w:r w:rsidR="00293852" w:rsidRPr="002B6412">
        <w:rPr>
          <w:rFonts w:eastAsiaTheme="minorEastAsia" w:cs="Times New Roman"/>
          <w:szCs w:val="24"/>
        </w:rPr>
        <w:t xml:space="preserve"> is the </w:t>
      </w:r>
      <w:r w:rsidR="00BE5402" w:rsidRPr="002B6412">
        <w:rPr>
          <w:rFonts w:eastAsiaTheme="minorEastAsia" w:cs="Times New Roman"/>
          <w:szCs w:val="24"/>
        </w:rPr>
        <w:t xml:space="preserve">total </w:t>
      </w:r>
      <w:r w:rsidR="000F2F10" w:rsidRPr="002B6412">
        <w:rPr>
          <w:rFonts w:eastAsiaTheme="minorEastAsia" w:cs="Times New Roman"/>
          <w:szCs w:val="24"/>
        </w:rPr>
        <w:t>radiant flux on the detector area</w:t>
      </w:r>
      <w:r w:rsidR="002D7842" w:rsidRPr="002B6412">
        <w:rPr>
          <w:rFonts w:eastAsiaTheme="minorEastAsia" w:cs="Times New Roman"/>
          <w:szCs w:val="24"/>
        </w:rPr>
        <w:t xml:space="preserve"> for the wavelength regime of interest. </w:t>
      </w:r>
      <w:r w:rsidR="00AA2EE6" w:rsidRPr="002B6412">
        <w:rPr>
          <w:rFonts w:eastAsiaTheme="minorEastAsia" w:cs="Times New Roman"/>
          <w:szCs w:val="24"/>
        </w:rPr>
        <w:t xml:space="preserve">Another way to view the responsivity of a detector is </w:t>
      </w:r>
      <w:r w:rsidR="0061117A" w:rsidRPr="002B6412">
        <w:rPr>
          <w:rFonts w:eastAsiaTheme="minorEastAsia" w:cs="Times New Roman"/>
          <w:szCs w:val="24"/>
        </w:rPr>
        <w:t xml:space="preserve">through the lens of quantum efficiency. Here, the responsivity </w:t>
      </w:r>
      <w:r w:rsidR="00432D2A" w:rsidRPr="002B6412">
        <w:rPr>
          <w:rFonts w:eastAsiaTheme="minorEastAsia" w:cs="Times New Roman"/>
          <w:szCs w:val="24"/>
        </w:rPr>
        <w:t xml:space="preserve">actually provides information of the quantum efficiency of the detector and relates it to the </w:t>
      </w:r>
      <w:r w:rsidR="001314AA" w:rsidRPr="002B6412">
        <w:rPr>
          <w:rFonts w:eastAsiaTheme="minorEastAsia" w:cs="Times New Roman"/>
          <w:szCs w:val="24"/>
        </w:rPr>
        <w:t>incident and output power. Knowing the blackbody emission</w:t>
      </w:r>
      <w:r w:rsidR="00340922" w:rsidRPr="002B6412">
        <w:rPr>
          <w:rFonts w:eastAsiaTheme="minorEastAsia" w:cs="Times New Roman"/>
          <w:szCs w:val="24"/>
        </w:rPr>
        <w:t xml:space="preserve"> source, we can easily </w:t>
      </w:r>
      <w:r w:rsidR="00D14BDA" w:rsidRPr="002B6412">
        <w:rPr>
          <w:rFonts w:eastAsiaTheme="minorEastAsia" w:cs="Times New Roman"/>
          <w:szCs w:val="24"/>
        </w:rPr>
        <w:t xml:space="preserve">determine the number of incident photons and </w:t>
      </w:r>
      <w:r w:rsidR="006B4543" w:rsidRPr="002B6412">
        <w:rPr>
          <w:rFonts w:eastAsiaTheme="minorEastAsia" w:cs="Times New Roman"/>
          <w:szCs w:val="24"/>
        </w:rPr>
        <w:t>collected electrons</w:t>
      </w:r>
      <w:r w:rsidR="00C43079" w:rsidRPr="002B6412">
        <w:rPr>
          <w:rFonts w:eastAsiaTheme="minorEastAsia" w:cs="Times New Roman"/>
          <w:szCs w:val="24"/>
        </w:rPr>
        <w:t xml:space="preserve"> to calculate the quantum efficiency</w:t>
      </w:r>
      <w:r w:rsidR="00C700A0" w:rsidRPr="002B6412">
        <w:rPr>
          <w:rFonts w:eastAsiaTheme="minorEastAsia" w:cs="Times New Roman"/>
          <w:szCs w:val="24"/>
        </w:rPr>
        <w:t>.</w:t>
      </w:r>
    </w:p>
    <w:p w14:paraId="7868E811" w14:textId="03D3668A" w:rsidR="00C43079" w:rsidRDefault="001B6EDF" w:rsidP="002C310E">
      <w:pPr>
        <w:pStyle w:val="Caption"/>
        <w:rPr>
          <w:rFonts w:eastAsiaTheme="minorEastAsia" w:cs="Times New Roman"/>
          <w:sz w:val="28"/>
          <w:szCs w:val="28"/>
        </w:rPr>
      </w:pPr>
      <m:oMath>
        <m:r>
          <w:rPr>
            <w:rFonts w:ascii="Cambria Math" w:eastAsiaTheme="minorEastAsia" w:hAnsi="Cambria Math" w:cs="Times New Roman"/>
            <w:sz w:val="28"/>
            <w:szCs w:val="28"/>
          </w:rPr>
          <m:t>R=η</m:t>
        </m:r>
        <m:f>
          <m:fPr>
            <m:ctrlPr>
              <w:rPr>
                <w:rFonts w:ascii="Cambria Math" w:eastAsiaTheme="minorEastAsia" w:hAnsi="Cambria Math" w:cs="Times New Roman"/>
                <w:iCs w:val="0"/>
                <w:color w:val="auto"/>
                <w:sz w:val="28"/>
                <w:szCs w:val="28"/>
              </w:rPr>
            </m:ctrlPr>
          </m:fPr>
          <m:num>
            <m:r>
              <w:rPr>
                <w:rFonts w:ascii="Cambria Math" w:eastAsiaTheme="minorEastAsia" w:hAnsi="Cambria Math" w:cs="Times New Roman"/>
                <w:sz w:val="28"/>
                <w:szCs w:val="28"/>
              </w:rPr>
              <m:t>q</m:t>
            </m:r>
          </m:num>
          <m:den>
            <m:r>
              <w:rPr>
                <w:rFonts w:ascii="Cambria Math" w:eastAsiaTheme="minorEastAsia" w:hAnsi="Cambria Math" w:cs="Times New Roman"/>
                <w:sz w:val="28"/>
                <w:szCs w:val="28"/>
              </w:rPr>
              <m:t>hf</m:t>
            </m:r>
          </m:den>
        </m:f>
      </m:oMath>
      <w:r w:rsidR="002C310E">
        <w:rPr>
          <w:rFonts w:eastAsiaTheme="minorEastAsia" w:cs="Times New Roman"/>
          <w:sz w:val="28"/>
          <w:szCs w:val="28"/>
        </w:rPr>
        <w:t xml:space="preserve"> …...........</w:t>
      </w:r>
      <w:r w:rsidR="008D2D32">
        <w:rPr>
          <w:rFonts w:eastAsiaTheme="minorEastAsia" w:cs="Times New Roman"/>
          <w:sz w:val="28"/>
          <w:szCs w:val="28"/>
        </w:rPr>
        <w:fldChar w:fldCharType="begin"/>
      </w:r>
      <w:r w:rsidR="008D2D32">
        <w:rPr>
          <w:rFonts w:eastAsiaTheme="minorEastAsia" w:cs="Times New Roman"/>
          <w:sz w:val="28"/>
          <w:szCs w:val="28"/>
        </w:rPr>
        <w:instrText xml:space="preserve"> STYLEREF 1 \s </w:instrText>
      </w:r>
      <w:r w:rsidR="008D2D32">
        <w:rPr>
          <w:rFonts w:eastAsiaTheme="minorEastAsia" w:cs="Times New Roman"/>
          <w:sz w:val="28"/>
          <w:szCs w:val="28"/>
        </w:rPr>
        <w:fldChar w:fldCharType="separate"/>
      </w:r>
      <w:r w:rsidR="00F51DB5">
        <w:rPr>
          <w:rFonts w:eastAsiaTheme="minorEastAsia" w:cs="Times New Roman"/>
          <w:noProof/>
          <w:sz w:val="28"/>
          <w:szCs w:val="28"/>
        </w:rPr>
        <w:t>2</w:t>
      </w:r>
      <w:r w:rsidR="008D2D32">
        <w:rPr>
          <w:rFonts w:eastAsiaTheme="minorEastAsia" w:cs="Times New Roman"/>
          <w:sz w:val="28"/>
          <w:szCs w:val="28"/>
        </w:rPr>
        <w:fldChar w:fldCharType="end"/>
      </w:r>
      <w:r w:rsidR="008D2D32">
        <w:rPr>
          <w:rFonts w:eastAsiaTheme="minorEastAsia" w:cs="Times New Roman"/>
          <w:sz w:val="28"/>
          <w:szCs w:val="28"/>
        </w:rPr>
        <w:t>.</w:t>
      </w:r>
      <w:r w:rsidR="008D2D32">
        <w:rPr>
          <w:rFonts w:eastAsiaTheme="minorEastAsia" w:cs="Times New Roman"/>
          <w:sz w:val="28"/>
          <w:szCs w:val="28"/>
        </w:rPr>
        <w:fldChar w:fldCharType="begin"/>
      </w:r>
      <w:r w:rsidR="008D2D32">
        <w:rPr>
          <w:rFonts w:eastAsiaTheme="minorEastAsia" w:cs="Times New Roman"/>
          <w:sz w:val="28"/>
          <w:szCs w:val="28"/>
        </w:rPr>
        <w:instrText xml:space="preserve"> SEQ Equation \* ARABIC \s 1 </w:instrText>
      </w:r>
      <w:r w:rsidR="008D2D32">
        <w:rPr>
          <w:rFonts w:eastAsiaTheme="minorEastAsia" w:cs="Times New Roman"/>
          <w:sz w:val="28"/>
          <w:szCs w:val="28"/>
        </w:rPr>
        <w:fldChar w:fldCharType="separate"/>
      </w:r>
      <w:r w:rsidR="00F51DB5">
        <w:rPr>
          <w:rFonts w:eastAsiaTheme="minorEastAsia" w:cs="Times New Roman"/>
          <w:noProof/>
          <w:sz w:val="28"/>
          <w:szCs w:val="28"/>
        </w:rPr>
        <w:t>3</w:t>
      </w:r>
      <w:r w:rsidR="008D2D32">
        <w:rPr>
          <w:rFonts w:eastAsiaTheme="minorEastAsia" w:cs="Times New Roman"/>
          <w:sz w:val="28"/>
          <w:szCs w:val="28"/>
        </w:rPr>
        <w:fldChar w:fldCharType="end"/>
      </w:r>
    </w:p>
    <w:p w14:paraId="105849BA" w14:textId="3B42F631" w:rsidR="00F916F9" w:rsidRDefault="001A1BC2" w:rsidP="007A5DAD">
      <w:pPr>
        <w:jc w:val="both"/>
        <w:rPr>
          <w:rFonts w:eastAsiaTheme="minorEastAsia" w:cs="Times New Roman"/>
          <w:szCs w:val="24"/>
        </w:rPr>
      </w:pPr>
      <w:r w:rsidRPr="002B6412">
        <w:rPr>
          <w:rFonts w:cs="Times New Roman"/>
          <w:szCs w:val="24"/>
        </w:rPr>
        <w:t xml:space="preserve">Here, </w:t>
      </w:r>
      <m:oMath>
        <m:r>
          <w:rPr>
            <w:rFonts w:ascii="Cambria Math" w:eastAsiaTheme="minorEastAsia" w:hAnsi="Cambria Math" w:cs="Times New Roman"/>
            <w:szCs w:val="24"/>
          </w:rPr>
          <m:t>η</m:t>
        </m:r>
      </m:oMath>
      <w:r w:rsidRPr="002B6412">
        <w:rPr>
          <w:rFonts w:eastAsiaTheme="minorEastAsia" w:cs="Times New Roman"/>
          <w:szCs w:val="24"/>
        </w:rPr>
        <w:t xml:space="preserve"> is the quantum efficiency</w:t>
      </w:r>
      <w:r w:rsidR="007E0809" w:rsidRPr="002B6412">
        <w:rPr>
          <w:rFonts w:eastAsiaTheme="minorEastAsia" w:cs="Times New Roman"/>
          <w:szCs w:val="24"/>
        </w:rPr>
        <w:t xml:space="preserve"> of the detector</w:t>
      </w:r>
      <w:r w:rsidRPr="002B6412">
        <w:rPr>
          <w:rFonts w:eastAsiaTheme="minorEastAsia" w:cs="Times New Roman"/>
          <w:szCs w:val="24"/>
        </w:rPr>
        <w:t xml:space="preserve">, </w:t>
      </w:r>
      <w:r w:rsidR="000B291E" w:rsidRPr="002B6412">
        <w:rPr>
          <w:rFonts w:eastAsiaTheme="minorEastAsia" w:cs="Times New Roman"/>
          <w:szCs w:val="24"/>
        </w:rPr>
        <w:t>q is the charge of an electron, h is Planck’s constant, and f is the frequency of the optical signal.</w:t>
      </w:r>
      <w:r w:rsidR="00570D47" w:rsidRPr="002B6412">
        <w:rPr>
          <w:rFonts w:eastAsiaTheme="minorEastAsia" w:cs="Times New Roman"/>
          <w:szCs w:val="24"/>
        </w:rPr>
        <w:t xml:space="preserve"> </w:t>
      </w:r>
      <w:r w:rsidR="00E425F6" w:rsidRPr="002B6412">
        <w:rPr>
          <w:rFonts w:eastAsiaTheme="minorEastAsia" w:cs="Times New Roman"/>
          <w:szCs w:val="24"/>
        </w:rPr>
        <w:t xml:space="preserve">Already, researchers can </w:t>
      </w:r>
      <w:r w:rsidR="00413A48" w:rsidRPr="002B6412">
        <w:rPr>
          <w:rFonts w:eastAsiaTheme="minorEastAsia" w:cs="Times New Roman"/>
          <w:szCs w:val="24"/>
        </w:rPr>
        <w:t>attribute differences in their detector technology to the measured responsivity</w:t>
      </w:r>
      <w:r w:rsidR="00BA1A6E" w:rsidRPr="002B6412">
        <w:rPr>
          <w:rFonts w:eastAsiaTheme="minorEastAsia" w:cs="Times New Roman"/>
          <w:szCs w:val="24"/>
        </w:rPr>
        <w:t xml:space="preserve"> </w:t>
      </w:r>
      <w:r w:rsidR="00E203E0" w:rsidRPr="002B6412">
        <w:rPr>
          <w:rFonts w:eastAsiaTheme="minorEastAsia" w:cs="Times New Roman"/>
          <w:szCs w:val="24"/>
        </w:rPr>
        <w:t xml:space="preserve">of their detectors </w:t>
      </w:r>
      <w:r w:rsidR="00BA1A6E" w:rsidRPr="002B6412">
        <w:rPr>
          <w:rFonts w:eastAsiaTheme="minorEastAsia" w:cs="Times New Roman"/>
          <w:szCs w:val="24"/>
        </w:rPr>
        <w:t xml:space="preserve">and begin to understand how their growth, processing, or device structure might have impacted their performance. </w:t>
      </w:r>
      <w:r w:rsidR="009B2032">
        <w:rPr>
          <w:rFonts w:eastAsiaTheme="minorEastAsia" w:cs="Times New Roman"/>
          <w:szCs w:val="24"/>
        </w:rPr>
        <w:t xml:space="preserve">Another </w:t>
      </w:r>
      <w:r w:rsidR="009B2032">
        <w:rPr>
          <w:rFonts w:eastAsiaTheme="minorEastAsia" w:cs="Times New Roman"/>
          <w:szCs w:val="24"/>
        </w:rPr>
        <w:lastRenderedPageBreak/>
        <w:t xml:space="preserve">aspect to consider </w:t>
      </w:r>
      <w:r w:rsidR="00FE7E20">
        <w:rPr>
          <w:rFonts w:eastAsiaTheme="minorEastAsia" w:cs="Times New Roman"/>
          <w:szCs w:val="24"/>
        </w:rPr>
        <w:t xml:space="preserve">regarding </w:t>
      </w:r>
      <w:r w:rsidR="00B039C7">
        <w:rPr>
          <w:rFonts w:eastAsiaTheme="minorEastAsia" w:cs="Times New Roman"/>
          <w:szCs w:val="24"/>
        </w:rPr>
        <w:t xml:space="preserve">the material system of a </w:t>
      </w:r>
      <w:r w:rsidR="00FE7E20">
        <w:rPr>
          <w:rFonts w:eastAsiaTheme="minorEastAsia" w:cs="Times New Roman"/>
          <w:szCs w:val="24"/>
        </w:rPr>
        <w:t>detector i</w:t>
      </w:r>
      <w:r w:rsidR="00A61EF4">
        <w:rPr>
          <w:rFonts w:eastAsiaTheme="minorEastAsia" w:cs="Times New Roman"/>
          <w:szCs w:val="24"/>
        </w:rPr>
        <w:t>s the</w:t>
      </w:r>
      <w:r w:rsidR="00FE7E20">
        <w:rPr>
          <w:rFonts w:eastAsiaTheme="minorEastAsia" w:cs="Times New Roman"/>
          <w:szCs w:val="24"/>
        </w:rPr>
        <w:t xml:space="preserve"> temperature dependent </w:t>
      </w:r>
      <w:r w:rsidR="0029192F">
        <w:rPr>
          <w:rFonts w:eastAsiaTheme="minorEastAsia" w:cs="Times New Roman"/>
          <w:szCs w:val="24"/>
        </w:rPr>
        <w:t xml:space="preserve">behavior. For example, PbSe is known to have an anomalous positive temperature coefficient, </w:t>
      </w:r>
      <w:r w:rsidR="00462BC5">
        <w:rPr>
          <w:rFonts w:eastAsiaTheme="minorEastAsia" w:cs="Times New Roman"/>
          <w:szCs w:val="24"/>
        </w:rPr>
        <w:t>where the band gap decreases with lower temperature rather than increas</w:t>
      </w:r>
      <w:r w:rsidR="00E327A3">
        <w:rPr>
          <w:rFonts w:eastAsiaTheme="minorEastAsia" w:cs="Times New Roman"/>
          <w:szCs w:val="24"/>
        </w:rPr>
        <w:t>ing</w:t>
      </w:r>
      <w:r w:rsidR="00462BC5">
        <w:rPr>
          <w:rFonts w:eastAsiaTheme="minorEastAsia" w:cs="Times New Roman"/>
          <w:szCs w:val="24"/>
        </w:rPr>
        <w:t xml:space="preserve"> like</w:t>
      </w:r>
      <w:r w:rsidR="00700C40">
        <w:rPr>
          <w:rFonts w:eastAsiaTheme="minorEastAsia" w:cs="Times New Roman"/>
          <w:szCs w:val="24"/>
        </w:rPr>
        <w:t xml:space="preserve"> most other material systems</w:t>
      </w:r>
      <w:r w:rsidR="00DA2744">
        <w:rPr>
          <w:rFonts w:eastAsiaTheme="minorEastAsia" w:cs="Times New Roman"/>
          <w:szCs w:val="24"/>
        </w:rPr>
        <w:fldChar w:fldCharType="begin"/>
      </w:r>
      <w:r w:rsidR="00DA2744">
        <w:rPr>
          <w:rFonts w:eastAsiaTheme="minorEastAsia" w:cs="Times New Roman"/>
          <w:szCs w:val="24"/>
        </w:rPr>
        <w:instrText xml:space="preserve"> ADDIN ZOTERO_ITEM CSL_CITATION {"citationID":"cvdd34T0","properties":{"formattedCitation":"[13]","plainCitation":"[13]","noteIndex":0},"citationItems":[{"id":190,"uris":["http://zotero.org/users/local/nmld3xTZ/items/U43Z6FFQ"],"itemData":{"id":190,"type":"article-journal","container-title":"Applied Physics","DOI":"10.1007/BF00886018","ISSN":"0340-3793, 1432-0630","issue":"3","journalAbbreviation":"Appl. Phys.","language":"en","page":"189-206","source":"DOI.org (Crossref)","title":"Recent advances in lead-chalcogenide diode lasers","volume":"20","author":[{"family":"Preier","given":"H."}],"issued":{"date-parts":[["1979",11]]}}}],"schema":"https://github.com/citation-style-language/schema/raw/master/csl-citation.json"} </w:instrText>
      </w:r>
      <w:r w:rsidR="00DA2744">
        <w:rPr>
          <w:rFonts w:eastAsiaTheme="minorEastAsia" w:cs="Times New Roman"/>
          <w:szCs w:val="24"/>
        </w:rPr>
        <w:fldChar w:fldCharType="separate"/>
      </w:r>
      <w:r w:rsidR="00DA2744" w:rsidRPr="00DA2744">
        <w:rPr>
          <w:rFonts w:cs="Times New Roman"/>
        </w:rPr>
        <w:t>[13]</w:t>
      </w:r>
      <w:r w:rsidR="00DA2744">
        <w:rPr>
          <w:rFonts w:eastAsiaTheme="minorEastAsia" w:cs="Times New Roman"/>
          <w:szCs w:val="24"/>
        </w:rPr>
        <w:fldChar w:fldCharType="end"/>
      </w:r>
      <w:r w:rsidR="00700C40">
        <w:rPr>
          <w:rFonts w:eastAsiaTheme="minorEastAsia" w:cs="Times New Roman"/>
          <w:szCs w:val="24"/>
        </w:rPr>
        <w:t>.</w:t>
      </w:r>
      <w:r w:rsidR="00F916F9">
        <w:rPr>
          <w:rFonts w:eastAsiaTheme="minorEastAsia" w:cs="Times New Roman"/>
          <w:szCs w:val="24"/>
        </w:rPr>
        <w:t xml:space="preserve"> </w:t>
      </w:r>
    </w:p>
    <w:p w14:paraId="7C2FCF5C" w14:textId="4F969E68" w:rsidR="00F916F9" w:rsidRDefault="00F51DB5" w:rsidP="00343CAF">
      <w:pPr>
        <w:pStyle w:val="Caption"/>
        <w:rPr>
          <w:rFonts w:eastAsiaTheme="minorEastAsia" w:cs="Times New Roman"/>
          <w:sz w:val="28"/>
          <w:szCs w:val="40"/>
        </w:rPr>
      </w:pPr>
      <m:oMath>
        <m:sSub>
          <m:sSubPr>
            <m:ctrlPr>
              <w:rPr>
                <w:rFonts w:ascii="Cambria Math" w:eastAsiaTheme="minorEastAsia" w:hAnsi="Cambria Math" w:cs="Times New Roman"/>
                <w:iCs w:val="0"/>
                <w:color w:val="auto"/>
                <w:sz w:val="40"/>
                <w:szCs w:val="40"/>
              </w:rPr>
            </m:ctrlPr>
          </m:sSubPr>
          <m:e>
            <m:r>
              <w:rPr>
                <w:rFonts w:ascii="Cambria Math" w:eastAsiaTheme="minorEastAsia" w:hAnsi="Cambria Math" w:cs="Times New Roman"/>
                <w:sz w:val="28"/>
                <w:szCs w:val="40"/>
              </w:rPr>
              <m:t>E</m:t>
            </m:r>
          </m:e>
          <m:sub>
            <m:r>
              <w:rPr>
                <w:rFonts w:ascii="Cambria Math" w:eastAsiaTheme="minorEastAsia" w:hAnsi="Cambria Math" w:cs="Times New Roman"/>
                <w:sz w:val="28"/>
                <w:szCs w:val="40"/>
              </w:rPr>
              <m:t>g</m:t>
            </m:r>
          </m:sub>
        </m:sSub>
        <m:d>
          <m:dPr>
            <m:ctrlPr>
              <w:rPr>
                <w:rFonts w:ascii="Cambria Math" w:eastAsiaTheme="minorEastAsia" w:hAnsi="Cambria Math" w:cs="Times New Roman"/>
                <w:i w:val="0"/>
                <w:sz w:val="28"/>
                <w:szCs w:val="40"/>
              </w:rPr>
            </m:ctrlPr>
          </m:dPr>
          <m:e>
            <m:r>
              <w:rPr>
                <w:rFonts w:ascii="Cambria Math" w:eastAsiaTheme="minorEastAsia" w:hAnsi="Cambria Math" w:cs="Times New Roman"/>
                <w:sz w:val="28"/>
                <w:szCs w:val="40"/>
              </w:rPr>
              <m:t>T</m:t>
            </m:r>
          </m:e>
        </m:d>
        <m:r>
          <w:rPr>
            <w:rFonts w:ascii="Cambria Math" w:eastAsiaTheme="minorEastAsia" w:hAnsi="Cambria Math" w:cs="Times New Roman"/>
            <w:sz w:val="28"/>
            <w:szCs w:val="40"/>
          </w:rPr>
          <m:t>=125+</m:t>
        </m:r>
        <m:rad>
          <m:radPr>
            <m:degHide m:val="1"/>
            <m:ctrlPr>
              <w:rPr>
                <w:rFonts w:ascii="Cambria Math" w:eastAsiaTheme="minorEastAsia" w:hAnsi="Cambria Math" w:cs="Times New Roman"/>
                <w:iCs w:val="0"/>
                <w:color w:val="auto"/>
                <w:sz w:val="40"/>
                <w:szCs w:val="40"/>
              </w:rPr>
            </m:ctrlPr>
          </m:radPr>
          <m:deg/>
          <m:e>
            <m:r>
              <w:rPr>
                <w:rFonts w:ascii="Cambria Math" w:eastAsiaTheme="minorEastAsia" w:hAnsi="Cambria Math" w:cs="Times New Roman"/>
                <w:sz w:val="28"/>
                <w:szCs w:val="40"/>
              </w:rPr>
              <m:t>400+0.25</m:t>
            </m:r>
            <m:sSup>
              <m:sSupPr>
                <m:ctrlPr>
                  <w:rPr>
                    <w:rFonts w:ascii="Cambria Math" w:eastAsiaTheme="minorEastAsia" w:hAnsi="Cambria Math" w:cs="Times New Roman"/>
                    <w:iCs w:val="0"/>
                    <w:color w:val="auto"/>
                    <w:sz w:val="40"/>
                    <w:szCs w:val="40"/>
                  </w:rPr>
                </m:ctrlPr>
              </m:sSupPr>
              <m:e>
                <m:r>
                  <w:rPr>
                    <w:rFonts w:ascii="Cambria Math" w:eastAsiaTheme="minorEastAsia" w:hAnsi="Cambria Math" w:cs="Times New Roman"/>
                    <w:sz w:val="28"/>
                    <w:szCs w:val="40"/>
                  </w:rPr>
                  <m:t>T</m:t>
                </m:r>
              </m:e>
              <m:sup>
                <m:r>
                  <w:rPr>
                    <w:rFonts w:ascii="Cambria Math" w:eastAsiaTheme="minorEastAsia" w:hAnsi="Cambria Math" w:cs="Times New Roman"/>
                    <w:sz w:val="28"/>
                    <w:szCs w:val="40"/>
                  </w:rPr>
                  <m:t>2</m:t>
                </m:r>
              </m:sup>
            </m:sSup>
          </m:e>
        </m:rad>
      </m:oMath>
      <w:r w:rsidR="0053403D" w:rsidRPr="00343CAF">
        <w:rPr>
          <w:rFonts w:eastAsiaTheme="minorEastAsia" w:cs="Times New Roman"/>
          <w:sz w:val="28"/>
          <w:szCs w:val="40"/>
        </w:rPr>
        <w:t>.....................</w:t>
      </w:r>
      <w:r w:rsidR="008D2D32">
        <w:rPr>
          <w:rFonts w:eastAsiaTheme="minorEastAsia" w:cs="Times New Roman"/>
          <w:sz w:val="28"/>
          <w:szCs w:val="40"/>
        </w:rPr>
        <w:fldChar w:fldCharType="begin"/>
      </w:r>
      <w:r w:rsidR="008D2D32">
        <w:rPr>
          <w:rFonts w:eastAsiaTheme="minorEastAsia" w:cs="Times New Roman"/>
          <w:sz w:val="28"/>
          <w:szCs w:val="40"/>
        </w:rPr>
        <w:instrText xml:space="preserve"> STYLEREF 1 \s </w:instrText>
      </w:r>
      <w:r w:rsidR="008D2D32">
        <w:rPr>
          <w:rFonts w:eastAsiaTheme="minorEastAsia" w:cs="Times New Roman"/>
          <w:sz w:val="28"/>
          <w:szCs w:val="40"/>
        </w:rPr>
        <w:fldChar w:fldCharType="separate"/>
      </w:r>
      <w:r>
        <w:rPr>
          <w:rFonts w:eastAsiaTheme="minorEastAsia" w:cs="Times New Roman"/>
          <w:noProof/>
          <w:sz w:val="28"/>
          <w:szCs w:val="40"/>
        </w:rPr>
        <w:t>2</w:t>
      </w:r>
      <w:r w:rsidR="008D2D32">
        <w:rPr>
          <w:rFonts w:eastAsiaTheme="minorEastAsia" w:cs="Times New Roman"/>
          <w:sz w:val="28"/>
          <w:szCs w:val="40"/>
        </w:rPr>
        <w:fldChar w:fldCharType="end"/>
      </w:r>
      <w:r w:rsidR="008D2D32">
        <w:rPr>
          <w:rFonts w:eastAsiaTheme="minorEastAsia" w:cs="Times New Roman"/>
          <w:sz w:val="28"/>
          <w:szCs w:val="40"/>
        </w:rPr>
        <w:t>.</w:t>
      </w:r>
      <w:r w:rsidR="008D2D32">
        <w:rPr>
          <w:rFonts w:eastAsiaTheme="minorEastAsia" w:cs="Times New Roman"/>
          <w:sz w:val="28"/>
          <w:szCs w:val="40"/>
        </w:rPr>
        <w:fldChar w:fldCharType="begin"/>
      </w:r>
      <w:r w:rsidR="008D2D32">
        <w:rPr>
          <w:rFonts w:eastAsiaTheme="minorEastAsia" w:cs="Times New Roman"/>
          <w:sz w:val="28"/>
          <w:szCs w:val="40"/>
        </w:rPr>
        <w:instrText xml:space="preserve"> SEQ Equation \* ARABIC \s 1 </w:instrText>
      </w:r>
      <w:r w:rsidR="008D2D32">
        <w:rPr>
          <w:rFonts w:eastAsiaTheme="minorEastAsia" w:cs="Times New Roman"/>
          <w:sz w:val="28"/>
          <w:szCs w:val="40"/>
        </w:rPr>
        <w:fldChar w:fldCharType="separate"/>
      </w:r>
      <w:r>
        <w:rPr>
          <w:rFonts w:eastAsiaTheme="minorEastAsia" w:cs="Times New Roman"/>
          <w:noProof/>
          <w:sz w:val="28"/>
          <w:szCs w:val="40"/>
        </w:rPr>
        <w:t>4</w:t>
      </w:r>
      <w:r w:rsidR="008D2D32">
        <w:rPr>
          <w:rFonts w:eastAsiaTheme="minorEastAsia" w:cs="Times New Roman"/>
          <w:sz w:val="28"/>
          <w:szCs w:val="40"/>
        </w:rPr>
        <w:fldChar w:fldCharType="end"/>
      </w:r>
    </w:p>
    <w:p w14:paraId="381D847A" w14:textId="2A4C7D38" w:rsidR="000F6F6E" w:rsidRDefault="00FF4EB7" w:rsidP="00A442DC">
      <w:pPr>
        <w:rPr>
          <w:rFonts w:eastAsiaTheme="minorEastAsia" w:cs="Times New Roman"/>
          <w:szCs w:val="24"/>
        </w:rPr>
      </w:pPr>
      <w:r>
        <w:t xml:space="preserve">Here, the temperature dependent bandgap of PbSe </w:t>
      </w:r>
      <w:r w:rsidR="004450E4">
        <w:t>observes</w:t>
      </w:r>
      <w:r w:rsidR="00984E8D">
        <w:t xml:space="preserve"> </w:t>
      </w:r>
      <w:r w:rsidR="005D7B92">
        <w:t>a decrease</w:t>
      </w:r>
      <w:r w:rsidR="009967C7">
        <w:t xml:space="preserve"> from </w:t>
      </w:r>
      <w:r w:rsidR="004450E4">
        <w:t>0.27eV at</w:t>
      </w:r>
      <w:r w:rsidR="009967C7">
        <w:t xml:space="preserve"> room temperature </w:t>
      </w:r>
      <w:r w:rsidR="005D7B92">
        <w:t xml:space="preserve">to </w:t>
      </w:r>
      <w:r w:rsidR="00FF288C">
        <w:t>0.24eV</w:t>
      </w:r>
      <w:r w:rsidR="004450E4">
        <w:t xml:space="preserve"> at 23</w:t>
      </w:r>
      <w:r w:rsidR="00127FAC">
        <w:t xml:space="preserve">0K. The significance of this </w:t>
      </w:r>
      <w:r w:rsidR="007B2724">
        <w:t xml:space="preserve">regarding responsivity is that at lower temperatures, </w:t>
      </w:r>
      <w:r w:rsidR="00D87E3A">
        <w:t xml:space="preserve">lead selenide’s MWIR absorption is extended to slightly longer wavelengths, allowing </w:t>
      </w:r>
      <w:r w:rsidR="00AD3020">
        <w:t>for</w:t>
      </w:r>
      <w:r w:rsidR="00080143">
        <w:t xml:space="preserve"> </w:t>
      </w:r>
      <w:r w:rsidR="00CB1DE3">
        <w:t>the collectio</w:t>
      </w:r>
      <w:r w:rsidR="00482E01">
        <w:t xml:space="preserve">n of more incident photons resulting in </w:t>
      </w:r>
      <w:r w:rsidR="00442028">
        <w:t>more optically generated carriers</w:t>
      </w:r>
      <w:r w:rsidR="00CB6B5E">
        <w:t xml:space="preserve">. </w:t>
      </w:r>
      <w:r w:rsidR="00862467">
        <w:t xml:space="preserve">While this may not directly change the responsivity of the detector due to the </w:t>
      </w:r>
      <w:r w:rsidR="00D775D7">
        <w:t xml:space="preserve">simultaneous </w:t>
      </w:r>
      <w:r w:rsidR="002058B5">
        <w:t xml:space="preserve">increase in both the signal and </w:t>
      </w:r>
      <w:r w:rsidR="00442028">
        <w:t xml:space="preserve">number of </w:t>
      </w:r>
      <w:r w:rsidR="00012D18">
        <w:t>incident</w:t>
      </w:r>
      <w:r w:rsidR="001758D4">
        <w:t xml:space="preserve"> photons </w:t>
      </w:r>
      <w:r w:rsidR="00D27633">
        <w:t>on the detector</w:t>
      </w:r>
      <w:r w:rsidR="002058B5">
        <w:t>, it is still an important distinctio</w:t>
      </w:r>
      <w:r w:rsidR="00371FDE">
        <w:t>n</w:t>
      </w:r>
      <w:r w:rsidR="001F1A30">
        <w:t>. Further, lower operating temperature</w:t>
      </w:r>
      <w:r w:rsidR="00D27633">
        <w:t>s</w:t>
      </w:r>
      <w:r w:rsidR="004C62CA">
        <w:t xml:space="preserve"> often results in an</w:t>
      </w:r>
      <w:r w:rsidR="00CB6B5E">
        <w:t xml:space="preserve"> increase in carrier mobility,</w:t>
      </w:r>
      <w:r w:rsidR="00AD66F6">
        <w:t xml:space="preserve"> </w:t>
      </w:r>
      <w:r w:rsidR="004C62CA">
        <w:t xml:space="preserve">enhancing the quantum efficiency and subsequent detector </w:t>
      </w:r>
      <w:r w:rsidR="00C47156">
        <w:t>responsivity</w:t>
      </w:r>
      <w:r w:rsidR="003B2360">
        <w:fldChar w:fldCharType="begin"/>
      </w:r>
      <w:r w:rsidR="003B2360">
        <w:instrText xml:space="preserve"> ADDIN ZOTERO_ITEM CSL_CITATION {"citationID":"6n4UEqSF","properties":{"formattedCitation":"[14], [15]","plainCitation":"[14], [15]","noteIndex":0},"citationItems":[{"id":191,"uris":["http://zotero.org/users/local/nmld3xTZ/items/73GLBDUF"],"itemData":{"id":191,"type":"article-journal","container-title":"Nanotechnology","DOI":"10.1088/0957-4484/24/20/205701","ISSN":"0957-4484, 1361-6528","issue":"20","journalAbbreviation":"Nanotechnology","page":"205701","source":"DOI.org (Crossref)","title":"The effect of quantum size confinement on the optical properties of PbSe nanocrystals as a function of temperature and hydrostatic pressure","volume":"24","author":[{"family":"Pedrueza","given":"Esteban"},{"family":"Segura","given":"Alfredo"},{"family":"Abargues","given":"Rafael"},{"family":"Bailach","given":"Jose Bosch"},{"family":"Chervin","given":"Jean Claude"},{"family":"Martínez-Pastor","given":"Juan P"}],"issued":{"date-parts":[["2013",5,24]]}}},{"id":42,"uris":["http://zotero.org/users/local/nmld3xTZ/items/GQ64I6X3"],"itemData":{"id":42,"type":"article-journal","abstract":"A mid-wave infrared (MWIR) uncooled PbSe-QDs/CdS p–n heterojunction photodiode has been fabricated using a wet-chemical synthesis route.\n          , \n            \n              A mid-wave infrared (MWIR) uncooled PbSe-QDs/CdS p–n heterojunction photodiode has been fabricated using a wet-chemical synthesis route. This offers a low-cost alternative to traditional monocrystalline photodiodes relying on molecular beam epitaxy (MBE) technology. It was demonstrated that the post-annealing is critical to tailor the photoresponse wavelength and to improve the performance of photodiodes. After annealing at 673 K in air for 0.5 h, the ligand-free PbSe-QDs/CdS photodiode exhibits a MWIR spectral photoresponse with a cutoff wavelength of 4.2 μm at room temperature. Under zero-bias photovoltaic mode, the peak responsivity and specific detectivity at room temperature are 0.36 ± 0.04 A W\n              −1\n              and (8.5 ± 1) ×10\n              8\n              cm Hz\n              1/2\n              W\n              −1\n              , respectively. Temperature-dependent spectral response shows an abnormal intensity variation at temperatures lower than 200 K. This phenomenon is attributed to the band alignment transition from type II to type I, resulting from the positive temperature coefficient of PbSe. In addition, it was proved that In doped CdSe (CdSe:In) films could be used as a promising new candidate of infrared transparent conductive electrodes, paving the way for monolithic integration of uncooled low-cost MWIR photodiodes on Si readout circuitry.","container-title":"RSC Advances","DOI":"10.1039/C9RA07664F","ISSN":"2046-2069","issue":"72","journalAbbreviation":"RSC Adv.","language":"en","note":"number: 72","page":"42516-42523","source":"DOI.org (Crossref)","title":"Low-cost uncooled MWIR PbSe quantum dots photodiodes","volume":"9","author":[{"family":"Qiu","given":"Jijun"},{"family":"Weng","given":"Binbin"},{"family":"McDowell","given":"Lance L."},{"family":"Shi","given":"Zhisheng"}],"issued":{"date-parts":[["2019"]]}}}],"schema":"https://github.com/citation-style-language/schema/raw/master/csl-citation.json"} </w:instrText>
      </w:r>
      <w:r w:rsidR="003B2360">
        <w:fldChar w:fldCharType="separate"/>
      </w:r>
      <w:r w:rsidR="003B2360" w:rsidRPr="003B2360">
        <w:rPr>
          <w:rFonts w:cs="Times New Roman"/>
        </w:rPr>
        <w:t>[14], [15]</w:t>
      </w:r>
      <w:r w:rsidR="003B2360">
        <w:fldChar w:fldCharType="end"/>
      </w:r>
      <w:r w:rsidR="0090596D">
        <w:t>.</w:t>
      </w:r>
      <w:r w:rsidR="00012D18">
        <w:t xml:space="preserve"> </w:t>
      </w:r>
      <w:r w:rsidR="00FA1B9B">
        <w:rPr>
          <w:rFonts w:eastAsiaTheme="minorEastAsia" w:cs="Times New Roman"/>
          <w:szCs w:val="24"/>
        </w:rPr>
        <w:t>Once the signal is observed,</w:t>
      </w:r>
      <w:r w:rsidR="002F4CD8" w:rsidRPr="002B6412">
        <w:rPr>
          <w:rFonts w:eastAsiaTheme="minorEastAsia" w:cs="Times New Roman"/>
          <w:szCs w:val="24"/>
        </w:rPr>
        <w:t xml:space="preserve"> researchers are then curious about the nature of noise in their detector</w:t>
      </w:r>
      <w:r w:rsidR="00453597">
        <w:rPr>
          <w:rFonts w:eastAsiaTheme="minorEastAsia" w:cs="Times New Roman"/>
          <w:szCs w:val="24"/>
        </w:rPr>
        <w:t xml:space="preserve"> systems</w:t>
      </w:r>
      <w:r w:rsidR="002F4CD8" w:rsidRPr="002B6412">
        <w:rPr>
          <w:rFonts w:eastAsiaTheme="minorEastAsia" w:cs="Times New Roman"/>
          <w:szCs w:val="24"/>
        </w:rPr>
        <w:t xml:space="preserve">. </w:t>
      </w:r>
      <w:r w:rsidR="004E74CE" w:rsidRPr="002B6412">
        <w:rPr>
          <w:rFonts w:eastAsiaTheme="minorEastAsia" w:cs="Times New Roman"/>
          <w:szCs w:val="24"/>
        </w:rPr>
        <w:t>While</w:t>
      </w:r>
      <w:r w:rsidR="006E34B2" w:rsidRPr="002B6412">
        <w:rPr>
          <w:rFonts w:eastAsiaTheme="minorEastAsia" w:cs="Times New Roman"/>
          <w:szCs w:val="24"/>
        </w:rPr>
        <w:t xml:space="preserve"> on the surface</w:t>
      </w:r>
      <w:r w:rsidR="00505CC7" w:rsidRPr="002B6412">
        <w:rPr>
          <w:rFonts w:eastAsiaTheme="minorEastAsia" w:cs="Times New Roman"/>
          <w:szCs w:val="24"/>
        </w:rPr>
        <w:t>,</w:t>
      </w:r>
      <w:r w:rsidR="004E74CE" w:rsidRPr="002B6412">
        <w:rPr>
          <w:rFonts w:eastAsiaTheme="minorEastAsia" w:cs="Times New Roman"/>
          <w:szCs w:val="24"/>
        </w:rPr>
        <w:t xml:space="preserve"> high responsivity values may indicate </w:t>
      </w:r>
      <w:r w:rsidR="004F59DB">
        <w:rPr>
          <w:rFonts w:eastAsiaTheme="minorEastAsia" w:cs="Times New Roman"/>
          <w:szCs w:val="24"/>
        </w:rPr>
        <w:t>stronger detector performance</w:t>
      </w:r>
      <w:r w:rsidR="00EC15E6" w:rsidRPr="002B6412">
        <w:rPr>
          <w:rFonts w:eastAsiaTheme="minorEastAsia" w:cs="Times New Roman"/>
          <w:szCs w:val="24"/>
        </w:rPr>
        <w:t xml:space="preserve">, noise contributions </w:t>
      </w:r>
      <w:r w:rsidR="00130FD8" w:rsidRPr="002B6412">
        <w:rPr>
          <w:rFonts w:eastAsiaTheme="minorEastAsia" w:cs="Times New Roman"/>
          <w:szCs w:val="24"/>
        </w:rPr>
        <w:t xml:space="preserve">emerging from the detector </w:t>
      </w:r>
      <w:r w:rsidR="00EC15E6" w:rsidRPr="002B6412">
        <w:rPr>
          <w:rFonts w:eastAsiaTheme="minorEastAsia" w:cs="Times New Roman"/>
          <w:szCs w:val="24"/>
        </w:rPr>
        <w:t>can limit the</w:t>
      </w:r>
      <w:r w:rsidR="0061587D" w:rsidRPr="002B6412">
        <w:rPr>
          <w:rFonts w:eastAsiaTheme="minorEastAsia" w:cs="Times New Roman"/>
          <w:szCs w:val="24"/>
        </w:rPr>
        <w:t>ir</w:t>
      </w:r>
      <w:r w:rsidR="00EC15E6" w:rsidRPr="002B6412">
        <w:rPr>
          <w:rFonts w:eastAsiaTheme="minorEastAsia" w:cs="Times New Roman"/>
          <w:szCs w:val="24"/>
        </w:rPr>
        <w:t xml:space="preserve"> </w:t>
      </w:r>
      <w:r w:rsidR="006E34B2" w:rsidRPr="002B6412">
        <w:rPr>
          <w:rFonts w:eastAsiaTheme="minorEastAsia" w:cs="Times New Roman"/>
          <w:szCs w:val="24"/>
        </w:rPr>
        <w:t xml:space="preserve">potential </w:t>
      </w:r>
      <w:r w:rsidR="0061587D" w:rsidRPr="002B6412">
        <w:rPr>
          <w:rFonts w:eastAsiaTheme="minorEastAsia" w:cs="Times New Roman"/>
          <w:szCs w:val="24"/>
        </w:rPr>
        <w:t xml:space="preserve">success. </w:t>
      </w:r>
      <w:r w:rsidR="005E123C">
        <w:rPr>
          <w:rFonts w:eastAsiaTheme="minorEastAsia" w:cs="Times New Roman"/>
          <w:szCs w:val="24"/>
        </w:rPr>
        <w:t>These noise contributions can arise from a multitude of sources</w:t>
      </w:r>
      <w:r w:rsidR="0096604D">
        <w:rPr>
          <w:rFonts w:eastAsiaTheme="minorEastAsia" w:cs="Times New Roman"/>
          <w:szCs w:val="24"/>
        </w:rPr>
        <w:t xml:space="preserve">. </w:t>
      </w:r>
    </w:p>
    <w:p w14:paraId="679C50C2" w14:textId="4179F786" w:rsidR="000F6F6E" w:rsidRPr="008D2D32" w:rsidRDefault="00F51DB5" w:rsidP="008D2D32">
      <w:pPr>
        <w:pStyle w:val="Caption"/>
        <w:rPr>
          <w:rFonts w:eastAsiaTheme="minorEastAsia" w:cs="Times New Roman"/>
          <w:szCs w:val="24"/>
        </w:rPr>
      </w:pPr>
      <m:oMath>
        <m:sSub>
          <m:sSubPr>
            <m:ctrlPr>
              <w:rPr>
                <w:rFonts w:ascii="Cambria Math" w:eastAsiaTheme="minorEastAsia" w:hAnsi="Cambria Math" w:cs="Times New Roman"/>
                <w:iCs w:val="0"/>
                <w:color w:val="auto"/>
                <w:sz w:val="28"/>
                <w:szCs w:val="28"/>
              </w:rPr>
            </m:ctrlPr>
          </m:sSubPr>
          <m:e>
            <m:r>
              <w:rPr>
                <w:rFonts w:ascii="Cambria Math" w:eastAsiaTheme="minorEastAsia" w:hAnsi="Cambria Math" w:cs="Times New Roman"/>
                <w:sz w:val="28"/>
                <w:szCs w:val="28"/>
              </w:rPr>
              <m:t>J</m:t>
            </m:r>
          </m:e>
          <m:sub>
            <m:r>
              <w:rPr>
                <w:rFonts w:ascii="Cambria Math" w:eastAsiaTheme="minorEastAsia" w:hAnsi="Cambria Math" w:cs="Times New Roman"/>
                <w:sz w:val="28"/>
                <w:szCs w:val="28"/>
              </w:rPr>
              <m:t>Noise</m:t>
            </m:r>
          </m:sub>
        </m:sSub>
        <m:r>
          <w:rPr>
            <w:rFonts w:ascii="Cambria Math" w:eastAsiaTheme="minorEastAsia" w:hAnsi="Cambria Math" w:cs="Times New Roman"/>
            <w:sz w:val="28"/>
            <w:szCs w:val="28"/>
          </w:rPr>
          <m:t>=</m:t>
        </m:r>
        <m:sSub>
          <m:sSubPr>
            <m:ctrlPr>
              <w:rPr>
                <w:rFonts w:ascii="Cambria Math" w:eastAsiaTheme="minorEastAsia" w:hAnsi="Cambria Math" w:cs="Times New Roman"/>
                <w:iCs w:val="0"/>
                <w:color w:val="auto"/>
                <w:sz w:val="28"/>
                <w:szCs w:val="28"/>
              </w:rPr>
            </m:ctrlPr>
          </m:sSubPr>
          <m:e>
            <m:r>
              <w:rPr>
                <w:rFonts w:ascii="Cambria Math" w:eastAsiaTheme="minorEastAsia" w:hAnsi="Cambria Math" w:cs="Times New Roman"/>
                <w:sz w:val="28"/>
                <w:szCs w:val="28"/>
              </w:rPr>
              <m:t>J</m:t>
            </m:r>
          </m:e>
          <m:sub>
            <m:r>
              <w:rPr>
                <w:rFonts w:ascii="Cambria Math" w:eastAsiaTheme="minorEastAsia" w:hAnsi="Cambria Math" w:cs="Times New Roman"/>
                <w:sz w:val="28"/>
                <w:szCs w:val="28"/>
              </w:rPr>
              <m:t>Jo</m:t>
            </m:r>
            <m:r>
              <w:rPr>
                <w:rFonts w:ascii="Cambria Math" w:eastAsiaTheme="minorEastAsia" w:hAnsi="Cambria Math" w:cs="Times New Roman"/>
                <w:sz w:val="28"/>
                <w:szCs w:val="28"/>
              </w:rPr>
              <m:t>h</m:t>
            </m:r>
            <m:r>
              <w:rPr>
                <w:rFonts w:ascii="Cambria Math" w:eastAsiaTheme="minorEastAsia" w:hAnsi="Cambria Math" w:cs="Times New Roman"/>
                <w:sz w:val="28"/>
                <w:szCs w:val="28"/>
              </w:rPr>
              <m:t>nson</m:t>
            </m:r>
          </m:sub>
        </m:sSub>
        <m:r>
          <w:rPr>
            <w:rFonts w:ascii="Cambria Math" w:eastAsiaTheme="minorEastAsia" w:hAnsi="Cambria Math" w:cs="Times New Roman"/>
            <w:sz w:val="28"/>
            <w:szCs w:val="28"/>
          </w:rPr>
          <m:t>+</m:t>
        </m:r>
        <m:sSub>
          <m:sSubPr>
            <m:ctrlPr>
              <w:rPr>
                <w:rFonts w:ascii="Cambria Math" w:eastAsiaTheme="minorEastAsia" w:hAnsi="Cambria Math" w:cs="Times New Roman"/>
                <w:iCs w:val="0"/>
                <w:color w:val="auto"/>
                <w:sz w:val="28"/>
                <w:szCs w:val="28"/>
              </w:rPr>
            </m:ctrlPr>
          </m:sSubPr>
          <m:e>
            <m:r>
              <w:rPr>
                <w:rFonts w:ascii="Cambria Math" w:eastAsiaTheme="minorEastAsia" w:hAnsi="Cambria Math" w:cs="Times New Roman"/>
                <w:sz w:val="28"/>
                <w:szCs w:val="28"/>
              </w:rPr>
              <m:t>J</m:t>
            </m:r>
          </m:e>
          <m:sub>
            <m:r>
              <w:rPr>
                <w:rFonts w:ascii="Cambria Math" w:eastAsiaTheme="minorEastAsia" w:hAnsi="Cambria Math" w:cs="Times New Roman"/>
                <w:sz w:val="28"/>
                <w:szCs w:val="28"/>
              </w:rPr>
              <m:t>S</m:t>
            </m:r>
            <m:r>
              <w:rPr>
                <w:rFonts w:ascii="Cambria Math" w:eastAsiaTheme="minorEastAsia" w:hAnsi="Cambria Math" w:cs="Times New Roman"/>
                <w:sz w:val="28"/>
                <w:szCs w:val="28"/>
              </w:rPr>
              <m:t>h</m:t>
            </m:r>
            <m:r>
              <w:rPr>
                <w:rFonts w:ascii="Cambria Math" w:eastAsiaTheme="minorEastAsia" w:hAnsi="Cambria Math" w:cs="Times New Roman"/>
                <w:sz w:val="28"/>
                <w:szCs w:val="28"/>
              </w:rPr>
              <m:t>ot</m:t>
            </m:r>
          </m:sub>
        </m:sSub>
        <m:r>
          <w:rPr>
            <w:rFonts w:ascii="Cambria Math" w:eastAsiaTheme="minorEastAsia" w:hAnsi="Cambria Math" w:cs="Times New Roman"/>
            <w:sz w:val="28"/>
            <w:szCs w:val="28"/>
          </w:rPr>
          <m:t>+</m:t>
        </m:r>
        <m:sSub>
          <m:sSubPr>
            <m:ctrlPr>
              <w:rPr>
                <w:rFonts w:ascii="Cambria Math" w:eastAsiaTheme="minorEastAsia" w:hAnsi="Cambria Math" w:cs="Times New Roman"/>
                <w:iCs w:val="0"/>
                <w:color w:val="auto"/>
                <w:sz w:val="28"/>
                <w:szCs w:val="28"/>
              </w:rPr>
            </m:ctrlPr>
          </m:sSubPr>
          <m:e>
            <m:r>
              <w:rPr>
                <w:rFonts w:ascii="Cambria Math" w:eastAsiaTheme="minorEastAsia" w:hAnsi="Cambria Math" w:cs="Times New Roman"/>
                <w:sz w:val="28"/>
                <w:szCs w:val="28"/>
              </w:rPr>
              <m:t>J</m:t>
            </m:r>
          </m:e>
          <m:sub>
            <m:r>
              <w:rPr>
                <w:rFonts w:ascii="Cambria Math" w:eastAsiaTheme="minorEastAsia" w:hAnsi="Cambria Math" w:cs="Times New Roman"/>
                <w:sz w:val="28"/>
                <w:szCs w:val="28"/>
              </w:rPr>
              <m:t>GR</m:t>
            </m:r>
          </m:sub>
        </m:sSub>
      </m:oMath>
      <w:r w:rsidR="008D2D32">
        <w:rPr>
          <w:rFonts w:eastAsiaTheme="minorEastAsia" w:cs="Times New Roman"/>
          <w:sz w:val="28"/>
          <w:szCs w:val="28"/>
        </w:rPr>
        <w:t>..............</w:t>
      </w:r>
      <w:r w:rsidR="008D2D32">
        <w:rPr>
          <w:rFonts w:eastAsiaTheme="minorEastAsia" w:cs="Times New Roman"/>
          <w:sz w:val="28"/>
          <w:szCs w:val="28"/>
        </w:rPr>
        <w:fldChar w:fldCharType="begin"/>
      </w:r>
      <w:r w:rsidR="008D2D32">
        <w:rPr>
          <w:rFonts w:eastAsiaTheme="minorEastAsia" w:cs="Times New Roman"/>
          <w:sz w:val="28"/>
          <w:szCs w:val="28"/>
        </w:rPr>
        <w:instrText xml:space="preserve"> STYLEREF 1 \s </w:instrText>
      </w:r>
      <w:r w:rsidR="008D2D32">
        <w:rPr>
          <w:rFonts w:eastAsiaTheme="minorEastAsia" w:cs="Times New Roman"/>
          <w:sz w:val="28"/>
          <w:szCs w:val="28"/>
        </w:rPr>
        <w:fldChar w:fldCharType="separate"/>
      </w:r>
      <w:r>
        <w:rPr>
          <w:rFonts w:eastAsiaTheme="minorEastAsia" w:cs="Times New Roman"/>
          <w:noProof/>
          <w:sz w:val="28"/>
          <w:szCs w:val="28"/>
        </w:rPr>
        <w:t>2</w:t>
      </w:r>
      <w:r w:rsidR="008D2D32">
        <w:rPr>
          <w:rFonts w:eastAsiaTheme="minorEastAsia" w:cs="Times New Roman"/>
          <w:sz w:val="28"/>
          <w:szCs w:val="28"/>
        </w:rPr>
        <w:fldChar w:fldCharType="end"/>
      </w:r>
      <w:r w:rsidR="008D2D32">
        <w:rPr>
          <w:rFonts w:eastAsiaTheme="minorEastAsia" w:cs="Times New Roman"/>
          <w:sz w:val="28"/>
          <w:szCs w:val="28"/>
        </w:rPr>
        <w:t>.</w:t>
      </w:r>
      <w:r w:rsidR="008D2D32">
        <w:rPr>
          <w:rFonts w:eastAsiaTheme="minorEastAsia" w:cs="Times New Roman"/>
          <w:sz w:val="28"/>
          <w:szCs w:val="28"/>
        </w:rPr>
        <w:fldChar w:fldCharType="begin"/>
      </w:r>
      <w:r w:rsidR="008D2D32">
        <w:rPr>
          <w:rFonts w:eastAsiaTheme="minorEastAsia" w:cs="Times New Roman"/>
          <w:sz w:val="28"/>
          <w:szCs w:val="28"/>
        </w:rPr>
        <w:instrText xml:space="preserve"> SEQ Equation \* ARABIC \s 1 </w:instrText>
      </w:r>
      <w:r w:rsidR="008D2D32">
        <w:rPr>
          <w:rFonts w:eastAsiaTheme="minorEastAsia" w:cs="Times New Roman"/>
          <w:sz w:val="28"/>
          <w:szCs w:val="28"/>
        </w:rPr>
        <w:fldChar w:fldCharType="separate"/>
      </w:r>
      <w:r>
        <w:rPr>
          <w:rFonts w:eastAsiaTheme="minorEastAsia" w:cs="Times New Roman"/>
          <w:noProof/>
          <w:sz w:val="28"/>
          <w:szCs w:val="28"/>
        </w:rPr>
        <w:t>5</w:t>
      </w:r>
      <w:r w:rsidR="008D2D32">
        <w:rPr>
          <w:rFonts w:eastAsiaTheme="minorEastAsia" w:cs="Times New Roman"/>
          <w:sz w:val="28"/>
          <w:szCs w:val="28"/>
        </w:rPr>
        <w:fldChar w:fldCharType="end"/>
      </w:r>
    </w:p>
    <w:p w14:paraId="53A5388D" w14:textId="0C18DFBD" w:rsidR="00152595" w:rsidRPr="00E609E1" w:rsidRDefault="00147233" w:rsidP="00A442DC">
      <w:r>
        <w:rPr>
          <w:rFonts w:eastAsiaTheme="minorEastAsia" w:cs="Times New Roman"/>
          <w:szCs w:val="24"/>
        </w:rPr>
        <w:t xml:space="preserve">The </w:t>
      </w:r>
      <w:r w:rsidR="002974FC">
        <w:rPr>
          <w:rFonts w:eastAsiaTheme="minorEastAsia" w:cs="Times New Roman"/>
          <w:szCs w:val="24"/>
        </w:rPr>
        <w:t xml:space="preserve">dominating noise contributions </w:t>
      </w:r>
      <w:r w:rsidR="00BC53B1">
        <w:rPr>
          <w:rFonts w:eastAsiaTheme="minorEastAsia" w:cs="Times New Roman"/>
          <w:szCs w:val="24"/>
        </w:rPr>
        <w:t xml:space="preserve">typically result from Johnson-Nyquist </w:t>
      </w:r>
      <w:r w:rsidR="00F66A40">
        <w:rPr>
          <w:rFonts w:eastAsiaTheme="minorEastAsia" w:cs="Times New Roman"/>
          <w:szCs w:val="24"/>
        </w:rPr>
        <w:t>noise (thermal</w:t>
      </w:r>
      <w:r w:rsidR="00B56714">
        <w:rPr>
          <w:rFonts w:eastAsiaTheme="minorEastAsia" w:cs="Times New Roman"/>
          <w:szCs w:val="24"/>
        </w:rPr>
        <w:t>)</w:t>
      </w:r>
      <w:r w:rsidR="00165970" w:rsidRPr="00165970">
        <w:rPr>
          <w:rFonts w:eastAsiaTheme="minorEastAsia" w:cs="Times New Roman"/>
          <w:szCs w:val="24"/>
        </w:rPr>
        <w:t xml:space="preserve"> </w:t>
      </w:r>
      <m:oMath>
        <m:sSub>
          <m:sSubPr>
            <m:ctrlPr>
              <w:rPr>
                <w:rFonts w:ascii="Cambria Math" w:eastAsiaTheme="minorEastAsia" w:hAnsi="Cambria Math" w:cs="Times New Roman"/>
                <w:szCs w:val="24"/>
              </w:rPr>
            </m:ctrlPr>
          </m:sSubPr>
          <m:e>
            <m:r>
              <m:rPr>
                <m:sty m:val="p"/>
              </m:rPr>
              <w:rPr>
                <w:rFonts w:ascii="Cambria Math" w:eastAsiaTheme="minorEastAsia" w:hAnsi="Cambria Math" w:cs="Times New Roman"/>
                <w:szCs w:val="24"/>
              </w:rPr>
              <m:t>(J</m:t>
            </m:r>
          </m:e>
          <m:sub>
            <m:r>
              <m:rPr>
                <m:sty m:val="p"/>
              </m:rPr>
              <w:rPr>
                <w:rFonts w:ascii="Cambria Math" w:eastAsiaTheme="minorEastAsia" w:hAnsi="Cambria Math" w:cs="Times New Roman"/>
                <w:szCs w:val="24"/>
              </w:rPr>
              <m:t>Johnson</m:t>
            </m:r>
          </m:sub>
        </m:sSub>
        <m:r>
          <w:rPr>
            <w:rFonts w:ascii="Cambria Math" w:eastAsiaTheme="minorEastAsia" w:hAnsi="Cambria Math" w:cs="Times New Roman"/>
            <w:szCs w:val="24"/>
          </w:rPr>
          <m:t>)</m:t>
        </m:r>
      </m:oMath>
      <w:r w:rsidR="00B56714">
        <w:rPr>
          <w:rFonts w:eastAsiaTheme="minorEastAsia" w:cs="Times New Roman"/>
          <w:szCs w:val="24"/>
        </w:rPr>
        <w:t>, shot noise</w:t>
      </w:r>
      <w:r w:rsidR="00165970">
        <w:rPr>
          <w:rFonts w:eastAsiaTheme="minorEastAsia" w:cs="Times New Roman"/>
          <w:szCs w:val="24"/>
        </w:rPr>
        <w:t xml:space="preserve"> </w:t>
      </w:r>
      <m:oMath>
        <m:sSub>
          <m:sSubPr>
            <m:ctrlPr>
              <w:rPr>
                <w:rFonts w:ascii="Cambria Math" w:eastAsiaTheme="minorEastAsia" w:hAnsi="Cambria Math" w:cs="Times New Roman"/>
                <w:szCs w:val="24"/>
              </w:rPr>
            </m:ctrlPr>
          </m:sSubPr>
          <m:e>
            <m:r>
              <m:rPr>
                <m:sty m:val="p"/>
              </m:rPr>
              <w:rPr>
                <w:rFonts w:ascii="Cambria Math" w:eastAsiaTheme="minorEastAsia" w:hAnsi="Cambria Math" w:cs="Times New Roman"/>
                <w:szCs w:val="24"/>
              </w:rPr>
              <m:t>(J</m:t>
            </m:r>
          </m:e>
          <m:sub>
            <m:r>
              <m:rPr>
                <m:sty m:val="p"/>
              </m:rPr>
              <w:rPr>
                <w:rFonts w:ascii="Cambria Math" w:eastAsiaTheme="minorEastAsia" w:hAnsi="Cambria Math" w:cs="Times New Roman"/>
                <w:szCs w:val="24"/>
              </w:rPr>
              <m:t>Shot</m:t>
            </m:r>
          </m:sub>
        </m:sSub>
        <m:r>
          <w:rPr>
            <w:rFonts w:ascii="Cambria Math" w:eastAsiaTheme="minorEastAsia" w:hAnsi="Cambria Math" w:cs="Times New Roman"/>
            <w:szCs w:val="24"/>
          </w:rPr>
          <m:t>)</m:t>
        </m:r>
      </m:oMath>
      <w:r w:rsidR="00165970">
        <w:rPr>
          <w:rFonts w:eastAsiaTheme="minorEastAsia" w:cs="Times New Roman"/>
          <w:szCs w:val="24"/>
        </w:rPr>
        <w:t xml:space="preserve">, and generation-recombination noise </w:t>
      </w:r>
      <m:oMath>
        <m:r>
          <w:rPr>
            <w:rFonts w:ascii="Cambria Math" w:eastAsiaTheme="minorEastAsia" w:hAnsi="Cambria Math" w:cs="Times New Roman"/>
            <w:szCs w:val="24"/>
          </w:rPr>
          <m:t>(</m:t>
        </m:r>
        <m:sSub>
          <m:sSubPr>
            <m:ctrlPr>
              <w:rPr>
                <w:rFonts w:ascii="Cambria Math" w:eastAsiaTheme="minorEastAsia" w:hAnsi="Cambria Math" w:cs="Times New Roman"/>
                <w:szCs w:val="24"/>
              </w:rPr>
            </m:ctrlPr>
          </m:sSubPr>
          <m:e>
            <m:r>
              <m:rPr>
                <m:sty m:val="p"/>
              </m:rPr>
              <w:rPr>
                <w:rFonts w:ascii="Cambria Math" w:eastAsiaTheme="minorEastAsia" w:hAnsi="Cambria Math" w:cs="Times New Roman"/>
                <w:szCs w:val="24"/>
              </w:rPr>
              <m:t>J</m:t>
            </m:r>
          </m:e>
          <m:sub>
            <m:r>
              <m:rPr>
                <m:sty m:val="p"/>
              </m:rPr>
              <w:rPr>
                <w:rFonts w:ascii="Cambria Math" w:eastAsiaTheme="minorEastAsia" w:hAnsi="Cambria Math" w:cs="Times New Roman"/>
                <w:szCs w:val="24"/>
              </w:rPr>
              <m:t>GR</m:t>
            </m:r>
          </m:sub>
        </m:sSub>
        <m:r>
          <w:rPr>
            <w:rFonts w:ascii="Cambria Math" w:eastAsiaTheme="minorEastAsia" w:hAnsi="Cambria Math" w:cs="Times New Roman"/>
            <w:szCs w:val="24"/>
          </w:rPr>
          <m:t>)</m:t>
        </m:r>
      </m:oMath>
      <w:r w:rsidR="00165970">
        <w:rPr>
          <w:rFonts w:eastAsiaTheme="minorEastAsia" w:cs="Times New Roman"/>
          <w:szCs w:val="24"/>
        </w:rPr>
        <w:t>.</w:t>
      </w:r>
      <w:r w:rsidR="00BC53B1">
        <w:rPr>
          <w:rFonts w:eastAsiaTheme="minorEastAsia" w:cs="Times New Roman"/>
          <w:szCs w:val="24"/>
        </w:rPr>
        <w:t xml:space="preserve"> </w:t>
      </w:r>
      <w:r w:rsidR="002C5E5F">
        <w:rPr>
          <w:rFonts w:eastAsiaTheme="minorEastAsia" w:cs="Times New Roman"/>
          <w:szCs w:val="24"/>
        </w:rPr>
        <w:t xml:space="preserve">At temperatures above </w:t>
      </w:r>
      <w:r w:rsidR="00DA04D1">
        <w:rPr>
          <w:rFonts w:eastAsiaTheme="minorEastAsia" w:cs="Times New Roman"/>
          <w:szCs w:val="24"/>
        </w:rPr>
        <w:t>2</w:t>
      </w:r>
      <w:r w:rsidR="009160A2">
        <w:rPr>
          <w:rFonts w:eastAsiaTheme="minorEastAsia" w:cs="Times New Roman"/>
          <w:szCs w:val="24"/>
        </w:rPr>
        <w:t>00</w:t>
      </w:r>
      <w:r w:rsidR="005B6A4D">
        <w:rPr>
          <w:rFonts w:eastAsiaTheme="minorEastAsia" w:cs="Times New Roman"/>
          <w:szCs w:val="24"/>
        </w:rPr>
        <w:t xml:space="preserve">K, Johnson-noise </w:t>
      </w:r>
      <w:r w:rsidR="00537332">
        <w:rPr>
          <w:rFonts w:eastAsiaTheme="minorEastAsia" w:cs="Times New Roman"/>
          <w:szCs w:val="24"/>
        </w:rPr>
        <w:t xml:space="preserve">and </w:t>
      </w:r>
      <w:r w:rsidR="00CA2D04">
        <w:rPr>
          <w:rFonts w:eastAsiaTheme="minorEastAsia" w:cs="Times New Roman"/>
          <w:szCs w:val="24"/>
        </w:rPr>
        <w:t xml:space="preserve">generation-recombination effects </w:t>
      </w:r>
      <w:r w:rsidR="005B6A4D">
        <w:rPr>
          <w:rFonts w:eastAsiaTheme="minorEastAsia" w:cs="Times New Roman"/>
          <w:szCs w:val="24"/>
        </w:rPr>
        <w:t xml:space="preserve">dominate </w:t>
      </w:r>
      <w:r w:rsidR="004E4BC8">
        <w:rPr>
          <w:rFonts w:eastAsiaTheme="minorEastAsia" w:cs="Times New Roman"/>
          <w:szCs w:val="24"/>
        </w:rPr>
        <w:t>over the shot noise contri</w:t>
      </w:r>
      <w:r w:rsidR="00563759">
        <w:rPr>
          <w:rFonts w:eastAsiaTheme="minorEastAsia" w:cs="Times New Roman"/>
          <w:szCs w:val="24"/>
        </w:rPr>
        <w:t xml:space="preserve">butions </w:t>
      </w:r>
      <w:r w:rsidR="004E4BC8">
        <w:rPr>
          <w:rFonts w:eastAsiaTheme="minorEastAsia" w:cs="Times New Roman"/>
          <w:szCs w:val="24"/>
        </w:rPr>
        <w:t>in PbSe detectors</w:t>
      </w:r>
      <w:r w:rsidR="00563759">
        <w:rPr>
          <w:rFonts w:eastAsiaTheme="minorEastAsia" w:cs="Times New Roman"/>
          <w:szCs w:val="24"/>
        </w:rPr>
        <w:t xml:space="preserve"> </w:t>
      </w:r>
      <w:r w:rsidR="00563759">
        <w:rPr>
          <w:rFonts w:eastAsiaTheme="minorEastAsia" w:cs="Times New Roman"/>
          <w:szCs w:val="24"/>
        </w:rPr>
        <w:fldChar w:fldCharType="begin"/>
      </w:r>
      <w:r w:rsidR="00563759">
        <w:rPr>
          <w:rFonts w:eastAsiaTheme="minorEastAsia" w:cs="Times New Roman"/>
          <w:szCs w:val="24"/>
        </w:rPr>
        <w:instrText xml:space="preserve"> ADDIN ZOTERO_ITEM CSL_CITATION {"citationID":"A15X7OmZ","properties":{"formattedCitation":"[16]","plainCitation":"[16]","noteIndex":0},"citationItems":[{"id":55,"uris":["http://zotero.org/users/local/nmld3xTZ/items/PJFZNMAN"],"itemData":{"id":55,"type":"article-journal","container-title":"Detection","DOI":"10.4236/detection.2018.61001","ISSN":"2331-2076, 2331-2084","issue":"01","journalAbbreviation":"Detection","note":"number: 01","page":"1-16","source":"DOI.org (Crossref)","title":"Study on the Theoretical Limitation of the Mid-Infrared PbSe N&amp;lt;sup&amp;gt;+&amp;lt;/sup&amp;gt;-P Junction Detectors at High Operating Temperature","volume":"06","author":[{"family":"Shi","given":"Xinghua"},{"family":"Phan","given":"Quang"},{"family":"Weng","given":"Binbin"},{"family":"McDowell","given":"Lance L."},{"family":"Qiu","given":"Jijun"},{"family":"Cai","given":"Zhihua"},{"family":"Shi","given":"Zhisheng"}],"issued":{"date-parts":[["2018"]]}}}],"schema":"https://github.com/citation-style-language/schema/raw/master/csl-citation.json"} </w:instrText>
      </w:r>
      <w:r w:rsidR="00563759">
        <w:rPr>
          <w:rFonts w:eastAsiaTheme="minorEastAsia" w:cs="Times New Roman"/>
          <w:szCs w:val="24"/>
        </w:rPr>
        <w:fldChar w:fldCharType="separate"/>
      </w:r>
      <w:r w:rsidR="00563759" w:rsidRPr="00563759">
        <w:rPr>
          <w:rFonts w:cs="Times New Roman"/>
        </w:rPr>
        <w:t>[16]</w:t>
      </w:r>
      <w:r w:rsidR="00563759">
        <w:rPr>
          <w:rFonts w:eastAsiaTheme="minorEastAsia" w:cs="Times New Roman"/>
          <w:szCs w:val="24"/>
        </w:rPr>
        <w:fldChar w:fldCharType="end"/>
      </w:r>
      <w:r w:rsidR="004E4BC8">
        <w:rPr>
          <w:rFonts w:eastAsiaTheme="minorEastAsia" w:cs="Times New Roman"/>
          <w:szCs w:val="24"/>
        </w:rPr>
        <w:t xml:space="preserve">. </w:t>
      </w:r>
      <w:r w:rsidR="00DA4F1C">
        <w:rPr>
          <w:rFonts w:eastAsiaTheme="minorEastAsia" w:cs="Times New Roman"/>
          <w:szCs w:val="24"/>
        </w:rPr>
        <w:t xml:space="preserve">However, </w:t>
      </w:r>
      <w:r w:rsidR="00F06A92">
        <w:rPr>
          <w:rFonts w:eastAsiaTheme="minorEastAsia" w:cs="Times New Roman"/>
          <w:szCs w:val="24"/>
        </w:rPr>
        <w:t xml:space="preserve">I will note that </w:t>
      </w:r>
      <w:r w:rsidR="00DA4F1C">
        <w:rPr>
          <w:rFonts w:eastAsiaTheme="minorEastAsia" w:cs="Times New Roman"/>
          <w:szCs w:val="24"/>
        </w:rPr>
        <w:t xml:space="preserve">recent studies suggest </w:t>
      </w:r>
      <w:r w:rsidR="0059290C">
        <w:rPr>
          <w:rFonts w:eastAsiaTheme="minorEastAsia" w:cs="Times New Roman"/>
          <w:szCs w:val="24"/>
        </w:rPr>
        <w:t xml:space="preserve">a unified </w:t>
      </w:r>
      <w:r w:rsidR="002956F7">
        <w:rPr>
          <w:rFonts w:eastAsiaTheme="minorEastAsia" w:cs="Times New Roman"/>
          <w:szCs w:val="24"/>
        </w:rPr>
        <w:lastRenderedPageBreak/>
        <w:t xml:space="preserve">mechanism responsible for both shot </w:t>
      </w:r>
      <w:r w:rsidR="00EB5ED0">
        <w:rPr>
          <w:rFonts w:eastAsiaTheme="minorEastAsia" w:cs="Times New Roman"/>
          <w:szCs w:val="24"/>
        </w:rPr>
        <w:t xml:space="preserve">noise </w:t>
      </w:r>
      <w:r w:rsidR="002956F7">
        <w:rPr>
          <w:rFonts w:eastAsiaTheme="minorEastAsia" w:cs="Times New Roman"/>
          <w:szCs w:val="24"/>
        </w:rPr>
        <w:t>and Johnson-noise</w:t>
      </w:r>
      <w:r w:rsidR="00CE178B">
        <w:rPr>
          <w:rFonts w:eastAsiaTheme="minorEastAsia" w:cs="Times New Roman"/>
          <w:szCs w:val="24"/>
        </w:rPr>
        <w:t xml:space="preserve"> in photodetectors, which may help illuminate and reshape the way we characterize </w:t>
      </w:r>
      <w:r w:rsidR="0088684E">
        <w:rPr>
          <w:rFonts w:eastAsiaTheme="minorEastAsia" w:cs="Times New Roman"/>
          <w:szCs w:val="24"/>
        </w:rPr>
        <w:t>our devices</w:t>
      </w:r>
      <w:r w:rsidR="00881A28">
        <w:rPr>
          <w:rFonts w:eastAsiaTheme="minorEastAsia" w:cs="Times New Roman"/>
          <w:szCs w:val="24"/>
        </w:rPr>
        <w:fldChar w:fldCharType="begin"/>
      </w:r>
      <w:r w:rsidR="00881A28">
        <w:rPr>
          <w:rFonts w:eastAsiaTheme="minorEastAsia" w:cs="Times New Roman"/>
          <w:szCs w:val="24"/>
        </w:rPr>
        <w:instrText xml:space="preserve"> ADDIN ZOTERO_ITEM CSL_CITATION {"citationID":"RzcDtT1j","properties":{"formattedCitation":"[17]","plainCitation":"[17]","noteIndex":0},"citationItems":[{"id":193,"uris":["http://zotero.org/users/local/nmld3xTZ/items/DCEGAUB5"],"itemData":{"id":193,"type":"article-journal","abstract":"Shot and Johnson noises are often incorrectly thought of as two independent noise sources. This incorrect picture has affected the evaluation of detectivities in interband cascade infrared photodetectors (ICIPs). In this work, a unified picture of shot and Johnson noises is developed for ICIPs based on a fundamental framework to understand the origin of Johnson noise and clarify the possible confusion between Johnson and shot noises. General, yet concise expressions are derived to evaluate the current noise power spectral density and detectivity for ICIPs even with complicated structures. Also, simple expressions for the signal current due to absorption of photons and the corresponding photon noise are derived, consistent with the previous results derived from alternative methods. Furthermore, a formula is derived to correctly evaluate the detectivity for conventional photodetectors under a reverse bias. The derived formulas with discussion are expected to improve the understanding of noises in ICIPs and other types of photodetectors and help us to appropriately evaluate their detectivities.","container-title":"Applied Physics Letters","DOI":"10.1063/5.0103661","ISSN":"0003-6951, 1077-3118","issue":"5","journalAbbreviation":"Appl. Phys. Lett.","language":"en","page":"051105","source":"DOI.org (Crossref)","title":"Shot and Johnson noises in interband cascade infrared photodetectors","volume":"121","author":[{"family":"Yang","given":"Rui Q."}],"issued":{"date-parts":[["2022",8,1]]}}}],"schema":"https://github.com/citation-style-language/schema/raw/master/csl-citation.json"} </w:instrText>
      </w:r>
      <w:r w:rsidR="00881A28">
        <w:rPr>
          <w:rFonts w:eastAsiaTheme="minorEastAsia" w:cs="Times New Roman"/>
          <w:szCs w:val="24"/>
        </w:rPr>
        <w:fldChar w:fldCharType="separate"/>
      </w:r>
      <w:r w:rsidR="00881A28" w:rsidRPr="00881A28">
        <w:rPr>
          <w:rFonts w:cs="Times New Roman"/>
        </w:rPr>
        <w:t>[17]</w:t>
      </w:r>
      <w:r w:rsidR="00881A28">
        <w:rPr>
          <w:rFonts w:eastAsiaTheme="minorEastAsia" w:cs="Times New Roman"/>
          <w:szCs w:val="24"/>
        </w:rPr>
        <w:fldChar w:fldCharType="end"/>
      </w:r>
      <w:r w:rsidR="002956F7">
        <w:rPr>
          <w:rFonts w:eastAsiaTheme="minorEastAsia" w:cs="Times New Roman"/>
          <w:szCs w:val="24"/>
        </w:rPr>
        <w:t xml:space="preserve">. </w:t>
      </w:r>
      <w:r w:rsidR="006C74C0" w:rsidRPr="006C74C0">
        <w:rPr>
          <w:rFonts w:eastAsiaTheme="minorEastAsia" w:cs="Times New Roman"/>
          <w:szCs w:val="24"/>
        </w:rPr>
        <w:t xml:space="preserve">As described earlier, </w:t>
      </w:r>
      <w:r w:rsidR="009B53FE">
        <w:rPr>
          <w:rFonts w:eastAsiaTheme="minorEastAsia" w:cs="Times New Roman"/>
          <w:szCs w:val="24"/>
        </w:rPr>
        <w:t xml:space="preserve">however, </w:t>
      </w:r>
      <w:r w:rsidR="006C74C0" w:rsidRPr="006C74C0">
        <w:rPr>
          <w:rFonts w:eastAsiaTheme="minorEastAsia" w:cs="Times New Roman"/>
          <w:szCs w:val="24"/>
        </w:rPr>
        <w:t>lead selenide’s anomalous temperature behavior observes a shrinking of the bandgap with lower operating temperatures. While this has a positive effect on the extension of its absorption window to longer wavelengths, this also produces an increase to thermal or Johnson-noise contribution.</w:t>
      </w:r>
      <w:r w:rsidR="0044754E">
        <w:rPr>
          <w:rFonts w:eastAsiaTheme="minorEastAsia" w:cs="Times New Roman"/>
          <w:szCs w:val="24"/>
        </w:rPr>
        <w:t xml:space="preserve"> Researchers investigating PbSe are then interested in </w:t>
      </w:r>
      <w:r w:rsidR="00A23AD5">
        <w:rPr>
          <w:rFonts w:eastAsiaTheme="minorEastAsia" w:cs="Times New Roman"/>
          <w:szCs w:val="24"/>
        </w:rPr>
        <w:t>optimizing the</w:t>
      </w:r>
      <w:r w:rsidR="000729CE">
        <w:rPr>
          <w:rFonts w:eastAsiaTheme="minorEastAsia" w:cs="Times New Roman"/>
          <w:szCs w:val="24"/>
        </w:rPr>
        <w:t xml:space="preserve"> </w:t>
      </w:r>
      <w:r w:rsidR="0038002B">
        <w:rPr>
          <w:rFonts w:eastAsiaTheme="minorEastAsia" w:cs="Times New Roman"/>
          <w:szCs w:val="24"/>
        </w:rPr>
        <w:t>generation</w:t>
      </w:r>
      <w:r w:rsidR="00D0330C">
        <w:rPr>
          <w:rFonts w:eastAsiaTheme="minorEastAsia" w:cs="Times New Roman"/>
          <w:szCs w:val="24"/>
        </w:rPr>
        <w:t>-</w:t>
      </w:r>
      <w:r w:rsidR="0038002B">
        <w:rPr>
          <w:rFonts w:eastAsiaTheme="minorEastAsia" w:cs="Times New Roman"/>
          <w:szCs w:val="24"/>
        </w:rPr>
        <w:t>recombination mechanisms</w:t>
      </w:r>
      <w:r w:rsidR="008D38BB">
        <w:rPr>
          <w:rFonts w:eastAsiaTheme="minorEastAsia" w:cs="Times New Roman"/>
          <w:szCs w:val="24"/>
        </w:rPr>
        <w:t>, as c</w:t>
      </w:r>
      <w:r w:rsidR="00F94536">
        <w:rPr>
          <w:rFonts w:eastAsiaTheme="minorEastAsia" w:cs="Times New Roman"/>
          <w:szCs w:val="24"/>
        </w:rPr>
        <w:t xml:space="preserve">ontributions from these noise sources </w:t>
      </w:r>
      <w:r w:rsidR="00313BE4">
        <w:rPr>
          <w:rFonts w:eastAsiaTheme="minorEastAsia" w:cs="Times New Roman"/>
          <w:szCs w:val="24"/>
        </w:rPr>
        <w:t xml:space="preserve">typically keep these devices from performing under </w:t>
      </w:r>
      <w:r w:rsidR="00E13474">
        <w:rPr>
          <w:rFonts w:eastAsiaTheme="minorEastAsia" w:cs="Times New Roman"/>
          <w:szCs w:val="24"/>
        </w:rPr>
        <w:t xml:space="preserve">their </w:t>
      </w:r>
      <w:r w:rsidR="00313BE4">
        <w:rPr>
          <w:rFonts w:eastAsiaTheme="minorEastAsia" w:cs="Times New Roman"/>
          <w:szCs w:val="24"/>
        </w:rPr>
        <w:t>Johnson-limited</w:t>
      </w:r>
      <w:r w:rsidR="00E13474">
        <w:rPr>
          <w:rFonts w:eastAsiaTheme="minorEastAsia" w:cs="Times New Roman"/>
          <w:szCs w:val="24"/>
        </w:rPr>
        <w:t xml:space="preserve"> operation</w:t>
      </w:r>
      <w:r w:rsidR="00152595">
        <w:rPr>
          <w:rFonts w:eastAsiaTheme="minorEastAsia" w:cs="Times New Roman"/>
          <w:szCs w:val="24"/>
        </w:rPr>
        <w:t xml:space="preserve">. </w:t>
      </w:r>
    </w:p>
    <w:p w14:paraId="18691C4E" w14:textId="62F60E6D" w:rsidR="00CF0335" w:rsidRDefault="00F51DB5" w:rsidP="000F21A8">
      <w:pPr>
        <w:pStyle w:val="Caption"/>
        <w:rPr>
          <w:rFonts w:eastAsiaTheme="minorEastAsia" w:cs="Times New Roman"/>
          <w:sz w:val="28"/>
          <w:szCs w:val="28"/>
        </w:rPr>
      </w:pPr>
      <m:oMath>
        <m:sSub>
          <m:sSubPr>
            <m:ctrlPr>
              <w:rPr>
                <w:rFonts w:ascii="Cambria Math" w:eastAsiaTheme="minorEastAsia" w:hAnsi="Cambria Math" w:cs="Times New Roman"/>
                <w:iCs w:val="0"/>
                <w:color w:val="auto"/>
                <w:sz w:val="28"/>
                <w:szCs w:val="28"/>
              </w:rPr>
            </m:ctrlPr>
          </m:sSubPr>
          <m:e>
            <m:r>
              <w:rPr>
                <w:rFonts w:ascii="Cambria Math" w:eastAsiaTheme="minorEastAsia" w:hAnsi="Cambria Math" w:cs="Times New Roman"/>
                <w:sz w:val="28"/>
                <w:szCs w:val="28"/>
              </w:rPr>
              <m:t>J</m:t>
            </m:r>
          </m:e>
          <m:sub>
            <m:r>
              <w:rPr>
                <w:rFonts w:ascii="Cambria Math" w:eastAsiaTheme="minorEastAsia" w:hAnsi="Cambria Math" w:cs="Times New Roman"/>
                <w:sz w:val="28"/>
                <w:szCs w:val="28"/>
              </w:rPr>
              <m:t>GR</m:t>
            </m:r>
          </m:sub>
        </m:sSub>
        <m:r>
          <w:rPr>
            <w:rFonts w:ascii="Cambria Math" w:eastAsiaTheme="minorEastAsia" w:hAnsi="Cambria Math" w:cs="Times New Roman"/>
            <w:sz w:val="28"/>
            <w:szCs w:val="28"/>
          </w:rPr>
          <m:t>=</m:t>
        </m:r>
        <m:sSub>
          <m:sSubPr>
            <m:ctrlPr>
              <w:rPr>
                <w:rFonts w:ascii="Cambria Math" w:eastAsiaTheme="minorEastAsia" w:hAnsi="Cambria Math" w:cs="Times New Roman"/>
                <w:iCs w:val="0"/>
                <w:color w:val="auto"/>
                <w:sz w:val="28"/>
                <w:szCs w:val="28"/>
              </w:rPr>
            </m:ctrlPr>
          </m:sSubPr>
          <m:e>
            <m:r>
              <w:rPr>
                <w:rFonts w:ascii="Cambria Math" w:eastAsiaTheme="minorEastAsia" w:hAnsi="Cambria Math" w:cs="Times New Roman"/>
                <w:sz w:val="28"/>
                <w:szCs w:val="28"/>
              </w:rPr>
              <m:t>J</m:t>
            </m:r>
          </m:e>
          <m:sub>
            <m:r>
              <w:rPr>
                <w:rFonts w:ascii="Cambria Math" w:eastAsiaTheme="minorEastAsia" w:hAnsi="Cambria Math" w:cs="Times New Roman"/>
                <w:sz w:val="28"/>
                <w:szCs w:val="28"/>
              </w:rPr>
              <m:t>RA</m:t>
            </m:r>
          </m:sub>
        </m:sSub>
        <m:r>
          <w:rPr>
            <w:rFonts w:ascii="Cambria Math" w:eastAsiaTheme="minorEastAsia" w:hAnsi="Cambria Math" w:cs="Times New Roman"/>
            <w:sz w:val="28"/>
            <w:szCs w:val="28"/>
          </w:rPr>
          <m:t>+</m:t>
        </m:r>
        <m:sSub>
          <m:sSubPr>
            <m:ctrlPr>
              <w:rPr>
                <w:rFonts w:ascii="Cambria Math" w:eastAsiaTheme="minorEastAsia" w:hAnsi="Cambria Math" w:cs="Times New Roman"/>
                <w:iCs w:val="0"/>
                <w:color w:val="auto"/>
                <w:sz w:val="28"/>
                <w:szCs w:val="28"/>
              </w:rPr>
            </m:ctrlPr>
          </m:sSubPr>
          <m:e>
            <m:r>
              <w:rPr>
                <w:rFonts w:ascii="Cambria Math" w:eastAsiaTheme="minorEastAsia" w:hAnsi="Cambria Math" w:cs="Times New Roman"/>
                <w:sz w:val="28"/>
                <w:szCs w:val="28"/>
              </w:rPr>
              <m:t>J</m:t>
            </m:r>
          </m:e>
          <m:sub>
            <m:r>
              <w:rPr>
                <w:rFonts w:ascii="Cambria Math" w:eastAsiaTheme="minorEastAsia" w:hAnsi="Cambria Math" w:cs="Times New Roman"/>
                <w:sz w:val="28"/>
                <w:szCs w:val="28"/>
              </w:rPr>
              <m:t>Auger</m:t>
            </m:r>
          </m:sub>
        </m:sSub>
        <m:r>
          <w:rPr>
            <w:rFonts w:ascii="Cambria Math" w:eastAsiaTheme="minorEastAsia" w:hAnsi="Cambria Math" w:cs="Times New Roman"/>
            <w:sz w:val="28"/>
            <w:szCs w:val="28"/>
          </w:rPr>
          <m:t>+</m:t>
        </m:r>
        <m:sSub>
          <m:sSubPr>
            <m:ctrlPr>
              <w:rPr>
                <w:rFonts w:ascii="Cambria Math" w:eastAsiaTheme="minorEastAsia" w:hAnsi="Cambria Math" w:cs="Times New Roman"/>
                <w:iCs w:val="0"/>
                <w:color w:val="auto"/>
                <w:sz w:val="28"/>
                <w:szCs w:val="28"/>
              </w:rPr>
            </m:ctrlPr>
          </m:sSubPr>
          <m:e>
            <m:r>
              <w:rPr>
                <w:rFonts w:ascii="Cambria Math" w:eastAsiaTheme="minorEastAsia" w:hAnsi="Cambria Math" w:cs="Times New Roman"/>
                <w:sz w:val="28"/>
                <w:szCs w:val="28"/>
              </w:rPr>
              <m:t>J</m:t>
            </m:r>
          </m:e>
          <m:sub>
            <m:r>
              <w:rPr>
                <w:rFonts w:ascii="Cambria Math" w:eastAsiaTheme="minorEastAsia" w:hAnsi="Cambria Math" w:cs="Times New Roman"/>
                <w:sz w:val="28"/>
                <w:szCs w:val="28"/>
              </w:rPr>
              <m:t>SRH</m:t>
            </m:r>
          </m:sub>
        </m:sSub>
      </m:oMath>
      <w:r w:rsidR="000F21A8" w:rsidRPr="000F21A8">
        <w:rPr>
          <w:rFonts w:eastAsiaTheme="minorEastAsia" w:cs="Times New Roman"/>
          <w:sz w:val="28"/>
          <w:szCs w:val="28"/>
        </w:rPr>
        <w:t>....................</w:t>
      </w:r>
      <w:r w:rsidR="008D2D32">
        <w:rPr>
          <w:rFonts w:eastAsiaTheme="minorEastAsia" w:cs="Times New Roman"/>
          <w:sz w:val="28"/>
          <w:szCs w:val="28"/>
        </w:rPr>
        <w:fldChar w:fldCharType="begin"/>
      </w:r>
      <w:r w:rsidR="008D2D32">
        <w:rPr>
          <w:rFonts w:eastAsiaTheme="minorEastAsia" w:cs="Times New Roman"/>
          <w:sz w:val="28"/>
          <w:szCs w:val="28"/>
        </w:rPr>
        <w:instrText xml:space="preserve"> STYLEREF 1 \s </w:instrText>
      </w:r>
      <w:r w:rsidR="008D2D32">
        <w:rPr>
          <w:rFonts w:eastAsiaTheme="minorEastAsia" w:cs="Times New Roman"/>
          <w:sz w:val="28"/>
          <w:szCs w:val="28"/>
        </w:rPr>
        <w:fldChar w:fldCharType="separate"/>
      </w:r>
      <w:r>
        <w:rPr>
          <w:rFonts w:eastAsiaTheme="minorEastAsia" w:cs="Times New Roman"/>
          <w:noProof/>
          <w:sz w:val="28"/>
          <w:szCs w:val="28"/>
        </w:rPr>
        <w:t>2</w:t>
      </w:r>
      <w:r w:rsidR="008D2D32">
        <w:rPr>
          <w:rFonts w:eastAsiaTheme="minorEastAsia" w:cs="Times New Roman"/>
          <w:sz w:val="28"/>
          <w:szCs w:val="28"/>
        </w:rPr>
        <w:fldChar w:fldCharType="end"/>
      </w:r>
      <w:r w:rsidR="008D2D32">
        <w:rPr>
          <w:rFonts w:eastAsiaTheme="minorEastAsia" w:cs="Times New Roman"/>
          <w:sz w:val="28"/>
          <w:szCs w:val="28"/>
        </w:rPr>
        <w:t>.</w:t>
      </w:r>
      <w:r w:rsidR="008D2D32">
        <w:rPr>
          <w:rFonts w:eastAsiaTheme="minorEastAsia" w:cs="Times New Roman"/>
          <w:sz w:val="28"/>
          <w:szCs w:val="28"/>
        </w:rPr>
        <w:fldChar w:fldCharType="begin"/>
      </w:r>
      <w:r w:rsidR="008D2D32">
        <w:rPr>
          <w:rFonts w:eastAsiaTheme="minorEastAsia" w:cs="Times New Roman"/>
          <w:sz w:val="28"/>
          <w:szCs w:val="28"/>
        </w:rPr>
        <w:instrText xml:space="preserve"> SEQ Equation \* ARABIC \s 1 </w:instrText>
      </w:r>
      <w:r w:rsidR="008D2D32">
        <w:rPr>
          <w:rFonts w:eastAsiaTheme="minorEastAsia" w:cs="Times New Roman"/>
          <w:sz w:val="28"/>
          <w:szCs w:val="28"/>
        </w:rPr>
        <w:fldChar w:fldCharType="separate"/>
      </w:r>
      <w:r>
        <w:rPr>
          <w:rFonts w:eastAsiaTheme="minorEastAsia" w:cs="Times New Roman"/>
          <w:noProof/>
          <w:sz w:val="28"/>
          <w:szCs w:val="28"/>
        </w:rPr>
        <w:t>6</w:t>
      </w:r>
      <w:r w:rsidR="008D2D32">
        <w:rPr>
          <w:rFonts w:eastAsiaTheme="minorEastAsia" w:cs="Times New Roman"/>
          <w:sz w:val="28"/>
          <w:szCs w:val="28"/>
        </w:rPr>
        <w:fldChar w:fldCharType="end"/>
      </w:r>
    </w:p>
    <w:p w14:paraId="24077DF5" w14:textId="0073FEF8" w:rsidR="005F2A49" w:rsidRDefault="0056384B" w:rsidP="00A442DC">
      <w:pPr>
        <w:rPr>
          <w:rFonts w:eastAsiaTheme="minorEastAsia"/>
          <w:szCs w:val="24"/>
        </w:rPr>
      </w:pPr>
      <w:r>
        <w:t xml:space="preserve">Here, the </w:t>
      </w:r>
      <w:r w:rsidR="00585C1E">
        <w:t>generation-recombination current density</w:t>
      </w:r>
      <w:r w:rsidR="005F50A2">
        <w:t xml:space="preserve"> </w:t>
      </w:r>
      <w:r w:rsidR="00AA7B28">
        <w:t>is influenced by</w:t>
      </w:r>
      <w:r w:rsidR="005F50A2">
        <w:t xml:space="preserve"> radiative recombination</w:t>
      </w:r>
      <w:r w:rsidR="00FC259D">
        <w:t xml:space="preserve"> </w:t>
      </w:r>
      <w:r w:rsidR="00EC45C0">
        <w:t xml:space="preserv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RA</m:t>
            </m:r>
          </m:sub>
        </m:sSub>
        <m:r>
          <w:rPr>
            <w:rFonts w:ascii="Cambria Math" w:eastAsiaTheme="minorEastAsia" w:hAnsi="Cambria Math" w:cs="Times New Roman"/>
            <w:szCs w:val="24"/>
          </w:rPr>
          <m:t>)</m:t>
        </m:r>
      </m:oMath>
      <w:r w:rsidR="005F50A2" w:rsidRPr="00EC45C0">
        <w:rPr>
          <w:szCs w:val="24"/>
        </w:rPr>
        <w:t>,</w:t>
      </w:r>
      <w:r w:rsidR="005F50A2">
        <w:t xml:space="preserve"> </w:t>
      </w:r>
      <w:r w:rsidR="008D2CB6">
        <w:t>A</w:t>
      </w:r>
      <w:r w:rsidR="005F50A2">
        <w:t>uger</w:t>
      </w:r>
      <w:r w:rsidR="008D2CB6">
        <w:t xml:space="preserve"> recombination</w:t>
      </w:r>
      <w:r w:rsidR="00EC45C0">
        <w:t xml:space="preserv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Auger</m:t>
            </m:r>
          </m:sub>
        </m:sSub>
        <m:r>
          <w:rPr>
            <w:rFonts w:ascii="Cambria Math" w:eastAsiaTheme="minorEastAsia" w:hAnsi="Cambria Math" w:cs="Times New Roman"/>
            <w:szCs w:val="24"/>
          </w:rPr>
          <m:t>)</m:t>
        </m:r>
      </m:oMath>
      <w:r w:rsidR="00283725">
        <w:t>, and Shockley-</w:t>
      </w:r>
      <w:r w:rsidR="00AE5CB1">
        <w:t>R</w:t>
      </w:r>
      <w:r w:rsidR="00283725">
        <w:t>e</w:t>
      </w:r>
      <w:r w:rsidR="00AE5CB1">
        <w:t>a</w:t>
      </w:r>
      <w:r w:rsidR="00283725">
        <w:t>d-</w:t>
      </w:r>
      <w:r w:rsidR="00AE5CB1">
        <w:t>H</w:t>
      </w:r>
      <w:r w:rsidR="00283725">
        <w:t>all</w:t>
      </w:r>
      <w:r w:rsidR="00AE5CB1">
        <w:t xml:space="preserve"> </w:t>
      </w:r>
      <m:oMath>
        <m:r>
          <w:rPr>
            <w:rFonts w:ascii="Cambria Math" w:eastAsiaTheme="minorEastAsia" w:hAnsi="Cambria Math"/>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SRH</m:t>
            </m:r>
          </m:sub>
        </m:sSub>
        <m:r>
          <w:rPr>
            <w:rFonts w:ascii="Cambria Math" w:eastAsiaTheme="minorEastAsia" w:hAnsi="Cambria Math" w:cs="Times New Roman"/>
            <w:szCs w:val="24"/>
          </w:rPr>
          <m:t>)</m:t>
        </m:r>
      </m:oMath>
      <w:r w:rsidR="00283725">
        <w:t xml:space="preserve">. </w:t>
      </w:r>
      <w:r w:rsidR="00D30AC4">
        <w:t xml:space="preserve">While the contributions from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SRH</m:t>
            </m:r>
          </m:sub>
        </m:sSub>
      </m:oMath>
      <w:r w:rsidR="00863221">
        <w:rPr>
          <w:rFonts w:eastAsiaTheme="minorEastAsia"/>
          <w:szCs w:val="24"/>
        </w:rPr>
        <w:t xml:space="preserve"> can be reduced by lowering the defect densities in a material system</w:t>
      </w:r>
      <w:r w:rsidR="00BE0C2F">
        <w:rPr>
          <w:rFonts w:eastAsiaTheme="minorEastAsia"/>
          <w:szCs w:val="24"/>
        </w:rPr>
        <w:t xml:space="preserve"> through </w:t>
      </w:r>
      <w:r w:rsidR="008608F8">
        <w:rPr>
          <w:rFonts w:eastAsiaTheme="minorEastAsia"/>
          <w:szCs w:val="24"/>
        </w:rPr>
        <w:t>enhanced growth techniques</w:t>
      </w:r>
      <w:r w:rsidR="00BE0C2F">
        <w:rPr>
          <w:rFonts w:eastAsiaTheme="minorEastAsia"/>
          <w:szCs w:val="24"/>
        </w:rPr>
        <w:t xml:space="preserve"> or post-growth treatment </w:t>
      </w:r>
      <w:r w:rsidR="009E6982">
        <w:rPr>
          <w:rFonts w:eastAsiaTheme="minorEastAsia"/>
          <w:szCs w:val="24"/>
        </w:rPr>
        <w:t>processes</w:t>
      </w:r>
      <w:r w:rsidR="00863221">
        <w:rPr>
          <w:rFonts w:eastAsiaTheme="minorEastAsia"/>
          <w:szCs w:val="24"/>
        </w:rPr>
        <w:t xml:space="preserve">, the </w:t>
      </w:r>
      <w:r w:rsidR="001E7C04">
        <w:rPr>
          <w:rFonts w:eastAsiaTheme="minorEastAsia"/>
          <w:szCs w:val="24"/>
        </w:rPr>
        <w:t xml:space="preserve">radiative and auger recombination effects are often tied to the intrinsic properties of a material itself. </w:t>
      </w:r>
      <w:r w:rsidR="00F53ADB">
        <w:rPr>
          <w:rFonts w:eastAsiaTheme="minorEastAsia"/>
          <w:szCs w:val="24"/>
        </w:rPr>
        <w:t xml:space="preserve">Some of these properties can be tailored to reduce these effects, but others </w:t>
      </w:r>
      <w:r w:rsidR="00F6609E">
        <w:rPr>
          <w:rFonts w:eastAsiaTheme="minorEastAsia"/>
          <w:szCs w:val="24"/>
        </w:rPr>
        <w:t xml:space="preserve">are intrinsic properties of the material itself. </w:t>
      </w:r>
      <w:r w:rsidR="001F31B6">
        <w:rPr>
          <w:rFonts w:eastAsiaTheme="minorEastAsia"/>
          <w:szCs w:val="24"/>
        </w:rPr>
        <w:t>For example, both the radiative and auger recombination rates are closely tied to a m</w:t>
      </w:r>
      <w:r w:rsidR="00F53ADB">
        <w:rPr>
          <w:rFonts w:eastAsiaTheme="minorEastAsia"/>
          <w:szCs w:val="24"/>
        </w:rPr>
        <w:t>aterial’s bandgap and carrier concentration</w:t>
      </w:r>
      <w:r w:rsidR="00F6609E">
        <w:rPr>
          <w:rFonts w:eastAsiaTheme="minorEastAsia"/>
          <w:szCs w:val="24"/>
        </w:rPr>
        <w:t>, with smaller bandgaps and higher carrier concentrations typically resulting in larger radiative and auger recombination rate</w:t>
      </w:r>
      <w:r w:rsidR="00A94900">
        <w:rPr>
          <w:rFonts w:eastAsiaTheme="minorEastAsia"/>
          <w:szCs w:val="24"/>
        </w:rPr>
        <w:t>s</w:t>
      </w:r>
      <w:r w:rsidR="00577795">
        <w:rPr>
          <w:rFonts w:eastAsiaTheme="minorEastAsia"/>
          <w:szCs w:val="24"/>
        </w:rPr>
        <w:fldChar w:fldCharType="begin"/>
      </w:r>
      <w:r w:rsidR="00881A28">
        <w:rPr>
          <w:rFonts w:eastAsiaTheme="minorEastAsia"/>
          <w:szCs w:val="24"/>
        </w:rPr>
        <w:instrText xml:space="preserve"> ADDIN ZOTERO_ITEM CSL_CITATION {"citationID":"o1jtJw5v","properties":{"formattedCitation":"[18]","plainCitation":"[18]","noteIndex":0},"citationItems":[{"id":192,"uris":["http://zotero.org/users/local/nmld3xTZ/items/JV4UZ5EQ"],"itemData":{"id":192,"type":"article-journal","container-title":"IEEE Journal of Quantum Electronics","DOI":"10.1109/JQE.2007.910938","ISSN":"0018-9197","issue":"2","journalAbbreviation":"IEEE J. Quantum Electron.","page":"185-191","source":"DOI.org (Crossref)","title":"Temperature Dependence of Radiative and Auger Losses in Quantum Wells","volume":"44","author":[{"family":"Hader","given":"JÖrg"},{"family":"Moloney","given":"Jerome V."},{"family":"Koch","given":"Stephan W."}],"issued":{"date-parts":[["2008",2]]}}}],"schema":"https://github.com/citation-style-language/schema/raw/master/csl-citation.json"} </w:instrText>
      </w:r>
      <w:r w:rsidR="00577795">
        <w:rPr>
          <w:rFonts w:eastAsiaTheme="minorEastAsia"/>
          <w:szCs w:val="24"/>
        </w:rPr>
        <w:fldChar w:fldCharType="separate"/>
      </w:r>
      <w:r w:rsidR="00881A28" w:rsidRPr="00881A28">
        <w:rPr>
          <w:rFonts w:cs="Times New Roman"/>
        </w:rPr>
        <w:t>[18]</w:t>
      </w:r>
      <w:r w:rsidR="00577795">
        <w:rPr>
          <w:rFonts w:eastAsiaTheme="minorEastAsia"/>
          <w:szCs w:val="24"/>
        </w:rPr>
        <w:fldChar w:fldCharType="end"/>
      </w:r>
      <w:r w:rsidR="00F53ADB">
        <w:rPr>
          <w:rFonts w:eastAsiaTheme="minorEastAsia"/>
          <w:szCs w:val="24"/>
        </w:rPr>
        <w:t>.</w:t>
      </w:r>
    </w:p>
    <w:p w14:paraId="3BCB2043" w14:textId="61259FA3" w:rsidR="009033DA" w:rsidRDefault="00F51DB5" w:rsidP="009033DA">
      <w:pPr>
        <w:pStyle w:val="Caption"/>
        <w:rPr>
          <w:rFonts w:eastAsiaTheme="minorEastAsia"/>
          <w:sz w:val="28"/>
          <w:szCs w:val="28"/>
        </w:rPr>
      </w:pPr>
      <m:oMath>
        <m:sSub>
          <m:sSubPr>
            <m:ctrlPr>
              <w:rPr>
                <w:rFonts w:ascii="Cambria Math" w:eastAsiaTheme="minorEastAsia" w:hAnsi="Cambria Math"/>
                <w:iCs w:val="0"/>
                <w:color w:val="auto"/>
                <w:sz w:val="28"/>
                <w:szCs w:val="28"/>
              </w:rPr>
            </m:ctrlPr>
          </m:sSubPr>
          <m:e>
            <m:r>
              <w:rPr>
                <w:rFonts w:ascii="Cambria Math" w:eastAsiaTheme="minorEastAsia" w:hAnsi="Cambria Math"/>
                <w:sz w:val="28"/>
                <w:szCs w:val="28"/>
              </w:rPr>
              <m:t>J</m:t>
            </m:r>
          </m:e>
          <m:sub>
            <m:r>
              <w:rPr>
                <w:rFonts w:ascii="Cambria Math" w:eastAsiaTheme="minorEastAsia" w:hAnsi="Cambria Math"/>
                <w:sz w:val="28"/>
                <w:szCs w:val="28"/>
              </w:rPr>
              <m:t>Auger</m:t>
            </m:r>
          </m:sub>
        </m:sSub>
        <m:r>
          <w:rPr>
            <w:rFonts w:ascii="Cambria Math" w:eastAsiaTheme="minorEastAsia" w:hAnsi="Cambria Math"/>
            <w:sz w:val="28"/>
            <w:szCs w:val="28"/>
          </w:rPr>
          <m:t>∝</m:t>
        </m:r>
        <m:r>
          <w:rPr>
            <w:rFonts w:ascii="Cambria Math" w:eastAsiaTheme="minorEastAsia" w:hAnsi="Cambria Math"/>
            <w:sz w:val="28"/>
            <w:szCs w:val="28"/>
          </w:rPr>
          <m:t>R</m:t>
        </m:r>
        <m:r>
          <w:rPr>
            <w:rFonts w:ascii="Cambria Math" w:eastAsiaTheme="minorEastAsia" w:hAnsi="Cambria Math"/>
            <w:sz w:val="28"/>
            <w:szCs w:val="28"/>
          </w:rPr>
          <m:t>=</m:t>
        </m:r>
        <m:sSub>
          <m:sSubPr>
            <m:ctrlPr>
              <w:rPr>
                <w:rFonts w:ascii="Cambria Math" w:eastAsiaTheme="minorEastAsia" w:hAnsi="Cambria Math"/>
                <w:iCs w:val="0"/>
                <w:color w:val="auto"/>
                <w:sz w:val="28"/>
                <w:szCs w:val="28"/>
              </w:rPr>
            </m:ctrlPr>
          </m:sSubPr>
          <m:e>
            <m:r>
              <w:rPr>
                <w:rFonts w:ascii="Cambria Math" w:eastAsiaTheme="minorEastAsia" w:hAnsi="Cambria Math"/>
                <w:sz w:val="28"/>
                <w:szCs w:val="28"/>
              </w:rPr>
              <m:t>c</m:t>
            </m:r>
          </m:e>
          <m:sub>
            <m:r>
              <w:rPr>
                <w:rFonts w:ascii="Cambria Math" w:eastAsiaTheme="minorEastAsia" w:hAnsi="Cambria Math"/>
                <w:sz w:val="28"/>
                <w:szCs w:val="28"/>
              </w:rPr>
              <m:t>n</m:t>
            </m:r>
          </m:sub>
        </m:sSub>
        <m:d>
          <m:dPr>
            <m:ctrlPr>
              <w:rPr>
                <w:rFonts w:ascii="Cambria Math" w:eastAsiaTheme="minorEastAsia" w:hAnsi="Cambria Math"/>
                <w:i w:val="0"/>
                <w:sz w:val="28"/>
                <w:szCs w:val="28"/>
              </w:rPr>
            </m:ctrlPr>
          </m:dPr>
          <m:e>
            <m:sSup>
              <m:sSupPr>
                <m:ctrlPr>
                  <w:rPr>
                    <w:rFonts w:ascii="Cambria Math" w:eastAsiaTheme="minorEastAsia" w:hAnsi="Cambria Math"/>
                    <w:iCs w:val="0"/>
                    <w:color w:val="auto"/>
                    <w:sz w:val="28"/>
                    <w:szCs w:val="28"/>
                  </w:rPr>
                </m:ctrlPr>
              </m:sSupPr>
              <m:e>
                <m:r>
                  <w:rPr>
                    <w:rFonts w:ascii="Cambria Math" w:eastAsiaTheme="minorEastAsia" w:hAnsi="Cambria Math"/>
                    <w:sz w:val="28"/>
                    <w:szCs w:val="28"/>
                  </w:rPr>
                  <m:t>n</m:t>
                </m:r>
              </m:e>
              <m:sup>
                <m:r>
                  <w:rPr>
                    <w:rFonts w:ascii="Cambria Math" w:eastAsiaTheme="minorEastAsia" w:hAnsi="Cambria Math"/>
                    <w:sz w:val="28"/>
                    <w:szCs w:val="28"/>
                  </w:rPr>
                  <m:t>2</m:t>
                </m:r>
              </m:sup>
            </m:sSup>
            <m:r>
              <w:rPr>
                <w:rFonts w:ascii="Cambria Math" w:eastAsiaTheme="minorEastAsia" w:hAnsi="Cambria Math"/>
                <w:sz w:val="28"/>
                <w:szCs w:val="28"/>
              </w:rPr>
              <m:t>p</m:t>
            </m:r>
            <m:r>
              <w:rPr>
                <w:rFonts w:ascii="Cambria Math" w:eastAsiaTheme="minorEastAsia" w:hAnsi="Cambria Math"/>
                <w:sz w:val="28"/>
                <w:szCs w:val="28"/>
              </w:rPr>
              <m:t>-</m:t>
            </m:r>
            <m:sSubSup>
              <m:sSubSupPr>
                <m:ctrlPr>
                  <w:rPr>
                    <w:rFonts w:ascii="Cambria Math" w:eastAsiaTheme="minorEastAsia" w:hAnsi="Cambria Math"/>
                    <w:iCs w:val="0"/>
                    <w:color w:val="auto"/>
                    <w:sz w:val="28"/>
                    <w:szCs w:val="28"/>
                  </w:rPr>
                </m:ctrlPr>
              </m:sSubSupPr>
              <m:e>
                <m:r>
                  <w:rPr>
                    <w:rFonts w:ascii="Cambria Math" w:eastAsiaTheme="minorEastAsia" w:hAnsi="Cambria Math"/>
                    <w:sz w:val="28"/>
                    <w:szCs w:val="28"/>
                  </w:rPr>
                  <m:t>n</m:t>
                </m:r>
              </m:e>
              <m:sub>
                <m:r>
                  <w:rPr>
                    <w:rFonts w:ascii="Cambria Math" w:eastAsiaTheme="minorEastAsia" w:hAnsi="Cambria Math"/>
                    <w:sz w:val="28"/>
                    <w:szCs w:val="28"/>
                  </w:rPr>
                  <m:t>i</m:t>
                </m:r>
              </m:sub>
              <m:sup>
                <m:r>
                  <w:rPr>
                    <w:rFonts w:ascii="Cambria Math" w:eastAsiaTheme="minorEastAsia" w:hAnsi="Cambria Math"/>
                    <w:sz w:val="28"/>
                    <w:szCs w:val="28"/>
                  </w:rPr>
                  <m:t>2</m:t>
                </m:r>
              </m:sup>
            </m:sSubSup>
            <m:r>
              <w:rPr>
                <w:rFonts w:ascii="Cambria Math" w:eastAsiaTheme="minorEastAsia" w:hAnsi="Cambria Math"/>
                <w:sz w:val="28"/>
                <w:szCs w:val="28"/>
              </w:rPr>
              <m:t>n</m:t>
            </m:r>
          </m:e>
        </m:d>
        <m:r>
          <w:rPr>
            <w:rFonts w:ascii="Cambria Math" w:eastAsiaTheme="minorEastAsia" w:hAnsi="Cambria Math"/>
            <w:sz w:val="28"/>
            <w:szCs w:val="28"/>
          </w:rPr>
          <m:t>+</m:t>
        </m:r>
        <m:sSub>
          <m:sSubPr>
            <m:ctrlPr>
              <w:rPr>
                <w:rFonts w:ascii="Cambria Math" w:eastAsiaTheme="minorEastAsia" w:hAnsi="Cambria Math"/>
                <w:iCs w:val="0"/>
                <w:color w:val="auto"/>
                <w:sz w:val="28"/>
                <w:szCs w:val="28"/>
              </w:rPr>
            </m:ctrlPr>
          </m:sSubPr>
          <m:e>
            <m:r>
              <w:rPr>
                <w:rFonts w:ascii="Cambria Math" w:eastAsiaTheme="minorEastAsia" w:hAnsi="Cambria Math"/>
                <w:sz w:val="28"/>
                <w:szCs w:val="28"/>
              </w:rPr>
              <m:t>c</m:t>
            </m:r>
          </m:e>
          <m:sub>
            <m:r>
              <w:rPr>
                <w:rFonts w:ascii="Cambria Math" w:eastAsiaTheme="minorEastAsia" w:hAnsi="Cambria Math"/>
                <w:sz w:val="28"/>
                <w:szCs w:val="28"/>
              </w:rPr>
              <m:t>p</m:t>
            </m:r>
          </m:sub>
        </m:sSub>
        <m:r>
          <w:rPr>
            <w:rFonts w:ascii="Cambria Math" w:eastAsiaTheme="minorEastAsia" w:hAnsi="Cambria Math"/>
            <w:sz w:val="28"/>
            <w:szCs w:val="28"/>
          </w:rPr>
          <m:t>(</m:t>
        </m:r>
        <m:r>
          <w:rPr>
            <w:rFonts w:ascii="Cambria Math" w:eastAsiaTheme="minorEastAsia" w:hAnsi="Cambria Math"/>
            <w:sz w:val="28"/>
            <w:szCs w:val="28"/>
          </w:rPr>
          <m:t>n</m:t>
        </m:r>
        <m:sSup>
          <m:sSupPr>
            <m:ctrlPr>
              <w:rPr>
                <w:rFonts w:ascii="Cambria Math" w:eastAsiaTheme="minorEastAsia" w:hAnsi="Cambria Math"/>
                <w:iCs w:val="0"/>
                <w:color w:val="auto"/>
                <w:sz w:val="28"/>
                <w:szCs w:val="28"/>
              </w:rPr>
            </m:ctrlPr>
          </m:sSupPr>
          <m:e>
            <m:r>
              <w:rPr>
                <w:rFonts w:ascii="Cambria Math" w:eastAsiaTheme="minorEastAsia" w:hAnsi="Cambria Math"/>
                <w:sz w:val="28"/>
                <w:szCs w:val="28"/>
              </w:rPr>
              <m:t>p</m:t>
            </m:r>
          </m:e>
          <m:sup>
            <m:r>
              <w:rPr>
                <w:rFonts w:ascii="Cambria Math" w:eastAsiaTheme="minorEastAsia" w:hAnsi="Cambria Math"/>
                <w:sz w:val="28"/>
                <w:szCs w:val="28"/>
              </w:rPr>
              <m:t>2</m:t>
            </m:r>
          </m:sup>
        </m:sSup>
        <m:r>
          <w:rPr>
            <w:rFonts w:ascii="Cambria Math" w:eastAsiaTheme="minorEastAsia" w:hAnsi="Cambria Math"/>
            <w:sz w:val="28"/>
            <w:szCs w:val="28"/>
          </w:rPr>
          <m:t>-</m:t>
        </m:r>
        <m:sSubSup>
          <m:sSubSupPr>
            <m:ctrlPr>
              <w:rPr>
                <w:rFonts w:ascii="Cambria Math" w:eastAsiaTheme="minorEastAsia" w:hAnsi="Cambria Math"/>
                <w:iCs w:val="0"/>
                <w:color w:val="auto"/>
                <w:sz w:val="28"/>
                <w:szCs w:val="28"/>
              </w:rPr>
            </m:ctrlPr>
          </m:sSubSupPr>
          <m:e>
            <m:r>
              <w:rPr>
                <w:rFonts w:ascii="Cambria Math" w:eastAsiaTheme="minorEastAsia" w:hAnsi="Cambria Math"/>
                <w:sz w:val="28"/>
                <w:szCs w:val="28"/>
              </w:rPr>
              <m:t>n</m:t>
            </m:r>
          </m:e>
          <m:sub>
            <m:r>
              <w:rPr>
                <w:rFonts w:ascii="Cambria Math" w:eastAsiaTheme="minorEastAsia" w:hAnsi="Cambria Math"/>
                <w:sz w:val="28"/>
                <w:szCs w:val="28"/>
              </w:rPr>
              <m:t>i</m:t>
            </m:r>
          </m:sub>
          <m:sup>
            <m:r>
              <w:rPr>
                <w:rFonts w:ascii="Cambria Math" w:eastAsiaTheme="minorEastAsia" w:hAnsi="Cambria Math"/>
                <w:sz w:val="28"/>
                <w:szCs w:val="28"/>
              </w:rPr>
              <m:t>2</m:t>
            </m:r>
          </m:sup>
        </m:sSubSup>
        <m:r>
          <w:rPr>
            <w:rFonts w:ascii="Cambria Math" w:eastAsiaTheme="minorEastAsia" w:hAnsi="Cambria Math"/>
            <w:sz w:val="28"/>
            <w:szCs w:val="28"/>
          </w:rPr>
          <m:t>p</m:t>
        </m:r>
        <m:r>
          <w:rPr>
            <w:rFonts w:ascii="Cambria Math" w:eastAsiaTheme="minorEastAsia" w:hAnsi="Cambria Math"/>
            <w:sz w:val="28"/>
            <w:szCs w:val="28"/>
          </w:rPr>
          <m:t>)</m:t>
        </m:r>
      </m:oMath>
      <w:r w:rsidR="00F53ADB" w:rsidRPr="009033DA">
        <w:rPr>
          <w:rFonts w:eastAsiaTheme="minorEastAsia"/>
          <w:sz w:val="28"/>
          <w:szCs w:val="28"/>
        </w:rPr>
        <w:t xml:space="preserve"> </w:t>
      </w:r>
      <w:r w:rsidR="009033DA" w:rsidRPr="009033DA">
        <w:rPr>
          <w:rFonts w:eastAsiaTheme="minorEastAsia"/>
          <w:sz w:val="28"/>
          <w:szCs w:val="28"/>
        </w:rPr>
        <w:t>...........</w:t>
      </w:r>
      <w:r w:rsidR="008D2D32">
        <w:rPr>
          <w:rFonts w:eastAsiaTheme="minorEastAsia"/>
          <w:sz w:val="28"/>
          <w:szCs w:val="28"/>
        </w:rPr>
        <w:fldChar w:fldCharType="begin"/>
      </w:r>
      <w:r w:rsidR="008D2D32">
        <w:rPr>
          <w:rFonts w:eastAsiaTheme="minorEastAsia"/>
          <w:sz w:val="28"/>
          <w:szCs w:val="28"/>
        </w:rPr>
        <w:instrText xml:space="preserve"> STYLEREF 1 \s </w:instrText>
      </w:r>
      <w:r w:rsidR="008D2D32">
        <w:rPr>
          <w:rFonts w:eastAsiaTheme="minorEastAsia"/>
          <w:sz w:val="28"/>
          <w:szCs w:val="28"/>
        </w:rPr>
        <w:fldChar w:fldCharType="separate"/>
      </w:r>
      <w:r>
        <w:rPr>
          <w:rFonts w:eastAsiaTheme="minorEastAsia"/>
          <w:noProof/>
          <w:sz w:val="28"/>
          <w:szCs w:val="28"/>
        </w:rPr>
        <w:t>2</w:t>
      </w:r>
      <w:r w:rsidR="008D2D32">
        <w:rPr>
          <w:rFonts w:eastAsiaTheme="minorEastAsia"/>
          <w:sz w:val="28"/>
          <w:szCs w:val="28"/>
        </w:rPr>
        <w:fldChar w:fldCharType="end"/>
      </w:r>
      <w:r w:rsidR="008D2D32">
        <w:rPr>
          <w:rFonts w:eastAsiaTheme="minorEastAsia"/>
          <w:sz w:val="28"/>
          <w:szCs w:val="28"/>
        </w:rPr>
        <w:t>.</w:t>
      </w:r>
      <w:r w:rsidR="008D2D32">
        <w:rPr>
          <w:rFonts w:eastAsiaTheme="minorEastAsia"/>
          <w:sz w:val="28"/>
          <w:szCs w:val="28"/>
        </w:rPr>
        <w:fldChar w:fldCharType="begin"/>
      </w:r>
      <w:r w:rsidR="008D2D32">
        <w:rPr>
          <w:rFonts w:eastAsiaTheme="minorEastAsia"/>
          <w:sz w:val="28"/>
          <w:szCs w:val="28"/>
        </w:rPr>
        <w:instrText xml:space="preserve"> SEQ Equation \* ARABIC \s 1 </w:instrText>
      </w:r>
      <w:r w:rsidR="008D2D32">
        <w:rPr>
          <w:rFonts w:eastAsiaTheme="minorEastAsia"/>
          <w:sz w:val="28"/>
          <w:szCs w:val="28"/>
        </w:rPr>
        <w:fldChar w:fldCharType="separate"/>
      </w:r>
      <w:r>
        <w:rPr>
          <w:rFonts w:eastAsiaTheme="minorEastAsia"/>
          <w:noProof/>
          <w:sz w:val="28"/>
          <w:szCs w:val="28"/>
        </w:rPr>
        <w:t>7</w:t>
      </w:r>
      <w:r w:rsidR="008D2D32">
        <w:rPr>
          <w:rFonts w:eastAsiaTheme="minorEastAsia"/>
          <w:sz w:val="28"/>
          <w:szCs w:val="28"/>
        </w:rPr>
        <w:fldChar w:fldCharType="end"/>
      </w:r>
    </w:p>
    <w:p w14:paraId="2BC4744B" w14:textId="4A357F9F" w:rsidR="001A1BC2" w:rsidRPr="00AC4EAC" w:rsidRDefault="00343619" w:rsidP="009033DA">
      <w:pPr>
        <w:pStyle w:val="Caption"/>
        <w:spacing w:after="160" w:line="480" w:lineRule="auto"/>
        <w:rPr>
          <w:rFonts w:eastAsiaTheme="minorEastAsia" w:cs="Times New Roman"/>
          <w:i w:val="0"/>
          <w:iCs w:val="0"/>
          <w:color w:val="auto"/>
          <w:sz w:val="24"/>
          <w:szCs w:val="24"/>
        </w:rPr>
      </w:pPr>
      <w:r>
        <w:rPr>
          <w:rFonts w:eastAsiaTheme="minorEastAsia" w:cs="Times New Roman"/>
          <w:i w:val="0"/>
          <w:iCs w:val="0"/>
          <w:color w:val="auto"/>
          <w:sz w:val="24"/>
          <w:szCs w:val="24"/>
        </w:rPr>
        <w:t xml:space="preserve">The auger recombination rate </w:t>
      </w:r>
      <m:oMath>
        <m:r>
          <w:rPr>
            <w:rFonts w:ascii="Cambria Math" w:eastAsiaTheme="minorEastAsia" w:hAnsi="Cambria Math"/>
            <w:color w:val="auto"/>
            <w:sz w:val="24"/>
            <w:szCs w:val="24"/>
          </w:rPr>
          <m:t>R</m:t>
        </m:r>
      </m:oMath>
      <w:r w:rsidR="005216B0">
        <w:rPr>
          <w:rFonts w:eastAsiaTheme="minorEastAsia" w:cs="Times New Roman"/>
          <w:i w:val="0"/>
          <w:color w:val="auto"/>
          <w:sz w:val="24"/>
          <w:szCs w:val="24"/>
        </w:rPr>
        <w:t>, is determined by a material’s electron and hole auger coefficient</w:t>
      </w:r>
      <w:r w:rsidR="00500E2F">
        <w:rPr>
          <w:rFonts w:eastAsiaTheme="minorEastAsia" w:cs="Times New Roman"/>
          <w:i w:val="0"/>
          <w:color w:val="auto"/>
          <w:sz w:val="24"/>
          <w:szCs w:val="24"/>
        </w:rPr>
        <w:t>s</w:t>
      </w:r>
      <w:r w:rsidR="005216B0">
        <w:rPr>
          <w:rFonts w:eastAsiaTheme="minorEastAsia" w:cs="Times New Roman"/>
          <w:i w:val="0"/>
          <w:color w:val="auto"/>
          <w:sz w:val="24"/>
          <w:szCs w:val="24"/>
        </w:rPr>
        <w:t xml:space="preserve"> </w:t>
      </w:r>
      <m:oMath>
        <m:sSub>
          <m:sSubPr>
            <m:ctrlPr>
              <w:rPr>
                <w:rFonts w:ascii="Cambria Math" w:eastAsiaTheme="minorEastAsia" w:hAnsi="Cambria Math"/>
                <w:iCs w:val="0"/>
                <w:color w:val="auto"/>
                <w:sz w:val="24"/>
                <w:szCs w:val="24"/>
              </w:rPr>
            </m:ctrlPr>
          </m:sSubPr>
          <m:e>
            <m:r>
              <w:rPr>
                <w:rFonts w:ascii="Cambria Math" w:eastAsiaTheme="minorEastAsia" w:hAnsi="Cambria Math"/>
                <w:color w:val="auto"/>
                <w:sz w:val="24"/>
                <w:szCs w:val="24"/>
              </w:rPr>
              <m:t>c</m:t>
            </m:r>
          </m:e>
          <m:sub>
            <m:r>
              <w:rPr>
                <w:rFonts w:ascii="Cambria Math" w:eastAsiaTheme="minorEastAsia" w:hAnsi="Cambria Math"/>
                <w:color w:val="auto"/>
                <w:sz w:val="24"/>
                <w:szCs w:val="24"/>
              </w:rPr>
              <m:t>n</m:t>
            </m:r>
          </m:sub>
        </m:sSub>
      </m:oMath>
      <w:r w:rsidR="009F23DE" w:rsidRPr="009F23DE">
        <w:rPr>
          <w:rFonts w:eastAsiaTheme="minorEastAsia" w:cs="Times New Roman"/>
          <w:i w:val="0"/>
          <w:iCs w:val="0"/>
          <w:color w:val="auto"/>
          <w:sz w:val="24"/>
          <w:szCs w:val="24"/>
        </w:rPr>
        <w:t xml:space="preserve"> and </w:t>
      </w:r>
      <m:oMath>
        <m:sSub>
          <m:sSubPr>
            <m:ctrlPr>
              <w:rPr>
                <w:rFonts w:ascii="Cambria Math" w:eastAsiaTheme="minorEastAsia" w:hAnsi="Cambria Math"/>
                <w:iCs w:val="0"/>
                <w:color w:val="auto"/>
                <w:sz w:val="24"/>
                <w:szCs w:val="24"/>
              </w:rPr>
            </m:ctrlPr>
          </m:sSubPr>
          <m:e>
            <m:r>
              <w:rPr>
                <w:rFonts w:ascii="Cambria Math" w:eastAsiaTheme="minorEastAsia" w:hAnsi="Cambria Math"/>
                <w:color w:val="auto"/>
                <w:sz w:val="24"/>
                <w:szCs w:val="24"/>
              </w:rPr>
              <m:t>c</m:t>
            </m:r>
          </m:e>
          <m:sub>
            <m:r>
              <w:rPr>
                <w:rFonts w:ascii="Cambria Math" w:eastAsiaTheme="minorEastAsia" w:hAnsi="Cambria Math"/>
                <w:color w:val="auto"/>
                <w:sz w:val="24"/>
                <w:szCs w:val="24"/>
              </w:rPr>
              <m:t>p</m:t>
            </m:r>
          </m:sub>
        </m:sSub>
      </m:oMath>
      <w:r w:rsidR="009F23DE" w:rsidRPr="009F23DE">
        <w:rPr>
          <w:rFonts w:eastAsiaTheme="minorEastAsia" w:cs="Times New Roman"/>
          <w:i w:val="0"/>
          <w:iCs w:val="0"/>
          <w:color w:val="auto"/>
          <w:sz w:val="24"/>
          <w:szCs w:val="24"/>
        </w:rPr>
        <w:t xml:space="preserve"> respectively,</w:t>
      </w:r>
      <w:r w:rsidR="009F23DE" w:rsidRPr="009F23DE">
        <w:rPr>
          <w:rFonts w:eastAsiaTheme="minorEastAsia" w:cs="Times New Roman"/>
          <w:i w:val="0"/>
          <w:iCs w:val="0"/>
          <w:color w:val="auto"/>
          <w:sz w:val="28"/>
          <w:szCs w:val="28"/>
        </w:rPr>
        <w:t xml:space="preserve"> </w:t>
      </w:r>
      <w:r w:rsidR="00D56D54">
        <w:rPr>
          <w:rFonts w:eastAsiaTheme="minorEastAsia" w:cs="Times New Roman"/>
          <w:i w:val="0"/>
          <w:iCs w:val="0"/>
          <w:color w:val="auto"/>
          <w:sz w:val="24"/>
          <w:szCs w:val="24"/>
        </w:rPr>
        <w:t>along with the excess carrier concentration</w:t>
      </w:r>
      <w:r w:rsidR="0043674B">
        <w:rPr>
          <w:rFonts w:eastAsiaTheme="minorEastAsia" w:cs="Times New Roman"/>
          <w:i w:val="0"/>
          <w:iCs w:val="0"/>
          <w:color w:val="auto"/>
          <w:sz w:val="24"/>
          <w:szCs w:val="24"/>
        </w:rPr>
        <w:t xml:space="preserve">. </w:t>
      </w:r>
      <w:r w:rsidR="00DC2C4C">
        <w:rPr>
          <w:rFonts w:eastAsiaTheme="minorEastAsia" w:cs="Times New Roman"/>
          <w:i w:val="0"/>
          <w:iCs w:val="0"/>
          <w:color w:val="auto"/>
          <w:sz w:val="24"/>
          <w:szCs w:val="24"/>
        </w:rPr>
        <w:t>For this reason, researche</w:t>
      </w:r>
      <w:r w:rsidR="005E7B06">
        <w:rPr>
          <w:rFonts w:eastAsiaTheme="minorEastAsia" w:cs="Times New Roman"/>
          <w:i w:val="0"/>
          <w:iCs w:val="0"/>
          <w:color w:val="auto"/>
          <w:sz w:val="24"/>
          <w:szCs w:val="24"/>
        </w:rPr>
        <w:t>r</w:t>
      </w:r>
      <w:r w:rsidR="00DC2C4C">
        <w:rPr>
          <w:rFonts w:eastAsiaTheme="minorEastAsia" w:cs="Times New Roman"/>
          <w:i w:val="0"/>
          <w:iCs w:val="0"/>
          <w:color w:val="auto"/>
          <w:sz w:val="24"/>
          <w:szCs w:val="24"/>
        </w:rPr>
        <w:t xml:space="preserve">s </w:t>
      </w:r>
      <w:r w:rsidR="00D86744">
        <w:rPr>
          <w:rFonts w:eastAsiaTheme="minorEastAsia" w:cs="Times New Roman"/>
          <w:i w:val="0"/>
          <w:iCs w:val="0"/>
          <w:color w:val="auto"/>
          <w:sz w:val="24"/>
          <w:szCs w:val="24"/>
        </w:rPr>
        <w:t>are often interested in material systems which exhibit low auger coefficients</w:t>
      </w:r>
      <w:r w:rsidR="008513AC">
        <w:rPr>
          <w:rFonts w:eastAsiaTheme="minorEastAsia" w:cs="Times New Roman"/>
          <w:i w:val="0"/>
          <w:iCs w:val="0"/>
          <w:color w:val="auto"/>
          <w:sz w:val="24"/>
          <w:szCs w:val="24"/>
        </w:rPr>
        <w:t xml:space="preserve"> combined with</w:t>
      </w:r>
      <w:r w:rsidR="008B0C4D">
        <w:rPr>
          <w:rFonts w:eastAsiaTheme="minorEastAsia" w:cs="Times New Roman"/>
          <w:i w:val="0"/>
          <w:iCs w:val="0"/>
          <w:color w:val="auto"/>
          <w:sz w:val="24"/>
          <w:szCs w:val="24"/>
        </w:rPr>
        <w:t xml:space="preserve"> methods for </w:t>
      </w:r>
      <w:r w:rsidR="008513AC">
        <w:rPr>
          <w:rFonts w:eastAsiaTheme="minorEastAsia" w:cs="Times New Roman"/>
          <w:i w:val="0"/>
          <w:iCs w:val="0"/>
          <w:color w:val="auto"/>
          <w:sz w:val="24"/>
          <w:szCs w:val="24"/>
        </w:rPr>
        <w:t xml:space="preserve">further </w:t>
      </w:r>
      <w:r w:rsidR="008B0C4D">
        <w:rPr>
          <w:rFonts w:eastAsiaTheme="minorEastAsia" w:cs="Times New Roman"/>
          <w:i w:val="0"/>
          <w:iCs w:val="0"/>
          <w:color w:val="auto"/>
          <w:sz w:val="24"/>
          <w:szCs w:val="24"/>
        </w:rPr>
        <w:t xml:space="preserve">reducing the auger </w:t>
      </w:r>
      <w:r w:rsidR="00AC6278">
        <w:rPr>
          <w:rFonts w:eastAsiaTheme="minorEastAsia" w:cs="Times New Roman"/>
          <w:i w:val="0"/>
          <w:iCs w:val="0"/>
          <w:color w:val="auto"/>
          <w:sz w:val="24"/>
          <w:szCs w:val="24"/>
        </w:rPr>
        <w:t>r</w:t>
      </w:r>
      <w:r w:rsidR="009D6EB8">
        <w:rPr>
          <w:rFonts w:eastAsiaTheme="minorEastAsia" w:cs="Times New Roman"/>
          <w:i w:val="0"/>
          <w:iCs w:val="0"/>
          <w:color w:val="auto"/>
          <w:sz w:val="24"/>
          <w:szCs w:val="24"/>
        </w:rPr>
        <w:t xml:space="preserve">ate </w:t>
      </w:r>
      <w:r w:rsidR="00B92727">
        <w:rPr>
          <w:rFonts w:eastAsiaTheme="minorEastAsia" w:cs="Times New Roman"/>
          <w:i w:val="0"/>
          <w:iCs w:val="0"/>
          <w:color w:val="auto"/>
          <w:sz w:val="24"/>
          <w:szCs w:val="24"/>
        </w:rPr>
        <w:t>such as</w:t>
      </w:r>
      <w:r w:rsidR="008B0C4D">
        <w:rPr>
          <w:rFonts w:eastAsiaTheme="minorEastAsia" w:cs="Times New Roman"/>
          <w:i w:val="0"/>
          <w:iCs w:val="0"/>
          <w:color w:val="auto"/>
          <w:sz w:val="24"/>
          <w:szCs w:val="24"/>
        </w:rPr>
        <w:t xml:space="preserve"> </w:t>
      </w:r>
      <w:r w:rsidR="008513AC">
        <w:rPr>
          <w:rFonts w:eastAsiaTheme="minorEastAsia" w:cs="Times New Roman"/>
          <w:i w:val="0"/>
          <w:iCs w:val="0"/>
          <w:color w:val="auto"/>
          <w:sz w:val="24"/>
          <w:szCs w:val="24"/>
        </w:rPr>
        <w:t>lowering</w:t>
      </w:r>
      <w:r w:rsidR="008B0C4D">
        <w:rPr>
          <w:rFonts w:eastAsiaTheme="minorEastAsia" w:cs="Times New Roman"/>
          <w:i w:val="0"/>
          <w:iCs w:val="0"/>
          <w:color w:val="auto"/>
          <w:sz w:val="24"/>
          <w:szCs w:val="24"/>
        </w:rPr>
        <w:t xml:space="preserve"> </w:t>
      </w:r>
      <w:r w:rsidR="000364D7">
        <w:rPr>
          <w:rFonts w:eastAsiaTheme="minorEastAsia" w:cs="Times New Roman"/>
          <w:i w:val="0"/>
          <w:iCs w:val="0"/>
          <w:color w:val="auto"/>
          <w:sz w:val="24"/>
          <w:szCs w:val="24"/>
        </w:rPr>
        <w:t xml:space="preserve">excess carrier </w:t>
      </w:r>
      <w:r w:rsidR="000364D7">
        <w:rPr>
          <w:rFonts w:eastAsiaTheme="minorEastAsia" w:cs="Times New Roman"/>
          <w:i w:val="0"/>
          <w:iCs w:val="0"/>
          <w:color w:val="auto"/>
          <w:sz w:val="24"/>
          <w:szCs w:val="24"/>
        </w:rPr>
        <w:lastRenderedPageBreak/>
        <w:t>concentrations.</w:t>
      </w:r>
      <w:r w:rsidR="00AC4EAC">
        <w:rPr>
          <w:rFonts w:eastAsiaTheme="minorEastAsia" w:cs="Times New Roman"/>
          <w:i w:val="0"/>
          <w:iCs w:val="0"/>
          <w:color w:val="auto"/>
          <w:sz w:val="24"/>
          <w:szCs w:val="24"/>
        </w:rPr>
        <w:t xml:space="preserve"> </w:t>
      </w:r>
      <w:r w:rsidR="0061587D" w:rsidRPr="009033DA">
        <w:rPr>
          <w:rFonts w:eastAsiaTheme="minorEastAsia" w:cs="Times New Roman"/>
          <w:i w:val="0"/>
          <w:iCs w:val="0"/>
          <w:color w:val="auto"/>
          <w:sz w:val="24"/>
          <w:szCs w:val="24"/>
        </w:rPr>
        <w:t xml:space="preserve">The most common method </w:t>
      </w:r>
      <w:r w:rsidR="006F5826" w:rsidRPr="009033DA">
        <w:rPr>
          <w:rFonts w:eastAsiaTheme="minorEastAsia" w:cs="Times New Roman"/>
          <w:i w:val="0"/>
          <w:iCs w:val="0"/>
          <w:color w:val="auto"/>
          <w:sz w:val="24"/>
          <w:szCs w:val="24"/>
        </w:rPr>
        <w:t>for</w:t>
      </w:r>
      <w:r w:rsidR="0061587D" w:rsidRPr="009033DA">
        <w:rPr>
          <w:rFonts w:eastAsiaTheme="minorEastAsia" w:cs="Times New Roman"/>
          <w:i w:val="0"/>
          <w:iCs w:val="0"/>
          <w:color w:val="auto"/>
          <w:sz w:val="24"/>
          <w:szCs w:val="24"/>
        </w:rPr>
        <w:t xml:space="preserve"> comparing </w:t>
      </w:r>
      <w:r w:rsidR="00130FD8" w:rsidRPr="009033DA">
        <w:rPr>
          <w:rFonts w:eastAsiaTheme="minorEastAsia" w:cs="Times New Roman"/>
          <w:i w:val="0"/>
          <w:iCs w:val="0"/>
          <w:color w:val="auto"/>
          <w:sz w:val="24"/>
          <w:szCs w:val="24"/>
        </w:rPr>
        <w:t xml:space="preserve">the signal and noise contributions </w:t>
      </w:r>
      <w:r w:rsidR="009D3F28" w:rsidRPr="009033DA">
        <w:rPr>
          <w:rFonts w:eastAsiaTheme="minorEastAsia" w:cs="Times New Roman"/>
          <w:i w:val="0"/>
          <w:iCs w:val="0"/>
          <w:color w:val="auto"/>
          <w:sz w:val="24"/>
          <w:szCs w:val="24"/>
        </w:rPr>
        <w:t xml:space="preserve">of a detector </w:t>
      </w:r>
      <w:r w:rsidR="00130FD8" w:rsidRPr="009033DA">
        <w:rPr>
          <w:rFonts w:eastAsiaTheme="minorEastAsia" w:cs="Times New Roman"/>
          <w:i w:val="0"/>
          <w:iCs w:val="0"/>
          <w:color w:val="auto"/>
          <w:sz w:val="24"/>
          <w:szCs w:val="24"/>
        </w:rPr>
        <w:t>is</w:t>
      </w:r>
      <w:r w:rsidR="00F9033E" w:rsidRPr="009033DA">
        <w:rPr>
          <w:rFonts w:eastAsiaTheme="minorEastAsia" w:cs="Times New Roman"/>
          <w:i w:val="0"/>
          <w:iCs w:val="0"/>
          <w:color w:val="auto"/>
          <w:sz w:val="24"/>
          <w:szCs w:val="24"/>
        </w:rPr>
        <w:t xml:space="preserve"> </w:t>
      </w:r>
      <w:r w:rsidR="00AC4EAC">
        <w:rPr>
          <w:rFonts w:eastAsiaTheme="minorEastAsia" w:cs="Times New Roman"/>
          <w:i w:val="0"/>
          <w:iCs w:val="0"/>
          <w:color w:val="auto"/>
          <w:sz w:val="24"/>
          <w:szCs w:val="24"/>
        </w:rPr>
        <w:t xml:space="preserve">then </w:t>
      </w:r>
      <w:r w:rsidR="00F9033E" w:rsidRPr="009033DA">
        <w:rPr>
          <w:rFonts w:eastAsiaTheme="minorEastAsia" w:cs="Times New Roman"/>
          <w:i w:val="0"/>
          <w:iCs w:val="0"/>
          <w:color w:val="auto"/>
          <w:sz w:val="24"/>
          <w:szCs w:val="24"/>
        </w:rPr>
        <w:t xml:space="preserve">referred to as the noise equivalent power (NEP). </w:t>
      </w:r>
    </w:p>
    <w:p w14:paraId="251C1BE2" w14:textId="28A3CC07" w:rsidR="00F9033E" w:rsidRDefault="00F9033E" w:rsidP="0068148E">
      <w:pPr>
        <w:pStyle w:val="Caption"/>
        <w:rPr>
          <w:rFonts w:eastAsiaTheme="minorEastAsia" w:cs="Times New Roman"/>
          <w:sz w:val="28"/>
          <w:szCs w:val="28"/>
        </w:rPr>
      </w:pPr>
      <m:oMath>
        <m:r>
          <w:rPr>
            <w:rFonts w:ascii="Cambria Math" w:hAnsi="Cambria Math" w:cs="Times New Roman"/>
            <w:sz w:val="28"/>
            <w:szCs w:val="28"/>
          </w:rPr>
          <m:t xml:space="preserve">NEP= </m:t>
        </m:r>
        <m:f>
          <m:fPr>
            <m:ctrlPr>
              <w:rPr>
                <w:rFonts w:ascii="Cambria Math" w:hAnsi="Cambria Math" w:cs="Times New Roman"/>
                <w:iCs w:val="0"/>
                <w:color w:val="auto"/>
                <w:sz w:val="28"/>
                <w:szCs w:val="28"/>
              </w:rPr>
            </m:ctrlPr>
          </m:fPr>
          <m:num>
            <m:sSub>
              <m:sSubPr>
                <m:ctrlPr>
                  <w:rPr>
                    <w:rFonts w:ascii="Cambria Math" w:hAnsi="Cambria Math" w:cs="Times New Roman"/>
                    <w:iCs w:val="0"/>
                    <w:color w:val="auto"/>
                    <w:sz w:val="28"/>
                    <w:szCs w:val="28"/>
                  </w:rPr>
                </m:ctrlPr>
              </m:sSubPr>
              <m:e>
                <m:r>
                  <w:rPr>
                    <w:rFonts w:ascii="Cambria Math" w:hAnsi="Cambria Math" w:cs="Times New Roman"/>
                    <w:sz w:val="28"/>
                    <w:szCs w:val="28"/>
                  </w:rPr>
                  <m:t>V</m:t>
                </m:r>
              </m:e>
              <m:sub>
                <m:r>
                  <w:rPr>
                    <w:rFonts w:ascii="Cambria Math" w:hAnsi="Cambria Math" w:cs="Times New Roman"/>
                    <w:sz w:val="28"/>
                    <w:szCs w:val="28"/>
                  </w:rPr>
                  <m:t>n</m:t>
                </m:r>
              </m:sub>
            </m:sSub>
          </m:num>
          <m:den>
            <m:sSub>
              <m:sSubPr>
                <m:ctrlPr>
                  <w:rPr>
                    <w:rFonts w:ascii="Cambria Math" w:hAnsi="Cambria Math" w:cs="Times New Roman"/>
                    <w:iCs w:val="0"/>
                    <w:color w:val="auto"/>
                    <w:sz w:val="28"/>
                    <w:szCs w:val="28"/>
                  </w:rPr>
                </m:ctrlPr>
              </m:sSubPr>
              <m:e>
                <m:r>
                  <w:rPr>
                    <w:rFonts w:ascii="Cambria Math" w:hAnsi="Cambria Math" w:cs="Times New Roman"/>
                    <w:sz w:val="28"/>
                    <w:szCs w:val="28"/>
                  </w:rPr>
                  <m:t>R</m:t>
                </m:r>
              </m:e>
              <m:sub>
                <m:r>
                  <w:rPr>
                    <w:rFonts w:ascii="Cambria Math" w:hAnsi="Cambria Math" w:cs="Times New Roman"/>
                    <w:sz w:val="28"/>
                    <w:szCs w:val="28"/>
                  </w:rPr>
                  <m:t>v</m:t>
                </m:r>
              </m:sub>
            </m:sSub>
          </m:den>
        </m:f>
        <m:r>
          <w:rPr>
            <w:rFonts w:ascii="Cambria Math" w:hAnsi="Cambria Math" w:cs="Times New Roman"/>
            <w:sz w:val="28"/>
            <w:szCs w:val="28"/>
          </w:rPr>
          <m:t>=</m:t>
        </m:r>
        <m:f>
          <m:fPr>
            <m:ctrlPr>
              <w:rPr>
                <w:rFonts w:ascii="Cambria Math" w:hAnsi="Cambria Math" w:cs="Times New Roman"/>
                <w:iCs w:val="0"/>
                <w:color w:val="auto"/>
                <w:sz w:val="28"/>
                <w:szCs w:val="28"/>
              </w:rPr>
            </m:ctrlPr>
          </m:fPr>
          <m:num>
            <m:sSub>
              <m:sSubPr>
                <m:ctrlPr>
                  <w:rPr>
                    <w:rFonts w:ascii="Cambria Math" w:hAnsi="Cambria Math" w:cs="Times New Roman"/>
                    <w:iCs w:val="0"/>
                    <w:color w:val="auto"/>
                    <w:sz w:val="28"/>
                    <w:szCs w:val="28"/>
                  </w:rPr>
                </m:ctrlPr>
              </m:sSubPr>
              <m:e>
                <m:r>
                  <w:rPr>
                    <w:rFonts w:ascii="Cambria Math" w:hAnsi="Cambria Math" w:cs="Times New Roman"/>
                    <w:sz w:val="28"/>
                    <w:szCs w:val="28"/>
                  </w:rPr>
                  <m:t>I</m:t>
                </m:r>
              </m:e>
              <m:sub>
                <m:r>
                  <w:rPr>
                    <w:rFonts w:ascii="Cambria Math" w:hAnsi="Cambria Math" w:cs="Times New Roman"/>
                    <w:sz w:val="28"/>
                    <w:szCs w:val="28"/>
                  </w:rPr>
                  <m:t>n</m:t>
                </m:r>
              </m:sub>
            </m:sSub>
          </m:num>
          <m:den>
            <m:sSub>
              <m:sSubPr>
                <m:ctrlPr>
                  <w:rPr>
                    <w:rFonts w:ascii="Cambria Math" w:hAnsi="Cambria Math" w:cs="Times New Roman"/>
                    <w:iCs w:val="0"/>
                    <w:color w:val="auto"/>
                    <w:sz w:val="28"/>
                    <w:szCs w:val="28"/>
                  </w:rPr>
                </m:ctrlPr>
              </m:sSubPr>
              <m:e>
                <m:r>
                  <w:rPr>
                    <w:rFonts w:ascii="Cambria Math" w:hAnsi="Cambria Math" w:cs="Times New Roman"/>
                    <w:sz w:val="28"/>
                    <w:szCs w:val="28"/>
                  </w:rPr>
                  <m:t>R</m:t>
                </m:r>
              </m:e>
              <m:sub>
                <m:r>
                  <w:rPr>
                    <w:rFonts w:ascii="Cambria Math" w:hAnsi="Cambria Math" w:cs="Times New Roman"/>
                    <w:sz w:val="28"/>
                    <w:szCs w:val="28"/>
                  </w:rPr>
                  <m:t>i</m:t>
                </m:r>
              </m:sub>
            </m:sSub>
          </m:den>
        </m:f>
      </m:oMath>
      <w:r w:rsidR="0068148E" w:rsidRPr="0068148E">
        <w:rPr>
          <w:rFonts w:eastAsiaTheme="minorEastAsia" w:cs="Times New Roman"/>
          <w:sz w:val="28"/>
          <w:szCs w:val="28"/>
        </w:rPr>
        <w:t xml:space="preserve"> ...............</w:t>
      </w:r>
      <w:r w:rsidR="008D2D32">
        <w:rPr>
          <w:rFonts w:eastAsiaTheme="minorEastAsia" w:cs="Times New Roman"/>
          <w:sz w:val="28"/>
          <w:szCs w:val="28"/>
        </w:rPr>
        <w:fldChar w:fldCharType="begin"/>
      </w:r>
      <w:r w:rsidR="008D2D32">
        <w:rPr>
          <w:rFonts w:eastAsiaTheme="minorEastAsia" w:cs="Times New Roman"/>
          <w:sz w:val="28"/>
          <w:szCs w:val="28"/>
        </w:rPr>
        <w:instrText xml:space="preserve"> STYLEREF 1 \s </w:instrText>
      </w:r>
      <w:r w:rsidR="008D2D32">
        <w:rPr>
          <w:rFonts w:eastAsiaTheme="minorEastAsia" w:cs="Times New Roman"/>
          <w:sz w:val="28"/>
          <w:szCs w:val="28"/>
        </w:rPr>
        <w:fldChar w:fldCharType="separate"/>
      </w:r>
      <w:r w:rsidR="00F51DB5">
        <w:rPr>
          <w:rFonts w:eastAsiaTheme="minorEastAsia" w:cs="Times New Roman"/>
          <w:noProof/>
          <w:sz w:val="28"/>
          <w:szCs w:val="28"/>
        </w:rPr>
        <w:t>2</w:t>
      </w:r>
      <w:r w:rsidR="008D2D32">
        <w:rPr>
          <w:rFonts w:eastAsiaTheme="minorEastAsia" w:cs="Times New Roman"/>
          <w:sz w:val="28"/>
          <w:szCs w:val="28"/>
        </w:rPr>
        <w:fldChar w:fldCharType="end"/>
      </w:r>
      <w:r w:rsidR="008D2D32">
        <w:rPr>
          <w:rFonts w:eastAsiaTheme="minorEastAsia" w:cs="Times New Roman"/>
          <w:sz w:val="28"/>
          <w:szCs w:val="28"/>
        </w:rPr>
        <w:t>.</w:t>
      </w:r>
      <w:r w:rsidR="008D2D32">
        <w:rPr>
          <w:rFonts w:eastAsiaTheme="minorEastAsia" w:cs="Times New Roman"/>
          <w:sz w:val="28"/>
          <w:szCs w:val="28"/>
        </w:rPr>
        <w:fldChar w:fldCharType="begin"/>
      </w:r>
      <w:r w:rsidR="008D2D32">
        <w:rPr>
          <w:rFonts w:eastAsiaTheme="minorEastAsia" w:cs="Times New Roman"/>
          <w:sz w:val="28"/>
          <w:szCs w:val="28"/>
        </w:rPr>
        <w:instrText xml:space="preserve"> SEQ Equation \* ARABIC \s 1 </w:instrText>
      </w:r>
      <w:r w:rsidR="008D2D32">
        <w:rPr>
          <w:rFonts w:eastAsiaTheme="minorEastAsia" w:cs="Times New Roman"/>
          <w:sz w:val="28"/>
          <w:szCs w:val="28"/>
        </w:rPr>
        <w:fldChar w:fldCharType="separate"/>
      </w:r>
      <w:r w:rsidR="00F51DB5">
        <w:rPr>
          <w:rFonts w:eastAsiaTheme="minorEastAsia" w:cs="Times New Roman"/>
          <w:noProof/>
          <w:sz w:val="28"/>
          <w:szCs w:val="28"/>
        </w:rPr>
        <w:t>8</w:t>
      </w:r>
      <w:r w:rsidR="008D2D32">
        <w:rPr>
          <w:rFonts w:eastAsiaTheme="minorEastAsia" w:cs="Times New Roman"/>
          <w:sz w:val="28"/>
          <w:szCs w:val="28"/>
        </w:rPr>
        <w:fldChar w:fldCharType="end"/>
      </w:r>
    </w:p>
    <w:p w14:paraId="7AC9332D" w14:textId="5F4E61B6" w:rsidR="00FC525C" w:rsidRDefault="00D46FD4" w:rsidP="007A5DAD">
      <w:pPr>
        <w:jc w:val="both"/>
        <w:rPr>
          <w:rFonts w:eastAsiaTheme="minorEastAsia" w:cs="Times New Roman"/>
          <w:szCs w:val="24"/>
        </w:rPr>
      </w:pPr>
      <w:r w:rsidRPr="002B6412">
        <w:rPr>
          <w:rFonts w:cs="Times New Roman"/>
          <w:szCs w:val="24"/>
        </w:rPr>
        <w:t xml:space="preserve">Here, </w:t>
      </w:r>
      <m:oMath>
        <m:sSub>
          <m:sSubPr>
            <m:ctrlPr>
              <w:rPr>
                <w:rFonts w:ascii="Cambria Math"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n</m:t>
            </m:r>
          </m:sub>
        </m:sSub>
      </m:oMath>
      <w:r w:rsidRPr="002B6412">
        <w:rPr>
          <w:rFonts w:eastAsiaTheme="minorEastAsia" w:cs="Times New Roman"/>
          <w:szCs w:val="24"/>
        </w:rPr>
        <w:t xml:space="preserve"> and </w:t>
      </w:r>
      <m:oMath>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n</m:t>
            </m:r>
          </m:sub>
        </m:sSub>
      </m:oMath>
      <w:r w:rsidRPr="002B6412">
        <w:rPr>
          <w:rFonts w:eastAsiaTheme="minorEastAsia" w:cs="Times New Roman"/>
          <w:szCs w:val="24"/>
        </w:rPr>
        <w:t xml:space="preserve"> are the noise measured in voltage and current respectively, and </w:t>
      </w:r>
      <m:oMath>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v</m:t>
            </m:r>
          </m:sub>
        </m:sSub>
      </m:oMath>
      <w:r w:rsidR="004A4833" w:rsidRPr="002B6412">
        <w:rPr>
          <w:rFonts w:eastAsiaTheme="minorEastAsia" w:cs="Times New Roman"/>
          <w:szCs w:val="24"/>
        </w:rPr>
        <w:t xml:space="preserve"> and </w:t>
      </w:r>
      <m:oMath>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i</m:t>
            </m:r>
          </m:sub>
        </m:sSub>
      </m:oMath>
      <w:r w:rsidR="004A4833" w:rsidRPr="002B6412">
        <w:rPr>
          <w:rFonts w:eastAsiaTheme="minorEastAsia" w:cs="Times New Roman"/>
          <w:szCs w:val="24"/>
        </w:rPr>
        <w:t xml:space="preserve"> are the responsivity </w:t>
      </w:r>
      <w:r w:rsidR="00C66082" w:rsidRPr="002B6412">
        <w:rPr>
          <w:rFonts w:eastAsiaTheme="minorEastAsia" w:cs="Times New Roman"/>
          <w:szCs w:val="24"/>
        </w:rPr>
        <w:t xml:space="preserve">values </w:t>
      </w:r>
      <w:r w:rsidR="004A4833" w:rsidRPr="002B6412">
        <w:rPr>
          <w:rFonts w:eastAsiaTheme="minorEastAsia" w:cs="Times New Roman"/>
          <w:szCs w:val="24"/>
        </w:rPr>
        <w:t xml:space="preserve">of the detector in voltage and current respectively. </w:t>
      </w:r>
      <w:r w:rsidR="00B82831" w:rsidRPr="002B6412">
        <w:rPr>
          <w:rFonts w:eastAsiaTheme="minorEastAsia" w:cs="Times New Roman"/>
          <w:szCs w:val="24"/>
        </w:rPr>
        <w:t xml:space="preserve">NEP is then defined as the signal level needed to produce a signal-to-noise ratio (SNR) of 1. </w:t>
      </w:r>
      <w:r w:rsidR="00DD4284" w:rsidRPr="002B6412">
        <w:rPr>
          <w:rFonts w:eastAsiaTheme="minorEastAsia" w:cs="Times New Roman"/>
          <w:szCs w:val="24"/>
        </w:rPr>
        <w:t xml:space="preserve">This is an important figure of merit for researchers, as it defines the </w:t>
      </w:r>
      <w:r w:rsidR="005D74D5" w:rsidRPr="002B6412">
        <w:rPr>
          <w:rFonts w:eastAsiaTheme="minorEastAsia" w:cs="Times New Roman"/>
          <w:szCs w:val="24"/>
        </w:rPr>
        <w:t xml:space="preserve">responsivity required, and therefore the number of incident photons required to produce a signal from the detector that exceeds the </w:t>
      </w:r>
      <w:r w:rsidR="003873F0" w:rsidRPr="002B6412">
        <w:rPr>
          <w:rFonts w:eastAsiaTheme="minorEastAsia" w:cs="Times New Roman"/>
          <w:szCs w:val="24"/>
        </w:rPr>
        <w:t xml:space="preserve">noise level. For this reason, researchers have </w:t>
      </w:r>
      <w:r w:rsidR="00EE571B" w:rsidRPr="002B6412">
        <w:rPr>
          <w:rFonts w:eastAsiaTheme="minorEastAsia" w:cs="Times New Roman"/>
          <w:szCs w:val="24"/>
        </w:rPr>
        <w:t>named</w:t>
      </w:r>
      <w:r w:rsidR="003873F0" w:rsidRPr="002B6412">
        <w:rPr>
          <w:rFonts w:eastAsiaTheme="minorEastAsia" w:cs="Times New Roman"/>
          <w:szCs w:val="24"/>
        </w:rPr>
        <w:t xml:space="preserve"> to the </w:t>
      </w:r>
      <w:r w:rsidR="00EE571B" w:rsidRPr="002B6412">
        <w:rPr>
          <w:rFonts w:eastAsiaTheme="minorEastAsia" w:cs="Times New Roman"/>
          <w:szCs w:val="24"/>
        </w:rPr>
        <w:t>reciprocal</w:t>
      </w:r>
      <w:r w:rsidR="003873F0" w:rsidRPr="002B6412">
        <w:rPr>
          <w:rFonts w:eastAsiaTheme="minorEastAsia" w:cs="Times New Roman"/>
          <w:szCs w:val="24"/>
        </w:rPr>
        <w:t xml:space="preserve"> of NEP as the </w:t>
      </w:r>
      <w:r w:rsidR="003873F0" w:rsidRPr="002B6412">
        <w:rPr>
          <w:rFonts w:eastAsiaTheme="minorEastAsia" w:cs="Times New Roman"/>
          <w:i/>
          <w:iCs/>
          <w:szCs w:val="24"/>
        </w:rPr>
        <w:t>detectivity</w:t>
      </w:r>
      <w:r w:rsidR="003873F0" w:rsidRPr="002B6412">
        <w:rPr>
          <w:rFonts w:eastAsiaTheme="minorEastAsia" w:cs="Times New Roman"/>
          <w:szCs w:val="24"/>
        </w:rPr>
        <w:t xml:space="preserve"> </w:t>
      </w:r>
      <w:r w:rsidR="0031605D" w:rsidRPr="002B6412">
        <w:rPr>
          <w:rFonts w:eastAsiaTheme="minorEastAsia" w:cs="Times New Roman"/>
          <w:szCs w:val="24"/>
        </w:rPr>
        <w:t xml:space="preserve">(D) </w:t>
      </w:r>
      <w:r w:rsidR="003873F0" w:rsidRPr="002B6412">
        <w:rPr>
          <w:rFonts w:eastAsiaTheme="minorEastAsia" w:cs="Times New Roman"/>
          <w:szCs w:val="24"/>
        </w:rPr>
        <w:t xml:space="preserve">of a detector, as it </w:t>
      </w:r>
      <w:r w:rsidR="00EE571B" w:rsidRPr="002B6412">
        <w:rPr>
          <w:rFonts w:eastAsiaTheme="minorEastAsia" w:cs="Times New Roman"/>
          <w:szCs w:val="24"/>
        </w:rPr>
        <w:t xml:space="preserve">defines the detection condition </w:t>
      </w:r>
      <w:r w:rsidR="004C31C9" w:rsidRPr="002B6412">
        <w:rPr>
          <w:rFonts w:eastAsiaTheme="minorEastAsia" w:cs="Times New Roman"/>
          <w:szCs w:val="24"/>
        </w:rPr>
        <w:t>of a given detector system. As previously mentioned,</w:t>
      </w:r>
      <w:r w:rsidR="002A014A" w:rsidRPr="002B6412">
        <w:rPr>
          <w:rFonts w:eastAsiaTheme="minorEastAsia" w:cs="Times New Roman"/>
          <w:szCs w:val="24"/>
        </w:rPr>
        <w:t xml:space="preserve"> </w:t>
      </w:r>
      <w:r w:rsidR="00523EAE" w:rsidRPr="002B6412">
        <w:rPr>
          <w:rFonts w:eastAsiaTheme="minorEastAsia" w:cs="Times New Roman"/>
          <w:szCs w:val="24"/>
        </w:rPr>
        <w:t xml:space="preserve">since NEP and therefore D are functions of electrical bandwidth and detector area, </w:t>
      </w:r>
      <w:r w:rsidR="00CF00DD" w:rsidRPr="002B6412">
        <w:rPr>
          <w:rFonts w:eastAsiaTheme="minorEastAsia" w:cs="Times New Roman"/>
          <w:szCs w:val="24"/>
        </w:rPr>
        <w:t>a normalized D* value can be calculated, allowing</w:t>
      </w:r>
      <w:r w:rsidR="0024591F" w:rsidRPr="002B6412">
        <w:rPr>
          <w:rFonts w:eastAsiaTheme="minorEastAsia" w:cs="Times New Roman"/>
          <w:szCs w:val="24"/>
        </w:rPr>
        <w:t xml:space="preserve"> for quantitative comparison of similar detector performances with </w:t>
      </w:r>
      <w:r w:rsidR="00982FAC" w:rsidRPr="002B6412">
        <w:rPr>
          <w:rFonts w:eastAsiaTheme="minorEastAsia" w:cs="Times New Roman"/>
          <w:szCs w:val="24"/>
        </w:rPr>
        <w:t xml:space="preserve">various sized areas. </w:t>
      </w:r>
    </w:p>
    <w:p w14:paraId="60BFF158" w14:textId="2A9DF465" w:rsidR="00FC525C" w:rsidRPr="007B7939" w:rsidRDefault="00F51DB5" w:rsidP="007B7939">
      <w:pPr>
        <w:pStyle w:val="Caption"/>
        <w:rPr>
          <w:rFonts w:eastAsiaTheme="minorEastAsia" w:cs="Times New Roman"/>
          <w:szCs w:val="24"/>
        </w:rPr>
      </w:pPr>
      <m:oMath>
        <m:sSup>
          <m:sSupPr>
            <m:ctrlPr>
              <w:rPr>
                <w:rFonts w:ascii="Cambria Math" w:hAnsi="Cambria Math" w:cs="Times New Roman"/>
                <w:iCs w:val="0"/>
                <w:color w:val="auto"/>
                <w:sz w:val="28"/>
                <w:szCs w:val="28"/>
              </w:rPr>
            </m:ctrlPr>
          </m:sSupPr>
          <m:e>
            <m:r>
              <w:rPr>
                <w:rFonts w:ascii="Cambria Math" w:hAnsi="Cambria Math" w:cs="Times New Roman"/>
                <w:sz w:val="28"/>
                <w:szCs w:val="28"/>
              </w:rPr>
              <m:t>D</m:t>
            </m:r>
          </m:e>
          <m:sup>
            <m:r>
              <w:rPr>
                <w:rFonts w:ascii="Cambria Math" w:hAnsi="Cambria Math" w:cs="Times New Roman"/>
                <w:sz w:val="28"/>
                <w:szCs w:val="28"/>
              </w:rPr>
              <m:t>*</m:t>
            </m:r>
          </m:sup>
        </m:sSup>
        <m:r>
          <w:rPr>
            <w:rFonts w:ascii="Cambria Math" w:hAnsi="Cambria Math" w:cs="Times New Roman"/>
            <w:sz w:val="28"/>
            <w:szCs w:val="28"/>
          </w:rPr>
          <m:t xml:space="preserve">= </m:t>
        </m:r>
        <m:f>
          <m:fPr>
            <m:ctrlPr>
              <w:rPr>
                <w:rFonts w:ascii="Cambria Math" w:hAnsi="Cambria Math" w:cs="Times New Roman"/>
                <w:iCs w:val="0"/>
                <w:color w:val="auto"/>
                <w:sz w:val="28"/>
                <w:szCs w:val="28"/>
              </w:rPr>
            </m:ctrlPr>
          </m:fPr>
          <m:num>
            <m:rad>
              <m:radPr>
                <m:degHide m:val="1"/>
                <m:ctrlPr>
                  <w:rPr>
                    <w:rFonts w:ascii="Cambria Math" w:hAnsi="Cambria Math" w:cs="Times New Roman"/>
                    <w:i w:val="0"/>
                    <w:iCs w:val="0"/>
                    <w:color w:val="auto"/>
                    <w:sz w:val="28"/>
                    <w:szCs w:val="28"/>
                  </w:rPr>
                </m:ctrlPr>
              </m:radPr>
              <m:deg/>
              <m:e>
                <m:r>
                  <w:rPr>
                    <w:rFonts w:ascii="Cambria Math" w:hAnsi="Cambria Math" w:cs="Times New Roman"/>
                    <w:sz w:val="28"/>
                    <w:szCs w:val="28"/>
                  </w:rPr>
                  <m:t>∆</m:t>
                </m:r>
                <m:r>
                  <w:rPr>
                    <w:rFonts w:ascii="Cambria Math" w:hAnsi="Cambria Math" w:cs="Times New Roman"/>
                    <w:sz w:val="28"/>
                    <w:szCs w:val="28"/>
                  </w:rPr>
                  <m:t>f</m:t>
                </m:r>
                <m:r>
                  <w:rPr>
                    <w:rFonts w:ascii="Cambria Math" w:hAnsi="Cambria Math" w:cs="Times New Roman"/>
                    <w:sz w:val="28"/>
                    <w:szCs w:val="28"/>
                  </w:rPr>
                  <m:t>∙</m:t>
                </m:r>
                <m:sSub>
                  <m:sSubPr>
                    <m:ctrlPr>
                      <w:rPr>
                        <w:rFonts w:ascii="Cambria Math" w:hAnsi="Cambria Math" w:cs="Times New Roman"/>
                        <w:iCs w:val="0"/>
                        <w:color w:val="auto"/>
                        <w:sz w:val="28"/>
                        <w:szCs w:val="28"/>
                      </w:rPr>
                    </m:ctrlPr>
                  </m:sSubPr>
                  <m:e>
                    <m:r>
                      <w:rPr>
                        <w:rFonts w:ascii="Cambria Math" w:hAnsi="Cambria Math" w:cs="Times New Roman"/>
                        <w:sz w:val="28"/>
                        <w:szCs w:val="28"/>
                      </w:rPr>
                      <m:t>A</m:t>
                    </m:r>
                  </m:e>
                  <m:sub>
                    <m:r>
                      <w:rPr>
                        <w:rFonts w:ascii="Cambria Math" w:hAnsi="Cambria Math" w:cs="Times New Roman"/>
                        <w:sz w:val="28"/>
                        <w:szCs w:val="28"/>
                      </w:rPr>
                      <m:t>d</m:t>
                    </m:r>
                  </m:sub>
                </m:sSub>
              </m:e>
            </m:rad>
          </m:num>
          <m:den>
            <m:r>
              <w:rPr>
                <w:rFonts w:ascii="Cambria Math" w:hAnsi="Cambria Math" w:cs="Times New Roman"/>
                <w:sz w:val="28"/>
                <w:szCs w:val="28"/>
              </w:rPr>
              <m:t>NEP</m:t>
            </m:r>
          </m:den>
        </m:f>
        <m:r>
          <w:rPr>
            <w:rFonts w:ascii="Cambria Math" w:hAnsi="Cambria Math" w:cs="Times New Roman"/>
            <w:sz w:val="28"/>
            <w:szCs w:val="28"/>
          </w:rPr>
          <m:t>=</m:t>
        </m:r>
        <m:r>
          <w:rPr>
            <w:rFonts w:ascii="Cambria Math" w:hAnsi="Cambria Math" w:cs="Times New Roman"/>
            <w:sz w:val="28"/>
            <w:szCs w:val="28"/>
          </w:rPr>
          <m:t>R</m:t>
        </m:r>
        <m:f>
          <m:fPr>
            <m:ctrlPr>
              <w:rPr>
                <w:rFonts w:ascii="Cambria Math" w:hAnsi="Cambria Math" w:cs="Times New Roman"/>
                <w:iCs w:val="0"/>
                <w:color w:val="auto"/>
                <w:sz w:val="28"/>
                <w:szCs w:val="28"/>
              </w:rPr>
            </m:ctrlPr>
          </m:fPr>
          <m:num>
            <m:rad>
              <m:radPr>
                <m:degHide m:val="1"/>
                <m:ctrlPr>
                  <w:rPr>
                    <w:rFonts w:ascii="Cambria Math" w:hAnsi="Cambria Math" w:cs="Times New Roman"/>
                    <w:i w:val="0"/>
                    <w:iCs w:val="0"/>
                    <w:color w:val="auto"/>
                    <w:sz w:val="28"/>
                    <w:szCs w:val="28"/>
                  </w:rPr>
                </m:ctrlPr>
              </m:radPr>
              <m:deg/>
              <m:e>
                <m:r>
                  <w:rPr>
                    <w:rFonts w:ascii="Cambria Math" w:hAnsi="Cambria Math" w:cs="Times New Roman"/>
                    <w:sz w:val="28"/>
                    <w:szCs w:val="28"/>
                  </w:rPr>
                  <m:t>∆</m:t>
                </m:r>
                <m:r>
                  <w:rPr>
                    <w:rFonts w:ascii="Cambria Math" w:hAnsi="Cambria Math" w:cs="Times New Roman"/>
                    <w:sz w:val="28"/>
                    <w:szCs w:val="28"/>
                  </w:rPr>
                  <m:t>f</m:t>
                </m:r>
                <m:r>
                  <w:rPr>
                    <w:rFonts w:ascii="Cambria Math" w:hAnsi="Cambria Math" w:cs="Times New Roman"/>
                    <w:sz w:val="28"/>
                    <w:szCs w:val="28"/>
                  </w:rPr>
                  <m:t>∙</m:t>
                </m:r>
                <m:sSub>
                  <m:sSubPr>
                    <m:ctrlPr>
                      <w:rPr>
                        <w:rFonts w:ascii="Cambria Math" w:hAnsi="Cambria Math" w:cs="Times New Roman"/>
                        <w:iCs w:val="0"/>
                        <w:color w:val="auto"/>
                        <w:sz w:val="28"/>
                        <w:szCs w:val="28"/>
                      </w:rPr>
                    </m:ctrlPr>
                  </m:sSubPr>
                  <m:e>
                    <m:r>
                      <w:rPr>
                        <w:rFonts w:ascii="Cambria Math" w:hAnsi="Cambria Math" w:cs="Times New Roman"/>
                        <w:sz w:val="28"/>
                        <w:szCs w:val="28"/>
                      </w:rPr>
                      <m:t>A</m:t>
                    </m:r>
                  </m:e>
                  <m:sub>
                    <m:r>
                      <w:rPr>
                        <w:rFonts w:ascii="Cambria Math" w:hAnsi="Cambria Math" w:cs="Times New Roman"/>
                        <w:sz w:val="28"/>
                        <w:szCs w:val="28"/>
                      </w:rPr>
                      <m:t>d</m:t>
                    </m:r>
                  </m:sub>
                </m:sSub>
              </m:e>
            </m:rad>
          </m:num>
          <m:den>
            <m:sSub>
              <m:sSubPr>
                <m:ctrlPr>
                  <w:rPr>
                    <w:rFonts w:ascii="Cambria Math" w:hAnsi="Cambria Math" w:cs="Times New Roman"/>
                    <w:iCs w:val="0"/>
                    <w:color w:val="auto"/>
                    <w:sz w:val="28"/>
                    <w:szCs w:val="28"/>
                  </w:rPr>
                </m:ctrlPr>
              </m:sSubPr>
              <m:e>
                <m:r>
                  <w:rPr>
                    <w:rFonts w:ascii="Cambria Math" w:hAnsi="Cambria Math" w:cs="Times New Roman"/>
                    <w:sz w:val="28"/>
                    <w:szCs w:val="28"/>
                  </w:rPr>
                  <m:t>I</m:t>
                </m:r>
              </m:e>
              <m:sub>
                <m:r>
                  <w:rPr>
                    <w:rFonts w:ascii="Cambria Math" w:hAnsi="Cambria Math" w:cs="Times New Roman"/>
                    <w:sz w:val="28"/>
                    <w:szCs w:val="28"/>
                  </w:rPr>
                  <m:t>n</m:t>
                </m:r>
              </m:sub>
            </m:sSub>
          </m:den>
        </m:f>
        <m:r>
          <w:rPr>
            <w:rFonts w:ascii="Cambria Math" w:hAnsi="Cambria Math" w:cs="Times New Roman"/>
            <w:color w:val="auto"/>
            <w:sz w:val="28"/>
            <w:szCs w:val="28"/>
          </w:rPr>
          <m:t>=</m:t>
        </m:r>
        <m:r>
          <w:rPr>
            <w:rFonts w:ascii="Cambria Math" w:eastAsiaTheme="minorEastAsia" w:hAnsi="Cambria Math" w:cs="Times New Roman"/>
            <w:sz w:val="28"/>
            <w:szCs w:val="28"/>
          </w:rPr>
          <m:t>η</m:t>
        </m:r>
        <m:f>
          <m:fPr>
            <m:ctrlPr>
              <w:rPr>
                <w:rFonts w:ascii="Cambria Math" w:eastAsiaTheme="minorEastAsia" w:hAnsi="Cambria Math" w:cs="Times New Roman"/>
                <w:iCs w:val="0"/>
                <w:color w:val="auto"/>
                <w:sz w:val="28"/>
                <w:szCs w:val="28"/>
              </w:rPr>
            </m:ctrlPr>
          </m:fPr>
          <m:num>
            <m:r>
              <w:rPr>
                <w:rFonts w:ascii="Cambria Math" w:eastAsiaTheme="minorEastAsia" w:hAnsi="Cambria Math" w:cs="Times New Roman"/>
                <w:sz w:val="28"/>
                <w:szCs w:val="28"/>
              </w:rPr>
              <m:t>q</m:t>
            </m:r>
            <m:rad>
              <m:radPr>
                <m:degHide m:val="1"/>
                <m:ctrlPr>
                  <w:rPr>
                    <w:rFonts w:ascii="Cambria Math" w:hAnsi="Cambria Math" w:cs="Times New Roman"/>
                    <w:i w:val="0"/>
                    <w:iCs w:val="0"/>
                    <w:color w:val="auto"/>
                    <w:sz w:val="28"/>
                    <w:szCs w:val="28"/>
                  </w:rPr>
                </m:ctrlPr>
              </m:radPr>
              <m:deg/>
              <m:e>
                <m:r>
                  <w:rPr>
                    <w:rFonts w:ascii="Cambria Math" w:hAnsi="Cambria Math" w:cs="Times New Roman"/>
                    <w:sz w:val="28"/>
                    <w:szCs w:val="28"/>
                  </w:rPr>
                  <m:t>∆</m:t>
                </m:r>
                <m:r>
                  <w:rPr>
                    <w:rFonts w:ascii="Cambria Math" w:hAnsi="Cambria Math" w:cs="Times New Roman"/>
                    <w:sz w:val="28"/>
                    <w:szCs w:val="28"/>
                  </w:rPr>
                  <m:t>f</m:t>
                </m:r>
                <m:r>
                  <w:rPr>
                    <w:rFonts w:ascii="Cambria Math" w:hAnsi="Cambria Math" w:cs="Times New Roman"/>
                    <w:sz w:val="28"/>
                    <w:szCs w:val="28"/>
                  </w:rPr>
                  <m:t>∙</m:t>
                </m:r>
                <m:sSub>
                  <m:sSubPr>
                    <m:ctrlPr>
                      <w:rPr>
                        <w:rFonts w:ascii="Cambria Math" w:hAnsi="Cambria Math" w:cs="Times New Roman"/>
                        <w:iCs w:val="0"/>
                        <w:color w:val="auto"/>
                        <w:sz w:val="28"/>
                        <w:szCs w:val="28"/>
                      </w:rPr>
                    </m:ctrlPr>
                  </m:sSubPr>
                  <m:e>
                    <m:r>
                      <w:rPr>
                        <w:rFonts w:ascii="Cambria Math" w:hAnsi="Cambria Math" w:cs="Times New Roman"/>
                        <w:sz w:val="28"/>
                        <w:szCs w:val="28"/>
                      </w:rPr>
                      <m:t>A</m:t>
                    </m:r>
                  </m:e>
                  <m:sub>
                    <m:r>
                      <w:rPr>
                        <w:rFonts w:ascii="Cambria Math" w:hAnsi="Cambria Math" w:cs="Times New Roman"/>
                        <w:sz w:val="28"/>
                        <w:szCs w:val="28"/>
                      </w:rPr>
                      <m:t>d</m:t>
                    </m:r>
                  </m:sub>
                </m:sSub>
              </m:e>
            </m:rad>
          </m:num>
          <m:den>
            <m:r>
              <w:rPr>
                <w:rFonts w:ascii="Cambria Math" w:eastAsiaTheme="minorEastAsia" w:hAnsi="Cambria Math" w:cs="Times New Roman"/>
                <w:sz w:val="28"/>
                <w:szCs w:val="28"/>
              </w:rPr>
              <m:t>h</m:t>
            </m:r>
            <m:r>
              <w:rPr>
                <w:rFonts w:ascii="Cambria Math" w:eastAsiaTheme="minorEastAsia" w:hAnsi="Cambria Math" w:cs="Times New Roman"/>
                <w:sz w:val="28"/>
                <w:szCs w:val="28"/>
              </w:rPr>
              <m:t>f</m:t>
            </m:r>
            <m:r>
              <w:rPr>
                <w:rFonts w:ascii="Cambria Math" w:eastAsiaTheme="minorEastAsia" w:hAnsi="Cambria Math" w:cs="Times New Roman"/>
                <w:sz w:val="28"/>
                <w:szCs w:val="28"/>
              </w:rPr>
              <m:t>∙</m:t>
            </m:r>
            <m:sSub>
              <m:sSubPr>
                <m:ctrlPr>
                  <w:rPr>
                    <w:rFonts w:ascii="Cambria Math" w:hAnsi="Cambria Math" w:cs="Times New Roman"/>
                    <w:iCs w:val="0"/>
                    <w:color w:val="auto"/>
                    <w:sz w:val="28"/>
                    <w:szCs w:val="28"/>
                  </w:rPr>
                </m:ctrlPr>
              </m:sSubPr>
              <m:e>
                <m:r>
                  <w:rPr>
                    <w:rFonts w:ascii="Cambria Math" w:hAnsi="Cambria Math" w:cs="Times New Roman"/>
                    <w:sz w:val="28"/>
                    <w:szCs w:val="28"/>
                  </w:rPr>
                  <m:t>I</m:t>
                </m:r>
              </m:e>
              <m:sub>
                <m:r>
                  <w:rPr>
                    <w:rFonts w:ascii="Cambria Math" w:hAnsi="Cambria Math" w:cs="Times New Roman"/>
                    <w:sz w:val="28"/>
                    <w:szCs w:val="28"/>
                  </w:rPr>
                  <m:t>n</m:t>
                </m:r>
              </m:sub>
            </m:sSub>
          </m:den>
        </m:f>
      </m:oMath>
      <w:r w:rsidR="007B7939">
        <w:rPr>
          <w:rFonts w:eastAsiaTheme="minorEastAsia" w:cs="Times New Roman"/>
          <w:sz w:val="28"/>
          <w:szCs w:val="28"/>
        </w:rPr>
        <w:t>..................</w:t>
      </w:r>
      <w:r w:rsidR="008D2D32">
        <w:rPr>
          <w:rFonts w:eastAsiaTheme="minorEastAsia" w:cs="Times New Roman"/>
          <w:sz w:val="28"/>
          <w:szCs w:val="28"/>
        </w:rPr>
        <w:fldChar w:fldCharType="begin"/>
      </w:r>
      <w:r w:rsidR="008D2D32">
        <w:rPr>
          <w:rFonts w:eastAsiaTheme="minorEastAsia" w:cs="Times New Roman"/>
          <w:sz w:val="28"/>
          <w:szCs w:val="28"/>
        </w:rPr>
        <w:instrText xml:space="preserve"> STYLEREF 1 \s </w:instrText>
      </w:r>
      <w:r w:rsidR="008D2D32">
        <w:rPr>
          <w:rFonts w:eastAsiaTheme="minorEastAsia" w:cs="Times New Roman"/>
          <w:sz w:val="28"/>
          <w:szCs w:val="28"/>
        </w:rPr>
        <w:fldChar w:fldCharType="separate"/>
      </w:r>
      <w:r>
        <w:rPr>
          <w:rFonts w:eastAsiaTheme="minorEastAsia" w:cs="Times New Roman"/>
          <w:noProof/>
          <w:sz w:val="28"/>
          <w:szCs w:val="28"/>
        </w:rPr>
        <w:t>2</w:t>
      </w:r>
      <w:r w:rsidR="008D2D32">
        <w:rPr>
          <w:rFonts w:eastAsiaTheme="minorEastAsia" w:cs="Times New Roman"/>
          <w:sz w:val="28"/>
          <w:szCs w:val="28"/>
        </w:rPr>
        <w:fldChar w:fldCharType="end"/>
      </w:r>
      <w:r w:rsidR="008D2D32">
        <w:rPr>
          <w:rFonts w:eastAsiaTheme="minorEastAsia" w:cs="Times New Roman"/>
          <w:sz w:val="28"/>
          <w:szCs w:val="28"/>
        </w:rPr>
        <w:t>.</w:t>
      </w:r>
      <w:r w:rsidR="008D2D32">
        <w:rPr>
          <w:rFonts w:eastAsiaTheme="minorEastAsia" w:cs="Times New Roman"/>
          <w:sz w:val="28"/>
          <w:szCs w:val="28"/>
        </w:rPr>
        <w:fldChar w:fldCharType="begin"/>
      </w:r>
      <w:r w:rsidR="008D2D32">
        <w:rPr>
          <w:rFonts w:eastAsiaTheme="minorEastAsia" w:cs="Times New Roman"/>
          <w:sz w:val="28"/>
          <w:szCs w:val="28"/>
        </w:rPr>
        <w:instrText xml:space="preserve"> SEQ Equation \* ARABIC \s 1 </w:instrText>
      </w:r>
      <w:r w:rsidR="008D2D32">
        <w:rPr>
          <w:rFonts w:eastAsiaTheme="minorEastAsia" w:cs="Times New Roman"/>
          <w:sz w:val="28"/>
          <w:szCs w:val="28"/>
        </w:rPr>
        <w:fldChar w:fldCharType="separate"/>
      </w:r>
      <w:r>
        <w:rPr>
          <w:rFonts w:eastAsiaTheme="minorEastAsia" w:cs="Times New Roman"/>
          <w:noProof/>
          <w:sz w:val="28"/>
          <w:szCs w:val="28"/>
        </w:rPr>
        <w:t>9</w:t>
      </w:r>
      <w:r w:rsidR="008D2D32">
        <w:rPr>
          <w:rFonts w:eastAsiaTheme="minorEastAsia" w:cs="Times New Roman"/>
          <w:sz w:val="28"/>
          <w:szCs w:val="28"/>
        </w:rPr>
        <w:fldChar w:fldCharType="end"/>
      </w:r>
    </w:p>
    <w:p w14:paraId="44CAD817" w14:textId="6427F145" w:rsidR="0068148E" w:rsidRPr="002B6412" w:rsidRDefault="00327B3D" w:rsidP="007A5DAD">
      <w:pPr>
        <w:jc w:val="both"/>
        <w:rPr>
          <w:rFonts w:eastAsiaTheme="minorEastAsia" w:cs="Times New Roman"/>
          <w:szCs w:val="24"/>
        </w:rPr>
      </w:pPr>
      <w:r>
        <w:rPr>
          <w:rFonts w:eastAsiaTheme="minorEastAsia" w:cs="Times New Roman"/>
          <w:szCs w:val="24"/>
        </w:rPr>
        <w:t xml:space="preserve">Here, </w:t>
      </w:r>
      <w:r w:rsidR="00D7699E">
        <w:rPr>
          <w:rFonts w:eastAsiaTheme="minorEastAsia" w:cs="Times New Roman"/>
          <w:szCs w:val="24"/>
        </w:rPr>
        <w:t xml:space="preserve">the detectivity of the measured detector is described by the detector area </w:t>
      </w:r>
      <m:oMath>
        <m:sSub>
          <m:sSubPr>
            <m:ctrlPr>
              <w:rPr>
                <w:rFonts w:ascii="Cambria Math" w:hAnsi="Cambria Math" w:cs="Times New Roman"/>
                <w:i/>
                <w:szCs w:val="24"/>
              </w:rPr>
            </m:ctrlPr>
          </m:sSubPr>
          <m:e>
            <m:r>
              <w:rPr>
                <w:rFonts w:ascii="Cambria Math" w:hAnsi="Cambria Math" w:cs="Times New Roman"/>
                <w:szCs w:val="24"/>
              </w:rPr>
              <m:t>A</m:t>
            </m:r>
          </m:e>
          <m:sub>
            <m:r>
              <w:rPr>
                <w:rFonts w:ascii="Cambria Math" w:hAnsi="Cambria Math" w:cs="Times New Roman"/>
                <w:szCs w:val="24"/>
              </w:rPr>
              <m:t>d</m:t>
            </m:r>
          </m:sub>
        </m:sSub>
      </m:oMath>
      <w:r w:rsidR="00D7699E" w:rsidRPr="00846136">
        <w:rPr>
          <w:rFonts w:eastAsiaTheme="minorEastAsia" w:cs="Times New Roman"/>
          <w:szCs w:val="24"/>
        </w:rPr>
        <w:t xml:space="preserve">, </w:t>
      </w:r>
      <w:r w:rsidR="00653D07" w:rsidRPr="00846136">
        <w:rPr>
          <w:rFonts w:eastAsiaTheme="minorEastAsia" w:cs="Times New Roman"/>
          <w:szCs w:val="24"/>
        </w:rPr>
        <w:t xml:space="preserve">the noise bandwidth </w:t>
      </w:r>
      <m:oMath>
        <m:r>
          <w:rPr>
            <w:rFonts w:ascii="Cambria Math" w:hAnsi="Cambria Math" w:cs="Times New Roman"/>
            <w:szCs w:val="24"/>
          </w:rPr>
          <m:t>∆f</m:t>
        </m:r>
      </m:oMath>
      <w:r w:rsidR="00653D07" w:rsidRPr="00846136">
        <w:rPr>
          <w:rFonts w:eastAsiaTheme="minorEastAsia" w:cs="Times New Roman"/>
          <w:szCs w:val="24"/>
        </w:rPr>
        <w:t xml:space="preserve">, and the </w:t>
      </w:r>
      <m:oMath>
        <m:r>
          <m:rPr>
            <m:sty m:val="p"/>
          </m:rPr>
          <w:rPr>
            <w:rFonts w:ascii="Cambria Math" w:hAnsi="Cambria Math" w:cs="Times New Roman"/>
            <w:szCs w:val="24"/>
          </w:rPr>
          <m:t>NEP</m:t>
        </m:r>
      </m:oMath>
      <w:r w:rsidR="00F05089" w:rsidRPr="00846136">
        <w:rPr>
          <w:rFonts w:eastAsiaTheme="minorEastAsia" w:cs="Times New Roman"/>
          <w:szCs w:val="24"/>
        </w:rPr>
        <w:t xml:space="preserve"> of the detector</w:t>
      </w:r>
      <w:r w:rsidR="00F05089">
        <w:rPr>
          <w:rFonts w:eastAsiaTheme="minorEastAsia" w:cs="Times New Roman"/>
          <w:sz w:val="28"/>
          <w:szCs w:val="28"/>
        </w:rPr>
        <w:t>.</w:t>
      </w:r>
      <w:r w:rsidR="00653D07">
        <w:rPr>
          <w:rFonts w:eastAsiaTheme="minorEastAsia" w:cs="Times New Roman"/>
          <w:sz w:val="28"/>
          <w:szCs w:val="28"/>
        </w:rPr>
        <w:t xml:space="preserve"> </w:t>
      </w:r>
      <w:r w:rsidR="004D2E06">
        <w:rPr>
          <w:rFonts w:eastAsiaTheme="minorEastAsia" w:cs="Times New Roman"/>
          <w:szCs w:val="24"/>
        </w:rPr>
        <w:t>Thi</w:t>
      </w:r>
      <w:r w:rsidR="00BA2936">
        <w:rPr>
          <w:rFonts w:eastAsiaTheme="minorEastAsia" w:cs="Times New Roman"/>
          <w:szCs w:val="24"/>
        </w:rPr>
        <w:t>s normalized detectivity is known as D*, w</w:t>
      </w:r>
      <w:r w:rsidR="00610239">
        <w:rPr>
          <w:rFonts w:eastAsiaTheme="minorEastAsia" w:cs="Times New Roman"/>
          <w:szCs w:val="24"/>
        </w:rPr>
        <w:t>ith a</w:t>
      </w:r>
      <w:r w:rsidR="00BA2936">
        <w:rPr>
          <w:rFonts w:eastAsiaTheme="minorEastAsia" w:cs="Times New Roman"/>
          <w:szCs w:val="24"/>
        </w:rPr>
        <w:t xml:space="preserve"> unit of measurement </w:t>
      </w:r>
      <w:r w:rsidR="00610239">
        <w:rPr>
          <w:rFonts w:eastAsiaTheme="minorEastAsia" w:cs="Times New Roman"/>
          <w:szCs w:val="24"/>
        </w:rPr>
        <w:t>commonly</w:t>
      </w:r>
      <w:r w:rsidR="00685522">
        <w:rPr>
          <w:rFonts w:eastAsiaTheme="minorEastAsia" w:cs="Times New Roman"/>
          <w:szCs w:val="24"/>
        </w:rPr>
        <w:t xml:space="preserve"> referred to as </w:t>
      </w:r>
      <w:r w:rsidR="00610239">
        <w:rPr>
          <w:rFonts w:eastAsiaTheme="minorEastAsia" w:cs="Times New Roman"/>
          <w:szCs w:val="24"/>
        </w:rPr>
        <w:t>Jones and</w:t>
      </w:r>
      <w:r w:rsidR="00685522">
        <w:rPr>
          <w:rFonts w:eastAsiaTheme="minorEastAsia" w:cs="Times New Roman"/>
          <w:szCs w:val="24"/>
        </w:rPr>
        <w:t xml:space="preserve"> is given in </w:t>
      </w:r>
      <m:oMath>
        <m:r>
          <w:rPr>
            <w:rFonts w:ascii="Cambria Math" w:eastAsiaTheme="minorEastAsia" w:hAnsi="Cambria Math" w:cs="Times New Roman"/>
            <w:szCs w:val="24"/>
          </w:rPr>
          <m:t>cm∙</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Hz</m:t>
            </m:r>
          </m:e>
          <m:sup>
            <m:r>
              <w:rPr>
                <w:rFonts w:ascii="Cambria Math" w:eastAsiaTheme="minorEastAsia" w:hAnsi="Cambria Math" w:cs="Times New Roman"/>
                <w:szCs w:val="24"/>
              </w:rPr>
              <m:t>1/2</m:t>
            </m:r>
          </m:sup>
        </m:sSup>
        <m:r>
          <w:rPr>
            <w:rFonts w:ascii="Cambria Math" w:eastAsiaTheme="minorEastAsia" w:hAnsi="Cambria Math" w:cs="Times New Roman"/>
            <w:szCs w:val="24"/>
          </w:rPr>
          <m:t>/W</m:t>
        </m:r>
      </m:oMath>
      <w:r w:rsidR="007B69ED">
        <w:rPr>
          <w:rFonts w:eastAsiaTheme="minorEastAsia" w:cs="Times New Roman"/>
          <w:szCs w:val="24"/>
        </w:rPr>
        <w:t>.</w:t>
      </w:r>
    </w:p>
    <w:p w14:paraId="505FB122" w14:textId="09A3096B" w:rsidR="00B3668E" w:rsidRPr="003873F0" w:rsidRDefault="00273092" w:rsidP="007A5DAD">
      <w:pPr>
        <w:jc w:val="both"/>
        <w:rPr>
          <w:rFonts w:cs="Times New Roman"/>
          <w:szCs w:val="24"/>
        </w:rPr>
      </w:pPr>
      <w:r w:rsidRPr="002B6412">
        <w:rPr>
          <w:rFonts w:eastAsiaTheme="minorEastAsia" w:cs="Times New Roman"/>
          <w:szCs w:val="24"/>
        </w:rPr>
        <w:t>In this work, all radiometric measurements were performed using a</w:t>
      </w:r>
      <w:r w:rsidR="003947E6">
        <w:rPr>
          <w:rFonts w:eastAsiaTheme="minorEastAsia" w:cs="Times New Roman"/>
          <w:szCs w:val="24"/>
        </w:rPr>
        <w:t>n</w:t>
      </w:r>
      <w:r w:rsidRPr="002B6412">
        <w:rPr>
          <w:rFonts w:eastAsiaTheme="minorEastAsia" w:cs="Times New Roman"/>
          <w:szCs w:val="24"/>
        </w:rPr>
        <w:t xml:space="preserve"> </w:t>
      </w:r>
      <w:r w:rsidR="00150304" w:rsidRPr="002B6412">
        <w:rPr>
          <w:rFonts w:eastAsiaTheme="minorEastAsia" w:cs="Times New Roman"/>
          <w:szCs w:val="24"/>
        </w:rPr>
        <w:t xml:space="preserve">Infrared </w:t>
      </w:r>
      <w:r w:rsidR="00216AB4" w:rsidRPr="002B6412">
        <w:rPr>
          <w:rFonts w:eastAsiaTheme="minorEastAsia" w:cs="Times New Roman"/>
          <w:szCs w:val="24"/>
        </w:rPr>
        <w:t xml:space="preserve">Systems Development standard blackbody emission source operating above 500K </w:t>
      </w:r>
      <w:r w:rsidR="00381238" w:rsidRPr="002B6412">
        <w:rPr>
          <w:rFonts w:eastAsiaTheme="minorEastAsia" w:cs="Times New Roman"/>
          <w:szCs w:val="24"/>
        </w:rPr>
        <w:t xml:space="preserve">in conjunction with </w:t>
      </w:r>
      <w:r w:rsidR="009734C8" w:rsidRPr="002B6412">
        <w:rPr>
          <w:rFonts w:eastAsiaTheme="minorEastAsia" w:cs="Times New Roman"/>
          <w:szCs w:val="24"/>
        </w:rPr>
        <w:t>a</w:t>
      </w:r>
      <w:r w:rsidR="00981C2C" w:rsidRPr="002B6412">
        <w:rPr>
          <w:rFonts w:eastAsiaTheme="minorEastAsia" w:cs="Times New Roman"/>
          <w:szCs w:val="24"/>
        </w:rPr>
        <w:t xml:space="preserve"> vacuum sealed</w:t>
      </w:r>
      <w:r w:rsidR="009734C8" w:rsidRPr="002B6412">
        <w:rPr>
          <w:rFonts w:eastAsiaTheme="minorEastAsia" w:cs="Times New Roman"/>
          <w:szCs w:val="24"/>
        </w:rPr>
        <w:t xml:space="preserve"> </w:t>
      </w:r>
      <w:r w:rsidR="00981C2C" w:rsidRPr="002B6412">
        <w:rPr>
          <w:rFonts w:eastAsiaTheme="minorEastAsia" w:cs="Times New Roman"/>
          <w:szCs w:val="24"/>
        </w:rPr>
        <w:t xml:space="preserve">detector dewar for temperature dependent </w:t>
      </w:r>
      <w:r w:rsidR="00AB69CE">
        <w:rPr>
          <w:rFonts w:eastAsiaTheme="minorEastAsia" w:cs="Times New Roman"/>
          <w:szCs w:val="24"/>
        </w:rPr>
        <w:t xml:space="preserve">detector </w:t>
      </w:r>
      <w:r w:rsidR="00981C2C" w:rsidRPr="002B6412">
        <w:rPr>
          <w:rFonts w:eastAsiaTheme="minorEastAsia" w:cs="Times New Roman"/>
          <w:szCs w:val="24"/>
        </w:rPr>
        <w:t xml:space="preserve">measurements. </w:t>
      </w:r>
    </w:p>
    <w:p w14:paraId="54247A0F" w14:textId="77777777" w:rsidR="00C84F8D" w:rsidRDefault="00C84F8D">
      <w:pPr>
        <w:spacing w:line="259" w:lineRule="auto"/>
        <w:rPr>
          <w:rFonts w:asciiTheme="majorHAnsi" w:eastAsiaTheme="majorEastAsia" w:hAnsiTheme="majorHAnsi" w:cstheme="majorBidi"/>
          <w:b/>
          <w:bCs/>
          <w:color w:val="2F5496" w:themeColor="accent1" w:themeShade="BF"/>
          <w:sz w:val="48"/>
          <w:szCs w:val="48"/>
        </w:rPr>
      </w:pPr>
      <w:bookmarkStart w:id="90" w:name="_Toc112065338"/>
      <w:bookmarkStart w:id="91" w:name="_Ref112067701"/>
      <w:r>
        <w:rPr>
          <w:b/>
          <w:bCs/>
          <w:sz w:val="48"/>
          <w:szCs w:val="48"/>
        </w:rPr>
        <w:br w:type="page"/>
      </w:r>
    </w:p>
    <w:p w14:paraId="5A64D5CF" w14:textId="7280D97D" w:rsidR="009B5FEE" w:rsidRDefault="009B5FEE" w:rsidP="009B5FEE">
      <w:pPr>
        <w:pStyle w:val="Heading1"/>
        <w:numPr>
          <w:ilvl w:val="0"/>
          <w:numId w:val="20"/>
        </w:numPr>
        <w:spacing w:line="240" w:lineRule="auto"/>
        <w:jc w:val="center"/>
        <w:rPr>
          <w:b/>
          <w:bCs/>
          <w:sz w:val="48"/>
          <w:szCs w:val="48"/>
        </w:rPr>
      </w:pPr>
      <w:r>
        <w:rPr>
          <w:b/>
          <w:bCs/>
          <w:sz w:val="48"/>
          <w:szCs w:val="48"/>
        </w:rPr>
        <w:lastRenderedPageBreak/>
        <w:t>Growth Study of New Complex Oxide PbO</w:t>
      </w:r>
      <w:r>
        <w:rPr>
          <w:b/>
          <w:bCs/>
          <w:sz w:val="48"/>
          <w:szCs w:val="48"/>
          <w:vertAlign w:val="subscript"/>
        </w:rPr>
        <w:t>x</w:t>
      </w:r>
      <w:r>
        <w:rPr>
          <w:b/>
          <w:bCs/>
          <w:sz w:val="48"/>
          <w:szCs w:val="48"/>
        </w:rPr>
        <w:t>Se</w:t>
      </w:r>
      <w:r>
        <w:rPr>
          <w:b/>
          <w:bCs/>
          <w:sz w:val="48"/>
          <w:szCs w:val="48"/>
          <w:vertAlign w:val="subscript"/>
        </w:rPr>
        <w:t>1-x</w:t>
      </w:r>
      <w:r>
        <w:rPr>
          <w:b/>
          <w:bCs/>
          <w:sz w:val="48"/>
          <w:szCs w:val="48"/>
        </w:rPr>
        <w:t xml:space="preserve"> Thin Films by Oxygen Plasma-Assisted Molecular Beam Epitaxy</w:t>
      </w:r>
      <w:bookmarkEnd w:id="90"/>
      <w:bookmarkEnd w:id="91"/>
    </w:p>
    <w:p w14:paraId="696B571D" w14:textId="77777777" w:rsidR="009B5FEE" w:rsidRDefault="009B5FEE" w:rsidP="009B5FEE">
      <w:pPr>
        <w:rPr>
          <w:rFonts w:cs="Times New Roman"/>
          <w:b/>
          <w:bCs/>
          <w:szCs w:val="24"/>
        </w:rPr>
      </w:pPr>
    </w:p>
    <w:p w14:paraId="55F9E979" w14:textId="77777777" w:rsidR="009B5FEE" w:rsidRPr="00B55CB4" w:rsidRDefault="009B5FEE" w:rsidP="009B5FEE">
      <w:pPr>
        <w:pStyle w:val="ListParagraph"/>
        <w:numPr>
          <w:ilvl w:val="1"/>
          <w:numId w:val="39"/>
        </w:numPr>
        <w:rPr>
          <w:rFonts w:cs="Times New Roman"/>
          <w:b/>
          <w:bCs/>
          <w:color w:val="2F5496" w:themeColor="accent1" w:themeShade="BF"/>
          <w:sz w:val="32"/>
          <w:szCs w:val="32"/>
        </w:rPr>
      </w:pPr>
      <w:bookmarkStart w:id="92" w:name="_Ref112067716"/>
      <w:r w:rsidRPr="00B55CB4">
        <w:rPr>
          <w:rFonts w:cs="Times New Roman"/>
          <w:b/>
          <w:bCs/>
          <w:color w:val="2F5496" w:themeColor="accent1" w:themeShade="BF"/>
          <w:sz w:val="32"/>
          <w:szCs w:val="32"/>
        </w:rPr>
        <w:t>Introduction</w:t>
      </w:r>
      <w:bookmarkEnd w:id="92"/>
    </w:p>
    <w:p w14:paraId="6F7E9D0C" w14:textId="1739C5E8" w:rsidR="009B5FEE" w:rsidRDefault="009B5FEE" w:rsidP="009B5FEE">
      <w:pPr>
        <w:jc w:val="both"/>
        <w:rPr>
          <w:rFonts w:cs="Times New Roman"/>
          <w:szCs w:val="24"/>
        </w:rPr>
      </w:pPr>
      <w:r>
        <w:rPr>
          <w:rFonts w:cs="Times New Roman"/>
          <w:szCs w:val="24"/>
        </w:rPr>
        <w:tab/>
      </w:r>
      <w:r w:rsidRPr="00430F61">
        <w:rPr>
          <w:rFonts w:cs="Times New Roman"/>
          <w:szCs w:val="24"/>
        </w:rPr>
        <w:t>Complex oxides are attributed to an extraordinary wealth of electric, magnetic, optical, and mechanical properties. Applications of such material systems have found benefit in a wide range of technologies relating to energy harvesting, optical sensing, communication devices, nanoelectronics, and more</w:t>
      </w:r>
      <w:r>
        <w:rPr>
          <w:rFonts w:cs="Times New Roman"/>
          <w:szCs w:val="24"/>
        </w:rPr>
        <w:fldChar w:fldCharType="begin"/>
      </w:r>
      <w:r w:rsidR="00881A28">
        <w:rPr>
          <w:rFonts w:cs="Times New Roman"/>
          <w:szCs w:val="24"/>
        </w:rPr>
        <w:instrText xml:space="preserve"> ADDIN ZOTERO_ITEM CSL_CITATION {"citationID":"xdYp5wfb","properties":{"formattedCitation":"[19]\\uc0\\u8211{}[22]","plainCitation":"[19]–[22]","noteIndex":0},"citationItems":[{"id":130,"uris":["http://zotero.org/users/local/nmld3xTZ/items/ZKNCF34C"],"itemData":{"id":130,"type":"article-journal","container-title":"Journal of the American Chemical Society","DOI":"10.1021/ja405550k","ISSN":"0002-7863, 1520-5126","issue":"30","journalAbbreviation":"J. Am. Chem. Soc.","language":"en","page":"11389-11396","source":"DOI.org (Crossref)","title":"Combined Charge Carrier Transport and Photoelectrochemical Characterization of BiVO &lt;sub&gt;4&lt;/sub&gt; Single Crystals: Intrinsic Behavior of a Complex Metal Oxide","title-short":"Combined Charge Carrier Transport and Photoelectrochemical Characterization of BiVO &lt;sub&gt;4&lt;/sub&gt; Single Crystals","volume":"135","author":[{"family":"Rettie","given":"Alexander J. E."},{"family":"Lee","given":"Heung Chan"},{"family":"Marshall","given":"Luke G."},{"family":"Lin","given":"Jung-Fu"},{"family":"Capan","given":"Cigdem"},{"family":"Lindemuth","given":"Jeffrey"},{"family":"McCloy","given":"John S."},{"family":"Zhou","given":"Jianshi"},{"family":"Bard","given":"Allen J."},{"family":"Mullins","given":"C. Buddie"}],"issued":{"date-parts":[["2013",7,31]]}}},{"id":131,"uris":["http://zotero.org/users/local/nmld3xTZ/items/6RRLK4KL"],"itemData":{"id":131,"type":"article-journal","container-title":"Nano Research","DOI":"10.1007/s12274-016-0987-z","ISSN":"1998-0124, 1998-0000","issue":"4","journalAbbreviation":"Nano Res.","language":"en","page":"996-1004","source":"DOI.org (Crossref)","title":"Porous ternary complex metal oxide nanoparticles converted from core/shell nanoparticles","volume":"9","author":[{"family":"Lee","given":"Jaewon"},{"family":"Zhu","given":"Huazhang"},{"family":"Yadav","given":"Gautam Ganapati"},{"family":"Caruthers","given":"James"},{"family":"Wu","given":"Yue"}],"issued":{"date-parts":[["2016",4]]}}},{"id":132,"uris":["http://zotero.org/users/local/nmld3xTZ/items/TUH6M4IE"],"itemData":{"id":132,"type":"article-journal","container-title":"Nature Materials","DOI":"10.1038/nmat4493","ISSN":"1476-1122, 1476-4660","issue":"2","journalAbbreviation":"Nature Mater","language":"en","page":"204-210","source":"DOI.org (Crossref)","title":"Correlated metals as transparent conductors","volume":"15","author":[{"family":"Zhang","given":"Lei"},{"family":"Zhou","given":"Yuanjun"},{"family":"Guo","given":"Lu"},{"family":"Zhao","given":"Weiwei"},{"family":"Barnes","given":"Anna"},{"family":"Zhang","given":"Hai-Tian"},{"family":"Eaton","given":"Craig"},{"family":"Zheng","given":"Yuanxia"},{"family":"Brahlek","given":"Matthew"},{"family":"Haneef","given":"Hamna F."},{"family":"Podraza","given":"Nikolas J."},{"family":"Chan","given":"Moses H. W."},{"family":"Gopalan","given":"Venkatraman"},{"family":"Rabe","given":"Karin M."},{"family":"Engel-Herbert","given":"Roman"}],"issued":{"date-parts":[["2016",2]]}}},{"id":133,"uris":["http://zotero.org/users/local/nmld3xTZ/items/PC2CAKNP"],"itemData":{"id":133,"type":"article-journal","container-title":"Nature Materials","DOI":"10.1038/nmat1163","ISSN":"1476-1122, 1476-4660","issue":"8","journalAbbreviation":"Nature Mater","language":"en","page":"529-532","source":"DOI.org (Crossref)","title":"Polymer-assisted deposition of metal-oxide films","volume":"3","author":[{"family":"Jia","given":"Q. X."},{"family":"McCleskey","given":"T. M."},{"family":"Burrell","given":"A. K."},{"family":"Lin","given":"Y."},{"family":"Collis","given":"G. E."},{"family":"Wang","given":"H."},{"family":"Li","given":"A. D. Q."},{"family":"Foltyn","given":"S. R."}],"issued":{"date-parts":[["2004",8,1]]}}}],"schema":"https://github.com/citation-style-language/schema/raw/master/csl-citation.json"} </w:instrText>
      </w:r>
      <w:r>
        <w:rPr>
          <w:rFonts w:cs="Times New Roman"/>
          <w:szCs w:val="24"/>
        </w:rPr>
        <w:fldChar w:fldCharType="separate"/>
      </w:r>
      <w:r w:rsidR="00881A28" w:rsidRPr="00881A28">
        <w:rPr>
          <w:rFonts w:cs="Times New Roman"/>
          <w:szCs w:val="24"/>
        </w:rPr>
        <w:t>[19]–[22]</w:t>
      </w:r>
      <w:r>
        <w:rPr>
          <w:rFonts w:cs="Times New Roman"/>
          <w:szCs w:val="24"/>
        </w:rPr>
        <w:fldChar w:fldCharType="end"/>
      </w:r>
      <w:r w:rsidRPr="00430F61">
        <w:rPr>
          <w:rFonts w:cs="Times New Roman"/>
          <w:szCs w:val="24"/>
        </w:rPr>
        <w:t>. Progress in the development of new complex oxide semiconductor material systems have also found great success in the advancement of state of the art technologies such as the growth of perovskite-type complex oxides, Indium Gallium Zinc Oxide (INGZO) material system for flexible thin-film transistors, and Bismuth Vanadate (BiVO</w:t>
      </w:r>
      <w:r w:rsidRPr="00430F61">
        <w:rPr>
          <w:rFonts w:cs="Times New Roman"/>
          <w:szCs w:val="24"/>
          <w:vertAlign w:val="subscript"/>
        </w:rPr>
        <w:t>4</w:t>
      </w:r>
      <w:r w:rsidRPr="00430F61">
        <w:rPr>
          <w:rFonts w:cs="Times New Roman"/>
          <w:szCs w:val="24"/>
        </w:rPr>
        <w:t>) as a complex metal oxide photoelectrode</w:t>
      </w:r>
      <w:r>
        <w:rPr>
          <w:rFonts w:cs="Times New Roman"/>
          <w:szCs w:val="24"/>
        </w:rPr>
        <w:fldChar w:fldCharType="begin"/>
      </w:r>
      <w:r w:rsidR="00881A28">
        <w:rPr>
          <w:rFonts w:cs="Times New Roman"/>
          <w:szCs w:val="24"/>
        </w:rPr>
        <w:instrText xml:space="preserve"> ADDIN ZOTERO_ITEM CSL_CITATION {"citationID":"dMwqcdHP","properties":{"formattedCitation":"[19], [23], [24]","plainCitation":"[19], [23], [24]","noteIndex":0},"citationItems":[{"id":130,"uris":["http://zotero.org/users/local/nmld3xTZ/items/ZKNCF34C"],"itemData":{"id":130,"type":"article-journal","container-title":"Journal of the American Chemical Society","DOI":"10.1021/ja405550k","ISSN":"0002-7863, 1520-5126","issue":"30","journalAbbreviation":"J. Am. Chem. Soc.","language":"en","page":"11389-11396","source":"DOI.org (Crossref)","title":"Combined Charge Carrier Transport and Photoelectrochemical Characterization of BiVO &lt;sub&gt;4&lt;/sub&gt; Single Crystals: Intrinsic Behavior of a Complex Metal Oxide","title-short":"Combined Charge Carrier Transport and Photoelectrochemical Characterization of BiVO &lt;sub&gt;4&lt;/sub&gt; Single Crystals","volume":"135","author":[{"family":"Rettie","given":"Alexander J. E."},{"family":"Lee","given":"Heung Chan"},{"family":"Marshall","given":"Luke G."},{"family":"Lin","given":"Jung-Fu"},{"family":"Capan","given":"Cigdem"},{"family":"Lindemuth","given":"Jeffrey"},{"family":"McCloy","given":"John S."},{"family":"Zhou","given":"Jianshi"},{"family":"Bard","given":"Allen J."},{"family":"Mullins","given":"C. Buddie"}],"issued":{"date-parts":[["2013",7,31]]}}},{"id":134,"uris":["http://zotero.org/users/local/nmld3xTZ/items/FUPWYF2H"],"itemData":{"id":134,"type":"article-journal","container-title":"Materials Today","DOI":"10.1016/S1369-7021(07)70243-2","ISSN":"13697021","issue":"10","journalAbbreviation":"Materials Today","language":"en","page":"34-43","source":"DOI.org (Crossref)","title":"Thin films of perovskite-type complex oxides","volume":"10","author":[{"family":"Habermeier","given":"Hanns-Ulrich"}],"issued":{"date-parts":[["2007",10]]}}},{"id":136,"uris":["http://zotero.org/users/local/nmld3xTZ/items/9FAY562T"],"itemData":{"id":136,"type":"article-journal","container-title":"Nature","DOI":"10.1038/nature03090","ISSN":"0028-0836, 1476-4687","issue":"7016","journalAbbreviation":"Nature","language":"en","page":"488-492","source":"DOI.org (Crossref)","title":"Room-temperature fabrication of transparent flexible thin-film transistors using amorphous oxide semiconductors","volume":"432","author":[{"family":"Nomura","given":"Kenji"},{"family":"Ohta","given":"Hiromichi"},{"family":"Takagi","given":"Akihiro"},{"family":"Kamiya","given":"Toshio"},{"family":"Hirano","given":"Masahiro"},{"family":"Hosono","given":"Hideo"}],"issued":{"date-parts":[["2004",11]]}}}],"schema":"https://github.com/citation-style-language/schema/raw/master/csl-citation.json"} </w:instrText>
      </w:r>
      <w:r>
        <w:rPr>
          <w:rFonts w:cs="Times New Roman"/>
          <w:szCs w:val="24"/>
        </w:rPr>
        <w:fldChar w:fldCharType="separate"/>
      </w:r>
      <w:r w:rsidR="00881A28" w:rsidRPr="00881A28">
        <w:rPr>
          <w:rFonts w:cs="Times New Roman"/>
        </w:rPr>
        <w:t>[19], [23], [24]</w:t>
      </w:r>
      <w:r>
        <w:rPr>
          <w:rFonts w:cs="Times New Roman"/>
          <w:szCs w:val="24"/>
        </w:rPr>
        <w:fldChar w:fldCharType="end"/>
      </w:r>
      <w:r w:rsidRPr="00430F61">
        <w:rPr>
          <w:rFonts w:cs="Times New Roman"/>
          <w:szCs w:val="24"/>
        </w:rPr>
        <w:t>. To better understand the role oxygen atoms play in the formation and properties of complex oxides, it is imperative to develop controlled methods for fabrication and characterization of such materials. For instance, Lead Chalcogenides, especially Lead Selenide (PbSe), have for a long time been a focus of interest for scientists due to having a narrow optical bandgap perfectly suited for the development of optical sensors and emitters in the mid-infrared (IR) region. However, PbSe films used in such optoelectronic devices often acquire their photosensitivity from interaction with oxygen and other elements, typically through thermal treatment called the sensitization process</w:t>
      </w:r>
      <w:r>
        <w:rPr>
          <w:rFonts w:cs="Times New Roman"/>
          <w:szCs w:val="24"/>
        </w:rPr>
        <w:fldChar w:fldCharType="begin"/>
      </w:r>
      <w:r w:rsidR="00881A28">
        <w:rPr>
          <w:rFonts w:cs="Times New Roman"/>
          <w:szCs w:val="24"/>
        </w:rPr>
        <w:instrText xml:space="preserve"> ADDIN ZOTERO_ITEM CSL_CITATION {"citationID":"aI9XcSTU","properties":{"formattedCitation":"[10], [25]","plainCitation":"[10], [25]","noteIndex":0},"citationItems":[{"id":139,"uris":["http://zotero.org/users/local/nmld3xTZ/items/GMDHR2KW"],"itemData":{"id":139,"type":"article-journal","container-title":"Thin Solid Films","DOI":"10.1016/S0040-6090(97)00576-2","ISSN":"00406090","issue":"1-2","journalAbbreviation":"Thin Solid Films","language":"en","page":"425-428","source":"DOI.org (Crossref)","title":"PbSe photodetector arrays for IR sensors","volume":"317","author":[{"family":"Muñoz","given":"A."},{"family":"Meléndez","given":"J."},{"family":"Torquemada","given":"M.C."},{"family":"Rodrigo","given":"M.T."},{"family":"Cebrián","given":"J."},{"family":"Castro","given":"A.J.","non-dropping-particle":"de"},{"family":"Meneses","given":"J."},{"family":"Ugarte","given":"M."},{"family":"López","given":"F."},{"family":"Vergara","given":"G."},{"family":"Hernández","given":"J.L."},{"family":"Martı́n","given":"J.M."},{"family":"Adell","given":"L."},{"family":"Montojo","given":"M.T."}],"issued":{"date-parts":[["1998",4]]}}},{"id":33,"uris":["http://zotero.org/users/local/nmld3xTZ/items/AP578VII"],"itemData":{"id":33,"type":"article-journal","container-title":"Journal of Applied Physics","DOI":"10.1063/1.4794492","ISSN":"0021-8979, 1089-7550","issue":"10","journalAbbreviation":"Journal of Applied Physics","language":"en","note":"number: 10","page":"103102","source":"DOI.org (Crossref)","title":"Study of sensitization process on mid-infrared uncooled PbSe photoconductive detectors leads to high detectivity","volume":"113","author":[{"family":"Qiu","given":"Jijun"},{"family":"Weng","given":"Binbin"},{"family":"Yuan","given":"Zijian"},{"family":"Shi","given":"Zhisheng"}],"issued":{"date-parts":[["2013",3,14]]}}}],"schema":"https://github.com/citation-style-language/schema/raw/master/csl-citation.json"} </w:instrText>
      </w:r>
      <w:r>
        <w:rPr>
          <w:rFonts w:cs="Times New Roman"/>
          <w:szCs w:val="24"/>
        </w:rPr>
        <w:fldChar w:fldCharType="separate"/>
      </w:r>
      <w:r w:rsidR="00881A28" w:rsidRPr="00881A28">
        <w:rPr>
          <w:rFonts w:cs="Times New Roman"/>
        </w:rPr>
        <w:t>[10], [25]</w:t>
      </w:r>
      <w:r>
        <w:rPr>
          <w:rFonts w:cs="Times New Roman"/>
          <w:szCs w:val="24"/>
        </w:rPr>
        <w:fldChar w:fldCharType="end"/>
      </w:r>
      <w:r w:rsidRPr="00430F61">
        <w:rPr>
          <w:rFonts w:cs="Times New Roman"/>
          <w:szCs w:val="24"/>
        </w:rPr>
        <w:t>. Previous studies also indicate that PbSe interaction with oxygen results in enhanced photoluminescent properties and defect passivation, along with the formation of a PbSeO</w:t>
      </w:r>
      <w:r w:rsidRPr="00430F61">
        <w:rPr>
          <w:rFonts w:cs="Times New Roman"/>
          <w:szCs w:val="24"/>
          <w:vertAlign w:val="subscript"/>
        </w:rPr>
        <w:t>3</w:t>
      </w:r>
      <w:r w:rsidRPr="00430F61">
        <w:rPr>
          <w:rFonts w:cs="Times New Roman"/>
          <w:szCs w:val="24"/>
        </w:rPr>
        <w:t xml:space="preserve"> surface layer, as well as other possible PbSe </w:t>
      </w:r>
      <w:r w:rsidRPr="00430F61">
        <w:rPr>
          <w:rFonts w:cs="Times New Roman"/>
          <w:szCs w:val="24"/>
        </w:rPr>
        <w:lastRenderedPageBreak/>
        <w:t>oxides</w:t>
      </w:r>
      <w:r>
        <w:rPr>
          <w:rFonts w:cs="Times New Roman"/>
          <w:szCs w:val="24"/>
        </w:rPr>
        <w:fldChar w:fldCharType="begin"/>
      </w:r>
      <w:r w:rsidR="00881A28">
        <w:rPr>
          <w:rFonts w:cs="Times New Roman"/>
          <w:szCs w:val="24"/>
        </w:rPr>
        <w:instrText xml:space="preserve"> ADDIN ZOTERO_ITEM CSL_CITATION {"citationID":"PfaBTYjX","properties":{"formattedCitation":"[26]","plainCitation":"[26]","noteIndex":0},"citationItems":[{"id":141,"uris":["http://zotero.org/users/local/nmld3xTZ/items/9QYLYQMW"],"itemData":{"id":141,"type":"article-journal","container-title":"Applied Physics Letters","DOI":"10.1063/1.2938417","ISSN":"0003-6951, 1077-3118","issue":"21","journalAbbreviation":"Appl. Phys. Lett.","language":"en","page":"211110","source":"DOI.org (Crossref)","title":"Influence of oxygen passivation on optical properties of PbSe thin films","volume":"92","author":[{"family":"Zhao","given":"F."},{"family":"Mukherjee","given":"S."},{"family":"Ma","given":"J."},{"family":"Li","given":"D."},{"family":"Elizondo","given":"S. L."},{"family":"Shi","given":"Z."}],"issued":{"date-parts":[["2008",5,26]]}}}],"schema":"https://github.com/citation-style-language/schema/raw/master/csl-citation.json"} </w:instrText>
      </w:r>
      <w:r>
        <w:rPr>
          <w:rFonts w:cs="Times New Roman"/>
          <w:szCs w:val="24"/>
        </w:rPr>
        <w:fldChar w:fldCharType="separate"/>
      </w:r>
      <w:r w:rsidR="00881A28" w:rsidRPr="00881A28">
        <w:rPr>
          <w:rFonts w:cs="Times New Roman"/>
        </w:rPr>
        <w:t>[26]</w:t>
      </w:r>
      <w:r>
        <w:rPr>
          <w:rFonts w:cs="Times New Roman"/>
          <w:szCs w:val="24"/>
        </w:rPr>
        <w:fldChar w:fldCharType="end"/>
      </w:r>
      <w:r w:rsidRPr="00430F61">
        <w:rPr>
          <w:rFonts w:cs="Times New Roman"/>
          <w:szCs w:val="24"/>
        </w:rPr>
        <w:t>. However, explanations for the physical mechanisms in which PbSe interacts with oxygen to form this complex oxide semiconductor system and promote photosensitivity and enhanced photoluminescence has not yet been established without some ambiguity</w:t>
      </w:r>
      <w:r>
        <w:rPr>
          <w:rFonts w:cs="Times New Roman"/>
          <w:szCs w:val="24"/>
        </w:rPr>
        <w:fldChar w:fldCharType="begin"/>
      </w:r>
      <w:r w:rsidR="00881A28">
        <w:rPr>
          <w:rFonts w:cs="Times New Roman"/>
          <w:szCs w:val="24"/>
        </w:rPr>
        <w:instrText xml:space="preserve"> ADDIN ZOTERO_ITEM CSL_CITATION {"citationID":"ytXpgLaB","properties":{"formattedCitation":"[27], [28]","plainCitation":"[27], [28]","noteIndex":0},"citationItems":[{"id":37,"uris":["http://zotero.org/users/local/nmld3xTZ/items/7JQUNH3X"],"itemData":{"id":37,"type":"article-journal","container-title":"Journal of Applied Physics","DOI":"10.1063/1.4867038","ISSN":"0021-8979, 1089-7550","issue":"8","journalAbbreviation":"Journal of Applied Physics","language":"en","note":"number: 8","page":"084502","source":"DOI.org (Crossref)","title":"Understanding sensitization behavior of lead selenide photoconductive detectors by charge separation model","volume":"115","author":[{"family":"Zhao","given":"Lihua"},{"family":"Qiu","given":"Jijun"},{"family":"Weng","given":"Binbin"},{"family":"Chang","given":"Caleb"},{"family":"Yuan","given":"Zijian"},{"family":"Shi","given":"Zhisheng"}],"issued":{"date-parts":[["2014",2,28]]}}},{"id":41,"uris":["http://zotero.org/users/local/nmld3xTZ/items/G6QLACV4"],"itemData":{"id":41,"type":"paper-conference","DOI":"10.1117/12.2041276","event-place":"San Francisco, California, United States","event-title":"SPIE OPTO","page":"899311","publisher-place":"San Francisco, California, United States","source":"DOI.org (Crossref)","title":"Recent development on the uncooled mid-infrared PbSe detectors with high detectivity","URL":"http://proceedings.spiedigitallibrary.org/proceeding.aspx?doi=10.1117/12.2041276","author":[{"family":"Weng","given":"Binbin"},{"family":"Qiu","given":"Jijun"},{"family":"Zhao","given":"Lihua"},{"family":"Yuan","given":"Zijian"},{"family":"Chang","given":"Caleb"},{"family":"Shi","given":"Zhisheng"}],"editor":[{"family":"Razeghi","given":"Manijeh"},{"family":"Tournié","given":"Eric"},{"family":"Brown","given":"Gail J."}],"accessed":{"date-parts":[["2021",3,2]]},"issued":{"date-parts":[["2013",12,18]]}}}],"schema":"https://github.com/citation-style-language/schema/raw/master/csl-citation.json"} </w:instrText>
      </w:r>
      <w:r>
        <w:rPr>
          <w:rFonts w:cs="Times New Roman"/>
          <w:szCs w:val="24"/>
        </w:rPr>
        <w:fldChar w:fldCharType="separate"/>
      </w:r>
      <w:r w:rsidR="00881A28" w:rsidRPr="00881A28">
        <w:rPr>
          <w:rFonts w:cs="Times New Roman"/>
        </w:rPr>
        <w:t>[27], [28]</w:t>
      </w:r>
      <w:r>
        <w:rPr>
          <w:rFonts w:cs="Times New Roman"/>
          <w:szCs w:val="24"/>
        </w:rPr>
        <w:fldChar w:fldCharType="end"/>
      </w:r>
      <w:r w:rsidRPr="00430F61">
        <w:rPr>
          <w:rFonts w:cs="Times New Roman"/>
          <w:szCs w:val="24"/>
        </w:rPr>
        <w:t>. Deeper investigations into the role oxygen atoms play in the sensitization of PbSe films require a more controlled introduction of oxygen atoms, and subsequent characterization of crystal formation and properties related to changes in PbSe-O</w:t>
      </w:r>
      <w:r w:rsidRPr="00430F61">
        <w:rPr>
          <w:rFonts w:cs="Times New Roman"/>
          <w:szCs w:val="24"/>
          <w:vertAlign w:val="subscript"/>
        </w:rPr>
        <w:t>2</w:t>
      </w:r>
      <w:r w:rsidRPr="00430F61">
        <w:rPr>
          <w:rFonts w:cs="Times New Roman"/>
          <w:szCs w:val="24"/>
        </w:rPr>
        <w:t xml:space="preserve"> interaction. To our best knowledge, thin film growth of lead oxy-chalcogenides have never been explored or reported. For these combined reasons, in this work, we applied the molecular beam epitaxy (MBE) with the controlled inclusion of oxygen atoms via Radio Frequency Oxygen Plasma source to study the growth of lead-oxy-chalcogenide thin films systematically. Controlled substrate temperatures were used to promote high crystal quality as well as assist in PbSe-O</w:t>
      </w:r>
      <w:r w:rsidRPr="00430F61">
        <w:rPr>
          <w:rFonts w:cs="Times New Roman"/>
          <w:szCs w:val="24"/>
          <w:vertAlign w:val="subscript"/>
        </w:rPr>
        <w:t>2</w:t>
      </w:r>
      <w:r w:rsidRPr="00430F61">
        <w:rPr>
          <w:rFonts w:cs="Times New Roman"/>
          <w:szCs w:val="24"/>
        </w:rPr>
        <w:t xml:space="preserve"> interaction. By utilizing this in-situ growth method, a more uniform distribution of oxygen atoms interacting with PbSe can be accomplished compared to conventional post-growth thermal oxygen treatment, which sees a large interaction rate at the surface, but sharply decreases deeper into the film due to the nature of oxygen diffusion process. Using this method, we fabricated a new complex oxide in the form of ternary compound PbO</w:t>
      </w:r>
      <w:r w:rsidRPr="00430F61">
        <w:rPr>
          <w:rFonts w:cs="Times New Roman"/>
          <w:szCs w:val="24"/>
          <w:vertAlign w:val="subscript"/>
        </w:rPr>
        <w:t>x</w:t>
      </w:r>
      <w:r w:rsidRPr="00430F61">
        <w:rPr>
          <w:rFonts w:cs="Times New Roman"/>
          <w:szCs w:val="24"/>
        </w:rPr>
        <w:t>Se</w:t>
      </w:r>
      <w:r w:rsidRPr="00430F61">
        <w:rPr>
          <w:rFonts w:cs="Times New Roman"/>
          <w:szCs w:val="24"/>
          <w:vertAlign w:val="subscript"/>
        </w:rPr>
        <w:t>1-x</w:t>
      </w:r>
      <w:r w:rsidRPr="00430F61">
        <w:rPr>
          <w:rFonts w:cs="Times New Roman"/>
          <w:szCs w:val="24"/>
        </w:rPr>
        <w:t>. This new ternary compound complex oxide could be crucial in the understanding and future design of high-performance lead-chalcogenide based complex oxide semiconductor optoelectronic devices.</w:t>
      </w:r>
    </w:p>
    <w:p w14:paraId="675BCA3F" w14:textId="69FFDF2E" w:rsidR="009B5FEE" w:rsidRDefault="009B5FEE" w:rsidP="009B5FEE">
      <w:pPr>
        <w:rPr>
          <w:rFonts w:cs="Times New Roman"/>
          <w:szCs w:val="24"/>
        </w:rPr>
      </w:pPr>
    </w:p>
    <w:p w14:paraId="1821D51C" w14:textId="64F94E23" w:rsidR="00C84F8D" w:rsidRDefault="00C84F8D" w:rsidP="009B5FEE">
      <w:pPr>
        <w:rPr>
          <w:rFonts w:cs="Times New Roman"/>
          <w:szCs w:val="24"/>
        </w:rPr>
      </w:pPr>
    </w:p>
    <w:p w14:paraId="4B37930B" w14:textId="5ACA6754" w:rsidR="00C84F8D" w:rsidRDefault="00C84F8D" w:rsidP="009B5FEE">
      <w:pPr>
        <w:rPr>
          <w:rFonts w:cs="Times New Roman"/>
          <w:szCs w:val="24"/>
        </w:rPr>
      </w:pPr>
    </w:p>
    <w:p w14:paraId="21EADDE8" w14:textId="77777777" w:rsidR="00C84F8D" w:rsidRDefault="00C84F8D" w:rsidP="009B5FEE">
      <w:pPr>
        <w:rPr>
          <w:rFonts w:cs="Times New Roman"/>
          <w:szCs w:val="24"/>
        </w:rPr>
      </w:pPr>
    </w:p>
    <w:p w14:paraId="476ABA83" w14:textId="77777777" w:rsidR="009B5FEE" w:rsidRDefault="009B5FEE" w:rsidP="009B5FEE">
      <w:pPr>
        <w:pStyle w:val="ListParagraph"/>
        <w:numPr>
          <w:ilvl w:val="1"/>
          <w:numId w:val="39"/>
        </w:numPr>
        <w:rPr>
          <w:rFonts w:cs="Times New Roman"/>
          <w:b/>
          <w:bCs/>
          <w:color w:val="2F5496" w:themeColor="accent1" w:themeShade="BF"/>
          <w:sz w:val="32"/>
          <w:szCs w:val="32"/>
        </w:rPr>
      </w:pPr>
      <w:bookmarkStart w:id="93" w:name="_Ref112067741"/>
      <w:r>
        <w:rPr>
          <w:rFonts w:cs="Times New Roman"/>
          <w:b/>
          <w:bCs/>
          <w:color w:val="2F5496" w:themeColor="accent1" w:themeShade="BF"/>
          <w:sz w:val="32"/>
          <w:szCs w:val="32"/>
        </w:rPr>
        <w:lastRenderedPageBreak/>
        <w:t>Experimental Methods</w:t>
      </w:r>
      <w:bookmarkEnd w:id="93"/>
    </w:p>
    <w:p w14:paraId="64821572" w14:textId="77777777" w:rsidR="009B5FEE" w:rsidRPr="00AB1B62" w:rsidRDefault="009B5FEE" w:rsidP="009B5FEE">
      <w:pPr>
        <w:spacing w:after="120" w:line="360" w:lineRule="auto"/>
        <w:jc w:val="both"/>
        <w:rPr>
          <w:rFonts w:cs="Times New Roman"/>
          <w:b/>
          <w:szCs w:val="24"/>
        </w:rPr>
      </w:pPr>
      <w:r w:rsidRPr="00AB1B62">
        <w:rPr>
          <w:rFonts w:cs="Times New Roman"/>
          <w:b/>
          <w:szCs w:val="24"/>
        </w:rPr>
        <w:t>Oxygen plasma-assisted MBE Growth</w:t>
      </w:r>
    </w:p>
    <w:p w14:paraId="6D7D98CB" w14:textId="7FF904DC" w:rsidR="009B5FEE" w:rsidRDefault="009B5FEE" w:rsidP="009B5FEE">
      <w:pPr>
        <w:jc w:val="both"/>
        <w:rPr>
          <w:rFonts w:cs="Times New Roman"/>
          <w:szCs w:val="24"/>
        </w:rPr>
      </w:pPr>
      <w:r w:rsidRPr="00AB1B62">
        <w:rPr>
          <w:rFonts w:cs="Times New Roman"/>
          <w:szCs w:val="24"/>
        </w:rPr>
        <w:t>Epitaxial PbSe was deposited by MBE on a freshly cleaved BaF</w:t>
      </w:r>
      <w:r w:rsidRPr="00AB1B62">
        <w:rPr>
          <w:rFonts w:cs="Times New Roman"/>
          <w:szCs w:val="24"/>
          <w:vertAlign w:val="subscript"/>
        </w:rPr>
        <w:t>2</w:t>
      </w:r>
      <w:r w:rsidRPr="00AB1B62">
        <w:rPr>
          <w:rFonts w:cs="Times New Roman"/>
          <w:szCs w:val="24"/>
        </w:rPr>
        <w:t xml:space="preserve"> (111) substrate at a background pressure of 1×10</w:t>
      </w:r>
      <w:r w:rsidRPr="00AB1B62">
        <w:rPr>
          <w:rFonts w:cs="Times New Roman"/>
          <w:szCs w:val="24"/>
          <w:vertAlign w:val="superscript"/>
        </w:rPr>
        <w:t>-6</w:t>
      </w:r>
      <w:r w:rsidRPr="00AB1B62">
        <w:rPr>
          <w:rFonts w:cs="Times New Roman"/>
          <w:szCs w:val="24"/>
        </w:rPr>
        <w:t xml:space="preserve"> Pa and was used as a reference sample for subsequent growths. BaF</w:t>
      </w:r>
      <w:r w:rsidRPr="00AB1B62">
        <w:rPr>
          <w:rFonts w:cs="Times New Roman"/>
          <w:szCs w:val="24"/>
          <w:vertAlign w:val="subscript"/>
        </w:rPr>
        <w:t>2</w:t>
      </w:r>
      <w:r w:rsidRPr="00AB1B62">
        <w:rPr>
          <w:rFonts w:cs="Times New Roman"/>
          <w:szCs w:val="24"/>
        </w:rPr>
        <w:t xml:space="preserve"> substrates were utilized for their excellent long wave optical transmittance and electrical insulation, allowing for both optical and electrical characterization to be carried out. Furthermore, BaF</w:t>
      </w:r>
      <w:r w:rsidRPr="00AB1B62">
        <w:rPr>
          <w:rFonts w:cs="Times New Roman"/>
          <w:szCs w:val="24"/>
          <w:vertAlign w:val="subscript"/>
        </w:rPr>
        <w:t>2</w:t>
      </w:r>
      <w:r w:rsidRPr="00AB1B62">
        <w:rPr>
          <w:rFonts w:cs="Times New Roman"/>
          <w:szCs w:val="24"/>
        </w:rPr>
        <w:t xml:space="preserve"> substrates share similar cubic crystal structure, lattice parameter, and coefficient of thermal expansion with PbSe, whose relevant material parameters are provided in </w:t>
      </w:r>
      <w:r w:rsidRPr="00513D00">
        <w:rPr>
          <w:rFonts w:cs="Times New Roman"/>
          <w:szCs w:val="24"/>
        </w:rPr>
        <w:fldChar w:fldCharType="begin"/>
      </w:r>
      <w:r w:rsidRPr="00513D00">
        <w:rPr>
          <w:rFonts w:cs="Times New Roman"/>
          <w:szCs w:val="24"/>
        </w:rPr>
        <w:instrText xml:space="preserve"> REF _Ref111981210 \h  \* MERGEFORMAT </w:instrText>
      </w:r>
      <w:r w:rsidRPr="00513D00">
        <w:rPr>
          <w:rFonts w:cs="Times New Roman"/>
          <w:szCs w:val="24"/>
        </w:rPr>
      </w:r>
      <w:r w:rsidRPr="00513D00">
        <w:rPr>
          <w:rFonts w:cs="Times New Roman"/>
          <w:szCs w:val="24"/>
        </w:rPr>
        <w:fldChar w:fldCharType="separate"/>
      </w:r>
      <w:r w:rsidR="00F51DB5" w:rsidRPr="00F51DB5">
        <w:rPr>
          <w:rFonts w:cs="Times New Roman"/>
          <w:szCs w:val="24"/>
        </w:rPr>
        <w:t xml:space="preserve">Table </w:t>
      </w:r>
      <w:r w:rsidR="00F51DB5" w:rsidRPr="00F51DB5">
        <w:rPr>
          <w:rFonts w:cs="Times New Roman"/>
          <w:noProof/>
          <w:szCs w:val="24"/>
        </w:rPr>
        <w:t>3.1</w:t>
      </w:r>
      <w:r w:rsidRPr="00513D00">
        <w:rPr>
          <w:rFonts w:cs="Times New Roman"/>
          <w:szCs w:val="24"/>
        </w:rPr>
        <w:fldChar w:fldCharType="end"/>
      </w:r>
      <w:r w:rsidRPr="00AB1B62">
        <w:rPr>
          <w:rFonts w:cs="Times New Roman"/>
          <w:szCs w:val="24"/>
        </w:rPr>
        <w:t>.</w:t>
      </w:r>
    </w:p>
    <w:p w14:paraId="065B908C" w14:textId="130E78D8" w:rsidR="009B5FEE" w:rsidRPr="00583F15" w:rsidRDefault="009B5FEE" w:rsidP="009B5FEE">
      <w:pPr>
        <w:pStyle w:val="Caption"/>
        <w:jc w:val="center"/>
        <w:rPr>
          <w:rFonts w:cs="Times New Roman"/>
          <w:b/>
          <w:bCs/>
          <w:sz w:val="32"/>
          <w:szCs w:val="32"/>
        </w:rPr>
      </w:pPr>
      <w:bookmarkStart w:id="94" w:name="_Ref111981210"/>
      <w:r w:rsidRPr="00583F15">
        <w:rPr>
          <w:sz w:val="22"/>
          <w:szCs w:val="22"/>
        </w:rPr>
        <w:t xml:space="preserve">Table </w:t>
      </w:r>
      <w:r>
        <w:rPr>
          <w:sz w:val="22"/>
          <w:szCs w:val="22"/>
        </w:rPr>
        <w:fldChar w:fldCharType="begin"/>
      </w:r>
      <w:r>
        <w:rPr>
          <w:sz w:val="22"/>
          <w:szCs w:val="22"/>
        </w:rPr>
        <w:instrText xml:space="preserve"> STYLEREF 1 \s </w:instrText>
      </w:r>
      <w:r>
        <w:rPr>
          <w:sz w:val="22"/>
          <w:szCs w:val="22"/>
        </w:rPr>
        <w:fldChar w:fldCharType="separate"/>
      </w:r>
      <w:r w:rsidR="00F51DB5">
        <w:rPr>
          <w:noProof/>
          <w:sz w:val="22"/>
          <w:szCs w:val="22"/>
        </w:rPr>
        <w:t>3</w:t>
      </w:r>
      <w:r>
        <w:rPr>
          <w:sz w:val="22"/>
          <w:szCs w:val="22"/>
        </w:rPr>
        <w:fldChar w:fldCharType="end"/>
      </w:r>
      <w:r>
        <w:rPr>
          <w:sz w:val="22"/>
          <w:szCs w:val="22"/>
        </w:rPr>
        <w:t>.</w:t>
      </w:r>
      <w:r>
        <w:rPr>
          <w:sz w:val="22"/>
          <w:szCs w:val="22"/>
        </w:rPr>
        <w:fldChar w:fldCharType="begin"/>
      </w:r>
      <w:r>
        <w:rPr>
          <w:sz w:val="22"/>
          <w:szCs w:val="22"/>
        </w:rPr>
        <w:instrText xml:space="preserve"> SEQ Table \* ARABIC \s 1 </w:instrText>
      </w:r>
      <w:r>
        <w:rPr>
          <w:sz w:val="22"/>
          <w:szCs w:val="22"/>
        </w:rPr>
        <w:fldChar w:fldCharType="separate"/>
      </w:r>
      <w:r w:rsidR="00F51DB5">
        <w:rPr>
          <w:noProof/>
          <w:sz w:val="22"/>
          <w:szCs w:val="22"/>
        </w:rPr>
        <w:t>1</w:t>
      </w:r>
      <w:r>
        <w:rPr>
          <w:sz w:val="22"/>
          <w:szCs w:val="22"/>
        </w:rPr>
        <w:fldChar w:fldCharType="end"/>
      </w:r>
      <w:bookmarkEnd w:id="94"/>
      <w:r w:rsidRPr="00583F15">
        <w:rPr>
          <w:sz w:val="22"/>
          <w:szCs w:val="22"/>
        </w:rPr>
        <w:t xml:space="preserve"> </w:t>
      </w:r>
      <w:r w:rsidRPr="00583F15">
        <w:rPr>
          <w:rFonts w:cs="Times New Roman"/>
          <w:b/>
          <w:bCs/>
          <w:sz w:val="22"/>
          <w:szCs w:val="22"/>
        </w:rPr>
        <w:t>Room temperature properties of BaF</w:t>
      </w:r>
      <w:r w:rsidRPr="00583F15">
        <w:rPr>
          <w:rFonts w:cs="Times New Roman"/>
          <w:b/>
          <w:bCs/>
          <w:sz w:val="22"/>
          <w:szCs w:val="22"/>
          <w:vertAlign w:val="subscript"/>
        </w:rPr>
        <w:t>2</w:t>
      </w:r>
      <w:r w:rsidRPr="00583F15">
        <w:rPr>
          <w:rFonts w:cs="Times New Roman"/>
          <w:b/>
          <w:bCs/>
          <w:sz w:val="22"/>
          <w:szCs w:val="22"/>
        </w:rPr>
        <w:t>, PbSe, and common Pb-oxides and PbSe-oxides.</w:t>
      </w:r>
    </w:p>
    <w:tbl>
      <w:tblPr>
        <w:tblStyle w:val="ListTable2"/>
        <w:tblW w:w="9934" w:type="dxa"/>
        <w:tblLook w:val="04A0" w:firstRow="1" w:lastRow="0" w:firstColumn="1" w:lastColumn="0" w:noHBand="0" w:noVBand="1"/>
      </w:tblPr>
      <w:tblGrid>
        <w:gridCol w:w="1448"/>
        <w:gridCol w:w="2119"/>
        <w:gridCol w:w="1929"/>
        <w:gridCol w:w="2468"/>
        <w:gridCol w:w="1970"/>
      </w:tblGrid>
      <w:tr w:rsidR="009B5FEE" w:rsidRPr="00AB1B62" w14:paraId="0F34D895" w14:textId="77777777" w:rsidTr="00D72D43">
        <w:trPr>
          <w:cnfStyle w:val="100000000000" w:firstRow="1" w:lastRow="0" w:firstColumn="0" w:lastColumn="0" w:oddVBand="0" w:evenVBand="0" w:oddHBand="0"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1448" w:type="dxa"/>
          </w:tcPr>
          <w:p w14:paraId="01C4F473" w14:textId="77777777" w:rsidR="009B5FEE" w:rsidRPr="00AB1B62" w:rsidRDefault="009B5FEE" w:rsidP="00D72D43">
            <w:pPr>
              <w:jc w:val="both"/>
              <w:rPr>
                <w:rFonts w:cs="Times New Roman"/>
                <w:b w:val="0"/>
                <w:szCs w:val="24"/>
              </w:rPr>
            </w:pPr>
            <w:r w:rsidRPr="00AB1B62">
              <w:rPr>
                <w:rFonts w:cs="Times New Roman"/>
                <w:szCs w:val="24"/>
              </w:rPr>
              <w:t>Material</w:t>
            </w:r>
          </w:p>
        </w:tc>
        <w:tc>
          <w:tcPr>
            <w:tcW w:w="2119" w:type="dxa"/>
          </w:tcPr>
          <w:p w14:paraId="7BE28BFB" w14:textId="77777777" w:rsidR="009B5FEE" w:rsidRPr="00AB1B62" w:rsidRDefault="009B5FEE" w:rsidP="00D72D43">
            <w:pPr>
              <w:jc w:val="both"/>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AB1B62">
              <w:rPr>
                <w:rFonts w:cs="Times New Roman"/>
                <w:szCs w:val="24"/>
              </w:rPr>
              <w:t>Crystal Structure</w:t>
            </w:r>
          </w:p>
        </w:tc>
        <w:tc>
          <w:tcPr>
            <w:tcW w:w="1929" w:type="dxa"/>
          </w:tcPr>
          <w:p w14:paraId="3D2122D5" w14:textId="77777777" w:rsidR="009B5FEE" w:rsidRPr="00AB1B62" w:rsidRDefault="009B5FEE" w:rsidP="00D72D43">
            <w:pPr>
              <w:jc w:val="both"/>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AB1B62">
              <w:rPr>
                <w:rFonts w:cs="Times New Roman"/>
                <w:szCs w:val="24"/>
              </w:rPr>
              <w:t>Lattice Constant (Å)</w:t>
            </w:r>
          </w:p>
        </w:tc>
        <w:tc>
          <w:tcPr>
            <w:tcW w:w="2468" w:type="dxa"/>
          </w:tcPr>
          <w:p w14:paraId="3B421F85" w14:textId="77777777" w:rsidR="009B5FEE" w:rsidRPr="00AB1B62" w:rsidRDefault="009B5FEE" w:rsidP="00D72D43">
            <w:pPr>
              <w:jc w:val="both"/>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AB1B62">
              <w:rPr>
                <w:rFonts w:cs="Times New Roman"/>
                <w:szCs w:val="24"/>
              </w:rPr>
              <w:t>Thermal Expansion (K</w:t>
            </w:r>
            <w:r w:rsidRPr="00AB1B62">
              <w:rPr>
                <w:rFonts w:cs="Times New Roman"/>
                <w:szCs w:val="24"/>
                <w:vertAlign w:val="superscript"/>
              </w:rPr>
              <w:t>-1</w:t>
            </w:r>
            <w:r w:rsidRPr="00AB1B62">
              <w:rPr>
                <w:rFonts w:cs="Times New Roman"/>
                <w:szCs w:val="24"/>
              </w:rPr>
              <w:t>)</w:t>
            </w:r>
          </w:p>
        </w:tc>
        <w:tc>
          <w:tcPr>
            <w:tcW w:w="1970" w:type="dxa"/>
          </w:tcPr>
          <w:p w14:paraId="72BFF87F" w14:textId="77777777" w:rsidR="009B5FEE" w:rsidRPr="00AB1B62" w:rsidRDefault="009B5FEE" w:rsidP="00D72D43">
            <w:pPr>
              <w:jc w:val="both"/>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AB1B62">
              <w:rPr>
                <w:rFonts w:cs="Times New Roman"/>
                <w:szCs w:val="24"/>
              </w:rPr>
              <w:t>Band Gap</w:t>
            </w:r>
          </w:p>
          <w:p w14:paraId="49AD0F68" w14:textId="77777777" w:rsidR="009B5FEE" w:rsidRPr="00AB1B62" w:rsidRDefault="009B5FEE" w:rsidP="00D72D43">
            <w:pPr>
              <w:jc w:val="both"/>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AB1B62">
              <w:rPr>
                <w:rFonts w:cs="Times New Roman"/>
                <w:szCs w:val="24"/>
              </w:rPr>
              <w:t>(eV)</w:t>
            </w:r>
          </w:p>
        </w:tc>
      </w:tr>
      <w:tr w:rsidR="009B5FEE" w:rsidRPr="00AB1B62" w14:paraId="272ED506" w14:textId="77777777" w:rsidTr="00D72D43">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448" w:type="dxa"/>
          </w:tcPr>
          <w:p w14:paraId="796590C3" w14:textId="77777777" w:rsidR="009B5FEE" w:rsidRPr="00AB1B62" w:rsidRDefault="009B5FEE" w:rsidP="00D72D43">
            <w:pPr>
              <w:jc w:val="both"/>
              <w:rPr>
                <w:rFonts w:cs="Times New Roman"/>
                <w:b w:val="0"/>
                <w:szCs w:val="24"/>
                <w:vertAlign w:val="subscript"/>
              </w:rPr>
            </w:pPr>
            <w:r w:rsidRPr="00AB1B62">
              <w:rPr>
                <w:rFonts w:cs="Times New Roman"/>
                <w:szCs w:val="24"/>
              </w:rPr>
              <w:t>BaF</w:t>
            </w:r>
            <w:r w:rsidRPr="00AB1B62">
              <w:rPr>
                <w:rFonts w:cs="Times New Roman"/>
                <w:szCs w:val="24"/>
                <w:vertAlign w:val="subscript"/>
              </w:rPr>
              <w:t>2</w:t>
            </w:r>
          </w:p>
        </w:tc>
        <w:tc>
          <w:tcPr>
            <w:tcW w:w="2119" w:type="dxa"/>
          </w:tcPr>
          <w:p w14:paraId="486F715D" w14:textId="77777777" w:rsidR="009B5FEE" w:rsidRPr="00AB1B62" w:rsidRDefault="009B5FEE" w:rsidP="00D72D43">
            <w:pPr>
              <w:jc w:val="both"/>
              <w:cnfStyle w:val="000000100000" w:firstRow="0" w:lastRow="0" w:firstColumn="0" w:lastColumn="0" w:oddVBand="0" w:evenVBand="0" w:oddHBand="1" w:evenHBand="0" w:firstRowFirstColumn="0" w:firstRowLastColumn="0" w:lastRowFirstColumn="0" w:lastRowLastColumn="0"/>
              <w:rPr>
                <w:rFonts w:cs="Times New Roman"/>
                <w:szCs w:val="24"/>
              </w:rPr>
            </w:pPr>
            <w:r w:rsidRPr="00AB1B62">
              <w:rPr>
                <w:rFonts w:cs="Times New Roman"/>
                <w:szCs w:val="24"/>
              </w:rPr>
              <w:t>Cubic (Fluorite)</w:t>
            </w:r>
          </w:p>
        </w:tc>
        <w:tc>
          <w:tcPr>
            <w:tcW w:w="1929" w:type="dxa"/>
          </w:tcPr>
          <w:p w14:paraId="765CE59B" w14:textId="77777777" w:rsidR="009B5FEE" w:rsidRPr="00AB1B62" w:rsidRDefault="009B5FEE" w:rsidP="00D72D43">
            <w:pPr>
              <w:jc w:val="both"/>
              <w:cnfStyle w:val="000000100000" w:firstRow="0" w:lastRow="0" w:firstColumn="0" w:lastColumn="0" w:oddVBand="0" w:evenVBand="0" w:oddHBand="1" w:evenHBand="0" w:firstRowFirstColumn="0" w:firstRowLastColumn="0" w:lastRowFirstColumn="0" w:lastRowLastColumn="0"/>
              <w:rPr>
                <w:rFonts w:cs="Times New Roman"/>
                <w:szCs w:val="24"/>
              </w:rPr>
            </w:pPr>
            <w:r w:rsidRPr="00AB1B62">
              <w:rPr>
                <w:rFonts w:cs="Times New Roman"/>
                <w:szCs w:val="24"/>
              </w:rPr>
              <w:t>6.196</w:t>
            </w:r>
          </w:p>
        </w:tc>
        <w:tc>
          <w:tcPr>
            <w:tcW w:w="2468" w:type="dxa"/>
          </w:tcPr>
          <w:p w14:paraId="64E16FEE" w14:textId="77777777" w:rsidR="009B5FEE" w:rsidRPr="00AB1B62" w:rsidRDefault="009B5FEE" w:rsidP="00D72D43">
            <w:pPr>
              <w:jc w:val="both"/>
              <w:cnfStyle w:val="000000100000" w:firstRow="0" w:lastRow="0" w:firstColumn="0" w:lastColumn="0" w:oddVBand="0" w:evenVBand="0" w:oddHBand="1" w:evenHBand="0" w:firstRowFirstColumn="0" w:firstRowLastColumn="0" w:lastRowFirstColumn="0" w:lastRowLastColumn="0"/>
              <w:rPr>
                <w:rFonts w:cs="Times New Roman"/>
                <w:szCs w:val="24"/>
                <w:vertAlign w:val="superscript"/>
              </w:rPr>
            </w:pPr>
            <w:r w:rsidRPr="00AB1B62">
              <w:rPr>
                <w:rFonts w:cs="Times New Roman"/>
                <w:szCs w:val="24"/>
              </w:rPr>
              <w:t>1.84</w:t>
            </w:r>
            <w:r w:rsidRPr="00AB1B62">
              <w:rPr>
                <w:rFonts w:cs="Times New Roman"/>
              </w:rPr>
              <w:t>×10</w:t>
            </w:r>
            <w:r w:rsidRPr="00AB1B62">
              <w:rPr>
                <w:rFonts w:cs="Times New Roman"/>
                <w:vertAlign w:val="superscript"/>
              </w:rPr>
              <w:t>-5</w:t>
            </w:r>
          </w:p>
        </w:tc>
        <w:tc>
          <w:tcPr>
            <w:tcW w:w="1970" w:type="dxa"/>
          </w:tcPr>
          <w:p w14:paraId="378FEAC8" w14:textId="77777777" w:rsidR="009B5FEE" w:rsidRPr="00AB1B62" w:rsidRDefault="009B5FEE" w:rsidP="00D72D43">
            <w:pPr>
              <w:jc w:val="both"/>
              <w:cnfStyle w:val="000000100000" w:firstRow="0" w:lastRow="0" w:firstColumn="0" w:lastColumn="0" w:oddVBand="0" w:evenVBand="0" w:oddHBand="1" w:evenHBand="0" w:firstRowFirstColumn="0" w:firstRowLastColumn="0" w:lastRowFirstColumn="0" w:lastRowLastColumn="0"/>
              <w:rPr>
                <w:rFonts w:cs="Times New Roman"/>
                <w:szCs w:val="24"/>
              </w:rPr>
            </w:pPr>
            <w:r w:rsidRPr="00AB1B62">
              <w:rPr>
                <w:rFonts w:cs="Times New Roman"/>
                <w:szCs w:val="24"/>
              </w:rPr>
              <w:t>11</w:t>
            </w:r>
          </w:p>
        </w:tc>
      </w:tr>
      <w:tr w:rsidR="009B5FEE" w:rsidRPr="00AB1B62" w14:paraId="017AD8E2" w14:textId="77777777" w:rsidTr="00D72D43">
        <w:trPr>
          <w:trHeight w:val="329"/>
        </w:trPr>
        <w:tc>
          <w:tcPr>
            <w:cnfStyle w:val="001000000000" w:firstRow="0" w:lastRow="0" w:firstColumn="1" w:lastColumn="0" w:oddVBand="0" w:evenVBand="0" w:oddHBand="0" w:evenHBand="0" w:firstRowFirstColumn="0" w:firstRowLastColumn="0" w:lastRowFirstColumn="0" w:lastRowLastColumn="0"/>
            <w:tcW w:w="1448" w:type="dxa"/>
          </w:tcPr>
          <w:p w14:paraId="4AAEFCE7" w14:textId="77777777" w:rsidR="009B5FEE" w:rsidRPr="00AB1B62" w:rsidRDefault="009B5FEE" w:rsidP="00D72D43">
            <w:pPr>
              <w:jc w:val="both"/>
              <w:rPr>
                <w:rFonts w:cs="Times New Roman"/>
                <w:b w:val="0"/>
                <w:szCs w:val="24"/>
                <w:vertAlign w:val="subscript"/>
              </w:rPr>
            </w:pPr>
            <w:r w:rsidRPr="00AB1B62">
              <w:rPr>
                <w:rFonts w:cs="Times New Roman"/>
                <w:szCs w:val="24"/>
              </w:rPr>
              <w:t>PbSe</w:t>
            </w:r>
          </w:p>
        </w:tc>
        <w:tc>
          <w:tcPr>
            <w:tcW w:w="2119" w:type="dxa"/>
          </w:tcPr>
          <w:p w14:paraId="36290CD3" w14:textId="77777777" w:rsidR="009B5FEE" w:rsidRPr="00AB1B62" w:rsidRDefault="009B5FEE" w:rsidP="00D72D43">
            <w:pPr>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AB1B62">
              <w:rPr>
                <w:rFonts w:cs="Times New Roman"/>
                <w:szCs w:val="24"/>
              </w:rPr>
              <w:t>Cubic</w:t>
            </w:r>
          </w:p>
          <w:p w14:paraId="5FDDCB80" w14:textId="77777777" w:rsidR="009B5FEE" w:rsidRPr="00AB1B62" w:rsidRDefault="009B5FEE" w:rsidP="00D72D43">
            <w:pPr>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AB1B62">
              <w:rPr>
                <w:rFonts w:cs="Times New Roman"/>
                <w:szCs w:val="24"/>
              </w:rPr>
              <w:t>(Rock-Salt)</w:t>
            </w:r>
          </w:p>
        </w:tc>
        <w:tc>
          <w:tcPr>
            <w:tcW w:w="1929" w:type="dxa"/>
          </w:tcPr>
          <w:p w14:paraId="5AD4C6F7" w14:textId="77777777" w:rsidR="009B5FEE" w:rsidRPr="00AB1B62" w:rsidRDefault="009B5FEE" w:rsidP="00D72D43">
            <w:pPr>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AB1B62">
              <w:rPr>
                <w:rFonts w:cs="Times New Roman"/>
                <w:szCs w:val="24"/>
              </w:rPr>
              <w:t>6.124</w:t>
            </w:r>
          </w:p>
        </w:tc>
        <w:tc>
          <w:tcPr>
            <w:tcW w:w="2468" w:type="dxa"/>
          </w:tcPr>
          <w:p w14:paraId="2FE1C6ED" w14:textId="77777777" w:rsidR="009B5FEE" w:rsidRPr="00AB1B62" w:rsidRDefault="009B5FEE" w:rsidP="00D72D43">
            <w:pPr>
              <w:jc w:val="both"/>
              <w:cnfStyle w:val="000000000000" w:firstRow="0" w:lastRow="0" w:firstColumn="0" w:lastColumn="0" w:oddVBand="0" w:evenVBand="0" w:oddHBand="0" w:evenHBand="0" w:firstRowFirstColumn="0" w:firstRowLastColumn="0" w:lastRowFirstColumn="0" w:lastRowLastColumn="0"/>
              <w:rPr>
                <w:rFonts w:cs="Times New Roman"/>
                <w:szCs w:val="24"/>
                <w:vertAlign w:val="superscript"/>
              </w:rPr>
            </w:pPr>
            <w:r w:rsidRPr="00AB1B62">
              <w:rPr>
                <w:rFonts w:cs="Times New Roman"/>
                <w:szCs w:val="24"/>
              </w:rPr>
              <w:t>1.94</w:t>
            </w:r>
            <w:r w:rsidRPr="00AB1B62">
              <w:rPr>
                <w:rFonts w:cs="Times New Roman"/>
              </w:rPr>
              <w:t>×10</w:t>
            </w:r>
            <w:r w:rsidRPr="00AB1B62">
              <w:rPr>
                <w:rFonts w:cs="Times New Roman"/>
                <w:vertAlign w:val="superscript"/>
              </w:rPr>
              <w:t>-5</w:t>
            </w:r>
          </w:p>
        </w:tc>
        <w:tc>
          <w:tcPr>
            <w:tcW w:w="1970" w:type="dxa"/>
          </w:tcPr>
          <w:p w14:paraId="039939BC" w14:textId="77777777" w:rsidR="009B5FEE" w:rsidRPr="00AB1B62" w:rsidRDefault="009B5FEE" w:rsidP="00D72D43">
            <w:pPr>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AB1B62">
              <w:rPr>
                <w:rFonts w:cs="Times New Roman"/>
                <w:szCs w:val="24"/>
              </w:rPr>
              <w:t>0.27</w:t>
            </w:r>
          </w:p>
          <w:p w14:paraId="2848874A" w14:textId="776E0957" w:rsidR="009B5FEE" w:rsidRPr="00AB1B62" w:rsidRDefault="009B5FEE" w:rsidP="00D72D43">
            <w:pPr>
              <w:jc w:val="both"/>
              <w:cnfStyle w:val="000000000000" w:firstRow="0" w:lastRow="0" w:firstColumn="0" w:lastColumn="0" w:oddVBand="0" w:evenVBand="0" w:oddHBand="0" w:evenHBand="0" w:firstRowFirstColumn="0" w:firstRowLastColumn="0" w:lastRowFirstColumn="0" w:lastRowLastColumn="0"/>
              <w:rPr>
                <w:rFonts w:cs="Times New Roman"/>
                <w:szCs w:val="24"/>
                <w:vertAlign w:val="superscript"/>
              </w:rPr>
            </w:pPr>
            <w:r w:rsidRPr="00AB1B62">
              <w:rPr>
                <w:rFonts w:cs="Times New Roman"/>
                <w:szCs w:val="24"/>
              </w:rPr>
              <w:t>(direct)</w:t>
            </w:r>
            <w:r>
              <w:rPr>
                <w:rFonts w:cs="Times New Roman"/>
                <w:szCs w:val="24"/>
              </w:rPr>
              <w:fldChar w:fldCharType="begin"/>
            </w:r>
            <w:r w:rsidR="00881A28">
              <w:rPr>
                <w:rFonts w:cs="Times New Roman"/>
                <w:szCs w:val="24"/>
              </w:rPr>
              <w:instrText xml:space="preserve"> ADDIN ZOTERO_ITEM CSL_CITATION {"citationID":"ivvI3yxF","properties":{"formattedCitation":"[29]","plainCitation":"[29]","noteIndex":0},"citationItems":[{"id":144,"uris":["http://zotero.org/users/local/nmld3xTZ/items/Z5GHW5QW"],"itemData":{"id":144,"type":"article-journal","container-title":"Physical Review B","DOI":"10.1103/PhysRevB.85.085205","ISSN":"1098-0121, 1550-235X","issue":"8","journalAbbreviation":"Phys. Rev. B","language":"en","page":"085205","source":"DOI.org (Crossref)","title":"Optical properties of PbTe and PbSe","volume":"85","author":[{"family":"Ekuma","given":"Chinedu E."},{"family":"Singh","given":"David J."},{"family":"Moreno","given":"J."},{"family":"Jarrell","given":"M."}],"issued":{"date-parts":[["2012",2,13]]}}}],"schema":"https://github.com/citation-style-language/schema/raw/master/csl-citation.json"} </w:instrText>
            </w:r>
            <w:r>
              <w:rPr>
                <w:rFonts w:cs="Times New Roman"/>
                <w:szCs w:val="24"/>
              </w:rPr>
              <w:fldChar w:fldCharType="separate"/>
            </w:r>
            <w:r w:rsidR="00881A28" w:rsidRPr="00881A28">
              <w:rPr>
                <w:rFonts w:cs="Times New Roman"/>
              </w:rPr>
              <w:t>[29]</w:t>
            </w:r>
            <w:r>
              <w:rPr>
                <w:rFonts w:cs="Times New Roman"/>
                <w:szCs w:val="24"/>
              </w:rPr>
              <w:fldChar w:fldCharType="end"/>
            </w:r>
          </w:p>
        </w:tc>
      </w:tr>
      <w:tr w:rsidR="009B5FEE" w:rsidRPr="00AB1B62" w14:paraId="2D1524FB" w14:textId="77777777" w:rsidTr="00D72D43">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448" w:type="dxa"/>
            <w:vMerge w:val="restart"/>
          </w:tcPr>
          <w:p w14:paraId="60DF1604" w14:textId="77777777" w:rsidR="009B5FEE" w:rsidRPr="00AB1B62" w:rsidRDefault="009B5FEE" w:rsidP="00D72D43">
            <w:pPr>
              <w:jc w:val="both"/>
              <w:rPr>
                <w:rFonts w:cs="Times New Roman"/>
                <w:b w:val="0"/>
                <w:szCs w:val="24"/>
              </w:rPr>
            </w:pPr>
            <w:r w:rsidRPr="00AB1B62">
              <w:rPr>
                <w:rFonts w:cs="Times New Roman"/>
                <w:szCs w:val="24"/>
              </w:rPr>
              <w:t>PbO</w:t>
            </w:r>
          </w:p>
        </w:tc>
        <w:tc>
          <w:tcPr>
            <w:tcW w:w="2119" w:type="dxa"/>
          </w:tcPr>
          <w:p w14:paraId="695C6EF8" w14:textId="77777777" w:rsidR="009B5FEE" w:rsidRPr="00AB1B62" w:rsidRDefault="009B5FEE" w:rsidP="00D72D43">
            <w:pPr>
              <w:jc w:val="both"/>
              <w:cnfStyle w:val="000000100000" w:firstRow="0" w:lastRow="0" w:firstColumn="0" w:lastColumn="0" w:oddVBand="0" w:evenVBand="0" w:oddHBand="1" w:evenHBand="0" w:firstRowFirstColumn="0" w:firstRowLastColumn="0" w:lastRowFirstColumn="0" w:lastRowLastColumn="0"/>
              <w:rPr>
                <w:rFonts w:cs="Times New Roman"/>
                <w:szCs w:val="24"/>
              </w:rPr>
            </w:pPr>
            <w:r w:rsidRPr="00AB1B62">
              <w:rPr>
                <w:rFonts w:cs="Times New Roman"/>
                <w:szCs w:val="24"/>
              </w:rPr>
              <w:t>Tetragonal</w:t>
            </w:r>
          </w:p>
        </w:tc>
        <w:tc>
          <w:tcPr>
            <w:tcW w:w="1929" w:type="dxa"/>
          </w:tcPr>
          <w:p w14:paraId="1A1A0B65" w14:textId="77777777" w:rsidR="009B5FEE" w:rsidRPr="00AB1B62" w:rsidRDefault="009B5FEE" w:rsidP="00D72D43">
            <w:pPr>
              <w:jc w:val="both"/>
              <w:cnfStyle w:val="000000100000" w:firstRow="0" w:lastRow="0" w:firstColumn="0" w:lastColumn="0" w:oddVBand="0" w:evenVBand="0" w:oddHBand="1" w:evenHBand="0" w:firstRowFirstColumn="0" w:firstRowLastColumn="0" w:lastRowFirstColumn="0" w:lastRowLastColumn="0"/>
              <w:rPr>
                <w:rFonts w:cs="Times New Roman"/>
                <w:szCs w:val="24"/>
              </w:rPr>
            </w:pPr>
            <w:r w:rsidRPr="00AB1B62">
              <w:rPr>
                <w:rFonts w:cs="Times New Roman"/>
                <w:szCs w:val="24"/>
              </w:rPr>
              <w:t>a = 4.06</w:t>
            </w:r>
          </w:p>
          <w:p w14:paraId="7433D95C" w14:textId="77777777" w:rsidR="009B5FEE" w:rsidRPr="00AB1B62" w:rsidRDefault="009B5FEE" w:rsidP="00D72D43">
            <w:pPr>
              <w:jc w:val="both"/>
              <w:cnfStyle w:val="000000100000" w:firstRow="0" w:lastRow="0" w:firstColumn="0" w:lastColumn="0" w:oddVBand="0" w:evenVBand="0" w:oddHBand="1" w:evenHBand="0" w:firstRowFirstColumn="0" w:firstRowLastColumn="0" w:lastRowFirstColumn="0" w:lastRowLastColumn="0"/>
              <w:rPr>
                <w:rFonts w:cs="Times New Roman"/>
                <w:szCs w:val="24"/>
              </w:rPr>
            </w:pPr>
            <w:r w:rsidRPr="00AB1B62">
              <w:rPr>
                <w:rFonts w:cs="Times New Roman"/>
                <w:szCs w:val="24"/>
              </w:rPr>
              <w:t>c = 5.51</w:t>
            </w:r>
          </w:p>
        </w:tc>
        <w:tc>
          <w:tcPr>
            <w:tcW w:w="2468" w:type="dxa"/>
          </w:tcPr>
          <w:p w14:paraId="04269D0E" w14:textId="77777777" w:rsidR="009B5FEE" w:rsidRPr="00AB1B62" w:rsidRDefault="009B5FEE" w:rsidP="00D72D43">
            <w:pPr>
              <w:jc w:val="both"/>
              <w:cnfStyle w:val="000000100000" w:firstRow="0" w:lastRow="0" w:firstColumn="0" w:lastColumn="0" w:oddVBand="0" w:evenVBand="0" w:oddHBand="1" w:evenHBand="0" w:firstRowFirstColumn="0" w:firstRowLastColumn="0" w:lastRowFirstColumn="0" w:lastRowLastColumn="0"/>
              <w:rPr>
                <w:rFonts w:cs="Times New Roman"/>
                <w:szCs w:val="24"/>
                <w:vertAlign w:val="superscript"/>
              </w:rPr>
            </w:pPr>
            <w:r w:rsidRPr="00AB1B62">
              <w:rPr>
                <w:rFonts w:cs="Times New Roman"/>
                <w:szCs w:val="24"/>
              </w:rPr>
              <w:t>a</w:t>
            </w:r>
            <w:r w:rsidRPr="00AB1B62">
              <w:rPr>
                <w:rFonts w:cs="Times New Roman"/>
                <w:szCs w:val="24"/>
                <w:vertAlign w:val="subscript"/>
              </w:rPr>
              <w:t xml:space="preserve">o </w:t>
            </w:r>
            <w:r w:rsidRPr="00AB1B62">
              <w:rPr>
                <w:rFonts w:cs="Times New Roman"/>
                <w:szCs w:val="24"/>
              </w:rPr>
              <w:t>= 5.2</w:t>
            </w:r>
            <w:r w:rsidRPr="00AB1B62">
              <w:rPr>
                <w:rFonts w:cs="Times New Roman"/>
              </w:rPr>
              <w:t>×10</w:t>
            </w:r>
            <w:r w:rsidRPr="00AB1B62">
              <w:rPr>
                <w:rFonts w:cs="Times New Roman"/>
                <w:vertAlign w:val="superscript"/>
              </w:rPr>
              <w:t xml:space="preserve">-6 </w:t>
            </w:r>
            <w:r w:rsidRPr="00AB1B62">
              <w:rPr>
                <w:rFonts w:cs="Times New Roman"/>
                <w:szCs w:val="24"/>
                <w:vertAlign w:val="superscript"/>
              </w:rPr>
              <w:t>13</w:t>
            </w:r>
          </w:p>
          <w:p w14:paraId="5863D4A9" w14:textId="77777777" w:rsidR="009B5FEE" w:rsidRPr="00AB1B62" w:rsidRDefault="009B5FEE" w:rsidP="00D72D43">
            <w:pPr>
              <w:jc w:val="both"/>
              <w:cnfStyle w:val="000000100000" w:firstRow="0" w:lastRow="0" w:firstColumn="0" w:lastColumn="0" w:oddVBand="0" w:evenVBand="0" w:oddHBand="1" w:evenHBand="0" w:firstRowFirstColumn="0" w:firstRowLastColumn="0" w:lastRowFirstColumn="0" w:lastRowLastColumn="0"/>
              <w:rPr>
                <w:rFonts w:cs="Times New Roman"/>
                <w:szCs w:val="24"/>
              </w:rPr>
            </w:pPr>
            <w:r w:rsidRPr="00AB1B62">
              <w:rPr>
                <w:rFonts w:cs="Times New Roman"/>
                <w:szCs w:val="24"/>
              </w:rPr>
              <w:t>c</w:t>
            </w:r>
            <w:r w:rsidRPr="00AB1B62">
              <w:rPr>
                <w:rFonts w:cs="Times New Roman"/>
                <w:szCs w:val="24"/>
                <w:vertAlign w:val="subscript"/>
              </w:rPr>
              <w:t>o</w:t>
            </w:r>
            <w:r w:rsidRPr="00AB1B62">
              <w:rPr>
                <w:rFonts w:cs="Times New Roman"/>
                <w:szCs w:val="24"/>
              </w:rPr>
              <w:t xml:space="preserve"> = 8.3</w:t>
            </w:r>
            <w:r w:rsidRPr="00AB1B62">
              <w:rPr>
                <w:rFonts w:cs="Times New Roman"/>
              </w:rPr>
              <w:t>×10</w:t>
            </w:r>
            <w:r w:rsidRPr="00AB1B62">
              <w:rPr>
                <w:rFonts w:cs="Times New Roman"/>
                <w:vertAlign w:val="superscript"/>
              </w:rPr>
              <w:t>-6</w:t>
            </w:r>
          </w:p>
        </w:tc>
        <w:tc>
          <w:tcPr>
            <w:tcW w:w="1970" w:type="dxa"/>
          </w:tcPr>
          <w:p w14:paraId="08E2488A" w14:textId="77777777" w:rsidR="009B5FEE" w:rsidRPr="00AB1B62" w:rsidRDefault="009B5FEE" w:rsidP="00D72D43">
            <w:pPr>
              <w:jc w:val="both"/>
              <w:cnfStyle w:val="000000100000" w:firstRow="0" w:lastRow="0" w:firstColumn="0" w:lastColumn="0" w:oddVBand="0" w:evenVBand="0" w:oddHBand="1" w:evenHBand="0" w:firstRowFirstColumn="0" w:firstRowLastColumn="0" w:lastRowFirstColumn="0" w:lastRowLastColumn="0"/>
              <w:rPr>
                <w:rFonts w:cs="Times New Roman"/>
                <w:szCs w:val="24"/>
              </w:rPr>
            </w:pPr>
            <w:r w:rsidRPr="00AB1B62">
              <w:rPr>
                <w:rFonts w:cs="Times New Roman"/>
                <w:szCs w:val="24"/>
              </w:rPr>
              <w:t>1.9</w:t>
            </w:r>
          </w:p>
          <w:p w14:paraId="6C05943F" w14:textId="4BA9AA06" w:rsidR="009B5FEE" w:rsidRPr="00AB1B62" w:rsidRDefault="009B5FEE" w:rsidP="00D72D43">
            <w:pPr>
              <w:jc w:val="both"/>
              <w:cnfStyle w:val="000000100000" w:firstRow="0" w:lastRow="0" w:firstColumn="0" w:lastColumn="0" w:oddVBand="0" w:evenVBand="0" w:oddHBand="1" w:evenHBand="0" w:firstRowFirstColumn="0" w:firstRowLastColumn="0" w:lastRowFirstColumn="0" w:lastRowLastColumn="0"/>
              <w:rPr>
                <w:rFonts w:cs="Times New Roman"/>
                <w:szCs w:val="24"/>
                <w:vertAlign w:val="superscript"/>
              </w:rPr>
            </w:pPr>
            <w:r w:rsidRPr="00AB1B62">
              <w:rPr>
                <w:rFonts w:cs="Times New Roman"/>
                <w:szCs w:val="24"/>
              </w:rPr>
              <w:t>(indirect)</w:t>
            </w:r>
            <w:r>
              <w:rPr>
                <w:rFonts w:cs="Times New Roman"/>
                <w:szCs w:val="24"/>
              </w:rPr>
              <w:fldChar w:fldCharType="begin"/>
            </w:r>
            <w:r w:rsidR="00881A28">
              <w:rPr>
                <w:rFonts w:cs="Times New Roman"/>
                <w:szCs w:val="24"/>
              </w:rPr>
              <w:instrText xml:space="preserve"> ADDIN ZOTERO_ITEM CSL_CITATION {"citationID":"KJzm2jb6","properties":{"formattedCitation":"[30]","plainCitation":"[30]","noteIndex":0},"citationItems":[{"id":146,"uris":["http://zotero.org/users/local/nmld3xTZ/items/TRN2DGJM"],"itemData":{"id":146,"type":"article-journal","container-title":"EPL (Europhysics Letters)","DOI":"10.1209/0295-5075/99/47005","ISSN":"0295-5075, 1286-4854","issue":"4","journalAbbreviation":"EPL","page":"47005","source":"DOI.org (Crossref)","title":"Anisotropy of the carrier effective masses in bulk &lt;i&gt;α&lt;/i&gt; -PbO","volume":"99","author":[{"family":"Berashevich","given":"J."},{"family":"Semeniuk","given":"O."},{"family":"Rowlands","given":"J. A."},{"family":"Reznik","given":"A."}],"issued":{"date-parts":[["2012",8,1]]}}}],"schema":"https://github.com/citation-style-language/schema/raw/master/csl-citation.json"} </w:instrText>
            </w:r>
            <w:r>
              <w:rPr>
                <w:rFonts w:cs="Times New Roman"/>
                <w:szCs w:val="24"/>
              </w:rPr>
              <w:fldChar w:fldCharType="separate"/>
            </w:r>
            <w:r w:rsidR="00881A28" w:rsidRPr="00881A28">
              <w:rPr>
                <w:rFonts w:cs="Times New Roman"/>
              </w:rPr>
              <w:t>[30]</w:t>
            </w:r>
            <w:r>
              <w:rPr>
                <w:rFonts w:cs="Times New Roman"/>
                <w:szCs w:val="24"/>
              </w:rPr>
              <w:fldChar w:fldCharType="end"/>
            </w:r>
          </w:p>
        </w:tc>
      </w:tr>
      <w:tr w:rsidR="009B5FEE" w:rsidRPr="00AB1B62" w14:paraId="06432607" w14:textId="77777777" w:rsidTr="00D72D43">
        <w:trPr>
          <w:trHeight w:val="363"/>
        </w:trPr>
        <w:tc>
          <w:tcPr>
            <w:cnfStyle w:val="001000000000" w:firstRow="0" w:lastRow="0" w:firstColumn="1" w:lastColumn="0" w:oddVBand="0" w:evenVBand="0" w:oddHBand="0" w:evenHBand="0" w:firstRowFirstColumn="0" w:firstRowLastColumn="0" w:lastRowFirstColumn="0" w:lastRowLastColumn="0"/>
            <w:tcW w:w="1448" w:type="dxa"/>
            <w:vMerge/>
          </w:tcPr>
          <w:p w14:paraId="1F3880D6" w14:textId="77777777" w:rsidR="009B5FEE" w:rsidRPr="00AB1B62" w:rsidRDefault="009B5FEE" w:rsidP="00D72D43">
            <w:pPr>
              <w:jc w:val="both"/>
              <w:rPr>
                <w:rFonts w:cs="Times New Roman"/>
                <w:b w:val="0"/>
                <w:szCs w:val="24"/>
              </w:rPr>
            </w:pPr>
          </w:p>
        </w:tc>
        <w:tc>
          <w:tcPr>
            <w:tcW w:w="2119" w:type="dxa"/>
          </w:tcPr>
          <w:p w14:paraId="55B34870" w14:textId="77777777" w:rsidR="009B5FEE" w:rsidRPr="00AB1B62" w:rsidRDefault="009B5FEE" w:rsidP="00D72D43">
            <w:pPr>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AB1B62">
              <w:rPr>
                <w:rFonts w:cs="Times New Roman"/>
                <w:szCs w:val="24"/>
              </w:rPr>
              <w:t>Orthorhombic</w:t>
            </w:r>
          </w:p>
        </w:tc>
        <w:tc>
          <w:tcPr>
            <w:tcW w:w="1929" w:type="dxa"/>
          </w:tcPr>
          <w:p w14:paraId="59EEE174" w14:textId="77777777" w:rsidR="009B5FEE" w:rsidRPr="00AB1B62" w:rsidRDefault="009B5FEE" w:rsidP="00D72D43">
            <w:pPr>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AB1B62">
              <w:rPr>
                <w:rFonts w:cs="Times New Roman"/>
                <w:szCs w:val="24"/>
              </w:rPr>
              <w:t>a = 5.8931</w:t>
            </w:r>
          </w:p>
          <w:p w14:paraId="3C4C0724" w14:textId="77777777" w:rsidR="009B5FEE" w:rsidRPr="00AB1B62" w:rsidRDefault="009B5FEE" w:rsidP="00D72D43">
            <w:pPr>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AB1B62">
              <w:rPr>
                <w:rFonts w:cs="Times New Roman"/>
                <w:szCs w:val="24"/>
              </w:rPr>
              <w:t>b = 5.4904</w:t>
            </w:r>
          </w:p>
          <w:p w14:paraId="4BBACE6A" w14:textId="77777777" w:rsidR="009B5FEE" w:rsidRPr="00AB1B62" w:rsidRDefault="009B5FEE" w:rsidP="00D72D43">
            <w:pPr>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AB1B62">
              <w:rPr>
                <w:rFonts w:cs="Times New Roman"/>
                <w:szCs w:val="24"/>
              </w:rPr>
              <w:t>c = 4.7528</w:t>
            </w:r>
          </w:p>
        </w:tc>
        <w:tc>
          <w:tcPr>
            <w:tcW w:w="2468" w:type="dxa"/>
          </w:tcPr>
          <w:p w14:paraId="588D8648" w14:textId="77777777" w:rsidR="009B5FEE" w:rsidRPr="00AB1B62" w:rsidRDefault="009B5FEE" w:rsidP="00D72D43">
            <w:pPr>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AB1B62">
              <w:rPr>
                <w:rFonts w:cs="Times New Roman"/>
                <w:szCs w:val="24"/>
              </w:rPr>
              <w:t>a</w:t>
            </w:r>
            <w:r w:rsidRPr="00AB1B62">
              <w:rPr>
                <w:rFonts w:cs="Times New Roman"/>
                <w:szCs w:val="24"/>
                <w:vertAlign w:val="subscript"/>
              </w:rPr>
              <w:t xml:space="preserve">o </w:t>
            </w:r>
            <w:r w:rsidRPr="00AB1B62">
              <w:rPr>
                <w:rFonts w:cs="Times New Roman"/>
                <w:szCs w:val="24"/>
              </w:rPr>
              <w:t>&amp; c</w:t>
            </w:r>
            <w:r w:rsidRPr="00AB1B62">
              <w:rPr>
                <w:rFonts w:cs="Times New Roman"/>
                <w:szCs w:val="24"/>
                <w:vertAlign w:val="subscript"/>
              </w:rPr>
              <w:t xml:space="preserve">o </w:t>
            </w:r>
            <w:r w:rsidRPr="00AB1B62">
              <w:rPr>
                <w:rFonts w:cs="Times New Roman"/>
                <w:szCs w:val="24"/>
              </w:rPr>
              <w:t>= 3.1</w:t>
            </w:r>
            <w:r w:rsidRPr="00AB1B62">
              <w:rPr>
                <w:rFonts w:cs="Times New Roman"/>
              </w:rPr>
              <w:t>×10</w:t>
            </w:r>
            <w:r w:rsidRPr="00AB1B62">
              <w:rPr>
                <w:rFonts w:cs="Times New Roman"/>
                <w:vertAlign w:val="superscript"/>
              </w:rPr>
              <w:t>-6 15</w:t>
            </w:r>
          </w:p>
          <w:p w14:paraId="486566D3" w14:textId="77777777" w:rsidR="009B5FEE" w:rsidRPr="00AB1B62" w:rsidRDefault="009B5FEE" w:rsidP="00D72D43">
            <w:pPr>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AB1B62">
              <w:rPr>
                <w:rFonts w:cs="Times New Roman"/>
                <w:szCs w:val="24"/>
              </w:rPr>
              <w:t>b</w:t>
            </w:r>
            <w:r w:rsidRPr="00AB1B62">
              <w:rPr>
                <w:rFonts w:cs="Times New Roman"/>
                <w:szCs w:val="24"/>
                <w:vertAlign w:val="subscript"/>
              </w:rPr>
              <w:t>o</w:t>
            </w:r>
            <w:r w:rsidRPr="00AB1B62">
              <w:rPr>
                <w:rFonts w:cs="Times New Roman"/>
                <w:szCs w:val="24"/>
              </w:rPr>
              <w:t xml:space="preserve"> = 9.8</w:t>
            </w:r>
            <w:r w:rsidRPr="00AB1B62">
              <w:rPr>
                <w:rFonts w:cs="Times New Roman"/>
              </w:rPr>
              <w:t>×10</w:t>
            </w:r>
            <w:r w:rsidRPr="00AB1B62">
              <w:rPr>
                <w:rFonts w:cs="Times New Roman"/>
                <w:vertAlign w:val="superscript"/>
              </w:rPr>
              <w:t>-6</w:t>
            </w:r>
          </w:p>
        </w:tc>
        <w:tc>
          <w:tcPr>
            <w:tcW w:w="1970" w:type="dxa"/>
          </w:tcPr>
          <w:p w14:paraId="7526915A" w14:textId="77777777" w:rsidR="009B5FEE" w:rsidRPr="00AB1B62" w:rsidRDefault="009B5FEE" w:rsidP="00D72D43">
            <w:pPr>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AB1B62">
              <w:rPr>
                <w:rFonts w:cs="Times New Roman"/>
                <w:szCs w:val="24"/>
              </w:rPr>
              <w:t>2.7</w:t>
            </w:r>
          </w:p>
          <w:p w14:paraId="63A32EB1" w14:textId="4B778AE1" w:rsidR="009B5FEE" w:rsidRPr="00AB1B62" w:rsidRDefault="009B5FEE" w:rsidP="00D72D43">
            <w:pPr>
              <w:jc w:val="both"/>
              <w:cnfStyle w:val="000000000000" w:firstRow="0" w:lastRow="0" w:firstColumn="0" w:lastColumn="0" w:oddVBand="0" w:evenVBand="0" w:oddHBand="0" w:evenHBand="0" w:firstRowFirstColumn="0" w:firstRowLastColumn="0" w:lastRowFirstColumn="0" w:lastRowLastColumn="0"/>
              <w:rPr>
                <w:rFonts w:cs="Times New Roman"/>
                <w:szCs w:val="24"/>
                <w:vertAlign w:val="superscript"/>
              </w:rPr>
            </w:pPr>
            <w:r w:rsidRPr="00AB1B62">
              <w:rPr>
                <w:rFonts w:cs="Times New Roman"/>
                <w:szCs w:val="24"/>
              </w:rPr>
              <w:t>(indirect)</w:t>
            </w:r>
            <w:r>
              <w:rPr>
                <w:rFonts w:cs="Times New Roman"/>
                <w:szCs w:val="24"/>
              </w:rPr>
              <w:fldChar w:fldCharType="begin"/>
            </w:r>
            <w:r w:rsidR="00881A28">
              <w:rPr>
                <w:rFonts w:cs="Times New Roman"/>
                <w:szCs w:val="24"/>
              </w:rPr>
              <w:instrText xml:space="preserve"> ADDIN ZOTERO_ITEM CSL_CITATION {"citationID":"IQRULdEO","properties":{"formattedCitation":"[31]","plainCitation":"[31]","noteIndex":0},"citationItems":[{"id":148,"uris":["http://zotero.org/users/local/nmld3xTZ/items/K9BTTKML"],"itemData":{"id":148,"type":"article-journal","container-title":"Materials Research Bulletin","DOI":"10.1016/0025-5408(67)90028-1","ISSN":"00255408","issue":"5","journalAbbreviation":"Materials Research Bulletin","language":"en","page":"527-532","source":"DOI.org (Crossref)","title":"Optical absorption coefficients of lead monoxide single crystal of the yellow modification","volume":"2","author":[{"family":"Iinuma","given":"Kazuhiro"},{"family":"Seki","given":"Torao"},{"family":"Wada","given":"Masanobu"}],"issued":{"date-parts":[["1967",5]]}}}],"schema":"https://github.com/citation-style-language/schema/raw/master/csl-citation.json"} </w:instrText>
            </w:r>
            <w:r>
              <w:rPr>
                <w:rFonts w:cs="Times New Roman"/>
                <w:szCs w:val="24"/>
              </w:rPr>
              <w:fldChar w:fldCharType="separate"/>
            </w:r>
            <w:r w:rsidR="00881A28" w:rsidRPr="00881A28">
              <w:rPr>
                <w:rFonts w:cs="Times New Roman"/>
              </w:rPr>
              <w:t>[31]</w:t>
            </w:r>
            <w:r>
              <w:rPr>
                <w:rFonts w:cs="Times New Roman"/>
                <w:szCs w:val="24"/>
              </w:rPr>
              <w:fldChar w:fldCharType="end"/>
            </w:r>
          </w:p>
        </w:tc>
      </w:tr>
      <w:tr w:rsidR="009B5FEE" w:rsidRPr="00AB1B62" w14:paraId="5D2F7972" w14:textId="77777777" w:rsidTr="00D72D43">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1448" w:type="dxa"/>
          </w:tcPr>
          <w:p w14:paraId="59169955" w14:textId="77777777" w:rsidR="009B5FEE" w:rsidRPr="00AB1B62" w:rsidRDefault="009B5FEE" w:rsidP="00D72D43">
            <w:pPr>
              <w:jc w:val="both"/>
              <w:rPr>
                <w:rFonts w:cs="Times New Roman"/>
                <w:b w:val="0"/>
                <w:szCs w:val="24"/>
                <w:vertAlign w:val="subscript"/>
              </w:rPr>
            </w:pPr>
            <w:r w:rsidRPr="00AB1B62">
              <w:rPr>
                <w:rFonts w:cs="Times New Roman"/>
                <w:szCs w:val="24"/>
              </w:rPr>
              <w:t>PbSeO</w:t>
            </w:r>
            <w:r w:rsidRPr="00AB1B62">
              <w:rPr>
                <w:rFonts w:cs="Times New Roman"/>
                <w:szCs w:val="24"/>
                <w:vertAlign w:val="subscript"/>
              </w:rPr>
              <w:t>3</w:t>
            </w:r>
          </w:p>
        </w:tc>
        <w:tc>
          <w:tcPr>
            <w:tcW w:w="2119" w:type="dxa"/>
          </w:tcPr>
          <w:p w14:paraId="530533F6" w14:textId="77777777" w:rsidR="009B5FEE" w:rsidRPr="00AB1B62" w:rsidRDefault="009B5FEE" w:rsidP="00D72D43">
            <w:pPr>
              <w:jc w:val="both"/>
              <w:cnfStyle w:val="000000100000" w:firstRow="0" w:lastRow="0" w:firstColumn="0" w:lastColumn="0" w:oddVBand="0" w:evenVBand="0" w:oddHBand="1" w:evenHBand="0" w:firstRowFirstColumn="0" w:firstRowLastColumn="0" w:lastRowFirstColumn="0" w:lastRowLastColumn="0"/>
              <w:rPr>
                <w:rFonts w:cs="Times New Roman"/>
                <w:szCs w:val="24"/>
              </w:rPr>
            </w:pPr>
            <w:r w:rsidRPr="00AB1B62">
              <w:rPr>
                <w:rFonts w:cs="Times New Roman"/>
                <w:szCs w:val="24"/>
              </w:rPr>
              <w:t>Monoclinic</w:t>
            </w:r>
          </w:p>
        </w:tc>
        <w:tc>
          <w:tcPr>
            <w:tcW w:w="1929" w:type="dxa"/>
          </w:tcPr>
          <w:p w14:paraId="09A7354B" w14:textId="77777777" w:rsidR="009B5FEE" w:rsidRPr="00AB1B62" w:rsidRDefault="009B5FEE" w:rsidP="00D72D43">
            <w:pPr>
              <w:jc w:val="both"/>
              <w:cnfStyle w:val="000000100000" w:firstRow="0" w:lastRow="0" w:firstColumn="0" w:lastColumn="0" w:oddVBand="0" w:evenVBand="0" w:oddHBand="1" w:evenHBand="0" w:firstRowFirstColumn="0" w:firstRowLastColumn="0" w:lastRowFirstColumn="0" w:lastRowLastColumn="0"/>
              <w:rPr>
                <w:rFonts w:cs="Times New Roman"/>
                <w:szCs w:val="24"/>
              </w:rPr>
            </w:pPr>
            <w:r w:rsidRPr="00AB1B62">
              <w:rPr>
                <w:rFonts w:cs="Times New Roman"/>
                <w:szCs w:val="24"/>
              </w:rPr>
              <w:t>a = 4.5437</w:t>
            </w:r>
          </w:p>
          <w:p w14:paraId="6EB43850" w14:textId="77777777" w:rsidR="009B5FEE" w:rsidRPr="00AB1B62" w:rsidRDefault="009B5FEE" w:rsidP="00D72D43">
            <w:pPr>
              <w:jc w:val="both"/>
              <w:cnfStyle w:val="000000100000" w:firstRow="0" w:lastRow="0" w:firstColumn="0" w:lastColumn="0" w:oddVBand="0" w:evenVBand="0" w:oddHBand="1" w:evenHBand="0" w:firstRowFirstColumn="0" w:firstRowLastColumn="0" w:lastRowFirstColumn="0" w:lastRowLastColumn="0"/>
              <w:rPr>
                <w:rFonts w:cs="Times New Roman"/>
                <w:szCs w:val="24"/>
              </w:rPr>
            </w:pPr>
            <w:r w:rsidRPr="00AB1B62">
              <w:rPr>
                <w:rFonts w:cs="Times New Roman"/>
                <w:szCs w:val="24"/>
              </w:rPr>
              <w:t>b = 5.5137</w:t>
            </w:r>
          </w:p>
          <w:p w14:paraId="12E14C80" w14:textId="77777777" w:rsidR="009B5FEE" w:rsidRPr="00AB1B62" w:rsidRDefault="009B5FEE" w:rsidP="00D72D43">
            <w:pPr>
              <w:jc w:val="both"/>
              <w:cnfStyle w:val="000000100000" w:firstRow="0" w:lastRow="0" w:firstColumn="0" w:lastColumn="0" w:oddVBand="0" w:evenVBand="0" w:oddHBand="1" w:evenHBand="0" w:firstRowFirstColumn="0" w:firstRowLastColumn="0" w:lastRowFirstColumn="0" w:lastRowLastColumn="0"/>
              <w:rPr>
                <w:rFonts w:cs="Times New Roman"/>
                <w:szCs w:val="24"/>
              </w:rPr>
            </w:pPr>
            <w:r w:rsidRPr="00AB1B62">
              <w:rPr>
                <w:rFonts w:cs="Times New Roman"/>
                <w:szCs w:val="24"/>
              </w:rPr>
              <w:t>c = 6.6340</w:t>
            </w:r>
          </w:p>
        </w:tc>
        <w:tc>
          <w:tcPr>
            <w:tcW w:w="2468" w:type="dxa"/>
          </w:tcPr>
          <w:p w14:paraId="684092A7" w14:textId="77777777" w:rsidR="009B5FEE" w:rsidRPr="00AB1B62" w:rsidRDefault="009B5FEE" w:rsidP="00D72D43">
            <w:pPr>
              <w:jc w:val="both"/>
              <w:cnfStyle w:val="000000100000" w:firstRow="0" w:lastRow="0" w:firstColumn="0" w:lastColumn="0" w:oddVBand="0" w:evenVBand="0" w:oddHBand="1" w:evenHBand="0" w:firstRowFirstColumn="0" w:firstRowLastColumn="0" w:lastRowFirstColumn="0" w:lastRowLastColumn="0"/>
              <w:rPr>
                <w:rFonts w:cs="Times New Roman"/>
                <w:szCs w:val="24"/>
              </w:rPr>
            </w:pPr>
            <w:r w:rsidRPr="00AB1B62">
              <w:rPr>
                <w:rFonts w:cs="Times New Roman"/>
                <w:szCs w:val="24"/>
              </w:rPr>
              <w:t>-</w:t>
            </w:r>
          </w:p>
        </w:tc>
        <w:tc>
          <w:tcPr>
            <w:tcW w:w="1970" w:type="dxa"/>
          </w:tcPr>
          <w:p w14:paraId="10470DCD" w14:textId="77777777" w:rsidR="009B5FEE" w:rsidRPr="00AB1B62" w:rsidRDefault="009B5FEE" w:rsidP="00D72D43">
            <w:pPr>
              <w:jc w:val="both"/>
              <w:cnfStyle w:val="000000100000" w:firstRow="0" w:lastRow="0" w:firstColumn="0" w:lastColumn="0" w:oddVBand="0" w:evenVBand="0" w:oddHBand="1" w:evenHBand="0" w:firstRowFirstColumn="0" w:firstRowLastColumn="0" w:lastRowFirstColumn="0" w:lastRowLastColumn="0"/>
              <w:rPr>
                <w:rFonts w:cs="Times New Roman"/>
                <w:szCs w:val="24"/>
              </w:rPr>
            </w:pPr>
            <w:r w:rsidRPr="00AB1B62">
              <w:rPr>
                <w:rFonts w:cs="Times New Roman"/>
                <w:szCs w:val="24"/>
              </w:rPr>
              <w:t>3.17</w:t>
            </w:r>
          </w:p>
          <w:p w14:paraId="10E931FD" w14:textId="1F9EBB83" w:rsidR="009B5FEE" w:rsidRPr="00AB1B62" w:rsidRDefault="009B5FEE" w:rsidP="00D72D43">
            <w:pPr>
              <w:jc w:val="both"/>
              <w:cnfStyle w:val="000000100000" w:firstRow="0" w:lastRow="0" w:firstColumn="0" w:lastColumn="0" w:oddVBand="0" w:evenVBand="0" w:oddHBand="1" w:evenHBand="0" w:firstRowFirstColumn="0" w:firstRowLastColumn="0" w:lastRowFirstColumn="0" w:lastRowLastColumn="0"/>
              <w:rPr>
                <w:rFonts w:cs="Times New Roman"/>
                <w:szCs w:val="24"/>
                <w:vertAlign w:val="superscript"/>
              </w:rPr>
            </w:pPr>
            <w:r w:rsidRPr="00AB1B62">
              <w:rPr>
                <w:rFonts w:cs="Times New Roman"/>
                <w:szCs w:val="24"/>
              </w:rPr>
              <w:t>(direct)</w:t>
            </w:r>
            <w:r>
              <w:rPr>
                <w:rFonts w:cs="Times New Roman"/>
                <w:szCs w:val="24"/>
              </w:rPr>
              <w:fldChar w:fldCharType="begin"/>
            </w:r>
            <w:r w:rsidR="00881A28">
              <w:rPr>
                <w:rFonts w:cs="Times New Roman"/>
                <w:szCs w:val="24"/>
              </w:rPr>
              <w:instrText xml:space="preserve"> ADDIN ZOTERO_ITEM CSL_CITATION {"citationID":"OTjdfXmr","properties":{"formattedCitation":"[32]","plainCitation":"[32]","noteIndex":0},"citationItems":[{"id":149,"uris":["http://zotero.org/users/local/nmld3xTZ/items/MNCMY95E"],"itemData":{"id":149,"type":"article-journal","container-title":"Journal of Physics: Conference Series","DOI":"10.1088/1742-6596/741/1/012036","ISSN":"1742-6588, 1742-6596","journalAbbreviation":"J. Phys.: Conf. Ser.","page":"012036","source":"DOI.org (Crossref)","title":"Preparation of PbSeO &lt;sub&gt;3&lt;/sub&gt; as a new material, sensitive to the electromagnetic radiation in UV range","volume":"741","author":[{"family":"Tomaev","given":"V V"},{"family":"Smolyaninov","given":"V D"},{"family":"Stoyanova","given":"T V"},{"family":"Egorov","given":"S V"}],"issued":{"date-parts":[["2016",8]]}}}],"schema":"https://github.com/citation-style-language/schema/raw/master/csl-citation.json"} </w:instrText>
            </w:r>
            <w:r>
              <w:rPr>
                <w:rFonts w:cs="Times New Roman"/>
                <w:szCs w:val="24"/>
              </w:rPr>
              <w:fldChar w:fldCharType="separate"/>
            </w:r>
            <w:r w:rsidR="00881A28" w:rsidRPr="00881A28">
              <w:rPr>
                <w:rFonts w:cs="Times New Roman"/>
              </w:rPr>
              <w:t>[32]</w:t>
            </w:r>
            <w:r>
              <w:rPr>
                <w:rFonts w:cs="Times New Roman"/>
                <w:szCs w:val="24"/>
              </w:rPr>
              <w:fldChar w:fldCharType="end"/>
            </w:r>
          </w:p>
        </w:tc>
      </w:tr>
      <w:tr w:rsidR="009B5FEE" w:rsidRPr="00AB1B62" w14:paraId="1B1C5982" w14:textId="77777777" w:rsidTr="00D72D43">
        <w:trPr>
          <w:trHeight w:val="129"/>
        </w:trPr>
        <w:tc>
          <w:tcPr>
            <w:cnfStyle w:val="001000000000" w:firstRow="0" w:lastRow="0" w:firstColumn="1" w:lastColumn="0" w:oddVBand="0" w:evenVBand="0" w:oddHBand="0" w:evenHBand="0" w:firstRowFirstColumn="0" w:firstRowLastColumn="0" w:lastRowFirstColumn="0" w:lastRowLastColumn="0"/>
            <w:tcW w:w="1448" w:type="dxa"/>
          </w:tcPr>
          <w:p w14:paraId="0152EFA5" w14:textId="77777777" w:rsidR="009B5FEE" w:rsidRPr="00AB1B62" w:rsidRDefault="009B5FEE" w:rsidP="00D72D43">
            <w:pPr>
              <w:jc w:val="both"/>
              <w:rPr>
                <w:rFonts w:cs="Times New Roman"/>
                <w:b w:val="0"/>
                <w:szCs w:val="24"/>
                <w:vertAlign w:val="subscript"/>
              </w:rPr>
            </w:pPr>
            <w:r w:rsidRPr="00AB1B62">
              <w:rPr>
                <w:rFonts w:cs="Times New Roman"/>
                <w:szCs w:val="24"/>
              </w:rPr>
              <w:lastRenderedPageBreak/>
              <w:t>PbSeO</w:t>
            </w:r>
            <w:r w:rsidRPr="00AB1B62">
              <w:rPr>
                <w:rFonts w:cs="Times New Roman"/>
                <w:szCs w:val="24"/>
                <w:vertAlign w:val="subscript"/>
              </w:rPr>
              <w:t>4</w:t>
            </w:r>
          </w:p>
        </w:tc>
        <w:tc>
          <w:tcPr>
            <w:tcW w:w="2119" w:type="dxa"/>
          </w:tcPr>
          <w:p w14:paraId="65C04FA0" w14:textId="77777777" w:rsidR="009B5FEE" w:rsidRPr="00AB1B62" w:rsidRDefault="009B5FEE" w:rsidP="00D72D43">
            <w:pPr>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AB1B62">
              <w:rPr>
                <w:rFonts w:cs="Times New Roman"/>
                <w:szCs w:val="24"/>
              </w:rPr>
              <w:t>Orthorhombic</w:t>
            </w:r>
          </w:p>
        </w:tc>
        <w:tc>
          <w:tcPr>
            <w:tcW w:w="1929" w:type="dxa"/>
          </w:tcPr>
          <w:p w14:paraId="1DBBA04B" w14:textId="77777777" w:rsidR="009B5FEE" w:rsidRPr="00AB1B62" w:rsidRDefault="009B5FEE" w:rsidP="00D72D43">
            <w:pPr>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AB1B62">
              <w:rPr>
                <w:rFonts w:cs="Times New Roman"/>
                <w:szCs w:val="24"/>
              </w:rPr>
              <w:t>a = 8.5800</w:t>
            </w:r>
          </w:p>
          <w:p w14:paraId="42012328" w14:textId="77777777" w:rsidR="009B5FEE" w:rsidRPr="00AB1B62" w:rsidRDefault="009B5FEE" w:rsidP="00D72D43">
            <w:pPr>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AB1B62">
              <w:rPr>
                <w:rFonts w:cs="Times New Roman"/>
                <w:szCs w:val="24"/>
              </w:rPr>
              <w:t>b = 5.6300</w:t>
            </w:r>
          </w:p>
          <w:p w14:paraId="40AE7B11" w14:textId="77777777" w:rsidR="009B5FEE" w:rsidRPr="00AB1B62" w:rsidRDefault="009B5FEE" w:rsidP="00D72D43">
            <w:pPr>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AB1B62">
              <w:rPr>
                <w:rFonts w:cs="Times New Roman"/>
                <w:szCs w:val="24"/>
              </w:rPr>
              <w:t>c = 7.1200</w:t>
            </w:r>
          </w:p>
        </w:tc>
        <w:tc>
          <w:tcPr>
            <w:tcW w:w="2468" w:type="dxa"/>
          </w:tcPr>
          <w:p w14:paraId="00B4043C" w14:textId="77777777" w:rsidR="009B5FEE" w:rsidRPr="00AB1B62" w:rsidRDefault="009B5FEE" w:rsidP="00D72D43">
            <w:pPr>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AB1B62">
              <w:rPr>
                <w:rFonts w:cs="Times New Roman"/>
                <w:szCs w:val="24"/>
              </w:rPr>
              <w:t>-</w:t>
            </w:r>
          </w:p>
        </w:tc>
        <w:tc>
          <w:tcPr>
            <w:tcW w:w="1970" w:type="dxa"/>
          </w:tcPr>
          <w:p w14:paraId="15132919" w14:textId="4F843C2E" w:rsidR="009B5FEE" w:rsidRPr="00AB1B62" w:rsidRDefault="009B5FEE" w:rsidP="00D72D43">
            <w:pPr>
              <w:jc w:val="both"/>
              <w:cnfStyle w:val="000000000000" w:firstRow="0" w:lastRow="0" w:firstColumn="0" w:lastColumn="0" w:oddVBand="0" w:evenVBand="0" w:oddHBand="0" w:evenHBand="0" w:firstRowFirstColumn="0" w:firstRowLastColumn="0" w:lastRowFirstColumn="0" w:lastRowLastColumn="0"/>
              <w:rPr>
                <w:rFonts w:cs="Times New Roman"/>
                <w:szCs w:val="24"/>
                <w:vertAlign w:val="superscript"/>
              </w:rPr>
            </w:pPr>
            <w:r w:rsidRPr="00AB1B62">
              <w:rPr>
                <w:rFonts w:cs="Times New Roman"/>
                <w:szCs w:val="24"/>
              </w:rPr>
              <w:t>3.17 (indirect)</w:t>
            </w:r>
            <w:r>
              <w:rPr>
                <w:rFonts w:cs="Times New Roman"/>
                <w:szCs w:val="24"/>
              </w:rPr>
              <w:fldChar w:fldCharType="begin"/>
            </w:r>
            <w:r w:rsidR="00881A28">
              <w:rPr>
                <w:rFonts w:cs="Times New Roman"/>
                <w:szCs w:val="24"/>
              </w:rPr>
              <w:instrText xml:space="preserve"> ADDIN ZOTERO_ITEM CSL_CITATION {"citationID":"8ce35OmX","properties":{"formattedCitation":"[33]","plainCitation":"[33]","noteIndex":0},"citationItems":[{"id":150,"uris":["http://zotero.org/users/local/nmld3xTZ/items/7PEQYQ96"],"itemData":{"id":150,"type":"article-journal","container-title":"Inorganic Chemistry","DOI":"10.1021/acs.inorgchem.5b01135","ISSN":"0020-1669, 1520-510X","issue":"15","journalAbbreviation":"Inorg. Chem.","language":"en","page":"7524-7535","source":"DOI.org (Crossref)","title":"Theoretical and Experimental Study of the Crystal Structures, Lattice Vibrations, and Band Structures of Monazite-Type PbCrO &lt;sub&gt;4&lt;/sub&gt; , PbSeO &lt;sub&gt;4&lt;/sub&gt; , SrCrO &lt;sub&gt;4&lt;/sub&gt; , and SrSeO &lt;sub&gt;4&lt;/sub&gt;","volume":"54","author":[{"family":"Errandonea","given":"Daniel"},{"family":"Muñoz","given":"Alfonso"},{"family":"Rodríguez-Hernández","given":"Placida"},{"family":"Proctor","given":"John E."},{"family":"Sapiña","given":"Fernando"},{"family":"Bettinelli","given":"Marco"}],"issued":{"date-parts":[["2015",8,3]]}}}],"schema":"https://github.com/citation-style-language/schema/raw/master/csl-citation.json"} </w:instrText>
            </w:r>
            <w:r>
              <w:rPr>
                <w:rFonts w:cs="Times New Roman"/>
                <w:szCs w:val="24"/>
              </w:rPr>
              <w:fldChar w:fldCharType="separate"/>
            </w:r>
            <w:r w:rsidR="00881A28" w:rsidRPr="00881A28">
              <w:rPr>
                <w:rFonts w:cs="Times New Roman"/>
              </w:rPr>
              <w:t>[33]</w:t>
            </w:r>
            <w:r>
              <w:rPr>
                <w:rFonts w:cs="Times New Roman"/>
                <w:szCs w:val="24"/>
              </w:rPr>
              <w:fldChar w:fldCharType="end"/>
            </w:r>
          </w:p>
        </w:tc>
      </w:tr>
    </w:tbl>
    <w:p w14:paraId="29A2A2C3" w14:textId="77777777" w:rsidR="009B5FEE" w:rsidRDefault="009B5FEE" w:rsidP="009B5FEE">
      <w:pPr>
        <w:rPr>
          <w:rFonts w:cs="Times New Roman"/>
          <w:szCs w:val="24"/>
        </w:rPr>
      </w:pPr>
    </w:p>
    <w:p w14:paraId="5F4ADC75" w14:textId="2CE92B44" w:rsidR="009B5FEE" w:rsidRDefault="009B5FEE" w:rsidP="009B5FEE">
      <w:pPr>
        <w:jc w:val="both"/>
        <w:rPr>
          <w:rFonts w:cs="Times New Roman"/>
          <w:szCs w:val="24"/>
        </w:rPr>
      </w:pPr>
      <w:r w:rsidRPr="00AB1B62">
        <w:rPr>
          <w:rFonts w:cs="Times New Roman"/>
          <w:szCs w:val="24"/>
        </w:rPr>
        <w:t>Subsequently, PbSe evaporation via effusion cell was performed on the freshly cleaved BaF</w:t>
      </w:r>
      <w:r w:rsidRPr="00AB1B62">
        <w:rPr>
          <w:rFonts w:cs="Times New Roman"/>
          <w:szCs w:val="24"/>
          <w:vertAlign w:val="subscript"/>
        </w:rPr>
        <w:t>2</w:t>
      </w:r>
      <w:r w:rsidRPr="00AB1B62">
        <w:rPr>
          <w:rFonts w:cs="Times New Roman"/>
          <w:szCs w:val="24"/>
        </w:rPr>
        <w:t xml:space="preserve"> (111) substrates under various conditions utilizing a RF oxygen plasma atom source. An oxygen background pressure of 5×10</w:t>
      </w:r>
      <w:r w:rsidRPr="00AB1B62">
        <w:rPr>
          <w:rFonts w:cs="Times New Roman"/>
          <w:szCs w:val="24"/>
          <w:vertAlign w:val="superscript"/>
        </w:rPr>
        <w:t>-3</w:t>
      </w:r>
      <w:r w:rsidRPr="00AB1B62">
        <w:rPr>
          <w:rFonts w:cs="Times New Roman"/>
          <w:szCs w:val="24"/>
        </w:rPr>
        <w:t xml:space="preserve"> Pa and 9×10</w:t>
      </w:r>
      <w:r w:rsidRPr="00AB1B62">
        <w:rPr>
          <w:rFonts w:cs="Times New Roman"/>
          <w:szCs w:val="24"/>
          <w:vertAlign w:val="superscript"/>
        </w:rPr>
        <w:t>-3</w:t>
      </w:r>
      <w:r w:rsidRPr="00AB1B62">
        <w:rPr>
          <w:rFonts w:cs="Times New Roman"/>
          <w:szCs w:val="24"/>
        </w:rPr>
        <w:t xml:space="preserve"> Pa was achieved with an oxygen flow rate of 0.8 sccm and 1.4 sccm respectively. The incursive oxygen molecules were ionized under RF mode inductive coupled plasma process at 250 W. The resultant films were deposited at substrate temperatures of 350 </w:t>
      </w:r>
      <w:r w:rsidRPr="00AB1B62">
        <w:rPr>
          <w:rFonts w:cs="Times New Roman"/>
          <w:szCs w:val="24"/>
          <w:vertAlign w:val="superscript"/>
        </w:rPr>
        <w:t>ᵒ</w:t>
      </w:r>
      <w:r w:rsidRPr="00AB1B62">
        <w:rPr>
          <w:rFonts w:cs="Times New Roman"/>
          <w:szCs w:val="24"/>
        </w:rPr>
        <w:t xml:space="preserve">C and 420 </w:t>
      </w:r>
      <w:r w:rsidRPr="00AB1B62">
        <w:rPr>
          <w:rFonts w:cs="Times New Roman"/>
          <w:szCs w:val="24"/>
          <w:vertAlign w:val="superscript"/>
        </w:rPr>
        <w:t>ᵒ</w:t>
      </w:r>
      <w:r w:rsidRPr="00AB1B62">
        <w:rPr>
          <w:rFonts w:cs="Times New Roman"/>
          <w:szCs w:val="24"/>
        </w:rPr>
        <w:t>C for 1hr, resulting in 1µm thick thin</w:t>
      </w:r>
      <w:r>
        <w:rPr>
          <w:rFonts w:cs="Times New Roman"/>
          <w:szCs w:val="24"/>
        </w:rPr>
        <w:t>-</w:t>
      </w:r>
      <w:r w:rsidRPr="00AB1B62">
        <w:rPr>
          <w:rFonts w:cs="Times New Roman"/>
          <w:szCs w:val="24"/>
        </w:rPr>
        <w:t>films which are listed in</w:t>
      </w:r>
      <w:r w:rsidR="0022620F">
        <w:rPr>
          <w:rFonts w:cs="Times New Roman"/>
          <w:szCs w:val="24"/>
        </w:rPr>
        <w:t xml:space="preserve"> </w:t>
      </w:r>
      <w:r w:rsidR="0022620F" w:rsidRPr="0022620F">
        <w:rPr>
          <w:rFonts w:cs="Times New Roman"/>
          <w:szCs w:val="24"/>
        </w:rPr>
        <w:fldChar w:fldCharType="begin"/>
      </w:r>
      <w:r w:rsidR="0022620F" w:rsidRPr="0022620F">
        <w:rPr>
          <w:rFonts w:cs="Times New Roman"/>
          <w:szCs w:val="24"/>
        </w:rPr>
        <w:instrText xml:space="preserve"> REF _Ref113312020 \h </w:instrText>
      </w:r>
      <w:r w:rsidR="0022620F">
        <w:rPr>
          <w:rFonts w:cs="Times New Roman"/>
          <w:szCs w:val="24"/>
        </w:rPr>
        <w:instrText xml:space="preserve"> \* MERGEFORMAT </w:instrText>
      </w:r>
      <w:r w:rsidR="0022620F" w:rsidRPr="0022620F">
        <w:rPr>
          <w:rFonts w:cs="Times New Roman"/>
          <w:szCs w:val="24"/>
        </w:rPr>
      </w:r>
      <w:r w:rsidR="0022620F" w:rsidRPr="0022620F">
        <w:rPr>
          <w:rFonts w:cs="Times New Roman"/>
          <w:szCs w:val="24"/>
        </w:rPr>
        <w:fldChar w:fldCharType="separate"/>
      </w:r>
      <w:r w:rsidR="00F51DB5" w:rsidRPr="00F51DB5">
        <w:rPr>
          <w:szCs w:val="24"/>
        </w:rPr>
        <w:t xml:space="preserve">Table </w:t>
      </w:r>
      <w:r w:rsidR="00F51DB5" w:rsidRPr="00F51DB5">
        <w:rPr>
          <w:noProof/>
          <w:szCs w:val="24"/>
        </w:rPr>
        <w:t>3.2</w:t>
      </w:r>
      <w:r w:rsidR="0022620F" w:rsidRPr="0022620F">
        <w:rPr>
          <w:rFonts w:cs="Times New Roman"/>
          <w:szCs w:val="24"/>
        </w:rPr>
        <w:fldChar w:fldCharType="end"/>
      </w:r>
      <w:r w:rsidRPr="00AB1B62">
        <w:rPr>
          <w:rFonts w:cs="Times New Roman"/>
          <w:szCs w:val="24"/>
        </w:rPr>
        <w:t>.</w:t>
      </w:r>
    </w:p>
    <w:p w14:paraId="55F84CE1" w14:textId="0AD0B741" w:rsidR="009B5FEE" w:rsidRPr="008A465B" w:rsidRDefault="009B5FEE" w:rsidP="009B5FEE">
      <w:pPr>
        <w:pStyle w:val="Caption"/>
        <w:jc w:val="center"/>
        <w:rPr>
          <w:rFonts w:cs="Times New Roman"/>
          <w:b/>
          <w:bCs/>
          <w:sz w:val="32"/>
          <w:szCs w:val="32"/>
        </w:rPr>
      </w:pPr>
      <w:bookmarkStart w:id="95" w:name="_Ref113312020"/>
      <w:r w:rsidRPr="008A465B">
        <w:rPr>
          <w:sz w:val="22"/>
          <w:szCs w:val="22"/>
        </w:rPr>
        <w:t xml:space="preserve">Table </w:t>
      </w:r>
      <w:r w:rsidRPr="008A465B">
        <w:rPr>
          <w:sz w:val="22"/>
          <w:szCs w:val="22"/>
        </w:rPr>
        <w:fldChar w:fldCharType="begin"/>
      </w:r>
      <w:r w:rsidRPr="008A465B">
        <w:rPr>
          <w:sz w:val="22"/>
          <w:szCs w:val="22"/>
        </w:rPr>
        <w:instrText xml:space="preserve"> STYLEREF 1 \s </w:instrText>
      </w:r>
      <w:r w:rsidRPr="008A465B">
        <w:rPr>
          <w:sz w:val="22"/>
          <w:szCs w:val="22"/>
        </w:rPr>
        <w:fldChar w:fldCharType="separate"/>
      </w:r>
      <w:r w:rsidR="00F51DB5">
        <w:rPr>
          <w:noProof/>
          <w:sz w:val="22"/>
          <w:szCs w:val="22"/>
        </w:rPr>
        <w:t>3</w:t>
      </w:r>
      <w:r w:rsidRPr="008A465B">
        <w:rPr>
          <w:sz w:val="22"/>
          <w:szCs w:val="22"/>
        </w:rPr>
        <w:fldChar w:fldCharType="end"/>
      </w:r>
      <w:r w:rsidRPr="008A465B">
        <w:rPr>
          <w:sz w:val="22"/>
          <w:szCs w:val="22"/>
        </w:rPr>
        <w:t>.</w:t>
      </w:r>
      <w:r w:rsidRPr="008A465B">
        <w:rPr>
          <w:sz w:val="22"/>
          <w:szCs w:val="22"/>
        </w:rPr>
        <w:fldChar w:fldCharType="begin"/>
      </w:r>
      <w:r w:rsidRPr="008A465B">
        <w:rPr>
          <w:sz w:val="22"/>
          <w:szCs w:val="22"/>
        </w:rPr>
        <w:instrText xml:space="preserve"> SEQ Table \* ARABIC \s 1 </w:instrText>
      </w:r>
      <w:r w:rsidRPr="008A465B">
        <w:rPr>
          <w:sz w:val="22"/>
          <w:szCs w:val="22"/>
        </w:rPr>
        <w:fldChar w:fldCharType="separate"/>
      </w:r>
      <w:r w:rsidR="00F51DB5">
        <w:rPr>
          <w:noProof/>
          <w:sz w:val="22"/>
          <w:szCs w:val="22"/>
        </w:rPr>
        <w:t>2</w:t>
      </w:r>
      <w:r w:rsidRPr="008A465B">
        <w:rPr>
          <w:sz w:val="22"/>
          <w:szCs w:val="22"/>
        </w:rPr>
        <w:fldChar w:fldCharType="end"/>
      </w:r>
      <w:bookmarkEnd w:id="95"/>
      <w:r w:rsidRPr="008A465B">
        <w:rPr>
          <w:sz w:val="22"/>
          <w:szCs w:val="22"/>
        </w:rPr>
        <w:t xml:space="preserve"> </w:t>
      </w:r>
      <w:r w:rsidRPr="008A465B">
        <w:rPr>
          <w:b/>
          <w:bCs/>
          <w:sz w:val="22"/>
          <w:szCs w:val="22"/>
        </w:rPr>
        <w:t>Growth Parameters of PbO</w:t>
      </w:r>
      <w:r w:rsidRPr="008A465B">
        <w:rPr>
          <w:b/>
          <w:bCs/>
          <w:sz w:val="22"/>
          <w:szCs w:val="22"/>
          <w:vertAlign w:val="subscript"/>
        </w:rPr>
        <w:t>x</w:t>
      </w:r>
      <w:r w:rsidRPr="008A465B">
        <w:rPr>
          <w:b/>
          <w:bCs/>
          <w:sz w:val="22"/>
          <w:szCs w:val="22"/>
        </w:rPr>
        <w:t>Se</w:t>
      </w:r>
      <w:r w:rsidRPr="008A465B">
        <w:rPr>
          <w:b/>
          <w:bCs/>
          <w:sz w:val="22"/>
          <w:szCs w:val="22"/>
          <w:vertAlign w:val="subscript"/>
        </w:rPr>
        <w:t>1-x</w:t>
      </w:r>
      <w:r w:rsidRPr="008A465B">
        <w:rPr>
          <w:b/>
          <w:bCs/>
          <w:sz w:val="22"/>
          <w:szCs w:val="22"/>
        </w:rPr>
        <w:t xml:space="preserve"> Thin Films</w:t>
      </w:r>
    </w:p>
    <w:tbl>
      <w:tblPr>
        <w:tblStyle w:val="ListTable2"/>
        <w:tblW w:w="9355" w:type="dxa"/>
        <w:jc w:val="center"/>
        <w:tblLook w:val="04A0" w:firstRow="1" w:lastRow="0" w:firstColumn="1" w:lastColumn="0" w:noHBand="0" w:noVBand="1"/>
      </w:tblPr>
      <w:tblGrid>
        <w:gridCol w:w="2430"/>
        <w:gridCol w:w="2610"/>
        <w:gridCol w:w="1980"/>
        <w:gridCol w:w="2335"/>
      </w:tblGrid>
      <w:tr w:rsidR="009B5FEE" w14:paraId="7CBA1E06" w14:textId="77777777" w:rsidTr="00D72D43">
        <w:trPr>
          <w:cnfStyle w:val="100000000000" w:firstRow="1" w:lastRow="0" w:firstColumn="0" w:lastColumn="0" w:oddVBand="0" w:evenVBand="0" w:oddHBand="0"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2430" w:type="dxa"/>
          </w:tcPr>
          <w:p w14:paraId="31AA4A20" w14:textId="77777777" w:rsidR="009B5FEE" w:rsidRPr="00205BAF" w:rsidRDefault="009B5FEE" w:rsidP="00D72D43">
            <w:pPr>
              <w:jc w:val="center"/>
              <w:rPr>
                <w:rFonts w:cs="Times New Roman"/>
                <w:b w:val="0"/>
                <w:szCs w:val="24"/>
              </w:rPr>
            </w:pPr>
            <w:r w:rsidRPr="00205BAF">
              <w:rPr>
                <w:rFonts w:cs="Times New Roman"/>
                <w:szCs w:val="24"/>
              </w:rPr>
              <w:t>Sample</w:t>
            </w:r>
          </w:p>
        </w:tc>
        <w:tc>
          <w:tcPr>
            <w:tcW w:w="2610" w:type="dxa"/>
          </w:tcPr>
          <w:p w14:paraId="6CEA8729" w14:textId="77777777" w:rsidR="009B5FEE" w:rsidRPr="00205BAF" w:rsidRDefault="009B5FEE" w:rsidP="00D72D43">
            <w:pPr>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205BAF">
              <w:rPr>
                <w:rFonts w:cs="Times New Roman"/>
                <w:szCs w:val="24"/>
              </w:rPr>
              <w:t>Substrate Temperature (</w:t>
            </w:r>
            <w:r w:rsidRPr="00205BAF">
              <w:rPr>
                <w:rFonts w:cs="Times New Roman"/>
                <w:szCs w:val="24"/>
                <w:vertAlign w:val="superscript"/>
              </w:rPr>
              <w:t>o</w:t>
            </w:r>
            <w:r w:rsidRPr="00205BAF">
              <w:rPr>
                <w:rFonts w:cs="Times New Roman"/>
                <w:szCs w:val="24"/>
              </w:rPr>
              <w:t>C)</w:t>
            </w:r>
          </w:p>
        </w:tc>
        <w:tc>
          <w:tcPr>
            <w:tcW w:w="1980" w:type="dxa"/>
          </w:tcPr>
          <w:p w14:paraId="7C50326B" w14:textId="77777777" w:rsidR="009B5FEE" w:rsidRPr="00205BAF" w:rsidRDefault="009B5FEE" w:rsidP="00D72D43">
            <w:pPr>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205BAF">
              <w:rPr>
                <w:rFonts w:cs="Times New Roman"/>
                <w:szCs w:val="24"/>
              </w:rPr>
              <w:t>Oxygen Flow Rate (sccm)</w:t>
            </w:r>
          </w:p>
        </w:tc>
        <w:tc>
          <w:tcPr>
            <w:tcW w:w="2335" w:type="dxa"/>
          </w:tcPr>
          <w:p w14:paraId="2BAB1CE5" w14:textId="77777777" w:rsidR="009B5FEE" w:rsidRPr="00205BAF" w:rsidRDefault="009B5FEE" w:rsidP="00D72D43">
            <w:pPr>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205BAF">
              <w:rPr>
                <w:rFonts w:cs="Times New Roman"/>
                <w:szCs w:val="24"/>
              </w:rPr>
              <w:t>Ionization Power</w:t>
            </w:r>
          </w:p>
          <w:p w14:paraId="5E8057EE" w14:textId="77777777" w:rsidR="009B5FEE" w:rsidRPr="00205BAF" w:rsidRDefault="009B5FEE" w:rsidP="00D72D43">
            <w:pPr>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205BAF">
              <w:rPr>
                <w:rFonts w:cs="Times New Roman"/>
                <w:szCs w:val="24"/>
              </w:rPr>
              <w:t>(W)</w:t>
            </w:r>
          </w:p>
        </w:tc>
      </w:tr>
      <w:tr w:rsidR="009B5FEE" w14:paraId="0C7F5A16" w14:textId="77777777" w:rsidTr="00D72D43">
        <w:trPr>
          <w:cnfStyle w:val="000000100000" w:firstRow="0" w:lastRow="0" w:firstColumn="0" w:lastColumn="0" w:oddVBand="0" w:evenVBand="0" w:oddHBand="1" w:evenHBand="0" w:firstRowFirstColumn="0" w:firstRowLastColumn="0" w:lastRowFirstColumn="0" w:lastRowLastColumn="0"/>
          <w:trHeight w:val="323"/>
          <w:jc w:val="center"/>
        </w:trPr>
        <w:tc>
          <w:tcPr>
            <w:cnfStyle w:val="001000000000" w:firstRow="0" w:lastRow="0" w:firstColumn="1" w:lastColumn="0" w:oddVBand="0" w:evenVBand="0" w:oddHBand="0" w:evenHBand="0" w:firstRowFirstColumn="0" w:firstRowLastColumn="0" w:lastRowFirstColumn="0" w:lastRowLastColumn="0"/>
            <w:tcW w:w="2430" w:type="dxa"/>
          </w:tcPr>
          <w:p w14:paraId="0B1EC0D9" w14:textId="77777777" w:rsidR="009B5FEE" w:rsidRPr="00205BAF" w:rsidRDefault="009B5FEE" w:rsidP="00D72D43">
            <w:pPr>
              <w:jc w:val="center"/>
              <w:rPr>
                <w:rFonts w:cs="Times New Roman"/>
                <w:szCs w:val="24"/>
              </w:rPr>
            </w:pPr>
            <w:r w:rsidRPr="00205BAF">
              <w:rPr>
                <w:rFonts w:cs="Times New Roman"/>
                <w:szCs w:val="24"/>
              </w:rPr>
              <w:t>PbOSe-1</w:t>
            </w:r>
          </w:p>
        </w:tc>
        <w:tc>
          <w:tcPr>
            <w:tcW w:w="2610" w:type="dxa"/>
          </w:tcPr>
          <w:p w14:paraId="35D8F144" w14:textId="77777777" w:rsidR="009B5FEE" w:rsidRPr="00205BAF" w:rsidRDefault="009B5FEE" w:rsidP="00D72D43">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05BAF">
              <w:rPr>
                <w:rFonts w:cs="Times New Roman"/>
                <w:szCs w:val="24"/>
              </w:rPr>
              <w:t>350</w:t>
            </w:r>
          </w:p>
        </w:tc>
        <w:tc>
          <w:tcPr>
            <w:tcW w:w="1980" w:type="dxa"/>
          </w:tcPr>
          <w:p w14:paraId="5EAC8C87" w14:textId="77777777" w:rsidR="009B5FEE" w:rsidRPr="00205BAF" w:rsidRDefault="009B5FEE" w:rsidP="00D72D43">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05BAF">
              <w:rPr>
                <w:rFonts w:cs="Times New Roman"/>
                <w:szCs w:val="24"/>
              </w:rPr>
              <w:t>0.8</w:t>
            </w:r>
          </w:p>
        </w:tc>
        <w:tc>
          <w:tcPr>
            <w:tcW w:w="2335" w:type="dxa"/>
          </w:tcPr>
          <w:p w14:paraId="1C97F42E" w14:textId="77777777" w:rsidR="009B5FEE" w:rsidRPr="00205BAF" w:rsidRDefault="009B5FEE" w:rsidP="00D72D43">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05BAF">
              <w:rPr>
                <w:rFonts w:cs="Times New Roman"/>
                <w:szCs w:val="24"/>
              </w:rPr>
              <w:t>250</w:t>
            </w:r>
          </w:p>
        </w:tc>
      </w:tr>
      <w:tr w:rsidR="009B5FEE" w14:paraId="4F5C3543" w14:textId="77777777" w:rsidTr="00D72D43">
        <w:trPr>
          <w:trHeight w:val="323"/>
          <w:jc w:val="center"/>
        </w:trPr>
        <w:tc>
          <w:tcPr>
            <w:cnfStyle w:val="001000000000" w:firstRow="0" w:lastRow="0" w:firstColumn="1" w:lastColumn="0" w:oddVBand="0" w:evenVBand="0" w:oddHBand="0" w:evenHBand="0" w:firstRowFirstColumn="0" w:firstRowLastColumn="0" w:lastRowFirstColumn="0" w:lastRowLastColumn="0"/>
            <w:tcW w:w="2430" w:type="dxa"/>
          </w:tcPr>
          <w:p w14:paraId="0CAFBB83" w14:textId="77777777" w:rsidR="009B5FEE" w:rsidRPr="00205BAF" w:rsidRDefault="009B5FEE" w:rsidP="00D72D43">
            <w:pPr>
              <w:jc w:val="center"/>
              <w:rPr>
                <w:rFonts w:cs="Times New Roman"/>
                <w:szCs w:val="24"/>
              </w:rPr>
            </w:pPr>
            <w:r w:rsidRPr="00205BAF">
              <w:rPr>
                <w:rFonts w:cs="Times New Roman"/>
                <w:szCs w:val="24"/>
              </w:rPr>
              <w:t>PbOSe-2</w:t>
            </w:r>
          </w:p>
        </w:tc>
        <w:tc>
          <w:tcPr>
            <w:tcW w:w="2610" w:type="dxa"/>
          </w:tcPr>
          <w:p w14:paraId="4CB948EF" w14:textId="77777777" w:rsidR="009B5FEE" w:rsidRPr="00205BAF" w:rsidRDefault="009B5FEE" w:rsidP="00D72D43">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05BAF">
              <w:rPr>
                <w:rFonts w:cs="Times New Roman"/>
                <w:szCs w:val="24"/>
              </w:rPr>
              <w:t>350</w:t>
            </w:r>
          </w:p>
        </w:tc>
        <w:tc>
          <w:tcPr>
            <w:tcW w:w="1980" w:type="dxa"/>
          </w:tcPr>
          <w:p w14:paraId="7B2FE970" w14:textId="77777777" w:rsidR="009B5FEE" w:rsidRPr="00205BAF" w:rsidRDefault="009B5FEE" w:rsidP="00D72D43">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05BAF">
              <w:rPr>
                <w:rFonts w:cs="Times New Roman"/>
                <w:szCs w:val="24"/>
              </w:rPr>
              <w:t>1.4</w:t>
            </w:r>
          </w:p>
        </w:tc>
        <w:tc>
          <w:tcPr>
            <w:tcW w:w="2335" w:type="dxa"/>
          </w:tcPr>
          <w:p w14:paraId="781B6E1D" w14:textId="77777777" w:rsidR="009B5FEE" w:rsidRPr="00205BAF" w:rsidRDefault="009B5FEE" w:rsidP="00D72D43">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05BAF">
              <w:rPr>
                <w:rFonts w:cs="Times New Roman"/>
                <w:szCs w:val="24"/>
              </w:rPr>
              <w:t>250</w:t>
            </w:r>
          </w:p>
        </w:tc>
      </w:tr>
      <w:tr w:rsidR="009B5FEE" w14:paraId="7FE9A127" w14:textId="77777777" w:rsidTr="00D72D43">
        <w:trPr>
          <w:cnfStyle w:val="000000100000" w:firstRow="0" w:lastRow="0" w:firstColumn="0" w:lastColumn="0" w:oddVBand="0" w:evenVBand="0" w:oddHBand="1" w:evenHBand="0" w:firstRowFirstColumn="0" w:firstRowLastColumn="0" w:lastRowFirstColumn="0" w:lastRowLastColumn="0"/>
          <w:trHeight w:val="323"/>
          <w:jc w:val="center"/>
        </w:trPr>
        <w:tc>
          <w:tcPr>
            <w:cnfStyle w:val="001000000000" w:firstRow="0" w:lastRow="0" w:firstColumn="1" w:lastColumn="0" w:oddVBand="0" w:evenVBand="0" w:oddHBand="0" w:evenHBand="0" w:firstRowFirstColumn="0" w:firstRowLastColumn="0" w:lastRowFirstColumn="0" w:lastRowLastColumn="0"/>
            <w:tcW w:w="2430" w:type="dxa"/>
          </w:tcPr>
          <w:p w14:paraId="1F742661" w14:textId="77777777" w:rsidR="009B5FEE" w:rsidRPr="00205BAF" w:rsidRDefault="009B5FEE" w:rsidP="00D72D43">
            <w:pPr>
              <w:jc w:val="center"/>
              <w:rPr>
                <w:rFonts w:cs="Times New Roman"/>
                <w:szCs w:val="24"/>
              </w:rPr>
            </w:pPr>
            <w:r w:rsidRPr="00205BAF">
              <w:rPr>
                <w:rFonts w:cs="Times New Roman"/>
                <w:szCs w:val="24"/>
              </w:rPr>
              <w:t>PbOSe-3</w:t>
            </w:r>
          </w:p>
        </w:tc>
        <w:tc>
          <w:tcPr>
            <w:tcW w:w="2610" w:type="dxa"/>
          </w:tcPr>
          <w:p w14:paraId="45F12550" w14:textId="77777777" w:rsidR="009B5FEE" w:rsidRPr="00205BAF" w:rsidRDefault="009B5FEE" w:rsidP="00D72D43">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05BAF">
              <w:rPr>
                <w:rFonts w:cs="Times New Roman"/>
                <w:szCs w:val="24"/>
              </w:rPr>
              <w:t>420</w:t>
            </w:r>
          </w:p>
        </w:tc>
        <w:tc>
          <w:tcPr>
            <w:tcW w:w="1980" w:type="dxa"/>
          </w:tcPr>
          <w:p w14:paraId="4F31523E" w14:textId="77777777" w:rsidR="009B5FEE" w:rsidRPr="00205BAF" w:rsidRDefault="009B5FEE" w:rsidP="00D72D43">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05BAF">
              <w:rPr>
                <w:rFonts w:cs="Times New Roman"/>
                <w:szCs w:val="24"/>
              </w:rPr>
              <w:t>0.8</w:t>
            </w:r>
          </w:p>
        </w:tc>
        <w:tc>
          <w:tcPr>
            <w:tcW w:w="2335" w:type="dxa"/>
          </w:tcPr>
          <w:p w14:paraId="322CE8BE" w14:textId="77777777" w:rsidR="009B5FEE" w:rsidRPr="00205BAF" w:rsidRDefault="009B5FEE" w:rsidP="00D72D43">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05BAF">
              <w:rPr>
                <w:rFonts w:cs="Times New Roman"/>
                <w:szCs w:val="24"/>
              </w:rPr>
              <w:t>250</w:t>
            </w:r>
          </w:p>
        </w:tc>
      </w:tr>
      <w:tr w:rsidR="009B5FEE" w14:paraId="7DB73438" w14:textId="77777777" w:rsidTr="00D72D43">
        <w:trPr>
          <w:trHeight w:val="323"/>
          <w:jc w:val="center"/>
        </w:trPr>
        <w:tc>
          <w:tcPr>
            <w:cnfStyle w:val="001000000000" w:firstRow="0" w:lastRow="0" w:firstColumn="1" w:lastColumn="0" w:oddVBand="0" w:evenVBand="0" w:oddHBand="0" w:evenHBand="0" w:firstRowFirstColumn="0" w:firstRowLastColumn="0" w:lastRowFirstColumn="0" w:lastRowLastColumn="0"/>
            <w:tcW w:w="2430" w:type="dxa"/>
          </w:tcPr>
          <w:p w14:paraId="40D85718" w14:textId="77777777" w:rsidR="009B5FEE" w:rsidRPr="00205BAF" w:rsidRDefault="009B5FEE" w:rsidP="00D72D43">
            <w:pPr>
              <w:jc w:val="center"/>
              <w:rPr>
                <w:rFonts w:cs="Times New Roman"/>
                <w:szCs w:val="24"/>
              </w:rPr>
            </w:pPr>
            <w:r w:rsidRPr="00205BAF">
              <w:rPr>
                <w:rFonts w:cs="Times New Roman"/>
                <w:szCs w:val="24"/>
              </w:rPr>
              <w:t>PbOSe-4</w:t>
            </w:r>
          </w:p>
        </w:tc>
        <w:tc>
          <w:tcPr>
            <w:tcW w:w="2610" w:type="dxa"/>
          </w:tcPr>
          <w:p w14:paraId="46920C5C" w14:textId="77777777" w:rsidR="009B5FEE" w:rsidRPr="00205BAF" w:rsidRDefault="009B5FEE" w:rsidP="00D72D43">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05BAF">
              <w:rPr>
                <w:rFonts w:cs="Times New Roman"/>
                <w:szCs w:val="24"/>
              </w:rPr>
              <w:t>420</w:t>
            </w:r>
          </w:p>
        </w:tc>
        <w:tc>
          <w:tcPr>
            <w:tcW w:w="1980" w:type="dxa"/>
          </w:tcPr>
          <w:p w14:paraId="6BF0FAB0" w14:textId="77777777" w:rsidR="009B5FEE" w:rsidRPr="00205BAF" w:rsidRDefault="009B5FEE" w:rsidP="00D72D43">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05BAF">
              <w:rPr>
                <w:rFonts w:cs="Times New Roman"/>
                <w:szCs w:val="24"/>
              </w:rPr>
              <w:t>1.4</w:t>
            </w:r>
          </w:p>
        </w:tc>
        <w:tc>
          <w:tcPr>
            <w:tcW w:w="2335" w:type="dxa"/>
          </w:tcPr>
          <w:p w14:paraId="16CE26E7" w14:textId="77777777" w:rsidR="009B5FEE" w:rsidRPr="00205BAF" w:rsidRDefault="009B5FEE" w:rsidP="00D72D43">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05BAF">
              <w:rPr>
                <w:rFonts w:cs="Times New Roman"/>
                <w:szCs w:val="24"/>
              </w:rPr>
              <w:t>250</w:t>
            </w:r>
          </w:p>
        </w:tc>
      </w:tr>
    </w:tbl>
    <w:p w14:paraId="785B5368" w14:textId="77777777" w:rsidR="009B5FEE" w:rsidRDefault="009B5FEE" w:rsidP="009B5FEE">
      <w:pPr>
        <w:rPr>
          <w:rFonts w:cs="Times New Roman"/>
          <w:szCs w:val="24"/>
        </w:rPr>
      </w:pPr>
    </w:p>
    <w:p w14:paraId="629BC1C7" w14:textId="2CD1C965" w:rsidR="009B5FEE" w:rsidRDefault="009B5FEE" w:rsidP="009B5FEE">
      <w:pPr>
        <w:jc w:val="both"/>
        <w:rPr>
          <w:rFonts w:cs="Times New Roman"/>
          <w:szCs w:val="24"/>
        </w:rPr>
      </w:pPr>
      <w:r w:rsidRPr="00AB1B62">
        <w:rPr>
          <w:rFonts w:cs="Times New Roman"/>
          <w:szCs w:val="24"/>
        </w:rPr>
        <w:t>While Pb-oxides and PbSe-oxides have been previously characterized, oxygen plasma-assisted MBE growth of PbSe(O</w:t>
      </w:r>
      <w:r w:rsidRPr="00AB1B62">
        <w:rPr>
          <w:rFonts w:cs="Times New Roman"/>
          <w:szCs w:val="24"/>
          <w:vertAlign w:val="subscript"/>
        </w:rPr>
        <w:t>x</w:t>
      </w:r>
      <w:r w:rsidRPr="00AB1B62">
        <w:rPr>
          <w:rFonts w:cs="Times New Roman"/>
          <w:szCs w:val="24"/>
        </w:rPr>
        <w:t>) films have never been studied. In addition to providing a list of relevant material properties for BaF</w:t>
      </w:r>
      <w:r w:rsidRPr="00AB1B62">
        <w:rPr>
          <w:rFonts w:cs="Times New Roman"/>
          <w:szCs w:val="24"/>
          <w:vertAlign w:val="subscript"/>
        </w:rPr>
        <w:t>2</w:t>
      </w:r>
      <w:r w:rsidRPr="00AB1B62">
        <w:rPr>
          <w:rFonts w:cs="Times New Roman"/>
          <w:szCs w:val="24"/>
        </w:rPr>
        <w:t xml:space="preserve"> and PbSe, </w:t>
      </w:r>
      <w:r w:rsidRPr="007B7A0E">
        <w:rPr>
          <w:rFonts w:cs="Times New Roman"/>
          <w:szCs w:val="24"/>
        </w:rPr>
        <w:fldChar w:fldCharType="begin"/>
      </w:r>
      <w:r w:rsidRPr="007B7A0E">
        <w:rPr>
          <w:rFonts w:cs="Times New Roman"/>
          <w:szCs w:val="24"/>
        </w:rPr>
        <w:instrText xml:space="preserve"> REF _Ref111981210 \h  \* MERGEFORMAT </w:instrText>
      </w:r>
      <w:r w:rsidRPr="007B7A0E">
        <w:rPr>
          <w:rFonts w:cs="Times New Roman"/>
          <w:szCs w:val="24"/>
        </w:rPr>
      </w:r>
      <w:r w:rsidRPr="007B7A0E">
        <w:rPr>
          <w:rFonts w:cs="Times New Roman"/>
          <w:szCs w:val="24"/>
        </w:rPr>
        <w:fldChar w:fldCharType="separate"/>
      </w:r>
      <w:r w:rsidR="00F51DB5" w:rsidRPr="00F51DB5">
        <w:rPr>
          <w:rFonts w:cs="Times New Roman"/>
          <w:szCs w:val="24"/>
        </w:rPr>
        <w:t xml:space="preserve">Table </w:t>
      </w:r>
      <w:r w:rsidR="00F51DB5" w:rsidRPr="00F51DB5">
        <w:rPr>
          <w:rFonts w:cs="Times New Roman"/>
          <w:noProof/>
          <w:szCs w:val="24"/>
        </w:rPr>
        <w:t>3.1</w:t>
      </w:r>
      <w:r w:rsidRPr="007B7A0E">
        <w:rPr>
          <w:rFonts w:cs="Times New Roman"/>
          <w:szCs w:val="24"/>
        </w:rPr>
        <w:fldChar w:fldCharType="end"/>
      </w:r>
      <w:r w:rsidRPr="00AB1B62">
        <w:rPr>
          <w:rFonts w:cs="Times New Roman"/>
          <w:szCs w:val="24"/>
        </w:rPr>
        <w:t xml:space="preserve"> also includes information on some of the previously reported Pb-oxides and PbSe-oxides which may have been expected to form under the </w:t>
      </w:r>
      <w:r w:rsidRPr="00AB1B62">
        <w:rPr>
          <w:rFonts w:cs="Times New Roman"/>
          <w:szCs w:val="24"/>
        </w:rPr>
        <w:lastRenderedPageBreak/>
        <w:t>stated growth conditions. However, subsequent characterization of deposited thin films utilizing the compound PbSe effusion cell and RF oxygen plasma source indicated the formation of a new ternary PbO</w:t>
      </w:r>
      <w:r w:rsidRPr="00AB1B62">
        <w:rPr>
          <w:rFonts w:cs="Times New Roman"/>
          <w:szCs w:val="24"/>
          <w:vertAlign w:val="subscript"/>
        </w:rPr>
        <w:t>x</w:t>
      </w:r>
      <w:r w:rsidRPr="00AB1B62">
        <w:rPr>
          <w:rFonts w:cs="Times New Roman"/>
          <w:szCs w:val="24"/>
        </w:rPr>
        <w:t>Se</w:t>
      </w:r>
      <w:r w:rsidRPr="00AB1B62">
        <w:rPr>
          <w:rFonts w:cs="Times New Roman"/>
          <w:szCs w:val="24"/>
          <w:vertAlign w:val="subscript"/>
        </w:rPr>
        <w:t>1-x</w:t>
      </w:r>
      <w:r w:rsidRPr="00AB1B62">
        <w:rPr>
          <w:rFonts w:cs="Times New Roman"/>
          <w:szCs w:val="24"/>
        </w:rPr>
        <w:t xml:space="preserve"> complex oxide. Surface morphology of PbO</w:t>
      </w:r>
      <w:r w:rsidRPr="00AB1B62">
        <w:rPr>
          <w:rFonts w:cs="Times New Roman"/>
          <w:szCs w:val="24"/>
          <w:vertAlign w:val="subscript"/>
        </w:rPr>
        <w:t>x</w:t>
      </w:r>
      <w:r w:rsidRPr="00AB1B62">
        <w:rPr>
          <w:rFonts w:cs="Times New Roman"/>
          <w:szCs w:val="24"/>
        </w:rPr>
        <w:t>Se</w:t>
      </w:r>
      <w:r w:rsidRPr="00AB1B62">
        <w:rPr>
          <w:rFonts w:cs="Times New Roman"/>
          <w:szCs w:val="24"/>
          <w:vertAlign w:val="subscript"/>
        </w:rPr>
        <w:t>1-x</w:t>
      </w:r>
      <w:r w:rsidRPr="00AB1B62">
        <w:rPr>
          <w:rFonts w:cs="Times New Roman"/>
          <w:szCs w:val="24"/>
        </w:rPr>
        <w:t xml:space="preserve"> films was investigated by Scanning Electron Microscopy (SEM), while a Bruker Fourier-Transform Infrared Spectroscopy (FTIR) apparatus operating in mid-infrared (mid-IR) spectral range was used to characterize their optical properties. Electrical properties of PbO</w:t>
      </w:r>
      <w:r w:rsidRPr="00AB1B62">
        <w:rPr>
          <w:rFonts w:cs="Times New Roman"/>
          <w:szCs w:val="24"/>
          <w:vertAlign w:val="subscript"/>
        </w:rPr>
        <w:t>x</w:t>
      </w:r>
      <w:r w:rsidRPr="00AB1B62">
        <w:rPr>
          <w:rFonts w:cs="Times New Roman"/>
          <w:szCs w:val="24"/>
        </w:rPr>
        <w:t>Se</w:t>
      </w:r>
      <w:r w:rsidRPr="00AB1B62">
        <w:rPr>
          <w:rFonts w:cs="Times New Roman"/>
          <w:szCs w:val="24"/>
          <w:vertAlign w:val="subscript"/>
        </w:rPr>
        <w:t>1-x</w:t>
      </w:r>
      <w:r w:rsidRPr="00AB1B62">
        <w:rPr>
          <w:rFonts w:cs="Times New Roman"/>
          <w:szCs w:val="24"/>
        </w:rPr>
        <w:t xml:space="preserve"> films were studied by performing Hall Effect measurements at room temperature. High Resolution X-ray diffraction (XRD) analyses was performed using a Rigaku Ultima IV diffractometer. Cu-K-alpha radiation (40 kV, 44 mA) was used in Parallel Beam mode, and data analysis was completed using the MDI Jade2010 software with the ICDD (International Centre for Diffraction Data) PDF4+ database. Long wave LO and TO phonon modes were investigated with a Renishaw inVia Raman Microscope, illuminated by a 532 nm 500 mW green laser excitation source.</w:t>
      </w:r>
    </w:p>
    <w:p w14:paraId="0C65D905" w14:textId="77777777" w:rsidR="009B5FEE" w:rsidRDefault="009B5FEE" w:rsidP="009B5FEE">
      <w:pPr>
        <w:pStyle w:val="ListParagraph"/>
        <w:numPr>
          <w:ilvl w:val="1"/>
          <w:numId w:val="39"/>
        </w:numPr>
        <w:rPr>
          <w:rFonts w:cs="Times New Roman"/>
          <w:b/>
          <w:bCs/>
          <w:color w:val="2F5496" w:themeColor="accent1" w:themeShade="BF"/>
          <w:sz w:val="32"/>
          <w:szCs w:val="32"/>
        </w:rPr>
      </w:pPr>
      <w:bookmarkStart w:id="96" w:name="_Ref112067750"/>
      <w:r>
        <w:rPr>
          <w:rFonts w:cs="Times New Roman"/>
          <w:b/>
          <w:bCs/>
          <w:color w:val="2F5496" w:themeColor="accent1" w:themeShade="BF"/>
          <w:sz w:val="32"/>
          <w:szCs w:val="32"/>
        </w:rPr>
        <w:t>Results and Discussion</w:t>
      </w:r>
      <w:bookmarkEnd w:id="96"/>
    </w:p>
    <w:p w14:paraId="3A43539B" w14:textId="77777777" w:rsidR="009B5FEE" w:rsidRPr="001051A8" w:rsidRDefault="009B5FEE" w:rsidP="009B5FEE">
      <w:pPr>
        <w:rPr>
          <w:rFonts w:cs="Times New Roman"/>
          <w:b/>
          <w:bCs/>
          <w:szCs w:val="24"/>
        </w:rPr>
      </w:pPr>
      <w:r w:rsidRPr="001051A8">
        <w:rPr>
          <w:rFonts w:cs="Times New Roman"/>
          <w:b/>
          <w:bCs/>
          <w:szCs w:val="24"/>
        </w:rPr>
        <w:t>Film Morphology and Composition</w:t>
      </w:r>
    </w:p>
    <w:p w14:paraId="43EB4364" w14:textId="696299DB" w:rsidR="009B5FEE" w:rsidRPr="001051A8" w:rsidRDefault="009B5FEE" w:rsidP="009B5FEE">
      <w:pPr>
        <w:jc w:val="both"/>
        <w:rPr>
          <w:rFonts w:cs="Times New Roman"/>
          <w:szCs w:val="24"/>
        </w:rPr>
      </w:pPr>
      <w:r>
        <w:rPr>
          <w:rFonts w:cs="Times New Roman"/>
          <w:szCs w:val="24"/>
        </w:rPr>
        <w:tab/>
      </w:r>
      <w:r w:rsidRPr="001051A8">
        <w:rPr>
          <w:rFonts w:cs="Times New Roman"/>
          <w:szCs w:val="24"/>
        </w:rPr>
        <w:t>SEM images of all PbO</w:t>
      </w:r>
      <w:r w:rsidRPr="001051A8">
        <w:rPr>
          <w:rFonts w:cs="Times New Roman"/>
          <w:szCs w:val="24"/>
          <w:vertAlign w:val="subscript"/>
        </w:rPr>
        <w:t>x</w:t>
      </w:r>
      <w:r w:rsidRPr="001051A8">
        <w:rPr>
          <w:rFonts w:cs="Times New Roman"/>
          <w:szCs w:val="24"/>
        </w:rPr>
        <w:t>Se</w:t>
      </w:r>
      <w:r w:rsidRPr="001051A8">
        <w:rPr>
          <w:rFonts w:cs="Times New Roman"/>
          <w:szCs w:val="24"/>
          <w:vertAlign w:val="subscript"/>
        </w:rPr>
        <w:t>1-x</w:t>
      </w:r>
      <w:r w:rsidRPr="001051A8">
        <w:rPr>
          <w:rFonts w:cs="Times New Roman"/>
          <w:szCs w:val="24"/>
        </w:rPr>
        <w:t xml:space="preserve"> thin films reveal the formation of a polycrystalline structure with densely packed grains, as shown in </w:t>
      </w:r>
      <w:r w:rsidRPr="004D760F">
        <w:fldChar w:fldCharType="begin"/>
      </w:r>
      <w:r w:rsidRPr="004D760F">
        <w:instrText xml:space="preserve"> REF _Ref111981778 \h </w:instrText>
      </w:r>
      <w:r>
        <w:instrText xml:space="preserve"> \* MERGEFORMAT </w:instrText>
      </w:r>
      <w:r w:rsidRPr="004D760F">
        <w:fldChar w:fldCharType="separate"/>
      </w:r>
      <w:r w:rsidR="00F51DB5" w:rsidRPr="00F51DB5">
        <w:t>Figure 3.1</w:t>
      </w:r>
      <w:r w:rsidRPr="004D760F">
        <w:fldChar w:fldCharType="end"/>
      </w:r>
      <w:r w:rsidRPr="004D760F">
        <w:t xml:space="preserve"> and </w:t>
      </w:r>
      <w:r w:rsidRPr="004D760F">
        <w:fldChar w:fldCharType="begin"/>
      </w:r>
      <w:r w:rsidRPr="004D760F">
        <w:instrText xml:space="preserve"> REF _Ref111981792 \h </w:instrText>
      </w:r>
      <w:r>
        <w:instrText xml:space="preserve"> \* MERGEFORMAT </w:instrText>
      </w:r>
      <w:r w:rsidRPr="004D760F">
        <w:fldChar w:fldCharType="separate"/>
      </w:r>
      <w:r w:rsidR="00F51DB5" w:rsidRPr="00F51DB5">
        <w:t>Figure 3.2</w:t>
      </w:r>
      <w:r w:rsidRPr="004D760F">
        <w:fldChar w:fldCharType="end"/>
      </w:r>
      <w:r w:rsidRPr="001051A8">
        <w:rPr>
          <w:rFonts w:cs="Times New Roman"/>
          <w:szCs w:val="24"/>
        </w:rPr>
        <w:t>. Observing the surface morphology of PbO</w:t>
      </w:r>
      <w:r w:rsidRPr="001051A8">
        <w:rPr>
          <w:rFonts w:cs="Times New Roman"/>
          <w:szCs w:val="24"/>
          <w:vertAlign w:val="subscript"/>
        </w:rPr>
        <w:t>x</w:t>
      </w:r>
      <w:r w:rsidRPr="001051A8">
        <w:rPr>
          <w:rFonts w:cs="Times New Roman"/>
          <w:szCs w:val="24"/>
        </w:rPr>
        <w:t>Se</w:t>
      </w:r>
      <w:r w:rsidRPr="001051A8">
        <w:rPr>
          <w:rFonts w:cs="Times New Roman"/>
          <w:szCs w:val="24"/>
          <w:vertAlign w:val="subscript"/>
        </w:rPr>
        <w:t xml:space="preserve">1-x </w:t>
      </w:r>
      <w:r w:rsidRPr="001051A8">
        <w:rPr>
          <w:rFonts w:cs="Times New Roman"/>
          <w:szCs w:val="24"/>
        </w:rPr>
        <w:t xml:space="preserve">thin films in </w:t>
      </w:r>
      <w:r w:rsidRPr="004D760F">
        <w:fldChar w:fldCharType="begin"/>
      </w:r>
      <w:r w:rsidRPr="004D760F">
        <w:instrText xml:space="preserve"> REF _Ref111981778 \h </w:instrText>
      </w:r>
      <w:r>
        <w:instrText xml:space="preserve"> \* MERGEFORMAT </w:instrText>
      </w:r>
      <w:r w:rsidRPr="004D760F">
        <w:fldChar w:fldCharType="separate"/>
      </w:r>
      <w:r w:rsidR="00F51DB5" w:rsidRPr="00F51DB5">
        <w:t>Figure 3.1</w:t>
      </w:r>
      <w:r w:rsidRPr="004D760F">
        <w:fldChar w:fldCharType="end"/>
      </w:r>
      <w:r>
        <w:t xml:space="preserve"> </w:t>
      </w:r>
      <w:r w:rsidRPr="001051A8">
        <w:rPr>
          <w:rFonts w:cs="Times New Roman"/>
          <w:szCs w:val="24"/>
        </w:rPr>
        <w:t xml:space="preserve">reveals the presence of [100] and [111] orientated grains. Cross section SEM images in </w:t>
      </w:r>
      <w:r w:rsidRPr="004D760F">
        <w:fldChar w:fldCharType="begin"/>
      </w:r>
      <w:r w:rsidRPr="004D760F">
        <w:instrText xml:space="preserve"> REF _Ref111981792 \h </w:instrText>
      </w:r>
      <w:r>
        <w:instrText xml:space="preserve"> \* MERGEFORMAT </w:instrText>
      </w:r>
      <w:r w:rsidRPr="004D760F">
        <w:fldChar w:fldCharType="separate"/>
      </w:r>
      <w:r w:rsidR="00F51DB5" w:rsidRPr="00F51DB5">
        <w:t>Figure 3.2</w:t>
      </w:r>
      <w:r w:rsidRPr="004D760F">
        <w:fldChar w:fldCharType="end"/>
      </w:r>
      <w:r w:rsidRPr="001051A8">
        <w:rPr>
          <w:rFonts w:cs="Times New Roman"/>
          <w:szCs w:val="24"/>
        </w:rPr>
        <w:t xml:space="preserve"> display polycrystalline nature of PbO</w:t>
      </w:r>
      <w:r w:rsidRPr="001051A8">
        <w:rPr>
          <w:rFonts w:cs="Times New Roman"/>
          <w:szCs w:val="24"/>
          <w:vertAlign w:val="subscript"/>
        </w:rPr>
        <w:t>x</w:t>
      </w:r>
      <w:r w:rsidRPr="001051A8">
        <w:rPr>
          <w:rFonts w:cs="Times New Roman"/>
          <w:szCs w:val="24"/>
        </w:rPr>
        <w:t>Se</w:t>
      </w:r>
      <w:r w:rsidRPr="001051A8">
        <w:rPr>
          <w:rFonts w:cs="Times New Roman"/>
          <w:szCs w:val="24"/>
          <w:vertAlign w:val="subscript"/>
        </w:rPr>
        <w:t>1-x</w:t>
      </w:r>
      <w:r w:rsidRPr="001051A8">
        <w:rPr>
          <w:rFonts w:cs="Times New Roman"/>
          <w:szCs w:val="24"/>
        </w:rPr>
        <w:t xml:space="preserve"> thin films grown with high packing density, smooth surface, good adhesion to the substrate, and uniform thickness between growths. </w:t>
      </w:r>
      <w:r w:rsidRPr="004D760F">
        <w:fldChar w:fldCharType="begin"/>
      </w:r>
      <w:r w:rsidRPr="004D760F">
        <w:instrText xml:space="preserve"> REF _Ref111981856 \h </w:instrText>
      </w:r>
      <w:r>
        <w:instrText xml:space="preserve"> \* MERGEFORMAT </w:instrText>
      </w:r>
      <w:r w:rsidRPr="004D760F">
        <w:fldChar w:fldCharType="separate"/>
      </w:r>
      <w:r w:rsidR="00F51DB5" w:rsidRPr="00F51DB5">
        <w:t>Figure 3.3</w:t>
      </w:r>
      <w:r w:rsidRPr="004D760F">
        <w:fldChar w:fldCharType="end"/>
      </w:r>
      <w:r w:rsidRPr="001051A8">
        <w:rPr>
          <w:rFonts w:cs="Times New Roman"/>
          <w:szCs w:val="24"/>
        </w:rPr>
        <w:t xml:space="preserve"> serves as an aid for visualizing the difference in surface morphology of [100] and [111] cubic lattice structures.</w:t>
      </w:r>
    </w:p>
    <w:p w14:paraId="33852440" w14:textId="77777777" w:rsidR="009B5FEE" w:rsidRDefault="009B5FEE" w:rsidP="002F7943">
      <w:pPr>
        <w:pStyle w:val="ListParagraph"/>
        <w:ind w:left="1008"/>
        <w:rPr>
          <w:rFonts w:cs="Times New Roman"/>
          <w:b/>
          <w:bCs/>
          <w:color w:val="2F5496" w:themeColor="accent1" w:themeShade="BF"/>
          <w:sz w:val="32"/>
          <w:szCs w:val="32"/>
        </w:rPr>
      </w:pPr>
      <w:r w:rsidRPr="00AB1B62">
        <w:rPr>
          <w:rFonts w:cs="Times New Roman"/>
          <w:noProof/>
        </w:rPr>
        <w:lastRenderedPageBreak/>
        <w:drawing>
          <wp:inline distT="0" distB="0" distL="0" distR="0" wp14:anchorId="3E82ADFC" wp14:editId="36598154">
            <wp:extent cx="4578350" cy="3131719"/>
            <wp:effectExtent l="0" t="0" r="0" b="0"/>
            <wp:docPr id="20" name="Picture 20" descr="K:\Lance\Oxygen Plasma\Publication\Figures\SEM Images Reviz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Lance\Oxygen Plasma\Publication\Figures\SEM Images Revized.t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92125" cy="3141142"/>
                    </a:xfrm>
                    <a:prstGeom prst="rect">
                      <a:avLst/>
                    </a:prstGeom>
                    <a:noFill/>
                    <a:ln>
                      <a:noFill/>
                    </a:ln>
                  </pic:spPr>
                </pic:pic>
              </a:graphicData>
            </a:graphic>
          </wp:inline>
        </w:drawing>
      </w:r>
    </w:p>
    <w:p w14:paraId="15CC8BB0" w14:textId="4813246C" w:rsidR="009B5FEE" w:rsidRPr="00441771" w:rsidRDefault="009B5FEE" w:rsidP="009B5FEE">
      <w:pPr>
        <w:pStyle w:val="Caption"/>
        <w:jc w:val="center"/>
        <w:rPr>
          <w:rFonts w:cs="Times New Roman"/>
          <w:sz w:val="20"/>
          <w:szCs w:val="20"/>
        </w:rPr>
      </w:pPr>
      <w:bookmarkStart w:id="97" w:name="_Ref111981778"/>
      <w:bookmarkStart w:id="98" w:name="_Toc112017117"/>
      <w:bookmarkStart w:id="99" w:name="_Toc112767579"/>
      <w:r w:rsidRPr="00441771">
        <w:rPr>
          <w:sz w:val="20"/>
          <w:szCs w:val="20"/>
        </w:rPr>
        <w:t xml:space="preserve">Figure </w:t>
      </w:r>
      <w:r w:rsidR="008F4FC5">
        <w:rPr>
          <w:sz w:val="20"/>
          <w:szCs w:val="20"/>
        </w:rPr>
        <w:fldChar w:fldCharType="begin"/>
      </w:r>
      <w:r w:rsidR="008F4FC5">
        <w:rPr>
          <w:sz w:val="20"/>
          <w:szCs w:val="20"/>
        </w:rPr>
        <w:instrText xml:space="preserve"> STYLEREF 1 \s </w:instrText>
      </w:r>
      <w:r w:rsidR="008F4FC5">
        <w:rPr>
          <w:sz w:val="20"/>
          <w:szCs w:val="20"/>
        </w:rPr>
        <w:fldChar w:fldCharType="separate"/>
      </w:r>
      <w:r w:rsidR="00F51DB5">
        <w:rPr>
          <w:noProof/>
          <w:sz w:val="20"/>
          <w:szCs w:val="20"/>
        </w:rPr>
        <w:t>3</w:t>
      </w:r>
      <w:r w:rsidR="008F4FC5">
        <w:rPr>
          <w:sz w:val="20"/>
          <w:szCs w:val="20"/>
        </w:rPr>
        <w:fldChar w:fldCharType="end"/>
      </w:r>
      <w:r w:rsidR="008F4FC5">
        <w:rPr>
          <w:sz w:val="20"/>
          <w:szCs w:val="20"/>
        </w:rPr>
        <w:t>.</w:t>
      </w:r>
      <w:r w:rsidR="008F4FC5">
        <w:rPr>
          <w:sz w:val="20"/>
          <w:szCs w:val="20"/>
        </w:rPr>
        <w:fldChar w:fldCharType="begin"/>
      </w:r>
      <w:r w:rsidR="008F4FC5">
        <w:rPr>
          <w:sz w:val="20"/>
          <w:szCs w:val="20"/>
        </w:rPr>
        <w:instrText xml:space="preserve"> SEQ Figure \* ARABIC \s 1 </w:instrText>
      </w:r>
      <w:r w:rsidR="008F4FC5">
        <w:rPr>
          <w:sz w:val="20"/>
          <w:szCs w:val="20"/>
        </w:rPr>
        <w:fldChar w:fldCharType="separate"/>
      </w:r>
      <w:r w:rsidR="00F51DB5">
        <w:rPr>
          <w:noProof/>
          <w:sz w:val="20"/>
          <w:szCs w:val="20"/>
        </w:rPr>
        <w:t>1</w:t>
      </w:r>
      <w:r w:rsidR="008F4FC5">
        <w:rPr>
          <w:sz w:val="20"/>
          <w:szCs w:val="20"/>
        </w:rPr>
        <w:fldChar w:fldCharType="end"/>
      </w:r>
      <w:bookmarkEnd w:id="97"/>
      <w:r w:rsidRPr="00441771">
        <w:rPr>
          <w:sz w:val="20"/>
          <w:szCs w:val="20"/>
        </w:rPr>
        <w:t xml:space="preserve"> </w:t>
      </w:r>
      <w:r w:rsidRPr="00441771">
        <w:rPr>
          <w:rFonts w:cs="Times New Roman"/>
          <w:b/>
          <w:bCs/>
          <w:sz w:val="20"/>
          <w:szCs w:val="20"/>
        </w:rPr>
        <w:t>SEM surface images for:</w:t>
      </w:r>
      <w:r w:rsidRPr="00441771">
        <w:rPr>
          <w:rFonts w:cs="Times New Roman"/>
          <w:sz w:val="20"/>
          <w:szCs w:val="20"/>
        </w:rPr>
        <w:t xml:space="preserve"> (a) PbOSe-1 (b) PbOSe-2 (c) PbOSe-3 (d) and PbOSe-4 thin films.</w:t>
      </w:r>
      <w:bookmarkEnd w:id="98"/>
      <w:bookmarkEnd w:id="99"/>
    </w:p>
    <w:p w14:paraId="631789A5" w14:textId="77777777" w:rsidR="009B5FEE" w:rsidRDefault="009B5FEE" w:rsidP="009B5FEE">
      <w:pPr>
        <w:jc w:val="center"/>
        <w:rPr>
          <w:rFonts w:cs="Times New Roman"/>
          <w:szCs w:val="24"/>
        </w:rPr>
      </w:pPr>
      <w:r w:rsidRPr="00AB1B62">
        <w:rPr>
          <w:rFonts w:cs="Times New Roman"/>
          <w:noProof/>
        </w:rPr>
        <w:drawing>
          <wp:inline distT="0" distB="0" distL="0" distR="0" wp14:anchorId="22C332C2" wp14:editId="357EFBA4">
            <wp:extent cx="4423833" cy="2654300"/>
            <wp:effectExtent l="0" t="0" r="0" b="0"/>
            <wp:docPr id="21" name="Picture 21" descr="K:\Lance\Oxygen Plasma\Publication\Figures\SEM Cross Section Enhanc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nce\Oxygen Plasma\Publication\Figures\SEM Cross Section Enhanced.t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28088" cy="2656853"/>
                    </a:xfrm>
                    <a:prstGeom prst="rect">
                      <a:avLst/>
                    </a:prstGeom>
                    <a:noFill/>
                    <a:ln>
                      <a:noFill/>
                    </a:ln>
                  </pic:spPr>
                </pic:pic>
              </a:graphicData>
            </a:graphic>
          </wp:inline>
        </w:drawing>
      </w:r>
    </w:p>
    <w:p w14:paraId="19086D50" w14:textId="2FBD07C0" w:rsidR="009B5FEE" w:rsidRDefault="009B5FEE" w:rsidP="009B5FEE">
      <w:pPr>
        <w:pStyle w:val="Caption"/>
        <w:jc w:val="center"/>
        <w:rPr>
          <w:rFonts w:cs="Times New Roman"/>
          <w:sz w:val="20"/>
          <w:szCs w:val="20"/>
        </w:rPr>
      </w:pPr>
      <w:bookmarkStart w:id="100" w:name="_Ref111981792"/>
      <w:bookmarkStart w:id="101" w:name="_Toc112017118"/>
      <w:bookmarkStart w:id="102" w:name="_Toc112767580"/>
      <w:r w:rsidRPr="00441771">
        <w:rPr>
          <w:sz w:val="20"/>
          <w:szCs w:val="20"/>
        </w:rPr>
        <w:t xml:space="preserve">Figure </w:t>
      </w:r>
      <w:r w:rsidR="008F4FC5">
        <w:rPr>
          <w:sz w:val="20"/>
          <w:szCs w:val="20"/>
        </w:rPr>
        <w:fldChar w:fldCharType="begin"/>
      </w:r>
      <w:r w:rsidR="008F4FC5">
        <w:rPr>
          <w:sz w:val="20"/>
          <w:szCs w:val="20"/>
        </w:rPr>
        <w:instrText xml:space="preserve"> STYLEREF 1 \s </w:instrText>
      </w:r>
      <w:r w:rsidR="008F4FC5">
        <w:rPr>
          <w:sz w:val="20"/>
          <w:szCs w:val="20"/>
        </w:rPr>
        <w:fldChar w:fldCharType="separate"/>
      </w:r>
      <w:r w:rsidR="00F51DB5">
        <w:rPr>
          <w:noProof/>
          <w:sz w:val="20"/>
          <w:szCs w:val="20"/>
        </w:rPr>
        <w:t>3</w:t>
      </w:r>
      <w:r w:rsidR="008F4FC5">
        <w:rPr>
          <w:sz w:val="20"/>
          <w:szCs w:val="20"/>
        </w:rPr>
        <w:fldChar w:fldCharType="end"/>
      </w:r>
      <w:r w:rsidR="008F4FC5">
        <w:rPr>
          <w:sz w:val="20"/>
          <w:szCs w:val="20"/>
        </w:rPr>
        <w:t>.</w:t>
      </w:r>
      <w:r w:rsidR="008F4FC5">
        <w:rPr>
          <w:sz w:val="20"/>
          <w:szCs w:val="20"/>
        </w:rPr>
        <w:fldChar w:fldCharType="begin"/>
      </w:r>
      <w:r w:rsidR="008F4FC5">
        <w:rPr>
          <w:sz w:val="20"/>
          <w:szCs w:val="20"/>
        </w:rPr>
        <w:instrText xml:space="preserve"> SEQ Figure \* ARABIC \s 1 </w:instrText>
      </w:r>
      <w:r w:rsidR="008F4FC5">
        <w:rPr>
          <w:sz w:val="20"/>
          <w:szCs w:val="20"/>
        </w:rPr>
        <w:fldChar w:fldCharType="separate"/>
      </w:r>
      <w:r w:rsidR="00F51DB5">
        <w:rPr>
          <w:noProof/>
          <w:sz w:val="20"/>
          <w:szCs w:val="20"/>
        </w:rPr>
        <w:t>2</w:t>
      </w:r>
      <w:r w:rsidR="008F4FC5">
        <w:rPr>
          <w:sz w:val="20"/>
          <w:szCs w:val="20"/>
        </w:rPr>
        <w:fldChar w:fldCharType="end"/>
      </w:r>
      <w:bookmarkEnd w:id="100"/>
      <w:r w:rsidRPr="00441771">
        <w:rPr>
          <w:sz w:val="20"/>
          <w:szCs w:val="20"/>
        </w:rPr>
        <w:t xml:space="preserve"> </w:t>
      </w:r>
      <w:r w:rsidRPr="00441771">
        <w:rPr>
          <w:rFonts w:cs="Times New Roman"/>
          <w:b/>
          <w:bCs/>
          <w:sz w:val="20"/>
          <w:szCs w:val="20"/>
        </w:rPr>
        <w:t>SEM cross section images of:</w:t>
      </w:r>
      <w:r w:rsidRPr="00441771">
        <w:rPr>
          <w:rFonts w:cs="Times New Roman"/>
          <w:sz w:val="20"/>
          <w:szCs w:val="20"/>
        </w:rPr>
        <w:t xml:space="preserve"> (a) PbOSe-1 (b) PbOSe-2 (c) PbOSe-3 (d) and PbOSe-4 thin films.</w:t>
      </w:r>
      <w:bookmarkEnd w:id="101"/>
      <w:bookmarkEnd w:id="102"/>
    </w:p>
    <w:p w14:paraId="73565EE4" w14:textId="77777777" w:rsidR="009B5FEE" w:rsidRDefault="009B5FEE" w:rsidP="009B5FEE">
      <w:pPr>
        <w:jc w:val="center"/>
      </w:pPr>
      <w:r w:rsidRPr="00AB1B62">
        <w:rPr>
          <w:rFonts w:cs="Times New Roman"/>
          <w:noProof/>
        </w:rPr>
        <w:lastRenderedPageBreak/>
        <w:drawing>
          <wp:inline distT="0" distB="0" distL="0" distR="0" wp14:anchorId="6388A123" wp14:editId="0B9A9E66">
            <wp:extent cx="4258750" cy="2489200"/>
            <wp:effectExtent l="0" t="0" r="8890" b="6350"/>
            <wp:docPr id="22" name="Picture 22" descr="K:\Lance\Oxygen Plasma\Publication\Figures\Cubic Orientation Demonstration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Lance\Oxygen Plasma\Publication\Figures\Cubic Orientation Demonstration 1.t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268101" cy="2494666"/>
                    </a:xfrm>
                    <a:prstGeom prst="rect">
                      <a:avLst/>
                    </a:prstGeom>
                    <a:noFill/>
                    <a:ln>
                      <a:noFill/>
                    </a:ln>
                  </pic:spPr>
                </pic:pic>
              </a:graphicData>
            </a:graphic>
          </wp:inline>
        </w:drawing>
      </w:r>
    </w:p>
    <w:p w14:paraId="53833FF2" w14:textId="081C8B1C" w:rsidR="009B5FEE" w:rsidRDefault="009B5FEE" w:rsidP="009B5FEE">
      <w:pPr>
        <w:pStyle w:val="Caption"/>
        <w:jc w:val="center"/>
        <w:rPr>
          <w:rFonts w:cs="Times New Roman"/>
          <w:sz w:val="20"/>
          <w:szCs w:val="20"/>
        </w:rPr>
      </w:pPr>
      <w:bookmarkStart w:id="103" w:name="_Ref111981856"/>
      <w:bookmarkStart w:id="104" w:name="_Toc112017119"/>
      <w:bookmarkStart w:id="105" w:name="_Toc112767581"/>
      <w:r w:rsidRPr="00A671AD">
        <w:rPr>
          <w:sz w:val="20"/>
          <w:szCs w:val="20"/>
        </w:rPr>
        <w:t xml:space="preserve">Figure </w:t>
      </w:r>
      <w:r w:rsidR="008F4FC5">
        <w:rPr>
          <w:sz w:val="20"/>
          <w:szCs w:val="20"/>
        </w:rPr>
        <w:fldChar w:fldCharType="begin"/>
      </w:r>
      <w:r w:rsidR="008F4FC5">
        <w:rPr>
          <w:sz w:val="20"/>
          <w:szCs w:val="20"/>
        </w:rPr>
        <w:instrText xml:space="preserve"> STYLEREF 1 \s </w:instrText>
      </w:r>
      <w:r w:rsidR="008F4FC5">
        <w:rPr>
          <w:sz w:val="20"/>
          <w:szCs w:val="20"/>
        </w:rPr>
        <w:fldChar w:fldCharType="separate"/>
      </w:r>
      <w:r w:rsidR="00F51DB5">
        <w:rPr>
          <w:noProof/>
          <w:sz w:val="20"/>
          <w:szCs w:val="20"/>
        </w:rPr>
        <w:t>3</w:t>
      </w:r>
      <w:r w:rsidR="008F4FC5">
        <w:rPr>
          <w:sz w:val="20"/>
          <w:szCs w:val="20"/>
        </w:rPr>
        <w:fldChar w:fldCharType="end"/>
      </w:r>
      <w:r w:rsidR="008F4FC5">
        <w:rPr>
          <w:sz w:val="20"/>
          <w:szCs w:val="20"/>
        </w:rPr>
        <w:t>.</w:t>
      </w:r>
      <w:r w:rsidR="008F4FC5">
        <w:rPr>
          <w:sz w:val="20"/>
          <w:szCs w:val="20"/>
        </w:rPr>
        <w:fldChar w:fldCharType="begin"/>
      </w:r>
      <w:r w:rsidR="008F4FC5">
        <w:rPr>
          <w:sz w:val="20"/>
          <w:szCs w:val="20"/>
        </w:rPr>
        <w:instrText xml:space="preserve"> SEQ Figure \* ARABIC \s 1 </w:instrText>
      </w:r>
      <w:r w:rsidR="008F4FC5">
        <w:rPr>
          <w:sz w:val="20"/>
          <w:szCs w:val="20"/>
        </w:rPr>
        <w:fldChar w:fldCharType="separate"/>
      </w:r>
      <w:r w:rsidR="00F51DB5">
        <w:rPr>
          <w:noProof/>
          <w:sz w:val="20"/>
          <w:szCs w:val="20"/>
        </w:rPr>
        <w:t>3</w:t>
      </w:r>
      <w:r w:rsidR="008F4FC5">
        <w:rPr>
          <w:sz w:val="20"/>
          <w:szCs w:val="20"/>
        </w:rPr>
        <w:fldChar w:fldCharType="end"/>
      </w:r>
      <w:bookmarkEnd w:id="103"/>
      <w:r w:rsidRPr="00A671AD">
        <w:rPr>
          <w:sz w:val="20"/>
          <w:szCs w:val="20"/>
        </w:rPr>
        <w:t xml:space="preserve"> </w:t>
      </w:r>
      <w:r w:rsidRPr="00A671AD">
        <w:rPr>
          <w:rFonts w:cs="Times New Roman"/>
          <w:b/>
          <w:bCs/>
          <w:sz w:val="20"/>
          <w:szCs w:val="20"/>
        </w:rPr>
        <w:t>Visual Schematic for cubic crystal orientation:</w:t>
      </w:r>
      <w:r w:rsidRPr="00A671AD">
        <w:rPr>
          <w:rFonts w:cs="Times New Roman"/>
          <w:sz w:val="20"/>
          <w:szCs w:val="20"/>
        </w:rPr>
        <w:t xml:space="preserve"> a) about the point of origin given coordinates (x,y,z), and b) top view of cubic crystal structure.</w:t>
      </w:r>
      <w:bookmarkEnd w:id="104"/>
      <w:bookmarkEnd w:id="105"/>
    </w:p>
    <w:p w14:paraId="6D390F23" w14:textId="77777777" w:rsidR="009B5FEE" w:rsidRPr="005E57E5" w:rsidRDefault="009B5FEE" w:rsidP="009B5FEE"/>
    <w:p w14:paraId="4106A4F4" w14:textId="4D812876" w:rsidR="009B5FEE" w:rsidRDefault="009B5FEE" w:rsidP="009B5FEE">
      <w:pPr>
        <w:jc w:val="both"/>
        <w:rPr>
          <w:rFonts w:cs="Times New Roman"/>
          <w:szCs w:val="24"/>
        </w:rPr>
      </w:pPr>
      <w:r w:rsidRPr="005E57E5">
        <w:rPr>
          <w:rFonts w:cs="Times New Roman"/>
          <w:szCs w:val="24"/>
        </w:rPr>
        <w:t>PbO</w:t>
      </w:r>
      <w:r w:rsidRPr="005E57E5">
        <w:rPr>
          <w:rFonts w:cs="Times New Roman"/>
          <w:szCs w:val="24"/>
          <w:vertAlign w:val="subscript"/>
        </w:rPr>
        <w:t>x</w:t>
      </w:r>
      <w:r w:rsidRPr="005E57E5">
        <w:rPr>
          <w:rFonts w:cs="Times New Roman"/>
          <w:szCs w:val="24"/>
        </w:rPr>
        <w:t>Se</w:t>
      </w:r>
      <w:r w:rsidRPr="005E57E5">
        <w:rPr>
          <w:rFonts w:cs="Times New Roman"/>
          <w:szCs w:val="24"/>
          <w:vertAlign w:val="subscript"/>
        </w:rPr>
        <w:t xml:space="preserve">1-x </w:t>
      </w:r>
      <w:r w:rsidRPr="005E57E5">
        <w:rPr>
          <w:rFonts w:cs="Times New Roman"/>
          <w:szCs w:val="24"/>
        </w:rPr>
        <w:t>films deposited at low oxygen flow rates (i.e. PbOSe-1 and PbOSe-3) contained mixed [111] and [100] orientated grains, while PbO</w:t>
      </w:r>
      <w:r w:rsidRPr="005E57E5">
        <w:rPr>
          <w:rFonts w:cs="Times New Roman"/>
          <w:szCs w:val="24"/>
          <w:vertAlign w:val="subscript"/>
        </w:rPr>
        <w:t>x</w:t>
      </w:r>
      <w:r w:rsidRPr="005E57E5">
        <w:rPr>
          <w:rFonts w:cs="Times New Roman"/>
          <w:szCs w:val="24"/>
        </w:rPr>
        <w:t>Se</w:t>
      </w:r>
      <w:r w:rsidRPr="005E57E5">
        <w:rPr>
          <w:rFonts w:cs="Times New Roman"/>
          <w:szCs w:val="24"/>
          <w:vertAlign w:val="subscript"/>
        </w:rPr>
        <w:t xml:space="preserve">1-x </w:t>
      </w:r>
      <w:r w:rsidRPr="005E57E5">
        <w:rPr>
          <w:rFonts w:cs="Times New Roman"/>
          <w:szCs w:val="24"/>
        </w:rPr>
        <w:t>films deposited at a higher oxygen flow rate showed preferred [100] orientated grains. The crystal growth for PbO</w:t>
      </w:r>
      <w:r w:rsidRPr="005E57E5">
        <w:rPr>
          <w:rFonts w:cs="Times New Roman"/>
          <w:szCs w:val="24"/>
          <w:vertAlign w:val="subscript"/>
        </w:rPr>
        <w:t>x</w:t>
      </w:r>
      <w:r w:rsidRPr="005E57E5">
        <w:rPr>
          <w:rFonts w:cs="Times New Roman"/>
          <w:szCs w:val="24"/>
        </w:rPr>
        <w:t>Se</w:t>
      </w:r>
      <w:r w:rsidRPr="005E57E5">
        <w:rPr>
          <w:rFonts w:cs="Times New Roman"/>
          <w:szCs w:val="24"/>
          <w:vertAlign w:val="subscript"/>
        </w:rPr>
        <w:t xml:space="preserve">1-x </w:t>
      </w:r>
      <w:r w:rsidRPr="005E57E5">
        <w:rPr>
          <w:rFonts w:cs="Times New Roman"/>
          <w:szCs w:val="24"/>
        </w:rPr>
        <w:t>films differed from the reference PbSe sample which grew [111] single crystal on the nearly lattice and thermal expansion matched BaF</w:t>
      </w:r>
      <w:r w:rsidRPr="005E57E5">
        <w:rPr>
          <w:rFonts w:cs="Times New Roman"/>
          <w:szCs w:val="24"/>
          <w:vertAlign w:val="subscript"/>
        </w:rPr>
        <w:t xml:space="preserve">2 </w:t>
      </w:r>
      <w:r w:rsidRPr="005E57E5">
        <w:rPr>
          <w:rFonts w:cs="Times New Roman"/>
          <w:szCs w:val="24"/>
        </w:rPr>
        <w:t>(111) substrate. This result suggests that the growth mechanism for PbO</w:t>
      </w:r>
      <w:r w:rsidRPr="005E57E5">
        <w:rPr>
          <w:rFonts w:cs="Times New Roman"/>
          <w:szCs w:val="24"/>
          <w:vertAlign w:val="subscript"/>
        </w:rPr>
        <w:t>x</w:t>
      </w:r>
      <w:r w:rsidRPr="005E57E5">
        <w:rPr>
          <w:rFonts w:cs="Times New Roman"/>
          <w:szCs w:val="24"/>
        </w:rPr>
        <w:t>Se</w:t>
      </w:r>
      <w:r w:rsidRPr="005E57E5">
        <w:rPr>
          <w:rFonts w:cs="Times New Roman"/>
          <w:szCs w:val="24"/>
          <w:vertAlign w:val="subscript"/>
        </w:rPr>
        <w:t>1-x</w:t>
      </w:r>
      <w:r w:rsidRPr="005E57E5">
        <w:rPr>
          <w:rFonts w:cs="Times New Roman"/>
          <w:szCs w:val="24"/>
        </w:rPr>
        <w:t xml:space="preserve"> thin films rely heavily on the influence of oxygen overpressure in the growth chamber. As per our reference sample, PbSe films deposited by MBE on BaF</w:t>
      </w:r>
      <w:r w:rsidRPr="005E57E5">
        <w:rPr>
          <w:rFonts w:cs="Times New Roman"/>
          <w:szCs w:val="24"/>
          <w:vertAlign w:val="subscript"/>
        </w:rPr>
        <w:t>2</w:t>
      </w:r>
      <w:r w:rsidRPr="005E57E5">
        <w:rPr>
          <w:rFonts w:cs="Times New Roman"/>
          <w:szCs w:val="24"/>
        </w:rPr>
        <w:t xml:space="preserve"> (111) substrates typically grow epitaxial along the [111] direction. However, the presence of oxygen atoms on the growth surface, along with increased atomic scattering from the low vacuum environment during PbO</w:t>
      </w:r>
      <w:r w:rsidRPr="005E57E5">
        <w:rPr>
          <w:rFonts w:cs="Times New Roman"/>
          <w:szCs w:val="24"/>
          <w:vertAlign w:val="subscript"/>
        </w:rPr>
        <w:t>x</w:t>
      </w:r>
      <w:r w:rsidRPr="005E57E5">
        <w:rPr>
          <w:rFonts w:cs="Times New Roman"/>
          <w:szCs w:val="24"/>
        </w:rPr>
        <w:t>Se</w:t>
      </w:r>
      <w:r w:rsidRPr="005E57E5">
        <w:rPr>
          <w:rFonts w:cs="Times New Roman"/>
          <w:szCs w:val="24"/>
          <w:vertAlign w:val="subscript"/>
        </w:rPr>
        <w:t>1-x</w:t>
      </w:r>
      <w:r w:rsidRPr="005E57E5">
        <w:rPr>
          <w:rFonts w:cs="Times New Roman"/>
          <w:szCs w:val="24"/>
        </w:rPr>
        <w:t xml:space="preserve"> deposition seems to have altered the nucleation process during crystal formation. As a result, this led to island growth with the presence of varying orientated grains. Although the formation of [111] orientated grains is typically preferred due to the closely lattice matched BaF</w:t>
      </w:r>
      <w:r w:rsidRPr="005E57E5">
        <w:rPr>
          <w:rFonts w:cs="Times New Roman"/>
          <w:szCs w:val="24"/>
          <w:vertAlign w:val="subscript"/>
        </w:rPr>
        <w:t>2</w:t>
      </w:r>
      <w:r w:rsidRPr="005E57E5">
        <w:rPr>
          <w:rFonts w:cs="Times New Roman"/>
          <w:szCs w:val="24"/>
        </w:rPr>
        <w:t xml:space="preserve"> (111) substrate, competition for the [100] orientation now exists due to changes in surface and strain energy relations between </w:t>
      </w:r>
      <w:r w:rsidRPr="005E57E5">
        <w:rPr>
          <w:rFonts w:cs="Times New Roman"/>
          <w:szCs w:val="24"/>
        </w:rPr>
        <w:lastRenderedPageBreak/>
        <w:t>neighboring grains for the polycrystalline films. This phenomenon has been previously reported in Sun et al., where calculations of surface and strain energy densities for the physical deposition of polycrystalline PbSe films revealed a lower energy of formation for [100] orientated grains at substrate temperatures &gt;250</w:t>
      </w:r>
      <w:r w:rsidRPr="005E57E5">
        <w:rPr>
          <w:rFonts w:cs="Times New Roman"/>
          <w:szCs w:val="24"/>
          <w:vertAlign w:val="superscript"/>
        </w:rPr>
        <w:t>o</w:t>
      </w:r>
      <w:r w:rsidRPr="005E57E5">
        <w:rPr>
          <w:rFonts w:cs="Times New Roman"/>
          <w:szCs w:val="24"/>
        </w:rPr>
        <w:t>c</w:t>
      </w:r>
      <w:r>
        <w:rPr>
          <w:rFonts w:cs="Times New Roman"/>
          <w:szCs w:val="24"/>
        </w:rPr>
        <w:fldChar w:fldCharType="begin"/>
      </w:r>
      <w:r w:rsidR="00881A28">
        <w:rPr>
          <w:rFonts w:cs="Times New Roman"/>
          <w:szCs w:val="24"/>
        </w:rPr>
        <w:instrText xml:space="preserve"> ADDIN ZOTERO_ITEM CSL_CITATION {"citationID":"ssM0F6BZ","properties":{"formattedCitation":"[34]","plainCitation":"[34]","noteIndex":0},"citationItems":[{"id":151,"uris":["http://zotero.org/users/local/nmld3xTZ/items/6AQNFYRF"],"itemData":{"id":151,"type":"article-journal","container-title":"Applied Surface Science","DOI":"10.1016/j.apsusc.2015.08.195","ISSN":"01694332","journalAbbreviation":"Applied Surface Science","language":"en","page":"978-985","source":"DOI.org (Crossref)","title":"Study on the growth mechanism and optical properties of sputtered lead selenide thin films","volume":"356","author":[{"family":"Sun","given":"Xigui"},{"family":"Gao","given":"Kewei"},{"family":"Pang","given":"Xiaolu"},{"family":"Yang","given":"Huisheng"},{"family":"Volinsky","given":"Alex A."}],"issued":{"date-parts":[["2015",11]]}}}],"schema":"https://github.com/citation-style-language/schema/raw/master/csl-citation.json"} </w:instrText>
      </w:r>
      <w:r>
        <w:rPr>
          <w:rFonts w:cs="Times New Roman"/>
          <w:szCs w:val="24"/>
        </w:rPr>
        <w:fldChar w:fldCharType="separate"/>
      </w:r>
      <w:r w:rsidR="00881A28" w:rsidRPr="00881A28">
        <w:rPr>
          <w:rFonts w:cs="Times New Roman"/>
        </w:rPr>
        <w:t>[34]</w:t>
      </w:r>
      <w:r>
        <w:rPr>
          <w:rFonts w:cs="Times New Roman"/>
          <w:szCs w:val="24"/>
        </w:rPr>
        <w:fldChar w:fldCharType="end"/>
      </w:r>
      <w:r w:rsidRPr="005E57E5">
        <w:rPr>
          <w:rFonts w:cs="Times New Roman"/>
          <w:szCs w:val="24"/>
        </w:rPr>
        <w:t>. Therefore, it is expected that polycrystalline growth of a PbSe-like rock salt structure, such as our PbO</w:t>
      </w:r>
      <w:r w:rsidRPr="005E57E5">
        <w:rPr>
          <w:rFonts w:cs="Times New Roman"/>
          <w:szCs w:val="24"/>
          <w:vertAlign w:val="subscript"/>
        </w:rPr>
        <w:t>x</w:t>
      </w:r>
      <w:r w:rsidRPr="005E57E5">
        <w:rPr>
          <w:rFonts w:cs="Times New Roman"/>
          <w:szCs w:val="24"/>
        </w:rPr>
        <w:t>Se</w:t>
      </w:r>
      <w:r w:rsidRPr="005E57E5">
        <w:rPr>
          <w:rFonts w:cs="Times New Roman"/>
          <w:szCs w:val="24"/>
          <w:vertAlign w:val="subscript"/>
        </w:rPr>
        <w:t>1-x</w:t>
      </w:r>
      <w:r w:rsidRPr="005E57E5">
        <w:rPr>
          <w:rFonts w:cs="Times New Roman"/>
          <w:szCs w:val="24"/>
        </w:rPr>
        <w:t xml:space="preserve"> thin films, would result in the formation of [100] orientated grains at high substrate temperature deposition. In conjunction with SEM analysis, energy-dispersive X-ray spectroscopy (EDX) was employed in hopes of determining the oxygen “x” concentration of PbO</w:t>
      </w:r>
      <w:r w:rsidRPr="005E57E5">
        <w:rPr>
          <w:rFonts w:cs="Times New Roman"/>
          <w:szCs w:val="24"/>
          <w:vertAlign w:val="subscript"/>
        </w:rPr>
        <w:t>x</w:t>
      </w:r>
      <w:r w:rsidRPr="005E57E5">
        <w:rPr>
          <w:rFonts w:cs="Times New Roman"/>
          <w:szCs w:val="24"/>
        </w:rPr>
        <w:t>Se</w:t>
      </w:r>
      <w:r w:rsidRPr="005E57E5">
        <w:rPr>
          <w:rFonts w:cs="Times New Roman"/>
          <w:szCs w:val="24"/>
          <w:vertAlign w:val="subscript"/>
        </w:rPr>
        <w:t xml:space="preserve">1-x </w:t>
      </w:r>
      <w:r w:rsidRPr="005E57E5">
        <w:rPr>
          <w:rFonts w:cs="Times New Roman"/>
          <w:szCs w:val="24"/>
        </w:rPr>
        <w:t xml:space="preserve">thin films, resulting in “x” values ranging from </w:t>
      </w:r>
      <m:oMath>
        <m:r>
          <w:rPr>
            <w:rFonts w:ascii="Cambria Math" w:hAnsi="Cambria Math" w:cs="Times New Roman"/>
            <w:szCs w:val="24"/>
          </w:rPr>
          <m:t xml:space="preserve">x= </m:t>
        </m:r>
        <m:r>
          <m:rPr>
            <m:sty m:val="p"/>
          </m:rPr>
          <w:rPr>
            <w:rFonts w:ascii="Cambria Math" w:hAnsi="Cambria Math" w:cs="Times New Roman"/>
            <w:szCs w:val="24"/>
          </w:rPr>
          <m:t>0.2-0.35</m:t>
        </m:r>
      </m:oMath>
      <w:r w:rsidRPr="005E57E5">
        <w:rPr>
          <w:rFonts w:cs="Times New Roman"/>
          <w:szCs w:val="24"/>
        </w:rPr>
        <w:t>. However, the resolving power of the EDX measurement did not allow for the distinction between contributions of elemental composition in crystal grains versus grain boundaries that exist in the polycrystalline PbO</w:t>
      </w:r>
      <w:r w:rsidRPr="005E57E5">
        <w:rPr>
          <w:rFonts w:cs="Times New Roman"/>
          <w:szCs w:val="24"/>
          <w:vertAlign w:val="subscript"/>
        </w:rPr>
        <w:t>x</w:t>
      </w:r>
      <w:r w:rsidRPr="005E57E5">
        <w:rPr>
          <w:rFonts w:cs="Times New Roman"/>
          <w:szCs w:val="24"/>
        </w:rPr>
        <w:t>Se</w:t>
      </w:r>
      <w:r w:rsidRPr="005E57E5">
        <w:rPr>
          <w:rFonts w:cs="Times New Roman"/>
          <w:szCs w:val="24"/>
          <w:vertAlign w:val="subscript"/>
        </w:rPr>
        <w:t xml:space="preserve">1-x </w:t>
      </w:r>
      <w:r w:rsidRPr="005E57E5">
        <w:rPr>
          <w:rFonts w:cs="Times New Roman"/>
          <w:szCs w:val="24"/>
        </w:rPr>
        <w:t>thin films. Due to the overpressure of oxygen in the growth chamber, as well as prolonged exposure to the atmosphere post-growth, large amounts of oxygen atoms may have diffused or imbedded themselves in the film via grain boundaries or defect centers. Similar phenomena have been reported previously, where lead rich n-type PbSe films converted to p-type after prolonged exposure to the atmosphere</w:t>
      </w:r>
      <w:r>
        <w:rPr>
          <w:rFonts w:cs="Times New Roman"/>
          <w:szCs w:val="24"/>
        </w:rPr>
        <w:fldChar w:fldCharType="begin"/>
      </w:r>
      <w:r w:rsidR="00881A28">
        <w:rPr>
          <w:rFonts w:cs="Times New Roman"/>
          <w:szCs w:val="24"/>
        </w:rPr>
        <w:instrText xml:space="preserve"> ADDIN ZOTERO_ITEM CSL_CITATION {"citationID":"knovEr4I","properties":{"formattedCitation":"[35]","plainCitation":"[35]","noteIndex":0},"citationItems":[{"id":53,"uris":["http://zotero.org/users/local/nmld3xTZ/items/G3PYS3PZ"],"itemData":{"id":53,"type":"article-journal","issue":"5","journalAbbreviation":"AIP","page":"422-426","title":"Surface States of Lead Selenide Crystals","volume":"62","author":[{"family":"Kazantsev","given":"D"},{"family":"Selivanov","given":"Y"},{"family":"Trofimov","given":"V"},{"family":"Chizhevskii","given":"E"}],"issued":{"date-parts":[["1995"]]}}}],"schema":"https://github.com/citation-style-language/schema/raw/master/csl-citation.json"} </w:instrText>
      </w:r>
      <w:r>
        <w:rPr>
          <w:rFonts w:cs="Times New Roman"/>
          <w:szCs w:val="24"/>
        </w:rPr>
        <w:fldChar w:fldCharType="separate"/>
      </w:r>
      <w:r w:rsidR="00881A28" w:rsidRPr="00881A28">
        <w:rPr>
          <w:rFonts w:cs="Times New Roman"/>
        </w:rPr>
        <w:t>[35]</w:t>
      </w:r>
      <w:r>
        <w:rPr>
          <w:rFonts w:cs="Times New Roman"/>
          <w:szCs w:val="24"/>
        </w:rPr>
        <w:fldChar w:fldCharType="end"/>
      </w:r>
      <w:r w:rsidRPr="005E57E5">
        <w:rPr>
          <w:rFonts w:cs="Times New Roman"/>
          <w:szCs w:val="24"/>
        </w:rPr>
        <w:t>. Researchers concluded that PbSe interaction with oxygen in the air resulted in the diffusion and incorporation of oxygen atoms into the film, producing the flip from n-type to p-type carrier concentration. These processes may have contributed to the overestimation “x” contained in the active PbO</w:t>
      </w:r>
      <w:r w:rsidRPr="005E57E5">
        <w:rPr>
          <w:rFonts w:cs="Times New Roman"/>
          <w:szCs w:val="24"/>
          <w:vertAlign w:val="subscript"/>
        </w:rPr>
        <w:t>x</w:t>
      </w:r>
      <w:r w:rsidRPr="005E57E5">
        <w:rPr>
          <w:rFonts w:cs="Times New Roman"/>
          <w:szCs w:val="24"/>
        </w:rPr>
        <w:t>Se</w:t>
      </w:r>
      <w:r w:rsidRPr="005E57E5">
        <w:rPr>
          <w:rFonts w:cs="Times New Roman"/>
          <w:szCs w:val="24"/>
          <w:vertAlign w:val="subscript"/>
        </w:rPr>
        <w:t xml:space="preserve">1-x </w:t>
      </w:r>
      <w:r w:rsidRPr="005E57E5">
        <w:rPr>
          <w:rFonts w:cs="Times New Roman"/>
          <w:szCs w:val="24"/>
        </w:rPr>
        <w:t>lattice structure by EDX measurements, due to oxygen interstitials and oxygen gas trapped in the grain boundaries during crystal formation and post-growth exposure to air. Therefore, EDX results could not be used to accurately determine oxygen composition. Further study using other techniques to determine the oxygen composition will be performed in future.</w:t>
      </w:r>
    </w:p>
    <w:p w14:paraId="5E5FE030" w14:textId="77777777" w:rsidR="0022620F" w:rsidRDefault="0022620F" w:rsidP="009B5FEE">
      <w:pPr>
        <w:jc w:val="both"/>
        <w:rPr>
          <w:rFonts w:cs="Times New Roman"/>
          <w:b/>
          <w:bCs/>
          <w:szCs w:val="24"/>
        </w:rPr>
      </w:pPr>
    </w:p>
    <w:p w14:paraId="36F30C91" w14:textId="63EB8BD2" w:rsidR="009B5FEE" w:rsidRPr="00272819" w:rsidRDefault="009B5FEE" w:rsidP="009B5FEE">
      <w:pPr>
        <w:jc w:val="both"/>
        <w:rPr>
          <w:rFonts w:cs="Times New Roman"/>
          <w:b/>
          <w:bCs/>
          <w:szCs w:val="24"/>
        </w:rPr>
      </w:pPr>
      <w:r w:rsidRPr="00272819">
        <w:rPr>
          <w:rFonts w:cs="Times New Roman"/>
          <w:b/>
          <w:bCs/>
          <w:szCs w:val="24"/>
        </w:rPr>
        <w:lastRenderedPageBreak/>
        <w:t>X-Ray Diffraction</w:t>
      </w:r>
    </w:p>
    <w:p w14:paraId="2535EE0B" w14:textId="70796423" w:rsidR="009B5FEE" w:rsidRDefault="009B5FEE" w:rsidP="009B5FEE">
      <w:pPr>
        <w:jc w:val="both"/>
        <w:rPr>
          <w:rFonts w:cs="Times New Roman"/>
          <w:szCs w:val="24"/>
        </w:rPr>
      </w:pPr>
      <w:r>
        <w:rPr>
          <w:rFonts w:cs="Times New Roman"/>
          <w:szCs w:val="24"/>
        </w:rPr>
        <w:tab/>
      </w:r>
      <w:r w:rsidRPr="00272819">
        <w:rPr>
          <w:rFonts w:cs="Times New Roman"/>
          <w:szCs w:val="24"/>
        </w:rPr>
        <w:t>Parallel Beam XRD analysis of PbO</w:t>
      </w:r>
      <w:r>
        <w:rPr>
          <w:rFonts w:cs="Times New Roman"/>
          <w:szCs w:val="24"/>
          <w:vertAlign w:val="subscript"/>
        </w:rPr>
        <w:t>x</w:t>
      </w:r>
      <w:r w:rsidRPr="00272819">
        <w:rPr>
          <w:rFonts w:cs="Times New Roman"/>
          <w:szCs w:val="24"/>
        </w:rPr>
        <w:t>Se</w:t>
      </w:r>
      <w:r>
        <w:rPr>
          <w:rFonts w:cs="Times New Roman"/>
          <w:szCs w:val="24"/>
          <w:vertAlign w:val="subscript"/>
        </w:rPr>
        <w:t>1-x</w:t>
      </w:r>
      <w:r w:rsidRPr="00272819">
        <w:rPr>
          <w:rFonts w:cs="Times New Roman"/>
          <w:szCs w:val="24"/>
        </w:rPr>
        <w:t xml:space="preserve"> thin films, as shown in </w:t>
      </w:r>
      <w:r>
        <w:rPr>
          <w:rFonts w:cs="Times New Roman"/>
          <w:szCs w:val="24"/>
        </w:rPr>
        <w:fldChar w:fldCharType="begin"/>
      </w:r>
      <w:r>
        <w:rPr>
          <w:rFonts w:cs="Times New Roman"/>
          <w:szCs w:val="24"/>
        </w:rPr>
        <w:instrText xml:space="preserve"> REF _Ref111981876 \h </w:instrText>
      </w:r>
      <w:r>
        <w:rPr>
          <w:rFonts w:cs="Times New Roman"/>
          <w:szCs w:val="24"/>
        </w:rPr>
      </w:r>
      <w:r>
        <w:rPr>
          <w:rFonts w:cs="Times New Roman"/>
          <w:szCs w:val="24"/>
        </w:rPr>
        <w:fldChar w:fldCharType="separate"/>
      </w:r>
      <w:r w:rsidR="00F51DB5">
        <w:t xml:space="preserve">Figure </w:t>
      </w:r>
      <w:r w:rsidR="00F51DB5">
        <w:rPr>
          <w:noProof/>
        </w:rPr>
        <w:t>3</w:t>
      </w:r>
      <w:r w:rsidR="00F51DB5">
        <w:t>.</w:t>
      </w:r>
      <w:r w:rsidR="00F51DB5">
        <w:rPr>
          <w:noProof/>
        </w:rPr>
        <w:t>4</w:t>
      </w:r>
      <w:r>
        <w:rPr>
          <w:rFonts w:cs="Times New Roman"/>
          <w:szCs w:val="24"/>
        </w:rPr>
        <w:fldChar w:fldCharType="end"/>
      </w:r>
      <w:r w:rsidRPr="00272819">
        <w:rPr>
          <w:rFonts w:cs="Times New Roman"/>
          <w:szCs w:val="24"/>
        </w:rPr>
        <w:t>, reveal a rock-salt crystal structure with preferred (200) peak contribution, along with possible (111) peaks masked by the BaF2(111) substrate peak. Investigation of XRD peak intensity and symmetry, along with full width half maximum (FWHM) of PbO</w:t>
      </w:r>
      <w:r>
        <w:rPr>
          <w:rFonts w:cs="Times New Roman"/>
          <w:szCs w:val="24"/>
          <w:vertAlign w:val="subscript"/>
        </w:rPr>
        <w:t>x</w:t>
      </w:r>
      <w:r w:rsidRPr="00272819">
        <w:rPr>
          <w:rFonts w:cs="Times New Roman"/>
          <w:szCs w:val="24"/>
        </w:rPr>
        <w:t>Se</w:t>
      </w:r>
      <w:r>
        <w:rPr>
          <w:rFonts w:cs="Times New Roman"/>
          <w:szCs w:val="24"/>
          <w:vertAlign w:val="subscript"/>
        </w:rPr>
        <w:t>1-x</w:t>
      </w:r>
      <w:r w:rsidRPr="00272819">
        <w:rPr>
          <w:rFonts w:cs="Times New Roman"/>
          <w:szCs w:val="24"/>
        </w:rPr>
        <w:t xml:space="preserve"> (200) peaks, and slight lattice constant shifts, provide possible explanations of crystal formation and structure when compared with SEM images and reference PbSe films.   </w:t>
      </w:r>
    </w:p>
    <w:p w14:paraId="20F9EDE5" w14:textId="77777777" w:rsidR="009B5FEE" w:rsidRDefault="009B5FEE" w:rsidP="009B5FEE">
      <w:pPr>
        <w:jc w:val="center"/>
        <w:rPr>
          <w:rFonts w:cs="Times New Roman"/>
          <w:szCs w:val="24"/>
        </w:rPr>
      </w:pPr>
      <w:r w:rsidRPr="00AB1B62">
        <w:rPr>
          <w:rFonts w:cs="Times New Roman"/>
          <w:noProof/>
        </w:rPr>
        <w:drawing>
          <wp:inline distT="0" distB="0" distL="0" distR="0" wp14:anchorId="45BB6AFF" wp14:editId="42049E77">
            <wp:extent cx="2743200" cy="3234690"/>
            <wp:effectExtent l="0" t="0" r="0" b="3810"/>
            <wp:docPr id="27" name="Picture 27" descr="K:\Lance\Oxygen Plasma\Publication\Figures\XR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Lance\Oxygen Plasma\Publication\Figures\XRD.t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43200" cy="3234690"/>
                    </a:xfrm>
                    <a:prstGeom prst="rect">
                      <a:avLst/>
                    </a:prstGeom>
                    <a:noFill/>
                    <a:ln>
                      <a:noFill/>
                    </a:ln>
                  </pic:spPr>
                </pic:pic>
              </a:graphicData>
            </a:graphic>
          </wp:inline>
        </w:drawing>
      </w:r>
    </w:p>
    <w:p w14:paraId="2F283220" w14:textId="59ACF625" w:rsidR="009B5FEE" w:rsidRDefault="009B5FEE" w:rsidP="009B5FEE">
      <w:pPr>
        <w:pStyle w:val="Caption"/>
        <w:jc w:val="center"/>
        <w:rPr>
          <w:rFonts w:cs="Times New Roman"/>
        </w:rPr>
      </w:pPr>
      <w:bookmarkStart w:id="106" w:name="_Ref111981876"/>
      <w:bookmarkStart w:id="107" w:name="_Toc112017120"/>
      <w:bookmarkStart w:id="108" w:name="_Toc112767582"/>
      <w:r>
        <w:t xml:space="preserve">Figure </w:t>
      </w:r>
      <w:r w:rsidR="00F51DB5">
        <w:fldChar w:fldCharType="begin"/>
      </w:r>
      <w:r w:rsidR="00F51DB5">
        <w:instrText xml:space="preserve"> STYLERE</w:instrText>
      </w:r>
      <w:r w:rsidR="00F51DB5">
        <w:instrText xml:space="preserve">F 1 \s </w:instrText>
      </w:r>
      <w:r w:rsidR="00F51DB5">
        <w:fldChar w:fldCharType="separate"/>
      </w:r>
      <w:r w:rsidR="00F51DB5">
        <w:rPr>
          <w:noProof/>
        </w:rPr>
        <w:t>3</w:t>
      </w:r>
      <w:r w:rsidR="00F51DB5">
        <w:rPr>
          <w:noProof/>
        </w:rPr>
        <w:fldChar w:fldCharType="end"/>
      </w:r>
      <w:r w:rsidR="008F4FC5">
        <w:t>.</w:t>
      </w:r>
      <w:r w:rsidR="00F51DB5">
        <w:fldChar w:fldCharType="begin"/>
      </w:r>
      <w:r w:rsidR="00F51DB5">
        <w:instrText xml:space="preserve"> SEQ Figure \* ARABIC \s 1 </w:instrText>
      </w:r>
      <w:r w:rsidR="00F51DB5">
        <w:fldChar w:fldCharType="separate"/>
      </w:r>
      <w:r w:rsidR="00F51DB5">
        <w:rPr>
          <w:noProof/>
        </w:rPr>
        <w:t>4</w:t>
      </w:r>
      <w:r w:rsidR="00F51DB5">
        <w:rPr>
          <w:noProof/>
        </w:rPr>
        <w:fldChar w:fldCharType="end"/>
      </w:r>
      <w:bookmarkEnd w:id="106"/>
      <w:r>
        <w:t xml:space="preserve"> </w:t>
      </w:r>
      <w:r w:rsidRPr="00B6519C">
        <w:rPr>
          <w:rFonts w:cs="Times New Roman"/>
          <w:b/>
          <w:bCs/>
        </w:rPr>
        <w:t>XRD spectra for PbO</w:t>
      </w:r>
      <w:r w:rsidRPr="00B6519C">
        <w:rPr>
          <w:rFonts w:cs="Times New Roman"/>
          <w:b/>
          <w:bCs/>
          <w:vertAlign w:val="subscript"/>
        </w:rPr>
        <w:t>x</w:t>
      </w:r>
      <w:r w:rsidRPr="00B6519C">
        <w:rPr>
          <w:rFonts w:cs="Times New Roman"/>
          <w:b/>
          <w:bCs/>
        </w:rPr>
        <w:t>Se</w:t>
      </w:r>
      <w:r w:rsidRPr="00B6519C">
        <w:rPr>
          <w:rFonts w:cs="Times New Roman"/>
          <w:b/>
          <w:bCs/>
          <w:vertAlign w:val="subscript"/>
        </w:rPr>
        <w:t>1-x</w:t>
      </w:r>
      <w:r w:rsidRPr="00B6519C">
        <w:rPr>
          <w:rFonts w:cs="Times New Roman"/>
          <w:b/>
          <w:bCs/>
          <w:vertAlign w:val="subscript"/>
        </w:rPr>
        <w:softHyphen/>
      </w:r>
      <w:r w:rsidRPr="00B6519C">
        <w:rPr>
          <w:rFonts w:cs="Times New Roman"/>
          <w:b/>
          <w:bCs/>
        </w:rPr>
        <w:t xml:space="preserve"> thin films.</w:t>
      </w:r>
      <w:r>
        <w:rPr>
          <w:rFonts w:cs="Times New Roman"/>
          <w:b/>
          <w:bCs/>
        </w:rPr>
        <w:t xml:space="preserve"> </w:t>
      </w:r>
      <w:r>
        <w:rPr>
          <w:rFonts w:cs="Times New Roman"/>
        </w:rPr>
        <w:t>The vertical lines denote the characteristic BaF</w:t>
      </w:r>
      <w:r>
        <w:rPr>
          <w:rFonts w:cs="Times New Roman"/>
          <w:vertAlign w:val="subscript"/>
        </w:rPr>
        <w:t>2</w:t>
      </w:r>
      <w:r>
        <w:rPr>
          <w:rFonts w:cs="Times New Roman"/>
        </w:rPr>
        <w:t xml:space="preserve"> substrate peak position and the PbSe(200) reference peak position.</w:t>
      </w:r>
      <w:bookmarkEnd w:id="107"/>
      <w:bookmarkEnd w:id="108"/>
    </w:p>
    <w:p w14:paraId="3417B77D" w14:textId="446DE049" w:rsidR="009B5FEE" w:rsidRDefault="009B5FEE" w:rsidP="009B5FEE">
      <w:pPr>
        <w:jc w:val="both"/>
        <w:rPr>
          <w:rFonts w:cs="Times New Roman"/>
          <w:szCs w:val="24"/>
        </w:rPr>
      </w:pPr>
      <w:r w:rsidRPr="00561645">
        <w:rPr>
          <w:rFonts w:cs="Times New Roman"/>
          <w:szCs w:val="24"/>
        </w:rPr>
        <w:t>No peak contributions from previously reported PbO, PbSeO</w:t>
      </w:r>
      <w:r w:rsidRPr="00561645">
        <w:rPr>
          <w:rFonts w:cs="Times New Roman"/>
          <w:szCs w:val="24"/>
          <w:vertAlign w:val="subscript"/>
        </w:rPr>
        <w:t>3</w:t>
      </w:r>
      <w:r w:rsidRPr="00561645">
        <w:rPr>
          <w:rFonts w:cs="Times New Roman"/>
          <w:szCs w:val="24"/>
        </w:rPr>
        <w:t>, or PbSeO</w:t>
      </w:r>
      <w:r w:rsidRPr="00561645">
        <w:rPr>
          <w:rFonts w:cs="Times New Roman"/>
          <w:szCs w:val="24"/>
          <w:vertAlign w:val="subscript"/>
        </w:rPr>
        <w:t>4</w:t>
      </w:r>
      <w:r w:rsidRPr="00561645">
        <w:rPr>
          <w:rFonts w:cs="Times New Roman"/>
          <w:szCs w:val="24"/>
        </w:rPr>
        <w:t xml:space="preserve"> were observed. However, a slight shift in the lattice parameter for deposited films was apparent given the offset in the PbO</w:t>
      </w:r>
      <w:r w:rsidRPr="00561645">
        <w:rPr>
          <w:rFonts w:cs="Times New Roman"/>
          <w:szCs w:val="24"/>
          <w:vertAlign w:val="subscript"/>
        </w:rPr>
        <w:t>x</w:t>
      </w:r>
      <w:r w:rsidRPr="00561645">
        <w:rPr>
          <w:rFonts w:cs="Times New Roman"/>
          <w:szCs w:val="24"/>
        </w:rPr>
        <w:t>Se</w:t>
      </w:r>
      <w:r w:rsidRPr="00561645">
        <w:rPr>
          <w:rFonts w:cs="Times New Roman"/>
          <w:szCs w:val="24"/>
          <w:vertAlign w:val="subscript"/>
        </w:rPr>
        <w:t>1-x</w:t>
      </w:r>
      <w:r w:rsidRPr="00561645">
        <w:rPr>
          <w:rFonts w:cs="Times New Roman"/>
          <w:szCs w:val="24"/>
        </w:rPr>
        <w:t xml:space="preserve"> (200) peak positions relative to PbSe. Since the (200) peak belongs exclusively to the PbO</w:t>
      </w:r>
      <w:r w:rsidRPr="00561645">
        <w:rPr>
          <w:rFonts w:cs="Times New Roman"/>
          <w:szCs w:val="24"/>
          <w:vertAlign w:val="subscript"/>
        </w:rPr>
        <w:t>x</w:t>
      </w:r>
      <w:r w:rsidRPr="00561645">
        <w:rPr>
          <w:rFonts w:cs="Times New Roman"/>
          <w:szCs w:val="24"/>
        </w:rPr>
        <w:t>Se</w:t>
      </w:r>
      <w:r w:rsidRPr="00561645">
        <w:rPr>
          <w:rFonts w:cs="Times New Roman"/>
          <w:szCs w:val="24"/>
          <w:vertAlign w:val="subscript"/>
        </w:rPr>
        <w:t>1-x</w:t>
      </w:r>
      <w:r w:rsidRPr="00561645">
        <w:rPr>
          <w:rFonts w:cs="Times New Roman"/>
          <w:szCs w:val="24"/>
        </w:rPr>
        <w:t xml:space="preserve"> film, measured 2θ shi</w:t>
      </w:r>
      <w:r>
        <w:rPr>
          <w:rFonts w:cs="Times New Roman"/>
          <w:szCs w:val="24"/>
        </w:rPr>
        <w:t>f</w:t>
      </w:r>
      <w:r w:rsidRPr="00561645">
        <w:rPr>
          <w:rFonts w:cs="Times New Roman"/>
          <w:szCs w:val="24"/>
        </w:rPr>
        <w:t xml:space="preserve">ts to lower angles from the reference PbSe (200) peak position signify an increase in lattice constant. While PbSe has a rock-salt structure with a lattice constant </w:t>
      </w:r>
      <w:r w:rsidRPr="00561645">
        <w:rPr>
          <w:rFonts w:cs="Times New Roman"/>
          <w:szCs w:val="24"/>
        </w:rPr>
        <w:lastRenderedPageBreak/>
        <w:t xml:space="preserve">of </w:t>
      </w:r>
      <m:oMath>
        <m:r>
          <w:rPr>
            <w:rFonts w:ascii="Cambria Math" w:hAnsi="Cambria Math" w:cs="Times New Roman"/>
            <w:szCs w:val="24"/>
          </w:rPr>
          <m:t>a=6.12 Å,</m:t>
        </m:r>
      </m:oMath>
      <w:r w:rsidRPr="00561645">
        <w:rPr>
          <w:rFonts w:eastAsiaTheme="minorEastAsia" w:cs="Times New Roman"/>
          <w:szCs w:val="24"/>
        </w:rPr>
        <w:t xml:space="preserve"> </w:t>
      </w:r>
      <w:r w:rsidRPr="00561645">
        <w:rPr>
          <w:rFonts w:cs="Times New Roman"/>
          <w:szCs w:val="24"/>
        </w:rPr>
        <w:t>PbO</w:t>
      </w:r>
      <w:r w:rsidRPr="00561645">
        <w:rPr>
          <w:rFonts w:cs="Times New Roman"/>
          <w:szCs w:val="24"/>
          <w:vertAlign w:val="subscript"/>
        </w:rPr>
        <w:t>x</w:t>
      </w:r>
      <w:r w:rsidRPr="00561645">
        <w:rPr>
          <w:rFonts w:cs="Times New Roman"/>
          <w:szCs w:val="24"/>
        </w:rPr>
        <w:t>Se</w:t>
      </w:r>
      <w:r w:rsidRPr="00561645">
        <w:rPr>
          <w:rFonts w:cs="Times New Roman"/>
          <w:szCs w:val="24"/>
          <w:vertAlign w:val="subscript"/>
        </w:rPr>
        <w:t>1-x</w:t>
      </w:r>
      <w:r w:rsidRPr="00561645">
        <w:rPr>
          <w:rFonts w:cs="Times New Roman"/>
          <w:szCs w:val="24"/>
        </w:rPr>
        <w:t xml:space="preserve"> films produced a slight lattice constant shift as shown in</w:t>
      </w:r>
      <w:r>
        <w:rPr>
          <w:rFonts w:cs="Times New Roman"/>
          <w:szCs w:val="24"/>
        </w:rPr>
        <w:t xml:space="preserve"> </w:t>
      </w:r>
      <w:r w:rsidRPr="007B7A0E">
        <w:rPr>
          <w:rFonts w:cs="Times New Roman"/>
          <w:szCs w:val="24"/>
        </w:rPr>
        <w:fldChar w:fldCharType="begin"/>
      </w:r>
      <w:r w:rsidRPr="007B7A0E">
        <w:rPr>
          <w:rFonts w:cs="Times New Roman"/>
          <w:szCs w:val="24"/>
        </w:rPr>
        <w:instrText xml:space="preserve"> REF _Ref111981413 \h  \* MERGEFORMAT </w:instrText>
      </w:r>
      <w:r w:rsidRPr="007B7A0E">
        <w:rPr>
          <w:rFonts w:cs="Times New Roman"/>
          <w:szCs w:val="24"/>
        </w:rPr>
      </w:r>
      <w:r w:rsidRPr="007B7A0E">
        <w:rPr>
          <w:rFonts w:cs="Times New Roman"/>
          <w:szCs w:val="24"/>
        </w:rPr>
        <w:fldChar w:fldCharType="separate"/>
      </w:r>
      <w:r w:rsidR="00F51DB5" w:rsidRPr="00F51DB5">
        <w:rPr>
          <w:rFonts w:cs="Times New Roman"/>
          <w:szCs w:val="24"/>
        </w:rPr>
        <w:t xml:space="preserve">Table </w:t>
      </w:r>
      <w:r w:rsidR="00F51DB5" w:rsidRPr="00F51DB5">
        <w:rPr>
          <w:rFonts w:cs="Times New Roman"/>
          <w:noProof/>
          <w:szCs w:val="24"/>
        </w:rPr>
        <w:t>3.3</w:t>
      </w:r>
      <w:r w:rsidRPr="007B7A0E">
        <w:rPr>
          <w:rFonts w:cs="Times New Roman"/>
          <w:szCs w:val="24"/>
        </w:rPr>
        <w:fldChar w:fldCharType="end"/>
      </w:r>
      <w:r w:rsidRPr="00561645">
        <w:rPr>
          <w:rFonts w:cs="Times New Roman"/>
          <w:szCs w:val="24"/>
        </w:rPr>
        <w:t xml:space="preserve">, ranging from </w:t>
      </w:r>
      <m:oMath>
        <m:r>
          <w:rPr>
            <w:rFonts w:ascii="Cambria Math" w:hAnsi="Cambria Math" w:cs="Times New Roman"/>
            <w:szCs w:val="24"/>
          </w:rPr>
          <m:t>a=6.14Å</m:t>
        </m:r>
      </m:oMath>
      <w:r w:rsidRPr="00561645">
        <w:rPr>
          <w:rFonts w:eastAsiaTheme="minorEastAsia" w:cs="Times New Roman"/>
          <w:szCs w:val="24"/>
        </w:rPr>
        <w:t xml:space="preserve"> - </w:t>
      </w:r>
      <m:oMath>
        <m:r>
          <w:rPr>
            <w:rFonts w:ascii="Cambria Math" w:hAnsi="Cambria Math" w:cs="Times New Roman"/>
            <w:szCs w:val="24"/>
          </w:rPr>
          <m:t>6.16Å</m:t>
        </m:r>
      </m:oMath>
      <w:r w:rsidRPr="00561645">
        <w:rPr>
          <w:rFonts w:cs="Times New Roman"/>
          <w:szCs w:val="24"/>
        </w:rPr>
        <w:t>. While previous studies of Pb–O bonding report shortened bond lengths compared with Pb–Se bonds, XRD analysis suggest the ternary Pb–O–Se complex oxide forms an overall larger lattice constant compared with conventional PbSe films.</w:t>
      </w:r>
    </w:p>
    <w:p w14:paraId="0CE7034A" w14:textId="38A5A91D" w:rsidR="009B5FEE" w:rsidRPr="008A465B" w:rsidRDefault="009B5FEE" w:rsidP="009B5FEE">
      <w:pPr>
        <w:pStyle w:val="Caption"/>
        <w:jc w:val="center"/>
        <w:rPr>
          <w:rFonts w:cs="Times New Roman"/>
          <w:b/>
          <w:bCs/>
          <w:sz w:val="32"/>
          <w:szCs w:val="32"/>
        </w:rPr>
      </w:pPr>
      <w:bookmarkStart w:id="109" w:name="_Ref111981413"/>
      <w:r w:rsidRPr="008A465B">
        <w:rPr>
          <w:sz w:val="22"/>
          <w:szCs w:val="22"/>
        </w:rPr>
        <w:t xml:space="preserve">Table </w:t>
      </w:r>
      <w:r w:rsidRPr="008A465B">
        <w:rPr>
          <w:sz w:val="22"/>
          <w:szCs w:val="22"/>
        </w:rPr>
        <w:fldChar w:fldCharType="begin"/>
      </w:r>
      <w:r w:rsidRPr="008A465B">
        <w:rPr>
          <w:sz w:val="22"/>
          <w:szCs w:val="22"/>
        </w:rPr>
        <w:instrText xml:space="preserve"> STYLEREF 1 \s </w:instrText>
      </w:r>
      <w:r w:rsidRPr="008A465B">
        <w:rPr>
          <w:sz w:val="22"/>
          <w:szCs w:val="22"/>
        </w:rPr>
        <w:fldChar w:fldCharType="separate"/>
      </w:r>
      <w:r w:rsidR="00F51DB5">
        <w:rPr>
          <w:noProof/>
          <w:sz w:val="22"/>
          <w:szCs w:val="22"/>
        </w:rPr>
        <w:t>3</w:t>
      </w:r>
      <w:r w:rsidRPr="008A465B">
        <w:rPr>
          <w:sz w:val="22"/>
          <w:szCs w:val="22"/>
        </w:rPr>
        <w:fldChar w:fldCharType="end"/>
      </w:r>
      <w:r w:rsidRPr="008A465B">
        <w:rPr>
          <w:sz w:val="22"/>
          <w:szCs w:val="22"/>
        </w:rPr>
        <w:t>.</w:t>
      </w:r>
      <w:r w:rsidRPr="008A465B">
        <w:rPr>
          <w:sz w:val="22"/>
          <w:szCs w:val="22"/>
        </w:rPr>
        <w:fldChar w:fldCharType="begin"/>
      </w:r>
      <w:r w:rsidRPr="008A465B">
        <w:rPr>
          <w:sz w:val="22"/>
          <w:szCs w:val="22"/>
        </w:rPr>
        <w:instrText xml:space="preserve"> SEQ Table \* ARABIC \s 1 </w:instrText>
      </w:r>
      <w:r w:rsidRPr="008A465B">
        <w:rPr>
          <w:sz w:val="22"/>
          <w:szCs w:val="22"/>
        </w:rPr>
        <w:fldChar w:fldCharType="separate"/>
      </w:r>
      <w:r w:rsidR="00F51DB5">
        <w:rPr>
          <w:noProof/>
          <w:sz w:val="22"/>
          <w:szCs w:val="22"/>
        </w:rPr>
        <w:t>3</w:t>
      </w:r>
      <w:r w:rsidRPr="008A465B">
        <w:rPr>
          <w:sz w:val="22"/>
          <w:szCs w:val="22"/>
        </w:rPr>
        <w:fldChar w:fldCharType="end"/>
      </w:r>
      <w:bookmarkEnd w:id="109"/>
      <w:r w:rsidRPr="008A465B">
        <w:rPr>
          <w:sz w:val="22"/>
          <w:szCs w:val="22"/>
        </w:rPr>
        <w:t xml:space="preserve"> </w:t>
      </w:r>
      <w:r w:rsidRPr="008A465B">
        <w:rPr>
          <w:rFonts w:cs="Times New Roman"/>
          <w:b/>
          <w:bCs/>
          <w:sz w:val="22"/>
          <w:szCs w:val="22"/>
        </w:rPr>
        <w:t>Lattice parameter and FWHM of PbSe and PbO</w:t>
      </w:r>
      <w:r w:rsidRPr="008A465B">
        <w:rPr>
          <w:rFonts w:cs="Times New Roman"/>
          <w:b/>
          <w:bCs/>
          <w:sz w:val="22"/>
          <w:szCs w:val="22"/>
          <w:vertAlign w:val="subscript"/>
        </w:rPr>
        <w:t>x</w:t>
      </w:r>
      <w:r w:rsidRPr="008A465B">
        <w:rPr>
          <w:rFonts w:cs="Times New Roman"/>
          <w:b/>
          <w:bCs/>
          <w:sz w:val="22"/>
          <w:szCs w:val="22"/>
        </w:rPr>
        <w:t>Se</w:t>
      </w:r>
      <w:r w:rsidRPr="008A465B">
        <w:rPr>
          <w:rFonts w:cs="Times New Roman"/>
          <w:b/>
          <w:bCs/>
          <w:sz w:val="22"/>
          <w:szCs w:val="22"/>
          <w:vertAlign w:val="subscript"/>
        </w:rPr>
        <w:t>1-x</w:t>
      </w:r>
      <w:r w:rsidRPr="008A465B">
        <w:rPr>
          <w:rFonts w:cs="Times New Roman"/>
          <w:b/>
          <w:bCs/>
          <w:sz w:val="22"/>
          <w:szCs w:val="22"/>
          <w:vertAlign w:val="subscript"/>
        </w:rPr>
        <w:softHyphen/>
      </w:r>
      <w:r w:rsidRPr="008A465B">
        <w:rPr>
          <w:rFonts w:cs="Times New Roman"/>
          <w:b/>
          <w:bCs/>
          <w:sz w:val="22"/>
          <w:szCs w:val="22"/>
        </w:rPr>
        <w:t xml:space="preserve"> thin films.</w:t>
      </w:r>
    </w:p>
    <w:tbl>
      <w:tblPr>
        <w:tblStyle w:val="ListTable2"/>
        <w:tblW w:w="0" w:type="auto"/>
        <w:tblLook w:val="04A0" w:firstRow="1" w:lastRow="0" w:firstColumn="1" w:lastColumn="0" w:noHBand="0" w:noVBand="1"/>
      </w:tblPr>
      <w:tblGrid>
        <w:gridCol w:w="3246"/>
        <w:gridCol w:w="3020"/>
        <w:gridCol w:w="3020"/>
      </w:tblGrid>
      <w:tr w:rsidR="009B5FEE" w:rsidRPr="00AB1B62" w14:paraId="4DD0C81C" w14:textId="77777777" w:rsidTr="00D72D43">
        <w:trPr>
          <w:cnfStyle w:val="100000000000" w:firstRow="1" w:lastRow="0" w:firstColumn="0" w:lastColumn="0" w:oddVBand="0" w:evenVBand="0" w:oddHBand="0" w:evenHBand="0" w:firstRowFirstColumn="0" w:firstRowLastColumn="0" w:lastRowFirstColumn="0" w:lastRowLastColumn="0"/>
          <w:trHeight w:val="1155"/>
        </w:trPr>
        <w:tc>
          <w:tcPr>
            <w:cnfStyle w:val="001000000000" w:firstRow="0" w:lastRow="0" w:firstColumn="1" w:lastColumn="0" w:oddVBand="0" w:evenVBand="0" w:oddHBand="0" w:evenHBand="0" w:firstRowFirstColumn="0" w:firstRowLastColumn="0" w:lastRowFirstColumn="0" w:lastRowLastColumn="0"/>
            <w:tcW w:w="3246" w:type="dxa"/>
          </w:tcPr>
          <w:p w14:paraId="1575EF4C" w14:textId="77777777" w:rsidR="009B5FEE" w:rsidRPr="00AB1B62" w:rsidRDefault="009B5FEE" w:rsidP="00D72D43">
            <w:pPr>
              <w:jc w:val="center"/>
              <w:rPr>
                <w:rFonts w:cs="Times New Roman"/>
                <w:b w:val="0"/>
              </w:rPr>
            </w:pPr>
            <w:r w:rsidRPr="00AB1B62">
              <w:rPr>
                <w:rFonts w:cs="Times New Roman"/>
              </w:rPr>
              <w:t>Film</w:t>
            </w:r>
          </w:p>
        </w:tc>
        <w:tc>
          <w:tcPr>
            <w:tcW w:w="3020" w:type="dxa"/>
          </w:tcPr>
          <w:p w14:paraId="686A0009" w14:textId="77777777" w:rsidR="009B5FEE" w:rsidRPr="00AB1B62" w:rsidRDefault="009B5FEE" w:rsidP="00D72D43">
            <w:pPr>
              <w:jc w:val="center"/>
              <w:cnfStyle w:val="100000000000" w:firstRow="1" w:lastRow="0" w:firstColumn="0" w:lastColumn="0" w:oddVBand="0" w:evenVBand="0" w:oddHBand="0" w:evenHBand="0" w:firstRowFirstColumn="0" w:firstRowLastColumn="0" w:lastRowFirstColumn="0" w:lastRowLastColumn="0"/>
              <w:rPr>
                <w:rFonts w:cs="Times New Roman"/>
                <w:b w:val="0"/>
              </w:rPr>
            </w:pPr>
            <w:r w:rsidRPr="00AB1B62">
              <w:rPr>
                <w:rFonts w:cs="Times New Roman"/>
              </w:rPr>
              <w:t>Lattice Constant (</w:t>
            </w:r>
            <m:oMath>
              <m:r>
                <m:rPr>
                  <m:sty m:val="bi"/>
                </m:rPr>
                <w:rPr>
                  <w:rFonts w:ascii="Cambria Math" w:hAnsi="Cambria Math" w:cs="Times New Roman"/>
                  <w:szCs w:val="24"/>
                </w:rPr>
                <m:t>Å)</m:t>
              </m:r>
            </m:oMath>
          </w:p>
        </w:tc>
        <w:tc>
          <w:tcPr>
            <w:tcW w:w="3020" w:type="dxa"/>
          </w:tcPr>
          <w:p w14:paraId="459059C6" w14:textId="77777777" w:rsidR="009B5FEE" w:rsidRPr="00AB1B62" w:rsidRDefault="009B5FEE" w:rsidP="00D72D43">
            <w:pPr>
              <w:jc w:val="center"/>
              <w:cnfStyle w:val="100000000000" w:firstRow="1" w:lastRow="0" w:firstColumn="0" w:lastColumn="0" w:oddVBand="0" w:evenVBand="0" w:oddHBand="0" w:evenHBand="0" w:firstRowFirstColumn="0" w:firstRowLastColumn="0" w:lastRowFirstColumn="0" w:lastRowLastColumn="0"/>
              <w:rPr>
                <w:rFonts w:cs="Times New Roman"/>
                <w:b w:val="0"/>
              </w:rPr>
            </w:pPr>
            <w:r w:rsidRPr="00AB1B62">
              <w:rPr>
                <w:rFonts w:cs="Times New Roman"/>
              </w:rPr>
              <w:t>PbO</w:t>
            </w:r>
            <w:r w:rsidRPr="00AB1B62">
              <w:rPr>
                <w:rFonts w:cs="Times New Roman"/>
                <w:vertAlign w:val="subscript"/>
              </w:rPr>
              <w:t>x</w:t>
            </w:r>
            <w:r w:rsidRPr="00AB1B62">
              <w:rPr>
                <w:rFonts w:cs="Times New Roman"/>
              </w:rPr>
              <w:t>Se</w:t>
            </w:r>
            <w:r w:rsidRPr="00AB1B62">
              <w:rPr>
                <w:rFonts w:cs="Times New Roman"/>
                <w:vertAlign w:val="subscript"/>
              </w:rPr>
              <w:t xml:space="preserve">1-x </w:t>
            </w:r>
            <w:r w:rsidRPr="00AB1B62">
              <w:rPr>
                <w:rFonts w:cs="Times New Roman"/>
              </w:rPr>
              <w:t xml:space="preserve">(200) </w:t>
            </w:r>
            <w:r w:rsidRPr="00AB1B62">
              <w:rPr>
                <w:rFonts w:cs="Times New Roman"/>
              </w:rPr>
              <w:br/>
              <w:t>FWHM (arcsec)</w:t>
            </w:r>
          </w:p>
        </w:tc>
      </w:tr>
      <w:tr w:rsidR="009B5FEE" w:rsidRPr="00AB1B62" w14:paraId="708AB1B9" w14:textId="77777777" w:rsidTr="002F7943">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3246" w:type="dxa"/>
          </w:tcPr>
          <w:p w14:paraId="5D99C970" w14:textId="77777777" w:rsidR="009B5FEE" w:rsidRPr="00AB1B62" w:rsidRDefault="009B5FEE" w:rsidP="00D72D43">
            <w:pPr>
              <w:jc w:val="center"/>
              <w:rPr>
                <w:rFonts w:cs="Times New Roman"/>
              </w:rPr>
            </w:pPr>
            <w:r w:rsidRPr="00AB1B62">
              <w:rPr>
                <w:rFonts w:cs="Times New Roman"/>
              </w:rPr>
              <w:t xml:space="preserve">Reference Epitaxial PbSe </w:t>
            </w:r>
          </w:p>
        </w:tc>
        <w:tc>
          <w:tcPr>
            <w:tcW w:w="3020" w:type="dxa"/>
          </w:tcPr>
          <w:p w14:paraId="6FD1C3C6" w14:textId="77777777" w:rsidR="009B5FEE" w:rsidRPr="00AB1B62" w:rsidRDefault="009B5FEE" w:rsidP="00D72D43">
            <w:pPr>
              <w:jc w:val="center"/>
              <w:cnfStyle w:val="000000100000" w:firstRow="0" w:lastRow="0" w:firstColumn="0" w:lastColumn="0" w:oddVBand="0" w:evenVBand="0" w:oddHBand="1" w:evenHBand="0" w:firstRowFirstColumn="0" w:firstRowLastColumn="0" w:lastRowFirstColumn="0" w:lastRowLastColumn="0"/>
              <w:rPr>
                <w:rFonts w:cs="Times New Roman"/>
              </w:rPr>
            </w:pPr>
            <w:r w:rsidRPr="00AB1B62">
              <w:rPr>
                <w:rFonts w:cs="Times New Roman"/>
              </w:rPr>
              <w:t>6.12</w:t>
            </w:r>
          </w:p>
        </w:tc>
        <w:tc>
          <w:tcPr>
            <w:tcW w:w="3020" w:type="dxa"/>
          </w:tcPr>
          <w:p w14:paraId="5D5066F5" w14:textId="77777777" w:rsidR="009B5FEE" w:rsidRPr="00AB1B62" w:rsidRDefault="009B5FEE" w:rsidP="00D72D43">
            <w:pPr>
              <w:jc w:val="center"/>
              <w:cnfStyle w:val="000000100000" w:firstRow="0" w:lastRow="0" w:firstColumn="0" w:lastColumn="0" w:oddVBand="0" w:evenVBand="0" w:oddHBand="1" w:evenHBand="0" w:firstRowFirstColumn="0" w:firstRowLastColumn="0" w:lastRowFirstColumn="0" w:lastRowLastColumn="0"/>
              <w:rPr>
                <w:rFonts w:cs="Times New Roman"/>
              </w:rPr>
            </w:pPr>
            <w:r w:rsidRPr="00AB1B62">
              <w:rPr>
                <w:rFonts w:cs="Times New Roman"/>
              </w:rPr>
              <w:t>-</w:t>
            </w:r>
          </w:p>
        </w:tc>
      </w:tr>
      <w:tr w:rsidR="009B5FEE" w:rsidRPr="00AB1B62" w14:paraId="3149B9D0" w14:textId="77777777" w:rsidTr="00D72D43">
        <w:trPr>
          <w:trHeight w:val="572"/>
        </w:trPr>
        <w:tc>
          <w:tcPr>
            <w:cnfStyle w:val="001000000000" w:firstRow="0" w:lastRow="0" w:firstColumn="1" w:lastColumn="0" w:oddVBand="0" w:evenVBand="0" w:oddHBand="0" w:evenHBand="0" w:firstRowFirstColumn="0" w:firstRowLastColumn="0" w:lastRowFirstColumn="0" w:lastRowLastColumn="0"/>
            <w:tcW w:w="3246" w:type="dxa"/>
          </w:tcPr>
          <w:p w14:paraId="13D0F58E" w14:textId="77777777" w:rsidR="009B5FEE" w:rsidRPr="00AB1B62" w:rsidRDefault="009B5FEE" w:rsidP="00D72D43">
            <w:pPr>
              <w:jc w:val="center"/>
              <w:rPr>
                <w:rFonts w:cs="Times New Roman"/>
              </w:rPr>
            </w:pPr>
            <w:r w:rsidRPr="00AB1B62">
              <w:rPr>
                <w:rFonts w:cs="Times New Roman"/>
              </w:rPr>
              <w:t>PbOSe-1</w:t>
            </w:r>
          </w:p>
        </w:tc>
        <w:tc>
          <w:tcPr>
            <w:tcW w:w="3020" w:type="dxa"/>
          </w:tcPr>
          <w:p w14:paraId="5268F910" w14:textId="77777777" w:rsidR="009B5FEE" w:rsidRPr="00AB1B62" w:rsidRDefault="009B5FEE" w:rsidP="00D72D43">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AB1B62">
              <w:rPr>
                <w:rFonts w:cs="Times New Roman"/>
              </w:rPr>
              <w:t>6.16</w:t>
            </w:r>
          </w:p>
        </w:tc>
        <w:tc>
          <w:tcPr>
            <w:tcW w:w="3020" w:type="dxa"/>
          </w:tcPr>
          <w:p w14:paraId="2027C8A9" w14:textId="77777777" w:rsidR="009B5FEE" w:rsidRPr="00AB1B62" w:rsidRDefault="009B5FEE" w:rsidP="00D72D43">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AB1B62">
              <w:rPr>
                <w:rFonts w:cs="Times New Roman"/>
              </w:rPr>
              <w:t>487.8</w:t>
            </w:r>
          </w:p>
        </w:tc>
      </w:tr>
      <w:tr w:rsidR="009B5FEE" w:rsidRPr="00AB1B62" w14:paraId="7DF57F7F" w14:textId="77777777" w:rsidTr="00D7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3246" w:type="dxa"/>
          </w:tcPr>
          <w:p w14:paraId="746A1FCD" w14:textId="77777777" w:rsidR="009B5FEE" w:rsidRPr="00AB1B62" w:rsidRDefault="009B5FEE" w:rsidP="00D72D43">
            <w:pPr>
              <w:jc w:val="center"/>
              <w:rPr>
                <w:rFonts w:cs="Times New Roman"/>
              </w:rPr>
            </w:pPr>
            <w:r w:rsidRPr="00AB1B62">
              <w:rPr>
                <w:rFonts w:cs="Times New Roman"/>
              </w:rPr>
              <w:t>PbOSe-2</w:t>
            </w:r>
          </w:p>
        </w:tc>
        <w:tc>
          <w:tcPr>
            <w:tcW w:w="3020" w:type="dxa"/>
          </w:tcPr>
          <w:p w14:paraId="2652E101" w14:textId="77777777" w:rsidR="009B5FEE" w:rsidRPr="00AB1B62" w:rsidRDefault="009B5FEE" w:rsidP="00D72D43">
            <w:pPr>
              <w:jc w:val="center"/>
              <w:cnfStyle w:val="000000100000" w:firstRow="0" w:lastRow="0" w:firstColumn="0" w:lastColumn="0" w:oddVBand="0" w:evenVBand="0" w:oddHBand="1" w:evenHBand="0" w:firstRowFirstColumn="0" w:firstRowLastColumn="0" w:lastRowFirstColumn="0" w:lastRowLastColumn="0"/>
              <w:rPr>
                <w:rFonts w:cs="Times New Roman"/>
              </w:rPr>
            </w:pPr>
            <w:r w:rsidRPr="00AB1B62">
              <w:rPr>
                <w:rFonts w:cs="Times New Roman"/>
              </w:rPr>
              <w:t>6.16</w:t>
            </w:r>
          </w:p>
        </w:tc>
        <w:tc>
          <w:tcPr>
            <w:tcW w:w="3020" w:type="dxa"/>
          </w:tcPr>
          <w:p w14:paraId="548E9BA2" w14:textId="77777777" w:rsidR="009B5FEE" w:rsidRPr="00AB1B62" w:rsidRDefault="009B5FEE" w:rsidP="00D72D43">
            <w:pPr>
              <w:jc w:val="center"/>
              <w:cnfStyle w:val="000000100000" w:firstRow="0" w:lastRow="0" w:firstColumn="0" w:lastColumn="0" w:oddVBand="0" w:evenVBand="0" w:oddHBand="1" w:evenHBand="0" w:firstRowFirstColumn="0" w:firstRowLastColumn="0" w:lastRowFirstColumn="0" w:lastRowLastColumn="0"/>
              <w:rPr>
                <w:rFonts w:cs="Times New Roman"/>
              </w:rPr>
            </w:pPr>
            <w:r w:rsidRPr="00AB1B62">
              <w:rPr>
                <w:rFonts w:cs="Times New Roman"/>
              </w:rPr>
              <w:t>478.8</w:t>
            </w:r>
          </w:p>
        </w:tc>
      </w:tr>
      <w:tr w:rsidR="009B5FEE" w:rsidRPr="00AB1B62" w14:paraId="011CA1F4" w14:textId="77777777" w:rsidTr="00D72D43">
        <w:trPr>
          <w:trHeight w:val="572"/>
        </w:trPr>
        <w:tc>
          <w:tcPr>
            <w:cnfStyle w:val="001000000000" w:firstRow="0" w:lastRow="0" w:firstColumn="1" w:lastColumn="0" w:oddVBand="0" w:evenVBand="0" w:oddHBand="0" w:evenHBand="0" w:firstRowFirstColumn="0" w:firstRowLastColumn="0" w:lastRowFirstColumn="0" w:lastRowLastColumn="0"/>
            <w:tcW w:w="3246" w:type="dxa"/>
          </w:tcPr>
          <w:p w14:paraId="4E292FAF" w14:textId="77777777" w:rsidR="009B5FEE" w:rsidRPr="00AB1B62" w:rsidRDefault="009B5FEE" w:rsidP="00D72D43">
            <w:pPr>
              <w:jc w:val="center"/>
              <w:rPr>
                <w:rFonts w:cs="Times New Roman"/>
              </w:rPr>
            </w:pPr>
            <w:r w:rsidRPr="00AB1B62">
              <w:rPr>
                <w:rFonts w:cs="Times New Roman"/>
              </w:rPr>
              <w:t>PbOSe-3</w:t>
            </w:r>
          </w:p>
        </w:tc>
        <w:tc>
          <w:tcPr>
            <w:tcW w:w="3020" w:type="dxa"/>
          </w:tcPr>
          <w:p w14:paraId="1D1732DB" w14:textId="77777777" w:rsidR="009B5FEE" w:rsidRPr="00AB1B62" w:rsidRDefault="009B5FEE" w:rsidP="00D72D43">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AB1B62">
              <w:rPr>
                <w:rFonts w:cs="Times New Roman"/>
              </w:rPr>
              <w:t>6.14</w:t>
            </w:r>
          </w:p>
        </w:tc>
        <w:tc>
          <w:tcPr>
            <w:tcW w:w="3020" w:type="dxa"/>
          </w:tcPr>
          <w:p w14:paraId="1E06ACB7" w14:textId="77777777" w:rsidR="009B5FEE" w:rsidRPr="00AB1B62" w:rsidRDefault="009B5FEE" w:rsidP="00D72D43">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AB1B62">
              <w:rPr>
                <w:rFonts w:cs="Times New Roman"/>
              </w:rPr>
              <w:t>369.0</w:t>
            </w:r>
          </w:p>
        </w:tc>
      </w:tr>
      <w:tr w:rsidR="009B5FEE" w:rsidRPr="00AB1B62" w14:paraId="108A4E87" w14:textId="77777777" w:rsidTr="00D7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3246" w:type="dxa"/>
          </w:tcPr>
          <w:p w14:paraId="427DCD54" w14:textId="77777777" w:rsidR="009B5FEE" w:rsidRPr="00AB1B62" w:rsidRDefault="009B5FEE" w:rsidP="00D72D43">
            <w:pPr>
              <w:jc w:val="center"/>
              <w:rPr>
                <w:rFonts w:cs="Times New Roman"/>
              </w:rPr>
            </w:pPr>
            <w:r w:rsidRPr="00AB1B62">
              <w:rPr>
                <w:rFonts w:cs="Times New Roman"/>
              </w:rPr>
              <w:t>PbOSe-4</w:t>
            </w:r>
          </w:p>
        </w:tc>
        <w:tc>
          <w:tcPr>
            <w:tcW w:w="3020" w:type="dxa"/>
          </w:tcPr>
          <w:p w14:paraId="6F3AF87D" w14:textId="77777777" w:rsidR="009B5FEE" w:rsidRPr="00AB1B62" w:rsidRDefault="009B5FEE" w:rsidP="00D72D43">
            <w:pPr>
              <w:jc w:val="center"/>
              <w:cnfStyle w:val="000000100000" w:firstRow="0" w:lastRow="0" w:firstColumn="0" w:lastColumn="0" w:oddVBand="0" w:evenVBand="0" w:oddHBand="1" w:evenHBand="0" w:firstRowFirstColumn="0" w:firstRowLastColumn="0" w:lastRowFirstColumn="0" w:lastRowLastColumn="0"/>
              <w:rPr>
                <w:rFonts w:cs="Times New Roman"/>
              </w:rPr>
            </w:pPr>
            <w:r w:rsidRPr="00AB1B62">
              <w:rPr>
                <w:rFonts w:cs="Times New Roman"/>
              </w:rPr>
              <w:t>6.16</w:t>
            </w:r>
          </w:p>
        </w:tc>
        <w:tc>
          <w:tcPr>
            <w:tcW w:w="3020" w:type="dxa"/>
          </w:tcPr>
          <w:p w14:paraId="445BCB12" w14:textId="77777777" w:rsidR="009B5FEE" w:rsidRPr="00AB1B62" w:rsidRDefault="009B5FEE" w:rsidP="00D72D43">
            <w:pPr>
              <w:jc w:val="center"/>
              <w:cnfStyle w:val="000000100000" w:firstRow="0" w:lastRow="0" w:firstColumn="0" w:lastColumn="0" w:oddVBand="0" w:evenVBand="0" w:oddHBand="1" w:evenHBand="0" w:firstRowFirstColumn="0" w:firstRowLastColumn="0" w:lastRowFirstColumn="0" w:lastRowLastColumn="0"/>
              <w:rPr>
                <w:rFonts w:cs="Times New Roman"/>
              </w:rPr>
            </w:pPr>
            <w:r w:rsidRPr="00AB1B62">
              <w:rPr>
                <w:rFonts w:cs="Times New Roman"/>
              </w:rPr>
              <w:t>392.4</w:t>
            </w:r>
          </w:p>
        </w:tc>
      </w:tr>
    </w:tbl>
    <w:p w14:paraId="24F3547B" w14:textId="77777777" w:rsidR="009B5FEE" w:rsidRDefault="009B5FEE" w:rsidP="009B5FEE">
      <w:pPr>
        <w:rPr>
          <w:rFonts w:cs="Times New Roman"/>
        </w:rPr>
      </w:pPr>
    </w:p>
    <w:p w14:paraId="25FCB872" w14:textId="5C8F995F" w:rsidR="009B5FEE" w:rsidRDefault="009B5FEE" w:rsidP="009B5FEE">
      <w:pPr>
        <w:jc w:val="both"/>
        <w:rPr>
          <w:rFonts w:cs="Times New Roman"/>
          <w:szCs w:val="24"/>
        </w:rPr>
      </w:pPr>
      <w:r w:rsidRPr="00AB1B62">
        <w:rPr>
          <w:rFonts w:cs="Times New Roman"/>
          <w:szCs w:val="24"/>
        </w:rPr>
        <w:t>Since we observe shifting of the (200) peak position to lower 2θ angles, we should expect to see shifting of the (111) peak position to lower angles as well. However, this would make any PbO</w:t>
      </w:r>
      <w:r w:rsidRPr="00AB1B62">
        <w:rPr>
          <w:rFonts w:cs="Times New Roman"/>
          <w:szCs w:val="24"/>
          <w:vertAlign w:val="subscript"/>
        </w:rPr>
        <w:t>x</w:t>
      </w:r>
      <w:r w:rsidRPr="00AB1B62">
        <w:rPr>
          <w:rFonts w:cs="Times New Roman"/>
          <w:szCs w:val="24"/>
        </w:rPr>
        <w:t>Se</w:t>
      </w:r>
      <w:r w:rsidRPr="00AB1B62">
        <w:rPr>
          <w:rFonts w:cs="Times New Roman"/>
          <w:szCs w:val="24"/>
          <w:vertAlign w:val="subscript"/>
        </w:rPr>
        <w:t>1-x</w:t>
      </w:r>
      <w:r w:rsidRPr="00AB1B62">
        <w:rPr>
          <w:rFonts w:cs="Times New Roman"/>
          <w:szCs w:val="24"/>
        </w:rPr>
        <w:t xml:space="preserve"> (111) peak contributions almost entirely overlapped with the BaF</w:t>
      </w:r>
      <w:r w:rsidRPr="00AB1B62">
        <w:rPr>
          <w:rFonts w:cs="Times New Roman"/>
          <w:szCs w:val="24"/>
          <w:vertAlign w:val="subscript"/>
        </w:rPr>
        <w:t>2</w:t>
      </w:r>
      <w:r w:rsidRPr="00AB1B62">
        <w:rPr>
          <w:rFonts w:cs="Times New Roman"/>
          <w:szCs w:val="24"/>
        </w:rPr>
        <w:t>(111) substrate peak, making the PbO</w:t>
      </w:r>
      <w:r w:rsidRPr="00AB1B62">
        <w:rPr>
          <w:rFonts w:cs="Times New Roman"/>
          <w:szCs w:val="24"/>
          <w:vertAlign w:val="subscript"/>
        </w:rPr>
        <w:t>x</w:t>
      </w:r>
      <w:r w:rsidRPr="00AB1B62">
        <w:rPr>
          <w:rFonts w:cs="Times New Roman"/>
          <w:szCs w:val="24"/>
        </w:rPr>
        <w:t>Se</w:t>
      </w:r>
      <w:r w:rsidRPr="00AB1B62">
        <w:rPr>
          <w:rFonts w:cs="Times New Roman"/>
          <w:szCs w:val="24"/>
          <w:vertAlign w:val="subscript"/>
        </w:rPr>
        <w:t xml:space="preserve">1-x </w:t>
      </w:r>
      <w:r w:rsidRPr="00AB1B62">
        <w:rPr>
          <w:rFonts w:cs="Times New Roman"/>
          <w:szCs w:val="24"/>
        </w:rPr>
        <w:t>(111) film peak difficult to analyze. For this reason, we speculate that peak broadening and asymmetry of the BaF</w:t>
      </w:r>
      <w:r w:rsidRPr="00AB1B62">
        <w:rPr>
          <w:rFonts w:cs="Times New Roman"/>
          <w:szCs w:val="24"/>
          <w:vertAlign w:val="subscript"/>
        </w:rPr>
        <w:t>2</w:t>
      </w:r>
      <w:r w:rsidRPr="00AB1B62">
        <w:rPr>
          <w:rFonts w:cs="Times New Roman"/>
          <w:szCs w:val="24"/>
        </w:rPr>
        <w:t>(111) substrate peak is possibly linked to an increase in the presence of a PbO</w:t>
      </w:r>
      <w:r w:rsidRPr="00AB1B62">
        <w:rPr>
          <w:rFonts w:cs="Times New Roman"/>
          <w:szCs w:val="24"/>
          <w:vertAlign w:val="subscript"/>
        </w:rPr>
        <w:t>x</w:t>
      </w:r>
      <w:r w:rsidRPr="00AB1B62">
        <w:rPr>
          <w:rFonts w:cs="Times New Roman"/>
          <w:szCs w:val="24"/>
        </w:rPr>
        <w:t>Se</w:t>
      </w:r>
      <w:r w:rsidRPr="00AB1B62">
        <w:rPr>
          <w:rFonts w:cs="Times New Roman"/>
          <w:szCs w:val="24"/>
          <w:vertAlign w:val="subscript"/>
        </w:rPr>
        <w:t xml:space="preserve">1-x </w:t>
      </w:r>
      <w:r w:rsidRPr="00AB1B62">
        <w:rPr>
          <w:rFonts w:cs="Times New Roman"/>
          <w:szCs w:val="24"/>
        </w:rPr>
        <w:t>(111)</w:t>
      </w:r>
      <w:r w:rsidRPr="00AB1B62">
        <w:rPr>
          <w:rFonts w:cs="Times New Roman"/>
          <w:szCs w:val="24"/>
          <w:vertAlign w:val="subscript"/>
        </w:rPr>
        <w:t xml:space="preserve"> </w:t>
      </w:r>
      <w:r w:rsidRPr="00AB1B62">
        <w:rPr>
          <w:rFonts w:cs="Times New Roman"/>
          <w:szCs w:val="24"/>
        </w:rPr>
        <w:t>peak contribution. This effect is more pronounced in the low oxygen flow rate PbOSe-1 and PbOSe-3 samples, along with a reduction in the (200) peak intensity. In this case, XRD peak contributions coincide with observations made during SEM analysis, in which lower oxygen flow rates produced PbO</w:t>
      </w:r>
      <w:r w:rsidRPr="00AB1B62">
        <w:rPr>
          <w:rFonts w:cs="Times New Roman"/>
          <w:szCs w:val="24"/>
          <w:vertAlign w:val="subscript"/>
        </w:rPr>
        <w:t>x</w:t>
      </w:r>
      <w:r w:rsidRPr="00AB1B62">
        <w:rPr>
          <w:rFonts w:cs="Times New Roman"/>
          <w:szCs w:val="24"/>
        </w:rPr>
        <w:t>Se</w:t>
      </w:r>
      <w:r w:rsidRPr="00AB1B62">
        <w:rPr>
          <w:rFonts w:cs="Times New Roman"/>
          <w:szCs w:val="24"/>
          <w:vertAlign w:val="subscript"/>
        </w:rPr>
        <w:t>1-x</w:t>
      </w:r>
      <w:r w:rsidRPr="00AB1B62">
        <w:rPr>
          <w:rFonts w:cs="Times New Roman"/>
          <w:szCs w:val="24"/>
        </w:rPr>
        <w:t xml:space="preserve"> crystal films with lower (200) vs (111) ratios. </w:t>
      </w:r>
      <w:r w:rsidRPr="007B7A0E">
        <w:rPr>
          <w:rFonts w:cs="Times New Roman"/>
          <w:szCs w:val="24"/>
        </w:rPr>
        <w:fldChar w:fldCharType="begin"/>
      </w:r>
      <w:r w:rsidRPr="007B7A0E">
        <w:rPr>
          <w:rFonts w:cs="Times New Roman"/>
          <w:szCs w:val="24"/>
        </w:rPr>
        <w:instrText xml:space="preserve"> REF _Ref111981413 \h  \* MERGEFORMAT </w:instrText>
      </w:r>
      <w:r w:rsidRPr="007B7A0E">
        <w:rPr>
          <w:rFonts w:cs="Times New Roman"/>
          <w:szCs w:val="24"/>
        </w:rPr>
      </w:r>
      <w:r w:rsidRPr="007B7A0E">
        <w:rPr>
          <w:rFonts w:cs="Times New Roman"/>
          <w:szCs w:val="24"/>
        </w:rPr>
        <w:fldChar w:fldCharType="separate"/>
      </w:r>
      <w:r w:rsidR="00F51DB5" w:rsidRPr="00F51DB5">
        <w:rPr>
          <w:rFonts w:cs="Times New Roman"/>
          <w:szCs w:val="24"/>
        </w:rPr>
        <w:t xml:space="preserve">Table </w:t>
      </w:r>
      <w:r w:rsidR="00F51DB5" w:rsidRPr="00F51DB5">
        <w:rPr>
          <w:rFonts w:cs="Times New Roman"/>
          <w:noProof/>
          <w:szCs w:val="24"/>
        </w:rPr>
        <w:t>3.3</w:t>
      </w:r>
      <w:r w:rsidRPr="007B7A0E">
        <w:rPr>
          <w:rFonts w:cs="Times New Roman"/>
          <w:szCs w:val="24"/>
        </w:rPr>
        <w:fldChar w:fldCharType="end"/>
      </w:r>
      <w:r>
        <w:rPr>
          <w:rFonts w:cs="Times New Roman"/>
          <w:szCs w:val="24"/>
        </w:rPr>
        <w:t xml:space="preserve"> </w:t>
      </w:r>
      <w:r w:rsidRPr="00AB1B62">
        <w:rPr>
          <w:rFonts w:cs="Times New Roman"/>
          <w:szCs w:val="24"/>
        </w:rPr>
        <w:t>also includes investigation of the full width half maximum (FWHM) of PbO</w:t>
      </w:r>
      <w:r w:rsidRPr="00AB1B62">
        <w:rPr>
          <w:rFonts w:cs="Times New Roman"/>
          <w:szCs w:val="24"/>
          <w:vertAlign w:val="subscript"/>
        </w:rPr>
        <w:t>x</w:t>
      </w:r>
      <w:r w:rsidRPr="00AB1B62">
        <w:rPr>
          <w:rFonts w:cs="Times New Roman"/>
          <w:szCs w:val="24"/>
        </w:rPr>
        <w:t>Se</w:t>
      </w:r>
      <w:r w:rsidRPr="00AB1B62">
        <w:rPr>
          <w:rFonts w:cs="Times New Roman"/>
          <w:szCs w:val="24"/>
          <w:vertAlign w:val="subscript"/>
        </w:rPr>
        <w:t xml:space="preserve">1-x </w:t>
      </w:r>
      <w:r w:rsidRPr="00AB1B62">
        <w:rPr>
          <w:rFonts w:cs="Times New Roman"/>
          <w:szCs w:val="24"/>
        </w:rPr>
        <w:t xml:space="preserve">(200) XRD </w:t>
      </w:r>
      <w:r w:rsidRPr="00AB1B62">
        <w:rPr>
          <w:rFonts w:cs="Times New Roman"/>
          <w:szCs w:val="24"/>
        </w:rPr>
        <w:lastRenderedPageBreak/>
        <w:t xml:space="preserve">peaks. </w:t>
      </w:r>
      <w:bookmarkStart w:id="110" w:name="_Hlk1132918"/>
      <w:r w:rsidRPr="00AB1B62">
        <w:rPr>
          <w:rFonts w:cs="Times New Roman"/>
          <w:szCs w:val="24"/>
        </w:rPr>
        <w:t xml:space="preserve">According to Scherrer’s equation, the larger measured FWHM values found in PbOSe-1 and PbOSe-2 suggest the formation of smaller grain sizes compared to the high substrate temperature growths, which is also observed in top-down SEM images in </w:t>
      </w:r>
      <w:r w:rsidRPr="004D760F">
        <w:fldChar w:fldCharType="begin"/>
      </w:r>
      <w:r w:rsidRPr="004D760F">
        <w:instrText xml:space="preserve"> REF _Ref111981778 \h </w:instrText>
      </w:r>
      <w:r>
        <w:instrText xml:space="preserve"> \* MERGEFORMAT </w:instrText>
      </w:r>
      <w:r w:rsidRPr="004D760F">
        <w:fldChar w:fldCharType="separate"/>
      </w:r>
      <w:r w:rsidR="00F51DB5" w:rsidRPr="00F51DB5">
        <w:t>Figure 3.1</w:t>
      </w:r>
      <w:r w:rsidRPr="004D760F">
        <w:fldChar w:fldCharType="end"/>
      </w:r>
      <w:r w:rsidRPr="00AB1B62">
        <w:rPr>
          <w:rFonts w:cs="Times New Roman"/>
          <w:szCs w:val="24"/>
        </w:rPr>
        <w:t xml:space="preserve">. </w:t>
      </w:r>
      <w:bookmarkEnd w:id="110"/>
    </w:p>
    <w:p w14:paraId="6B3CA502" w14:textId="77777777" w:rsidR="009B5FEE" w:rsidRPr="00AB1B62" w:rsidRDefault="009B5FEE" w:rsidP="009B5FEE">
      <w:pPr>
        <w:spacing w:line="240" w:lineRule="auto"/>
        <w:rPr>
          <w:rFonts w:cs="Times New Roman"/>
          <w:b/>
          <w:szCs w:val="24"/>
        </w:rPr>
      </w:pPr>
      <w:bookmarkStart w:id="111" w:name="_Hlk870316"/>
      <w:r w:rsidRPr="00AB1B62">
        <w:rPr>
          <w:rFonts w:cs="Times New Roman"/>
          <w:b/>
          <w:szCs w:val="24"/>
        </w:rPr>
        <w:t>Raman Spectroscopy</w:t>
      </w:r>
    </w:p>
    <w:bookmarkEnd w:id="111"/>
    <w:p w14:paraId="10933564" w14:textId="78D0ECD6" w:rsidR="009B5FEE" w:rsidRDefault="009B5FEE" w:rsidP="009B5FEE">
      <w:pPr>
        <w:jc w:val="both"/>
        <w:rPr>
          <w:rFonts w:cs="Times New Roman"/>
          <w:szCs w:val="24"/>
        </w:rPr>
      </w:pPr>
      <w:r w:rsidRPr="00AB1B62">
        <w:rPr>
          <w:rFonts w:cs="Times New Roman"/>
          <w:szCs w:val="24"/>
        </w:rPr>
        <w:t>Raman Spectra of the reference PbSe film reveals characteristic PbSe Longitudinal and Transverse Optical phonons, which have been previously reported in similar MBE grown PbSe films</w:t>
      </w:r>
      <w:r>
        <w:rPr>
          <w:rFonts w:cs="Times New Roman"/>
          <w:szCs w:val="24"/>
        </w:rPr>
        <w:fldChar w:fldCharType="begin"/>
      </w:r>
      <w:r w:rsidR="00881A28">
        <w:rPr>
          <w:rFonts w:cs="Times New Roman"/>
          <w:szCs w:val="24"/>
        </w:rPr>
        <w:instrText xml:space="preserve"> ADDIN ZOTERO_ITEM CSL_CITATION {"citationID":"88kKp7bi","properties":{"formattedCitation":"[36]","plainCitation":"[36]","noteIndex":0},"citationItems":[{"id":154,"uris":["http://zotero.org/users/local/nmld3xTZ/items/Y2TNENDQ"],"itemData":{"id":154,"type":"article-journal","container-title":"Optics and Spectroscopy","DOI":"10.1134/S0030400X15120140","ISSN":"0030-400X, 1562-6911","issue":"6","journalAbbreviation":"Opt. Spectrosc.","language":"en","page":"938-942","source":"DOI.org (Crossref)","title":"Raman scattering in lead selenide films at a low excitation level","volume":"119","author":[{"family":"Kuzivanov","given":"M. O."},{"family":"Zimin","given":"S. P."},{"family":"Fedorov","given":"A. V."},{"family":"Baranov","given":"A. V."}],"issued":{"date-parts":[["2015",12]]}}}],"schema":"https://github.com/citation-style-language/schema/raw/master/csl-citation.json"} </w:instrText>
      </w:r>
      <w:r>
        <w:rPr>
          <w:rFonts w:cs="Times New Roman"/>
          <w:szCs w:val="24"/>
        </w:rPr>
        <w:fldChar w:fldCharType="separate"/>
      </w:r>
      <w:r w:rsidR="00881A28" w:rsidRPr="00881A28">
        <w:rPr>
          <w:rFonts w:cs="Times New Roman"/>
        </w:rPr>
        <w:t>[36]</w:t>
      </w:r>
      <w:r>
        <w:rPr>
          <w:rFonts w:cs="Times New Roman"/>
          <w:szCs w:val="24"/>
        </w:rPr>
        <w:fldChar w:fldCharType="end"/>
      </w:r>
      <w:r w:rsidRPr="00AB1B62">
        <w:rPr>
          <w:rFonts w:cs="Times New Roman"/>
          <w:szCs w:val="24"/>
        </w:rPr>
        <w:t xml:space="preserve">. </w:t>
      </w:r>
      <w:r w:rsidRPr="004D760F">
        <w:fldChar w:fldCharType="begin"/>
      </w:r>
      <w:r w:rsidRPr="004D760F">
        <w:instrText xml:space="preserve"> REF _Ref111981911 \h </w:instrText>
      </w:r>
      <w:r>
        <w:instrText xml:space="preserve"> \* MERGEFORMAT </w:instrText>
      </w:r>
      <w:r w:rsidRPr="004D760F">
        <w:fldChar w:fldCharType="separate"/>
      </w:r>
      <w:r w:rsidR="00F51DB5" w:rsidRPr="00F51DB5">
        <w:t>Figure 3.5</w:t>
      </w:r>
      <w:r w:rsidRPr="004D760F">
        <w:fldChar w:fldCharType="end"/>
      </w:r>
      <w:r w:rsidRPr="00AB1B62">
        <w:rPr>
          <w:rFonts w:cs="Times New Roman"/>
          <w:szCs w:val="24"/>
        </w:rPr>
        <w:t xml:space="preserve"> shows that for PbO</w:t>
      </w:r>
      <w:r w:rsidRPr="00AB1B62">
        <w:rPr>
          <w:rFonts w:cs="Times New Roman"/>
          <w:szCs w:val="24"/>
          <w:vertAlign w:val="subscript"/>
        </w:rPr>
        <w:t>x</w:t>
      </w:r>
      <w:r w:rsidRPr="00AB1B62">
        <w:rPr>
          <w:rFonts w:cs="Times New Roman"/>
          <w:szCs w:val="24"/>
        </w:rPr>
        <w:t>Se</w:t>
      </w:r>
      <w:r w:rsidRPr="00AB1B62">
        <w:rPr>
          <w:rFonts w:cs="Times New Roman"/>
          <w:szCs w:val="24"/>
          <w:vertAlign w:val="subscript"/>
        </w:rPr>
        <w:t>1-x</w:t>
      </w:r>
      <w:r w:rsidRPr="00AB1B62">
        <w:rPr>
          <w:rFonts w:cs="Times New Roman"/>
          <w:szCs w:val="24"/>
        </w:rPr>
        <w:t xml:space="preserve"> films, a singular peak at the LO, 2LO and 2TO peak positions were present, while no individual phonon mode contribution from either PbSe or PbO were detected. </w:t>
      </w:r>
    </w:p>
    <w:p w14:paraId="7A73F3F3" w14:textId="77777777" w:rsidR="009B5FEE" w:rsidRDefault="009B5FEE" w:rsidP="009B5FEE">
      <w:pPr>
        <w:jc w:val="center"/>
        <w:rPr>
          <w:rFonts w:cs="Times New Roman"/>
          <w:szCs w:val="24"/>
        </w:rPr>
      </w:pPr>
      <w:r w:rsidRPr="00AB1B62">
        <w:rPr>
          <w:rFonts w:cs="Times New Roman"/>
          <w:noProof/>
          <w:szCs w:val="24"/>
        </w:rPr>
        <w:lastRenderedPageBreak/>
        <w:drawing>
          <wp:inline distT="0" distB="0" distL="0" distR="0" wp14:anchorId="46400F4D" wp14:editId="2297CF2C">
            <wp:extent cx="3751043" cy="5072591"/>
            <wp:effectExtent l="0" t="0" r="1905" b="0"/>
            <wp:docPr id="23" name="Picture 23" descr="K:\Lance\Oxygen Plasma\Publication\Figures\Raman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Lance\Oxygen Plasma\Publication\Figures\Raman 1.t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761400" cy="5086598"/>
                    </a:xfrm>
                    <a:prstGeom prst="rect">
                      <a:avLst/>
                    </a:prstGeom>
                    <a:noFill/>
                    <a:ln>
                      <a:noFill/>
                    </a:ln>
                  </pic:spPr>
                </pic:pic>
              </a:graphicData>
            </a:graphic>
          </wp:inline>
        </w:drawing>
      </w:r>
    </w:p>
    <w:p w14:paraId="4D629B13" w14:textId="319F3246" w:rsidR="009B5FEE" w:rsidRPr="008A465B" w:rsidRDefault="009B5FEE" w:rsidP="009B5FEE">
      <w:pPr>
        <w:pStyle w:val="Caption"/>
        <w:jc w:val="center"/>
        <w:rPr>
          <w:rFonts w:cs="Times New Roman"/>
          <w:b/>
          <w:bCs/>
          <w:sz w:val="22"/>
          <w:szCs w:val="22"/>
        </w:rPr>
      </w:pPr>
      <w:bookmarkStart w:id="112" w:name="_Ref111981911"/>
      <w:bookmarkStart w:id="113" w:name="_Toc112017121"/>
      <w:bookmarkStart w:id="114" w:name="_Toc112767583"/>
      <w:r w:rsidRPr="008A465B">
        <w:rPr>
          <w:sz w:val="22"/>
          <w:szCs w:val="22"/>
        </w:rPr>
        <w:t xml:space="preserve">Figure </w:t>
      </w:r>
      <w:r w:rsidR="008F4FC5">
        <w:rPr>
          <w:sz w:val="22"/>
          <w:szCs w:val="22"/>
        </w:rPr>
        <w:fldChar w:fldCharType="begin"/>
      </w:r>
      <w:r w:rsidR="008F4FC5">
        <w:rPr>
          <w:sz w:val="22"/>
          <w:szCs w:val="22"/>
        </w:rPr>
        <w:instrText xml:space="preserve"> STYLEREF 1 \s </w:instrText>
      </w:r>
      <w:r w:rsidR="008F4FC5">
        <w:rPr>
          <w:sz w:val="22"/>
          <w:szCs w:val="22"/>
        </w:rPr>
        <w:fldChar w:fldCharType="separate"/>
      </w:r>
      <w:r w:rsidR="00F51DB5">
        <w:rPr>
          <w:noProof/>
          <w:sz w:val="22"/>
          <w:szCs w:val="22"/>
        </w:rPr>
        <w:t>3</w:t>
      </w:r>
      <w:r w:rsidR="008F4FC5">
        <w:rPr>
          <w:sz w:val="22"/>
          <w:szCs w:val="22"/>
        </w:rPr>
        <w:fldChar w:fldCharType="end"/>
      </w:r>
      <w:r w:rsidR="008F4FC5">
        <w:rPr>
          <w:sz w:val="22"/>
          <w:szCs w:val="22"/>
        </w:rPr>
        <w:t>.</w:t>
      </w:r>
      <w:r w:rsidR="008F4FC5">
        <w:rPr>
          <w:sz w:val="22"/>
          <w:szCs w:val="22"/>
        </w:rPr>
        <w:fldChar w:fldCharType="begin"/>
      </w:r>
      <w:r w:rsidR="008F4FC5">
        <w:rPr>
          <w:sz w:val="22"/>
          <w:szCs w:val="22"/>
        </w:rPr>
        <w:instrText xml:space="preserve"> SEQ Figure \* ARABIC \s 1 </w:instrText>
      </w:r>
      <w:r w:rsidR="008F4FC5">
        <w:rPr>
          <w:sz w:val="22"/>
          <w:szCs w:val="22"/>
        </w:rPr>
        <w:fldChar w:fldCharType="separate"/>
      </w:r>
      <w:r w:rsidR="00F51DB5">
        <w:rPr>
          <w:noProof/>
          <w:sz w:val="22"/>
          <w:szCs w:val="22"/>
        </w:rPr>
        <w:t>5</w:t>
      </w:r>
      <w:r w:rsidR="008F4FC5">
        <w:rPr>
          <w:sz w:val="22"/>
          <w:szCs w:val="22"/>
        </w:rPr>
        <w:fldChar w:fldCharType="end"/>
      </w:r>
      <w:bookmarkEnd w:id="112"/>
      <w:r w:rsidRPr="008A465B">
        <w:rPr>
          <w:rFonts w:cs="Times New Roman"/>
          <w:sz w:val="22"/>
          <w:szCs w:val="22"/>
        </w:rPr>
        <w:t xml:space="preserve"> </w:t>
      </w:r>
      <w:r w:rsidRPr="008A465B">
        <w:rPr>
          <w:rFonts w:cs="Times New Roman"/>
          <w:b/>
          <w:bCs/>
          <w:sz w:val="22"/>
          <w:szCs w:val="22"/>
        </w:rPr>
        <w:t>Raman spectra of PbO</w:t>
      </w:r>
      <w:r w:rsidRPr="008A465B">
        <w:rPr>
          <w:rFonts w:cs="Times New Roman"/>
          <w:b/>
          <w:bCs/>
          <w:sz w:val="22"/>
          <w:szCs w:val="22"/>
          <w:vertAlign w:val="subscript"/>
        </w:rPr>
        <w:t>x</w:t>
      </w:r>
      <w:r w:rsidRPr="008A465B">
        <w:rPr>
          <w:rFonts w:cs="Times New Roman"/>
          <w:b/>
          <w:bCs/>
          <w:sz w:val="22"/>
          <w:szCs w:val="22"/>
        </w:rPr>
        <w:t>Se</w:t>
      </w:r>
      <w:r w:rsidRPr="008A465B">
        <w:rPr>
          <w:rFonts w:cs="Times New Roman"/>
          <w:b/>
          <w:bCs/>
          <w:sz w:val="22"/>
          <w:szCs w:val="22"/>
          <w:vertAlign w:val="subscript"/>
        </w:rPr>
        <w:t>1-x</w:t>
      </w:r>
      <w:r w:rsidRPr="008A465B">
        <w:rPr>
          <w:rFonts w:cs="Times New Roman"/>
          <w:b/>
          <w:bCs/>
          <w:sz w:val="22"/>
          <w:szCs w:val="22"/>
          <w:vertAlign w:val="subscript"/>
        </w:rPr>
        <w:softHyphen/>
      </w:r>
      <w:r w:rsidRPr="008A465B">
        <w:rPr>
          <w:rFonts w:cs="Times New Roman"/>
          <w:b/>
          <w:bCs/>
          <w:sz w:val="22"/>
          <w:szCs w:val="22"/>
        </w:rPr>
        <w:t xml:space="preserve"> films.</w:t>
      </w:r>
      <w:bookmarkEnd w:id="113"/>
      <w:bookmarkEnd w:id="114"/>
    </w:p>
    <w:p w14:paraId="5AE41406" w14:textId="24EA553D" w:rsidR="009B5FEE" w:rsidRPr="008A465B" w:rsidRDefault="009B5FEE" w:rsidP="009B5FEE">
      <w:pPr>
        <w:pStyle w:val="Caption"/>
        <w:jc w:val="center"/>
        <w:rPr>
          <w:sz w:val="22"/>
          <w:szCs w:val="22"/>
        </w:rPr>
      </w:pPr>
      <w:bookmarkStart w:id="115" w:name="_Ref111981466"/>
      <w:r w:rsidRPr="008A465B">
        <w:rPr>
          <w:sz w:val="22"/>
          <w:szCs w:val="22"/>
        </w:rPr>
        <w:t xml:space="preserve">Table </w:t>
      </w:r>
      <w:r w:rsidRPr="008A465B">
        <w:rPr>
          <w:sz w:val="22"/>
          <w:szCs w:val="22"/>
        </w:rPr>
        <w:fldChar w:fldCharType="begin"/>
      </w:r>
      <w:r w:rsidRPr="008A465B">
        <w:rPr>
          <w:sz w:val="22"/>
          <w:szCs w:val="22"/>
        </w:rPr>
        <w:instrText xml:space="preserve"> STYLEREF 1 \s </w:instrText>
      </w:r>
      <w:r w:rsidRPr="008A465B">
        <w:rPr>
          <w:sz w:val="22"/>
          <w:szCs w:val="22"/>
        </w:rPr>
        <w:fldChar w:fldCharType="separate"/>
      </w:r>
      <w:r w:rsidR="00F51DB5">
        <w:rPr>
          <w:noProof/>
          <w:sz w:val="22"/>
          <w:szCs w:val="22"/>
        </w:rPr>
        <w:t>3</w:t>
      </w:r>
      <w:r w:rsidRPr="008A465B">
        <w:rPr>
          <w:sz w:val="22"/>
          <w:szCs w:val="22"/>
        </w:rPr>
        <w:fldChar w:fldCharType="end"/>
      </w:r>
      <w:r w:rsidRPr="008A465B">
        <w:rPr>
          <w:sz w:val="22"/>
          <w:szCs w:val="22"/>
        </w:rPr>
        <w:t>.</w:t>
      </w:r>
      <w:r w:rsidRPr="008A465B">
        <w:rPr>
          <w:sz w:val="22"/>
          <w:szCs w:val="22"/>
        </w:rPr>
        <w:fldChar w:fldCharType="begin"/>
      </w:r>
      <w:r w:rsidRPr="008A465B">
        <w:rPr>
          <w:sz w:val="22"/>
          <w:szCs w:val="22"/>
        </w:rPr>
        <w:instrText xml:space="preserve"> SEQ Table \* ARABIC \s 1 </w:instrText>
      </w:r>
      <w:r w:rsidRPr="008A465B">
        <w:rPr>
          <w:sz w:val="22"/>
          <w:szCs w:val="22"/>
        </w:rPr>
        <w:fldChar w:fldCharType="separate"/>
      </w:r>
      <w:r w:rsidR="00F51DB5">
        <w:rPr>
          <w:noProof/>
          <w:sz w:val="22"/>
          <w:szCs w:val="22"/>
        </w:rPr>
        <w:t>4</w:t>
      </w:r>
      <w:r w:rsidRPr="008A465B">
        <w:rPr>
          <w:sz w:val="22"/>
          <w:szCs w:val="22"/>
        </w:rPr>
        <w:fldChar w:fldCharType="end"/>
      </w:r>
      <w:bookmarkEnd w:id="115"/>
      <w:r w:rsidRPr="008A465B">
        <w:rPr>
          <w:rFonts w:cs="Times New Roman"/>
          <w:sz w:val="22"/>
          <w:szCs w:val="22"/>
        </w:rPr>
        <w:t xml:space="preserve"> </w:t>
      </w:r>
      <w:r w:rsidRPr="008A465B">
        <w:rPr>
          <w:rFonts w:cs="Times New Roman"/>
          <w:b/>
          <w:bCs/>
          <w:sz w:val="22"/>
          <w:szCs w:val="22"/>
        </w:rPr>
        <w:t>Peak positions of 2TO, LO, and 2LO phonon modes in PbO</w:t>
      </w:r>
      <w:r w:rsidRPr="008A465B">
        <w:rPr>
          <w:rFonts w:cs="Times New Roman"/>
          <w:b/>
          <w:bCs/>
          <w:sz w:val="22"/>
          <w:szCs w:val="22"/>
          <w:vertAlign w:val="subscript"/>
        </w:rPr>
        <w:t>x</w:t>
      </w:r>
      <w:r w:rsidRPr="008A465B">
        <w:rPr>
          <w:rFonts w:cs="Times New Roman"/>
          <w:b/>
          <w:bCs/>
          <w:sz w:val="22"/>
          <w:szCs w:val="22"/>
        </w:rPr>
        <w:t>Se</w:t>
      </w:r>
      <w:r w:rsidRPr="008A465B">
        <w:rPr>
          <w:rFonts w:cs="Times New Roman"/>
          <w:b/>
          <w:bCs/>
          <w:sz w:val="22"/>
          <w:szCs w:val="22"/>
          <w:vertAlign w:val="subscript"/>
        </w:rPr>
        <w:t>1-x</w:t>
      </w:r>
      <w:r w:rsidRPr="008A465B">
        <w:rPr>
          <w:rFonts w:cs="Times New Roman"/>
          <w:b/>
          <w:bCs/>
          <w:sz w:val="22"/>
          <w:szCs w:val="22"/>
          <w:vertAlign w:val="subscript"/>
        </w:rPr>
        <w:softHyphen/>
      </w:r>
      <w:r w:rsidRPr="008A465B">
        <w:rPr>
          <w:rFonts w:cs="Times New Roman"/>
          <w:b/>
          <w:bCs/>
          <w:sz w:val="22"/>
          <w:szCs w:val="22"/>
        </w:rPr>
        <w:t xml:space="preserve"> films.</w:t>
      </w:r>
    </w:p>
    <w:tbl>
      <w:tblPr>
        <w:tblStyle w:val="ListTable2"/>
        <w:tblW w:w="9303" w:type="dxa"/>
        <w:tblLook w:val="04A0" w:firstRow="1" w:lastRow="0" w:firstColumn="1" w:lastColumn="0" w:noHBand="0" w:noVBand="1"/>
      </w:tblPr>
      <w:tblGrid>
        <w:gridCol w:w="3244"/>
        <w:gridCol w:w="2069"/>
        <w:gridCol w:w="1921"/>
        <w:gridCol w:w="2069"/>
      </w:tblGrid>
      <w:tr w:rsidR="009B5FEE" w:rsidRPr="00AB1B62" w14:paraId="509B48F7" w14:textId="77777777" w:rsidTr="00D72D43">
        <w:trPr>
          <w:cnfStyle w:val="100000000000" w:firstRow="1" w:lastRow="0" w:firstColumn="0" w:lastColumn="0" w:oddVBand="0" w:evenVBand="0" w:oddHBand="0"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3244" w:type="dxa"/>
          </w:tcPr>
          <w:p w14:paraId="7AE10823" w14:textId="77777777" w:rsidR="009B5FEE" w:rsidRPr="00AB1B62" w:rsidRDefault="009B5FEE" w:rsidP="00D72D43">
            <w:pPr>
              <w:jc w:val="center"/>
              <w:rPr>
                <w:rFonts w:cs="Times New Roman"/>
                <w:b w:val="0"/>
              </w:rPr>
            </w:pPr>
            <w:r w:rsidRPr="00AB1B62">
              <w:rPr>
                <w:rFonts w:cs="Times New Roman"/>
              </w:rPr>
              <w:t>Sample</w:t>
            </w:r>
          </w:p>
        </w:tc>
        <w:tc>
          <w:tcPr>
            <w:tcW w:w="2069" w:type="dxa"/>
          </w:tcPr>
          <w:p w14:paraId="26021E61" w14:textId="77777777" w:rsidR="009B5FEE" w:rsidRPr="00AB1B62" w:rsidRDefault="009B5FEE" w:rsidP="00D72D43">
            <w:pPr>
              <w:jc w:val="center"/>
              <w:cnfStyle w:val="100000000000" w:firstRow="1" w:lastRow="0" w:firstColumn="0" w:lastColumn="0" w:oddVBand="0" w:evenVBand="0" w:oddHBand="0" w:evenHBand="0" w:firstRowFirstColumn="0" w:firstRowLastColumn="0" w:lastRowFirstColumn="0" w:lastRowLastColumn="0"/>
              <w:rPr>
                <w:rFonts w:cs="Times New Roman"/>
                <w:b w:val="0"/>
              </w:rPr>
            </w:pPr>
            <w:r w:rsidRPr="00AB1B62">
              <w:rPr>
                <w:rFonts w:cs="Times New Roman"/>
              </w:rPr>
              <w:t>2TO (cm</w:t>
            </w:r>
            <w:r w:rsidRPr="00AB1B62">
              <w:rPr>
                <w:rFonts w:cs="Times New Roman"/>
                <w:vertAlign w:val="superscript"/>
              </w:rPr>
              <w:t>-1</w:t>
            </w:r>
            <w:r w:rsidRPr="00AB1B62">
              <w:rPr>
                <w:rFonts w:cs="Times New Roman"/>
              </w:rPr>
              <w:t>)</w:t>
            </w:r>
          </w:p>
        </w:tc>
        <w:tc>
          <w:tcPr>
            <w:tcW w:w="1921" w:type="dxa"/>
          </w:tcPr>
          <w:p w14:paraId="3A5425DD" w14:textId="77777777" w:rsidR="009B5FEE" w:rsidRPr="00AB1B62" w:rsidRDefault="009B5FEE" w:rsidP="00D72D43">
            <w:pPr>
              <w:jc w:val="center"/>
              <w:cnfStyle w:val="100000000000" w:firstRow="1" w:lastRow="0" w:firstColumn="0" w:lastColumn="0" w:oddVBand="0" w:evenVBand="0" w:oddHBand="0" w:evenHBand="0" w:firstRowFirstColumn="0" w:firstRowLastColumn="0" w:lastRowFirstColumn="0" w:lastRowLastColumn="0"/>
              <w:rPr>
                <w:rFonts w:cs="Times New Roman"/>
                <w:b w:val="0"/>
              </w:rPr>
            </w:pPr>
            <w:r w:rsidRPr="00AB1B62">
              <w:rPr>
                <w:rFonts w:cs="Times New Roman"/>
              </w:rPr>
              <w:t>LO (cm</w:t>
            </w:r>
            <w:r w:rsidRPr="00AB1B62">
              <w:rPr>
                <w:rFonts w:cs="Times New Roman"/>
                <w:vertAlign w:val="superscript"/>
              </w:rPr>
              <w:t>-1</w:t>
            </w:r>
            <w:r w:rsidRPr="00AB1B62">
              <w:rPr>
                <w:rFonts w:cs="Times New Roman"/>
              </w:rPr>
              <w:t>)</w:t>
            </w:r>
          </w:p>
        </w:tc>
        <w:tc>
          <w:tcPr>
            <w:tcW w:w="2069" w:type="dxa"/>
          </w:tcPr>
          <w:p w14:paraId="493D52B8" w14:textId="77777777" w:rsidR="009B5FEE" w:rsidRPr="00AB1B62" w:rsidRDefault="009B5FEE" w:rsidP="00D72D43">
            <w:pPr>
              <w:jc w:val="center"/>
              <w:cnfStyle w:val="100000000000" w:firstRow="1" w:lastRow="0" w:firstColumn="0" w:lastColumn="0" w:oddVBand="0" w:evenVBand="0" w:oddHBand="0" w:evenHBand="0" w:firstRowFirstColumn="0" w:firstRowLastColumn="0" w:lastRowFirstColumn="0" w:lastRowLastColumn="0"/>
              <w:rPr>
                <w:rFonts w:cs="Times New Roman"/>
                <w:b w:val="0"/>
              </w:rPr>
            </w:pPr>
            <w:r w:rsidRPr="00AB1B62">
              <w:rPr>
                <w:rFonts w:cs="Times New Roman"/>
              </w:rPr>
              <w:t>2LO(cm</w:t>
            </w:r>
            <w:r w:rsidRPr="00AB1B62">
              <w:rPr>
                <w:rFonts w:cs="Times New Roman"/>
                <w:vertAlign w:val="superscript"/>
              </w:rPr>
              <w:t>-1</w:t>
            </w:r>
            <w:r w:rsidRPr="00AB1B62">
              <w:rPr>
                <w:rFonts w:cs="Times New Roman"/>
              </w:rPr>
              <w:t>)</w:t>
            </w:r>
          </w:p>
        </w:tc>
      </w:tr>
      <w:tr w:rsidR="009B5FEE" w:rsidRPr="00AB1B62" w14:paraId="02E64815" w14:textId="77777777" w:rsidTr="002F7943">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3244" w:type="dxa"/>
          </w:tcPr>
          <w:p w14:paraId="704B09B0" w14:textId="77777777" w:rsidR="009B5FEE" w:rsidRPr="00AB1B62" w:rsidRDefault="009B5FEE" w:rsidP="00D72D43">
            <w:pPr>
              <w:jc w:val="center"/>
              <w:rPr>
                <w:rFonts w:cs="Times New Roman"/>
              </w:rPr>
            </w:pPr>
            <w:r w:rsidRPr="00AB1B62">
              <w:rPr>
                <w:rFonts w:cs="Times New Roman"/>
              </w:rPr>
              <w:t>PbSe Reference</w:t>
            </w:r>
          </w:p>
        </w:tc>
        <w:tc>
          <w:tcPr>
            <w:tcW w:w="2069" w:type="dxa"/>
          </w:tcPr>
          <w:p w14:paraId="09BF9C9A" w14:textId="77777777" w:rsidR="009B5FEE" w:rsidRPr="00AB1B62" w:rsidRDefault="009B5FEE" w:rsidP="00D72D43">
            <w:pPr>
              <w:jc w:val="center"/>
              <w:cnfStyle w:val="000000100000" w:firstRow="0" w:lastRow="0" w:firstColumn="0" w:lastColumn="0" w:oddVBand="0" w:evenVBand="0" w:oddHBand="1" w:evenHBand="0" w:firstRowFirstColumn="0" w:firstRowLastColumn="0" w:lastRowFirstColumn="0" w:lastRowLastColumn="0"/>
              <w:rPr>
                <w:rFonts w:cs="Times New Roman"/>
              </w:rPr>
            </w:pPr>
            <w:r w:rsidRPr="00AB1B62">
              <w:rPr>
                <w:rFonts w:cs="Times New Roman"/>
              </w:rPr>
              <w:t>79</w:t>
            </w:r>
          </w:p>
        </w:tc>
        <w:tc>
          <w:tcPr>
            <w:tcW w:w="1921" w:type="dxa"/>
          </w:tcPr>
          <w:p w14:paraId="16E77692" w14:textId="77777777" w:rsidR="009B5FEE" w:rsidRPr="00AB1B62" w:rsidRDefault="009B5FEE" w:rsidP="00D72D43">
            <w:pPr>
              <w:jc w:val="center"/>
              <w:cnfStyle w:val="000000100000" w:firstRow="0" w:lastRow="0" w:firstColumn="0" w:lastColumn="0" w:oddVBand="0" w:evenVBand="0" w:oddHBand="1" w:evenHBand="0" w:firstRowFirstColumn="0" w:firstRowLastColumn="0" w:lastRowFirstColumn="0" w:lastRowLastColumn="0"/>
              <w:rPr>
                <w:rFonts w:cs="Times New Roman"/>
                <w:vertAlign w:val="superscript"/>
              </w:rPr>
            </w:pPr>
            <w:r w:rsidRPr="00AB1B62">
              <w:rPr>
                <w:rFonts w:cs="Times New Roman"/>
              </w:rPr>
              <w:t>136</w:t>
            </w:r>
          </w:p>
        </w:tc>
        <w:tc>
          <w:tcPr>
            <w:tcW w:w="2069" w:type="dxa"/>
          </w:tcPr>
          <w:p w14:paraId="48BC8279" w14:textId="77777777" w:rsidR="009B5FEE" w:rsidRPr="00AB1B62" w:rsidRDefault="009B5FEE" w:rsidP="00D72D43">
            <w:pPr>
              <w:jc w:val="center"/>
              <w:cnfStyle w:val="000000100000" w:firstRow="0" w:lastRow="0" w:firstColumn="0" w:lastColumn="0" w:oddVBand="0" w:evenVBand="0" w:oddHBand="1" w:evenHBand="0" w:firstRowFirstColumn="0" w:firstRowLastColumn="0" w:lastRowFirstColumn="0" w:lastRowLastColumn="0"/>
              <w:rPr>
                <w:rFonts w:cs="Times New Roman"/>
              </w:rPr>
            </w:pPr>
            <w:r w:rsidRPr="00AB1B62">
              <w:rPr>
                <w:rFonts w:cs="Times New Roman"/>
              </w:rPr>
              <w:t>271</w:t>
            </w:r>
          </w:p>
        </w:tc>
      </w:tr>
      <w:tr w:rsidR="009B5FEE" w:rsidRPr="00AB1B62" w14:paraId="388E5478" w14:textId="77777777" w:rsidTr="00D72D43">
        <w:trPr>
          <w:trHeight w:val="530"/>
        </w:trPr>
        <w:tc>
          <w:tcPr>
            <w:cnfStyle w:val="001000000000" w:firstRow="0" w:lastRow="0" w:firstColumn="1" w:lastColumn="0" w:oddVBand="0" w:evenVBand="0" w:oddHBand="0" w:evenHBand="0" w:firstRowFirstColumn="0" w:firstRowLastColumn="0" w:lastRowFirstColumn="0" w:lastRowLastColumn="0"/>
            <w:tcW w:w="3244" w:type="dxa"/>
          </w:tcPr>
          <w:p w14:paraId="57680539" w14:textId="77777777" w:rsidR="009B5FEE" w:rsidRPr="00AB1B62" w:rsidRDefault="009B5FEE" w:rsidP="00D72D43">
            <w:pPr>
              <w:jc w:val="center"/>
              <w:rPr>
                <w:rFonts w:cs="Times New Roman"/>
              </w:rPr>
            </w:pPr>
            <w:r w:rsidRPr="00AB1B62">
              <w:rPr>
                <w:rFonts w:cs="Times New Roman"/>
              </w:rPr>
              <w:t>PbO Tetragonal</w:t>
            </w:r>
          </w:p>
        </w:tc>
        <w:tc>
          <w:tcPr>
            <w:tcW w:w="2069" w:type="dxa"/>
          </w:tcPr>
          <w:p w14:paraId="4C9D535F" w14:textId="77777777" w:rsidR="009B5FEE" w:rsidRPr="00AB1B62" w:rsidRDefault="009B5FEE" w:rsidP="00D72D43">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AB1B62">
              <w:rPr>
                <w:rFonts w:cs="Times New Roman"/>
              </w:rPr>
              <w:t>81</w:t>
            </w:r>
          </w:p>
        </w:tc>
        <w:tc>
          <w:tcPr>
            <w:tcW w:w="1921" w:type="dxa"/>
          </w:tcPr>
          <w:p w14:paraId="4A943110" w14:textId="77777777" w:rsidR="009B5FEE" w:rsidRPr="00AB1B62" w:rsidRDefault="009B5FEE" w:rsidP="00D72D43">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AB1B62">
              <w:rPr>
                <w:rFonts w:cs="Times New Roman"/>
              </w:rPr>
              <w:t>145.5</w:t>
            </w:r>
          </w:p>
        </w:tc>
        <w:tc>
          <w:tcPr>
            <w:tcW w:w="2069" w:type="dxa"/>
          </w:tcPr>
          <w:p w14:paraId="322B0C94" w14:textId="77777777" w:rsidR="009B5FEE" w:rsidRPr="00AB1B62" w:rsidRDefault="009B5FEE" w:rsidP="00D72D43">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AB1B62">
              <w:rPr>
                <w:rFonts w:cs="Times New Roman"/>
              </w:rPr>
              <w:t>337</w:t>
            </w:r>
          </w:p>
        </w:tc>
      </w:tr>
      <w:tr w:rsidR="009B5FEE" w:rsidRPr="00AB1B62" w14:paraId="37FD347A" w14:textId="77777777" w:rsidTr="00D72D43">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3244" w:type="dxa"/>
          </w:tcPr>
          <w:p w14:paraId="474B5D1B" w14:textId="77777777" w:rsidR="009B5FEE" w:rsidRPr="00AB1B62" w:rsidRDefault="009B5FEE" w:rsidP="00D72D43">
            <w:pPr>
              <w:jc w:val="center"/>
              <w:rPr>
                <w:rFonts w:cs="Times New Roman"/>
              </w:rPr>
            </w:pPr>
            <w:r w:rsidRPr="00AB1B62">
              <w:rPr>
                <w:rFonts w:cs="Times New Roman"/>
              </w:rPr>
              <w:t>PbO Orthorhombic</w:t>
            </w:r>
          </w:p>
        </w:tc>
        <w:tc>
          <w:tcPr>
            <w:tcW w:w="2069" w:type="dxa"/>
          </w:tcPr>
          <w:p w14:paraId="313FA2A9" w14:textId="77777777" w:rsidR="009B5FEE" w:rsidRPr="00AB1B62" w:rsidRDefault="009B5FEE" w:rsidP="00D72D43">
            <w:pPr>
              <w:jc w:val="center"/>
              <w:cnfStyle w:val="000000100000" w:firstRow="0" w:lastRow="0" w:firstColumn="0" w:lastColumn="0" w:oddVBand="0" w:evenVBand="0" w:oddHBand="1" w:evenHBand="0" w:firstRowFirstColumn="0" w:firstRowLastColumn="0" w:lastRowFirstColumn="0" w:lastRowLastColumn="0"/>
              <w:rPr>
                <w:rFonts w:cs="Times New Roman"/>
              </w:rPr>
            </w:pPr>
            <w:r w:rsidRPr="00AB1B62">
              <w:rPr>
                <w:rFonts w:cs="Times New Roman"/>
              </w:rPr>
              <w:t>71.5</w:t>
            </w:r>
          </w:p>
        </w:tc>
        <w:tc>
          <w:tcPr>
            <w:tcW w:w="1921" w:type="dxa"/>
          </w:tcPr>
          <w:p w14:paraId="714FFCAA" w14:textId="77777777" w:rsidR="009B5FEE" w:rsidRPr="00AB1B62" w:rsidRDefault="009B5FEE" w:rsidP="00D72D43">
            <w:pPr>
              <w:jc w:val="center"/>
              <w:cnfStyle w:val="000000100000" w:firstRow="0" w:lastRow="0" w:firstColumn="0" w:lastColumn="0" w:oddVBand="0" w:evenVBand="0" w:oddHBand="1" w:evenHBand="0" w:firstRowFirstColumn="0" w:firstRowLastColumn="0" w:lastRowFirstColumn="0" w:lastRowLastColumn="0"/>
              <w:rPr>
                <w:rFonts w:cs="Times New Roman"/>
              </w:rPr>
            </w:pPr>
            <w:r w:rsidRPr="00AB1B62">
              <w:rPr>
                <w:rFonts w:cs="Times New Roman"/>
              </w:rPr>
              <w:t>143</w:t>
            </w:r>
          </w:p>
        </w:tc>
        <w:tc>
          <w:tcPr>
            <w:tcW w:w="2069" w:type="dxa"/>
          </w:tcPr>
          <w:p w14:paraId="249D0CB5" w14:textId="77777777" w:rsidR="009B5FEE" w:rsidRPr="00AB1B62" w:rsidRDefault="009B5FEE" w:rsidP="00D72D43">
            <w:pPr>
              <w:jc w:val="center"/>
              <w:cnfStyle w:val="000000100000" w:firstRow="0" w:lastRow="0" w:firstColumn="0" w:lastColumn="0" w:oddVBand="0" w:evenVBand="0" w:oddHBand="1" w:evenHBand="0" w:firstRowFirstColumn="0" w:firstRowLastColumn="0" w:lastRowFirstColumn="0" w:lastRowLastColumn="0"/>
              <w:rPr>
                <w:rFonts w:cs="Times New Roman"/>
              </w:rPr>
            </w:pPr>
            <w:r w:rsidRPr="00AB1B62">
              <w:rPr>
                <w:rFonts w:cs="Times New Roman"/>
              </w:rPr>
              <w:t>289.5</w:t>
            </w:r>
          </w:p>
        </w:tc>
      </w:tr>
      <w:tr w:rsidR="009B5FEE" w:rsidRPr="00AB1B62" w14:paraId="02804E15" w14:textId="77777777" w:rsidTr="00D72D43">
        <w:trPr>
          <w:trHeight w:val="539"/>
        </w:trPr>
        <w:tc>
          <w:tcPr>
            <w:cnfStyle w:val="001000000000" w:firstRow="0" w:lastRow="0" w:firstColumn="1" w:lastColumn="0" w:oddVBand="0" w:evenVBand="0" w:oddHBand="0" w:evenHBand="0" w:firstRowFirstColumn="0" w:firstRowLastColumn="0" w:lastRowFirstColumn="0" w:lastRowLastColumn="0"/>
            <w:tcW w:w="3244" w:type="dxa"/>
          </w:tcPr>
          <w:p w14:paraId="07D2F30E" w14:textId="77777777" w:rsidR="009B5FEE" w:rsidRPr="00AB1B62" w:rsidRDefault="009B5FEE" w:rsidP="00D72D43">
            <w:pPr>
              <w:jc w:val="center"/>
              <w:rPr>
                <w:rFonts w:cs="Times New Roman"/>
              </w:rPr>
            </w:pPr>
            <w:r w:rsidRPr="00AB1B62">
              <w:rPr>
                <w:rFonts w:cs="Times New Roman"/>
              </w:rPr>
              <w:t>PbOSe-1</w:t>
            </w:r>
          </w:p>
        </w:tc>
        <w:tc>
          <w:tcPr>
            <w:tcW w:w="2069" w:type="dxa"/>
          </w:tcPr>
          <w:p w14:paraId="42C3258B" w14:textId="77777777" w:rsidR="009B5FEE" w:rsidRPr="00AB1B62" w:rsidRDefault="009B5FEE" w:rsidP="00D72D43">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AB1B62">
              <w:rPr>
                <w:rFonts w:cs="Times New Roman"/>
              </w:rPr>
              <w:t>80</w:t>
            </w:r>
          </w:p>
        </w:tc>
        <w:tc>
          <w:tcPr>
            <w:tcW w:w="1921" w:type="dxa"/>
          </w:tcPr>
          <w:p w14:paraId="53842DF2" w14:textId="77777777" w:rsidR="009B5FEE" w:rsidRPr="00AB1B62" w:rsidRDefault="009B5FEE" w:rsidP="00D72D43">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AB1B62">
              <w:rPr>
                <w:rFonts w:cs="Times New Roman"/>
              </w:rPr>
              <w:t>141</w:t>
            </w:r>
          </w:p>
        </w:tc>
        <w:tc>
          <w:tcPr>
            <w:tcW w:w="2069" w:type="dxa"/>
          </w:tcPr>
          <w:p w14:paraId="10E37EB3" w14:textId="77777777" w:rsidR="009B5FEE" w:rsidRPr="00AB1B62" w:rsidRDefault="009B5FEE" w:rsidP="00D72D43">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AB1B62">
              <w:rPr>
                <w:rFonts w:cs="Times New Roman"/>
              </w:rPr>
              <w:t>280</w:t>
            </w:r>
          </w:p>
        </w:tc>
      </w:tr>
      <w:tr w:rsidR="009B5FEE" w:rsidRPr="00AB1B62" w14:paraId="55D3FDF9" w14:textId="77777777" w:rsidTr="00D72D43">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3244" w:type="dxa"/>
          </w:tcPr>
          <w:p w14:paraId="0F401FD3" w14:textId="77777777" w:rsidR="009B5FEE" w:rsidRPr="00AB1B62" w:rsidRDefault="009B5FEE" w:rsidP="00D72D43">
            <w:pPr>
              <w:jc w:val="center"/>
              <w:rPr>
                <w:rFonts w:cs="Times New Roman"/>
              </w:rPr>
            </w:pPr>
            <w:r w:rsidRPr="00AB1B62">
              <w:rPr>
                <w:rFonts w:cs="Times New Roman"/>
              </w:rPr>
              <w:t>PbOSe-2</w:t>
            </w:r>
          </w:p>
        </w:tc>
        <w:tc>
          <w:tcPr>
            <w:tcW w:w="2069" w:type="dxa"/>
          </w:tcPr>
          <w:p w14:paraId="2A118ADE" w14:textId="77777777" w:rsidR="009B5FEE" w:rsidRPr="00AB1B62" w:rsidRDefault="009B5FEE" w:rsidP="00D72D43">
            <w:pPr>
              <w:jc w:val="center"/>
              <w:cnfStyle w:val="000000100000" w:firstRow="0" w:lastRow="0" w:firstColumn="0" w:lastColumn="0" w:oddVBand="0" w:evenVBand="0" w:oddHBand="1" w:evenHBand="0" w:firstRowFirstColumn="0" w:firstRowLastColumn="0" w:lastRowFirstColumn="0" w:lastRowLastColumn="0"/>
              <w:rPr>
                <w:rFonts w:cs="Times New Roman"/>
              </w:rPr>
            </w:pPr>
            <w:r w:rsidRPr="00AB1B62">
              <w:rPr>
                <w:rFonts w:cs="Times New Roman"/>
              </w:rPr>
              <w:t>80</w:t>
            </w:r>
          </w:p>
        </w:tc>
        <w:tc>
          <w:tcPr>
            <w:tcW w:w="1921" w:type="dxa"/>
          </w:tcPr>
          <w:p w14:paraId="7E092D61" w14:textId="77777777" w:rsidR="009B5FEE" w:rsidRPr="00AB1B62" w:rsidRDefault="009B5FEE" w:rsidP="00D72D43">
            <w:pPr>
              <w:jc w:val="center"/>
              <w:cnfStyle w:val="000000100000" w:firstRow="0" w:lastRow="0" w:firstColumn="0" w:lastColumn="0" w:oddVBand="0" w:evenVBand="0" w:oddHBand="1" w:evenHBand="0" w:firstRowFirstColumn="0" w:firstRowLastColumn="0" w:lastRowFirstColumn="0" w:lastRowLastColumn="0"/>
              <w:rPr>
                <w:rFonts w:cs="Times New Roman"/>
              </w:rPr>
            </w:pPr>
            <w:r w:rsidRPr="00AB1B62">
              <w:rPr>
                <w:rFonts w:cs="Times New Roman"/>
              </w:rPr>
              <w:t>142</w:t>
            </w:r>
          </w:p>
        </w:tc>
        <w:tc>
          <w:tcPr>
            <w:tcW w:w="2069" w:type="dxa"/>
          </w:tcPr>
          <w:p w14:paraId="411ECE0F" w14:textId="77777777" w:rsidR="009B5FEE" w:rsidRPr="00AB1B62" w:rsidRDefault="009B5FEE" w:rsidP="00D72D43">
            <w:pPr>
              <w:jc w:val="center"/>
              <w:cnfStyle w:val="000000100000" w:firstRow="0" w:lastRow="0" w:firstColumn="0" w:lastColumn="0" w:oddVBand="0" w:evenVBand="0" w:oddHBand="1" w:evenHBand="0" w:firstRowFirstColumn="0" w:firstRowLastColumn="0" w:lastRowFirstColumn="0" w:lastRowLastColumn="0"/>
              <w:rPr>
                <w:rFonts w:cs="Times New Roman"/>
              </w:rPr>
            </w:pPr>
            <w:r w:rsidRPr="00AB1B62">
              <w:rPr>
                <w:rFonts w:cs="Times New Roman"/>
              </w:rPr>
              <w:t>283</w:t>
            </w:r>
          </w:p>
        </w:tc>
      </w:tr>
      <w:tr w:rsidR="009B5FEE" w:rsidRPr="00AB1B62" w14:paraId="52E20E2D" w14:textId="77777777" w:rsidTr="00D72D43">
        <w:trPr>
          <w:trHeight w:val="404"/>
        </w:trPr>
        <w:tc>
          <w:tcPr>
            <w:cnfStyle w:val="001000000000" w:firstRow="0" w:lastRow="0" w:firstColumn="1" w:lastColumn="0" w:oddVBand="0" w:evenVBand="0" w:oddHBand="0" w:evenHBand="0" w:firstRowFirstColumn="0" w:firstRowLastColumn="0" w:lastRowFirstColumn="0" w:lastRowLastColumn="0"/>
            <w:tcW w:w="3244" w:type="dxa"/>
          </w:tcPr>
          <w:p w14:paraId="40C32235" w14:textId="77777777" w:rsidR="009B5FEE" w:rsidRPr="00AB1B62" w:rsidRDefault="009B5FEE" w:rsidP="00D72D43">
            <w:pPr>
              <w:jc w:val="center"/>
              <w:rPr>
                <w:rFonts w:cs="Times New Roman"/>
              </w:rPr>
            </w:pPr>
            <w:r w:rsidRPr="00AB1B62">
              <w:rPr>
                <w:rFonts w:cs="Times New Roman"/>
              </w:rPr>
              <w:lastRenderedPageBreak/>
              <w:t>PbOSe-3</w:t>
            </w:r>
          </w:p>
        </w:tc>
        <w:tc>
          <w:tcPr>
            <w:tcW w:w="2069" w:type="dxa"/>
          </w:tcPr>
          <w:p w14:paraId="1904228C" w14:textId="77777777" w:rsidR="009B5FEE" w:rsidRPr="00AB1B62" w:rsidRDefault="009B5FEE" w:rsidP="00D72D43">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AB1B62">
              <w:rPr>
                <w:rFonts w:cs="Times New Roman"/>
              </w:rPr>
              <w:t>79</w:t>
            </w:r>
          </w:p>
        </w:tc>
        <w:tc>
          <w:tcPr>
            <w:tcW w:w="1921" w:type="dxa"/>
          </w:tcPr>
          <w:p w14:paraId="4EAE1FC9" w14:textId="77777777" w:rsidR="009B5FEE" w:rsidRPr="00AB1B62" w:rsidRDefault="009B5FEE" w:rsidP="00D72D43">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AB1B62">
              <w:rPr>
                <w:rFonts w:cs="Times New Roman"/>
              </w:rPr>
              <w:t>137</w:t>
            </w:r>
          </w:p>
        </w:tc>
        <w:tc>
          <w:tcPr>
            <w:tcW w:w="2069" w:type="dxa"/>
          </w:tcPr>
          <w:p w14:paraId="09065470" w14:textId="77777777" w:rsidR="009B5FEE" w:rsidRPr="00AB1B62" w:rsidRDefault="009B5FEE" w:rsidP="00D72D43">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AB1B62">
              <w:rPr>
                <w:rFonts w:cs="Times New Roman"/>
              </w:rPr>
              <w:t>273</w:t>
            </w:r>
          </w:p>
        </w:tc>
      </w:tr>
      <w:tr w:rsidR="009B5FEE" w:rsidRPr="00AB1B62" w14:paraId="39F3D364" w14:textId="77777777" w:rsidTr="00D72D43">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3244" w:type="dxa"/>
          </w:tcPr>
          <w:p w14:paraId="4546A4BF" w14:textId="77777777" w:rsidR="009B5FEE" w:rsidRPr="00AB1B62" w:rsidRDefault="009B5FEE" w:rsidP="00D72D43">
            <w:pPr>
              <w:jc w:val="center"/>
              <w:rPr>
                <w:rFonts w:cs="Times New Roman"/>
              </w:rPr>
            </w:pPr>
            <w:r w:rsidRPr="00AB1B62">
              <w:rPr>
                <w:rFonts w:cs="Times New Roman"/>
              </w:rPr>
              <w:t>PbOSe-4</w:t>
            </w:r>
          </w:p>
        </w:tc>
        <w:tc>
          <w:tcPr>
            <w:tcW w:w="2069" w:type="dxa"/>
          </w:tcPr>
          <w:p w14:paraId="422B0968" w14:textId="77777777" w:rsidR="009B5FEE" w:rsidRPr="00AB1B62" w:rsidRDefault="009B5FEE" w:rsidP="00D72D43">
            <w:pPr>
              <w:jc w:val="center"/>
              <w:cnfStyle w:val="000000100000" w:firstRow="0" w:lastRow="0" w:firstColumn="0" w:lastColumn="0" w:oddVBand="0" w:evenVBand="0" w:oddHBand="1" w:evenHBand="0" w:firstRowFirstColumn="0" w:firstRowLastColumn="0" w:lastRowFirstColumn="0" w:lastRowLastColumn="0"/>
              <w:rPr>
                <w:rFonts w:cs="Times New Roman"/>
              </w:rPr>
            </w:pPr>
            <w:r w:rsidRPr="00AB1B62">
              <w:rPr>
                <w:rFonts w:cs="Times New Roman"/>
              </w:rPr>
              <w:t>80</w:t>
            </w:r>
          </w:p>
        </w:tc>
        <w:tc>
          <w:tcPr>
            <w:tcW w:w="1921" w:type="dxa"/>
          </w:tcPr>
          <w:p w14:paraId="0814A257" w14:textId="77777777" w:rsidR="009B5FEE" w:rsidRPr="00AB1B62" w:rsidRDefault="009B5FEE" w:rsidP="00D72D43">
            <w:pPr>
              <w:jc w:val="center"/>
              <w:cnfStyle w:val="000000100000" w:firstRow="0" w:lastRow="0" w:firstColumn="0" w:lastColumn="0" w:oddVBand="0" w:evenVBand="0" w:oddHBand="1" w:evenHBand="0" w:firstRowFirstColumn="0" w:firstRowLastColumn="0" w:lastRowFirstColumn="0" w:lastRowLastColumn="0"/>
              <w:rPr>
                <w:rFonts w:cs="Times New Roman"/>
              </w:rPr>
            </w:pPr>
            <w:r w:rsidRPr="00AB1B62">
              <w:rPr>
                <w:rFonts w:cs="Times New Roman"/>
              </w:rPr>
              <w:t>138</w:t>
            </w:r>
          </w:p>
        </w:tc>
        <w:tc>
          <w:tcPr>
            <w:tcW w:w="2069" w:type="dxa"/>
          </w:tcPr>
          <w:p w14:paraId="1AA4A8FE" w14:textId="77777777" w:rsidR="009B5FEE" w:rsidRPr="00AB1B62" w:rsidRDefault="009B5FEE" w:rsidP="00D72D43">
            <w:pPr>
              <w:jc w:val="center"/>
              <w:cnfStyle w:val="000000100000" w:firstRow="0" w:lastRow="0" w:firstColumn="0" w:lastColumn="0" w:oddVBand="0" w:evenVBand="0" w:oddHBand="1" w:evenHBand="0" w:firstRowFirstColumn="0" w:firstRowLastColumn="0" w:lastRowFirstColumn="0" w:lastRowLastColumn="0"/>
              <w:rPr>
                <w:rFonts w:cs="Times New Roman"/>
              </w:rPr>
            </w:pPr>
            <w:r w:rsidRPr="00AB1B62">
              <w:rPr>
                <w:rFonts w:cs="Times New Roman"/>
              </w:rPr>
              <w:t>278</w:t>
            </w:r>
          </w:p>
        </w:tc>
      </w:tr>
    </w:tbl>
    <w:p w14:paraId="5A01893B" w14:textId="77777777" w:rsidR="009B5FEE" w:rsidRPr="005F1A63" w:rsidRDefault="009B5FEE" w:rsidP="009B5FEE"/>
    <w:p w14:paraId="07FA777A" w14:textId="07D76F9C" w:rsidR="009B5FEE" w:rsidRDefault="009B5FEE" w:rsidP="009B5FEE">
      <w:pPr>
        <w:jc w:val="both"/>
        <w:rPr>
          <w:rFonts w:cs="Times New Roman"/>
          <w:szCs w:val="24"/>
        </w:rPr>
      </w:pPr>
      <w:r w:rsidRPr="00AB1B62">
        <w:rPr>
          <w:rFonts w:cs="Times New Roman"/>
          <w:szCs w:val="24"/>
        </w:rPr>
        <w:t>This indicates that there is no separated PbSe or Pb-oxide phase present in the film, further supporting that a ternary PbO</w:t>
      </w:r>
      <w:r w:rsidRPr="00AB1B62">
        <w:rPr>
          <w:rFonts w:cs="Times New Roman"/>
          <w:szCs w:val="24"/>
          <w:vertAlign w:val="subscript"/>
        </w:rPr>
        <w:t>x</w:t>
      </w:r>
      <w:r w:rsidRPr="00AB1B62">
        <w:rPr>
          <w:rFonts w:cs="Times New Roman"/>
          <w:szCs w:val="24"/>
        </w:rPr>
        <w:t>Se</w:t>
      </w:r>
      <w:r w:rsidRPr="00AB1B62">
        <w:rPr>
          <w:rFonts w:cs="Times New Roman"/>
          <w:szCs w:val="24"/>
          <w:vertAlign w:val="subscript"/>
        </w:rPr>
        <w:t>1-x</w:t>
      </w:r>
      <w:r w:rsidRPr="00AB1B62">
        <w:rPr>
          <w:rFonts w:cs="Times New Roman"/>
          <w:szCs w:val="24"/>
        </w:rPr>
        <w:t xml:space="preserve"> crystal structure has been formed.  Subsequently, </w:t>
      </w:r>
      <w:bookmarkStart w:id="116" w:name="_Hlk532196142"/>
      <w:r w:rsidRPr="00AB1B62">
        <w:rPr>
          <w:rFonts w:cs="Times New Roman"/>
          <w:szCs w:val="24"/>
        </w:rPr>
        <w:t>PbO</w:t>
      </w:r>
      <w:r w:rsidRPr="00AB1B62">
        <w:rPr>
          <w:rFonts w:cs="Times New Roman"/>
          <w:szCs w:val="24"/>
          <w:vertAlign w:val="subscript"/>
        </w:rPr>
        <w:t>x</w:t>
      </w:r>
      <w:r w:rsidRPr="00AB1B62">
        <w:rPr>
          <w:rFonts w:cs="Times New Roman"/>
          <w:szCs w:val="24"/>
        </w:rPr>
        <w:t>Se</w:t>
      </w:r>
      <w:r w:rsidRPr="00AB1B62">
        <w:rPr>
          <w:rFonts w:cs="Times New Roman"/>
          <w:szCs w:val="24"/>
          <w:vertAlign w:val="subscript"/>
        </w:rPr>
        <w:t>1-x</w:t>
      </w:r>
      <w:r w:rsidRPr="00AB1B62">
        <w:rPr>
          <w:rFonts w:cs="Times New Roman"/>
          <w:szCs w:val="24"/>
        </w:rPr>
        <w:t xml:space="preserve"> films </w:t>
      </w:r>
      <w:bookmarkEnd w:id="116"/>
      <w:r w:rsidRPr="00AB1B62">
        <w:rPr>
          <w:rFonts w:cs="Times New Roman"/>
          <w:szCs w:val="24"/>
        </w:rPr>
        <w:t>show similar PbSe like profiles, but with slight variations in LO, 2LO, and 2TO phonon peak positions. Raman shift of PbO</w:t>
      </w:r>
      <w:r w:rsidRPr="00AB1B62">
        <w:rPr>
          <w:rFonts w:cs="Times New Roman"/>
          <w:szCs w:val="24"/>
          <w:vertAlign w:val="subscript"/>
        </w:rPr>
        <w:t>x</w:t>
      </w:r>
      <w:r w:rsidRPr="00AB1B62">
        <w:rPr>
          <w:rFonts w:cs="Times New Roman"/>
          <w:szCs w:val="24"/>
        </w:rPr>
        <w:t>Se</w:t>
      </w:r>
      <w:r w:rsidRPr="00AB1B62">
        <w:rPr>
          <w:rFonts w:cs="Times New Roman"/>
          <w:szCs w:val="24"/>
          <w:vertAlign w:val="subscript"/>
        </w:rPr>
        <w:t>1-x</w:t>
      </w:r>
      <w:r w:rsidRPr="00AB1B62">
        <w:rPr>
          <w:rFonts w:cs="Times New Roman"/>
          <w:szCs w:val="24"/>
        </w:rPr>
        <w:t xml:space="preserve"> films reveal a shifting of LO and 2LO phonon peak positions to higher wavenumbers compared with the reference PbSe film. The LO phonon mode contains the highest intensity for all deposited films, with increasing wavenumber for each subsequent PbO</w:t>
      </w:r>
      <w:r w:rsidRPr="00AB1B62">
        <w:rPr>
          <w:rFonts w:cs="Times New Roman"/>
          <w:szCs w:val="24"/>
          <w:vertAlign w:val="subscript"/>
        </w:rPr>
        <w:t>x</w:t>
      </w:r>
      <w:r w:rsidRPr="00AB1B62">
        <w:rPr>
          <w:rFonts w:cs="Times New Roman"/>
          <w:szCs w:val="24"/>
        </w:rPr>
        <w:t>Se</w:t>
      </w:r>
      <w:r w:rsidRPr="00AB1B62">
        <w:rPr>
          <w:rFonts w:cs="Times New Roman"/>
          <w:szCs w:val="24"/>
          <w:vertAlign w:val="subscript"/>
        </w:rPr>
        <w:t xml:space="preserve">1-x </w:t>
      </w:r>
      <w:r w:rsidRPr="00AB1B62">
        <w:rPr>
          <w:rFonts w:cs="Times New Roman"/>
          <w:szCs w:val="24"/>
        </w:rPr>
        <w:t xml:space="preserve">sample ranging from 0.7% up to a maximum of 4.4%. Comparing the previous investigations into Raman shift for PbO films listed in </w:t>
      </w:r>
      <w:r w:rsidRPr="007B7A0E">
        <w:rPr>
          <w:rFonts w:cs="Times New Roman"/>
          <w:szCs w:val="24"/>
        </w:rPr>
        <w:fldChar w:fldCharType="begin"/>
      </w:r>
      <w:r w:rsidRPr="007B7A0E">
        <w:rPr>
          <w:rFonts w:cs="Times New Roman"/>
          <w:szCs w:val="24"/>
        </w:rPr>
        <w:instrText xml:space="preserve"> REF _Ref111981466 \h  \* MERGEFORMAT </w:instrText>
      </w:r>
      <w:r w:rsidRPr="007B7A0E">
        <w:rPr>
          <w:rFonts w:cs="Times New Roman"/>
          <w:szCs w:val="24"/>
        </w:rPr>
      </w:r>
      <w:r w:rsidRPr="007B7A0E">
        <w:rPr>
          <w:rFonts w:cs="Times New Roman"/>
          <w:szCs w:val="24"/>
        </w:rPr>
        <w:fldChar w:fldCharType="separate"/>
      </w:r>
      <w:r w:rsidR="00F51DB5" w:rsidRPr="00F51DB5">
        <w:rPr>
          <w:rFonts w:cs="Times New Roman"/>
          <w:szCs w:val="24"/>
        </w:rPr>
        <w:t xml:space="preserve">Table </w:t>
      </w:r>
      <w:r w:rsidR="00F51DB5" w:rsidRPr="00F51DB5">
        <w:rPr>
          <w:rFonts w:cs="Times New Roman"/>
          <w:noProof/>
          <w:szCs w:val="24"/>
        </w:rPr>
        <w:t>3.4</w:t>
      </w:r>
      <w:r w:rsidRPr="007B7A0E">
        <w:rPr>
          <w:rFonts w:cs="Times New Roman"/>
          <w:szCs w:val="24"/>
        </w:rPr>
        <w:fldChar w:fldCharType="end"/>
      </w:r>
      <w:r w:rsidRPr="00AB1B62">
        <w:rPr>
          <w:rFonts w:cs="Times New Roman"/>
          <w:szCs w:val="24"/>
        </w:rPr>
        <w:t>, our PbO</w:t>
      </w:r>
      <w:r w:rsidRPr="00AB1B62">
        <w:rPr>
          <w:rFonts w:cs="Times New Roman"/>
          <w:szCs w:val="24"/>
          <w:vertAlign w:val="subscript"/>
        </w:rPr>
        <w:t>x</w:t>
      </w:r>
      <w:r w:rsidRPr="00AB1B62">
        <w:rPr>
          <w:rFonts w:cs="Times New Roman"/>
          <w:szCs w:val="24"/>
        </w:rPr>
        <w:t>Se</w:t>
      </w:r>
      <w:r w:rsidRPr="00AB1B62">
        <w:rPr>
          <w:rFonts w:cs="Times New Roman"/>
          <w:szCs w:val="24"/>
          <w:vertAlign w:val="subscript"/>
        </w:rPr>
        <w:t>1-x</w:t>
      </w:r>
      <w:r w:rsidRPr="00AB1B62">
        <w:rPr>
          <w:rFonts w:cs="Times New Roman"/>
          <w:szCs w:val="24"/>
        </w:rPr>
        <w:t xml:space="preserve"> thin films experienced a Raman shift in between that of PbSe and PbO. As a ternary compound, the PbO</w:t>
      </w:r>
      <w:r w:rsidRPr="00AB1B62">
        <w:rPr>
          <w:rFonts w:cs="Times New Roman"/>
          <w:szCs w:val="24"/>
          <w:vertAlign w:val="subscript"/>
        </w:rPr>
        <w:t>x</w:t>
      </w:r>
      <w:r w:rsidRPr="00AB1B62">
        <w:rPr>
          <w:rFonts w:cs="Times New Roman"/>
          <w:szCs w:val="24"/>
        </w:rPr>
        <w:t>Se</w:t>
      </w:r>
      <w:r w:rsidRPr="00AB1B62">
        <w:rPr>
          <w:rFonts w:cs="Times New Roman"/>
          <w:szCs w:val="24"/>
          <w:vertAlign w:val="subscript"/>
        </w:rPr>
        <w:t>1-x</w:t>
      </w:r>
      <w:r w:rsidRPr="00AB1B62">
        <w:rPr>
          <w:rFonts w:cs="Times New Roman"/>
          <w:szCs w:val="24"/>
        </w:rPr>
        <w:t xml:space="preserve"> Raman shift is the result of a ratio between Lead-Selenium and Lead-Oxygen bonding, where Raman shift approaching that of characteristic PbO phonon modes is a result of increasing oxygen concentration, producing more Lead-Oxygen bonds. The largest difference in Raman shift was observed for the PbOSe-2 film deposited at the lower 350 </w:t>
      </w:r>
      <w:r w:rsidRPr="00AB1B62">
        <w:rPr>
          <w:rFonts w:cs="Times New Roman"/>
          <w:szCs w:val="24"/>
          <w:vertAlign w:val="superscript"/>
        </w:rPr>
        <w:t>o</w:t>
      </w:r>
      <w:r w:rsidRPr="00AB1B62">
        <w:rPr>
          <w:rFonts w:cs="Times New Roman"/>
          <w:szCs w:val="24"/>
        </w:rPr>
        <w:t>C substrate temperature and higher 1.4 sccm oxygen flow rate. Conversely, the PbOSe-3</w:t>
      </w:r>
      <w:r w:rsidRPr="00AB1B62">
        <w:rPr>
          <w:rFonts w:cs="Times New Roman"/>
          <w:szCs w:val="24"/>
          <w:vertAlign w:val="subscript"/>
        </w:rPr>
        <w:t xml:space="preserve"> </w:t>
      </w:r>
      <w:r w:rsidRPr="00AB1B62">
        <w:rPr>
          <w:rFonts w:cs="Times New Roman"/>
          <w:szCs w:val="24"/>
        </w:rPr>
        <w:t xml:space="preserve">film deposited at the higher 420 </w:t>
      </w:r>
      <w:r w:rsidRPr="00AB1B62">
        <w:rPr>
          <w:rFonts w:cs="Times New Roman"/>
          <w:szCs w:val="24"/>
          <w:vertAlign w:val="superscript"/>
        </w:rPr>
        <w:t>o</w:t>
      </w:r>
      <w:r w:rsidRPr="00AB1B62">
        <w:rPr>
          <w:rFonts w:cs="Times New Roman"/>
          <w:szCs w:val="24"/>
        </w:rPr>
        <w:t xml:space="preserve">C substrate temperature and lower 0.8 sccm oxygen flow rate resulted in the smallest difference from characteristic PbSe LO, 2LO and 2TO phonon peak positions. It has been previously reported that Raman shift </w:t>
      </w:r>
      <m:oMath>
        <m:r>
          <w:rPr>
            <w:rFonts w:ascii="Cambria Math" w:hAnsi="Cambria Math" w:cs="Times New Roman"/>
            <w:szCs w:val="24"/>
          </w:rPr>
          <m:t>∆ω</m:t>
        </m:r>
      </m:oMath>
      <w:r w:rsidRPr="00AB1B62">
        <w:rPr>
          <w:rFonts w:eastAsiaTheme="minorEastAsia" w:cs="Times New Roman"/>
          <w:szCs w:val="24"/>
        </w:rPr>
        <w:t xml:space="preserve"> varies depending on composition and temperature effects as they relate to bond length and energy, and may be represented by the following equation</w:t>
      </w:r>
      <w:r>
        <w:rPr>
          <w:rFonts w:eastAsiaTheme="minorEastAsia" w:cs="Times New Roman"/>
          <w:szCs w:val="24"/>
        </w:rPr>
        <w:fldChar w:fldCharType="begin"/>
      </w:r>
      <w:r w:rsidR="00881A28">
        <w:rPr>
          <w:rFonts w:eastAsiaTheme="minorEastAsia" w:cs="Times New Roman"/>
          <w:szCs w:val="24"/>
        </w:rPr>
        <w:instrText xml:space="preserve"> ADDIN ZOTERO_ITEM CSL_CITATION {"citationID":"qoQGcHqg","properties":{"formattedCitation":"[37]","plainCitation":"[37]","noteIndex":0},"citationItems":[{"id":155,"uris":["http://zotero.org/users/local/nmld3xTZ/items/RY5SXYS3"],"itemData":{"id":155,"type":"article-journal","abstract":"We formulated the composition and temperature dependence of the Si and Si\n              1–\n              x\n              Ge\n              x\n              Raman shift from the perspectives of bond order–length–strength c</w:instrText>
      </w:r>
      <w:r w:rsidR="00881A28">
        <w:rPr>
          <w:rFonts w:eastAsiaTheme="minorEastAsia" w:cs="Times New Roman" w:hint="eastAsia"/>
          <w:szCs w:val="24"/>
        </w:rPr>
        <w:instrText xml:space="preserve">orrelation and local bond average approach. It is verified that the Raman shift </w:instrText>
      </w:r>
      <w:r w:rsidR="00881A28">
        <w:rPr>
          <w:rFonts w:eastAsiaTheme="minorEastAsia" w:cs="Times New Roman" w:hint="eastAsia"/>
          <w:szCs w:val="24"/>
        </w:rPr>
        <w:instrText>Δω</w:instrText>
      </w:r>
      <w:r w:rsidR="00881A28">
        <w:rPr>
          <w:rFonts w:eastAsiaTheme="minorEastAsia" w:cs="Times New Roman" w:hint="eastAsia"/>
          <w:szCs w:val="24"/>
        </w:rPr>
        <w:instrText xml:space="preserve"> varies in the form of </w:instrText>
      </w:r>
      <w:r w:rsidR="00881A28">
        <w:rPr>
          <w:rFonts w:eastAsiaTheme="minorEastAsia" w:cs="Times New Roman" w:hint="eastAsia"/>
          <w:szCs w:val="24"/>
        </w:rPr>
        <w:instrText>Δω</w:instrText>
      </w:r>
      <w:r w:rsidR="00881A28">
        <w:rPr>
          <w:rFonts w:eastAsiaTheme="minorEastAsia" w:cs="Times New Roman" w:hint="eastAsia"/>
          <w:szCs w:val="24"/>
        </w:rPr>
        <w:instrText xml:space="preserve"> </w:instrText>
      </w:r>
      <w:r w:rsidR="00881A28">
        <w:rPr>
          <w:rFonts w:eastAsiaTheme="minorEastAsia" w:cs="Times New Roman" w:hint="eastAsia"/>
          <w:szCs w:val="24"/>
        </w:rPr>
        <w:instrText>∝</w:instrText>
      </w:r>
      <w:r w:rsidR="00881A28">
        <w:rPr>
          <w:rFonts w:eastAsiaTheme="minorEastAsia" w:cs="Times New Roman" w:hint="eastAsia"/>
          <w:szCs w:val="24"/>
        </w:rPr>
        <w:instrText xml:space="preserve"> zE\n              1/2\n              / d, with inclusion of bond length d and energy E changing with temperature and composition. Numerical repro</w:instrText>
      </w:r>
      <w:r w:rsidR="00881A28">
        <w:rPr>
          <w:rFonts w:eastAsiaTheme="minorEastAsia" w:cs="Times New Roman"/>
          <w:szCs w:val="24"/>
        </w:rPr>
        <w:instrText xml:space="preserve">duction of the thermally induced Si\n              1–\n              x\n              Ge\n              x\n              phonon softening indicates that bond thermal expansion and energy loss dictate the frequency redshift, which resulted in quantitative information on the bond energy and the reference frequencies from which the Raman shifts proceed. Observations not only gain deeper insight into the mechanism of the Raman shift but also demonstrate the revealing power of Raman technique for the bonding thermodynamics.","container-title":"Applied Spectroscopy","DOI":"10.1177/0003702817744218","ISSN":"0003-7028, 1943-3530","issue":"4","journalAbbreviation":"Appl Spectrosc","language":"en","page":"598-603","source":"DOI.org (Crossref)","title":"Composition- and Temperature-Resolved Raman Shift of Silicon","volume":"72","author":[{"family":"Yang","given":"XueXian"},{"family":"Liu","given":"Yonghui"},{"family":"Liu","given":"Xin Juan"},{"family":"Peng","given":"Jin Zhang"},{"family":"Zhao","given":"Heping"},{"family":"Sun","given":"Chang Qing"}],"issued":{"date-parts":[["2018",4]]}}}],"schema":"https://github.com/citation-style-language/schema/raw/master/csl-citation.json"} </w:instrText>
      </w:r>
      <w:r>
        <w:rPr>
          <w:rFonts w:eastAsiaTheme="minorEastAsia" w:cs="Times New Roman"/>
          <w:szCs w:val="24"/>
        </w:rPr>
        <w:fldChar w:fldCharType="separate"/>
      </w:r>
      <w:r w:rsidR="00881A28" w:rsidRPr="00881A28">
        <w:rPr>
          <w:rFonts w:cs="Times New Roman"/>
        </w:rPr>
        <w:t>[37]</w:t>
      </w:r>
      <w:r>
        <w:rPr>
          <w:rFonts w:eastAsiaTheme="minorEastAsia" w:cs="Times New Roman"/>
          <w:szCs w:val="24"/>
        </w:rPr>
        <w:fldChar w:fldCharType="end"/>
      </w:r>
      <w:r w:rsidRPr="00AB1B62">
        <w:rPr>
          <w:rFonts w:eastAsiaTheme="minorEastAsia" w:cs="Times New Roman"/>
          <w:szCs w:val="24"/>
        </w:rPr>
        <w:t>,</w:t>
      </w:r>
      <w:r w:rsidRPr="00AB1B62">
        <w:rPr>
          <w:rFonts w:cs="Times New Roman"/>
          <w:szCs w:val="24"/>
          <w:vertAlign w:val="superscript"/>
        </w:rPr>
        <w:t xml:space="preserve"> </w:t>
      </w:r>
    </w:p>
    <w:p w14:paraId="2EC62B09" w14:textId="67D19D61" w:rsidR="009B5FEE" w:rsidRDefault="009B5FEE" w:rsidP="009B5FEE">
      <w:pPr>
        <w:pStyle w:val="Caption"/>
        <w:rPr>
          <w:rFonts w:eastAsiaTheme="minorEastAsia" w:cs="Times New Roman"/>
          <w:sz w:val="24"/>
          <w:szCs w:val="24"/>
        </w:rPr>
      </w:pPr>
      <m:oMath>
        <m:r>
          <w:rPr>
            <w:rFonts w:ascii="Cambria Math" w:hAnsi="Cambria Math" w:cs="Times New Roman"/>
            <w:sz w:val="24"/>
            <w:szCs w:val="24"/>
          </w:rPr>
          <m:t>∆ω∝</m:t>
        </m:r>
        <m:f>
          <m:fPr>
            <m:ctrlPr>
              <w:rPr>
                <w:rFonts w:ascii="Cambria Math" w:hAnsi="Cambria Math" w:cs="Times New Roman"/>
                <w:sz w:val="24"/>
                <w:szCs w:val="24"/>
              </w:rPr>
            </m:ctrlPr>
          </m:fPr>
          <m:num>
            <m:r>
              <w:rPr>
                <w:rFonts w:ascii="Cambria Math" w:hAnsi="Cambria Math" w:cs="Times New Roman"/>
                <w:sz w:val="24"/>
                <w:szCs w:val="24"/>
              </w:rPr>
              <m:t>z</m:t>
            </m:r>
            <m:sSup>
              <m:sSupPr>
                <m:ctrlPr>
                  <w:rPr>
                    <w:rFonts w:ascii="Cambria Math" w:hAnsi="Cambria Math" w:cs="Times New Roman"/>
                    <w:sz w:val="24"/>
                    <w:szCs w:val="24"/>
                  </w:rPr>
                </m:ctrlPr>
              </m:sSupPr>
              <m:e>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b</m:t>
                    </m:r>
                  </m:sub>
                </m:sSub>
                <m:r>
                  <w:rPr>
                    <w:rFonts w:ascii="Cambria Math" w:hAnsi="Cambria Math" w:cs="Times New Roman"/>
                    <w:sz w:val="24"/>
                    <w:szCs w:val="24"/>
                  </w:rPr>
                  <m:t>(z)</m:t>
                </m:r>
              </m:e>
              <m:sup>
                <m:f>
                  <m:fPr>
                    <m:ctrlPr>
                      <w:rPr>
                        <w:rFonts w:ascii="Cambria Math" w:hAnsi="Cambria Math" w:cs="Times New Roman"/>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sup>
            </m:sSup>
          </m:num>
          <m:den>
            <m:r>
              <w:rPr>
                <w:rFonts w:ascii="Cambria Math" w:hAnsi="Cambria Math" w:cs="Times New Roman"/>
                <w:sz w:val="24"/>
                <w:szCs w:val="24"/>
              </w:rPr>
              <m:t>d(z)</m:t>
            </m:r>
          </m:den>
        </m:f>
      </m:oMath>
      <w:r>
        <w:rPr>
          <w:rFonts w:eastAsiaTheme="minorEastAsia" w:cs="Times New Roman"/>
          <w:sz w:val="24"/>
          <w:szCs w:val="24"/>
        </w:rPr>
        <w:t xml:space="preserve">………. </w:t>
      </w:r>
      <w:r w:rsidR="008D2D32">
        <w:rPr>
          <w:rFonts w:eastAsiaTheme="minorEastAsia" w:cs="Times New Roman"/>
          <w:sz w:val="24"/>
          <w:szCs w:val="24"/>
        </w:rPr>
        <w:fldChar w:fldCharType="begin"/>
      </w:r>
      <w:r w:rsidR="008D2D32">
        <w:rPr>
          <w:rFonts w:eastAsiaTheme="minorEastAsia" w:cs="Times New Roman"/>
          <w:sz w:val="24"/>
          <w:szCs w:val="24"/>
        </w:rPr>
        <w:instrText xml:space="preserve"> STYLEREF 1 \s </w:instrText>
      </w:r>
      <w:r w:rsidR="008D2D32">
        <w:rPr>
          <w:rFonts w:eastAsiaTheme="minorEastAsia" w:cs="Times New Roman"/>
          <w:sz w:val="24"/>
          <w:szCs w:val="24"/>
        </w:rPr>
        <w:fldChar w:fldCharType="separate"/>
      </w:r>
      <w:r w:rsidR="00F51DB5">
        <w:rPr>
          <w:rFonts w:eastAsiaTheme="minorEastAsia" w:cs="Times New Roman"/>
          <w:noProof/>
          <w:sz w:val="24"/>
          <w:szCs w:val="24"/>
        </w:rPr>
        <w:t>3</w:t>
      </w:r>
      <w:r w:rsidR="008D2D32">
        <w:rPr>
          <w:rFonts w:eastAsiaTheme="minorEastAsia" w:cs="Times New Roman"/>
          <w:sz w:val="24"/>
          <w:szCs w:val="24"/>
        </w:rPr>
        <w:fldChar w:fldCharType="end"/>
      </w:r>
      <w:r w:rsidR="008D2D32">
        <w:rPr>
          <w:rFonts w:eastAsiaTheme="minorEastAsia" w:cs="Times New Roman"/>
          <w:sz w:val="24"/>
          <w:szCs w:val="24"/>
        </w:rPr>
        <w:t>.</w:t>
      </w:r>
      <w:r w:rsidR="008D2D32">
        <w:rPr>
          <w:rFonts w:eastAsiaTheme="minorEastAsia" w:cs="Times New Roman"/>
          <w:sz w:val="24"/>
          <w:szCs w:val="24"/>
        </w:rPr>
        <w:fldChar w:fldCharType="begin"/>
      </w:r>
      <w:r w:rsidR="008D2D32">
        <w:rPr>
          <w:rFonts w:eastAsiaTheme="minorEastAsia" w:cs="Times New Roman"/>
          <w:sz w:val="24"/>
          <w:szCs w:val="24"/>
        </w:rPr>
        <w:instrText xml:space="preserve"> SEQ Equation \* ARABIC \s 1 </w:instrText>
      </w:r>
      <w:r w:rsidR="008D2D32">
        <w:rPr>
          <w:rFonts w:eastAsiaTheme="minorEastAsia" w:cs="Times New Roman"/>
          <w:sz w:val="24"/>
          <w:szCs w:val="24"/>
        </w:rPr>
        <w:fldChar w:fldCharType="separate"/>
      </w:r>
      <w:r w:rsidR="00F51DB5">
        <w:rPr>
          <w:rFonts w:eastAsiaTheme="minorEastAsia" w:cs="Times New Roman"/>
          <w:noProof/>
          <w:sz w:val="24"/>
          <w:szCs w:val="24"/>
        </w:rPr>
        <w:t>1</w:t>
      </w:r>
      <w:r w:rsidR="008D2D32">
        <w:rPr>
          <w:rFonts w:eastAsiaTheme="minorEastAsia" w:cs="Times New Roman"/>
          <w:sz w:val="24"/>
          <w:szCs w:val="24"/>
        </w:rPr>
        <w:fldChar w:fldCharType="end"/>
      </w:r>
    </w:p>
    <w:p w14:paraId="036DB617" w14:textId="6BFDD5AF" w:rsidR="009B5FEE" w:rsidRDefault="009B5FEE" w:rsidP="009B5FEE">
      <w:pPr>
        <w:jc w:val="both"/>
        <w:rPr>
          <w:rFonts w:cs="Times New Roman"/>
          <w:szCs w:val="24"/>
        </w:rPr>
      </w:pPr>
      <w:r w:rsidRPr="00101308">
        <w:rPr>
          <w:rFonts w:cs="Times New Roman"/>
          <w:szCs w:val="24"/>
        </w:rPr>
        <w:lastRenderedPageBreak/>
        <w:t xml:space="preserve">Where z is the atomic coordination number, and </w:t>
      </w:r>
      <m:oMath>
        <m:r>
          <w:rPr>
            <w:rFonts w:ascii="Cambria Math" w:hAnsi="Cambria Math" w:cs="Times New Roman"/>
            <w:szCs w:val="24"/>
          </w:rPr>
          <m:t>d(z)</m:t>
        </m:r>
      </m:oMath>
      <w:r w:rsidRPr="00101308">
        <w:rPr>
          <w:rFonts w:eastAsiaTheme="minorEastAsia" w:cs="Times New Roman"/>
          <w:szCs w:val="24"/>
        </w:rPr>
        <w:t xml:space="preserve"> and </w:t>
      </w:r>
      <m:oMath>
        <m:sSub>
          <m:sSubPr>
            <m:ctrlPr>
              <w:rPr>
                <w:rFonts w:ascii="Cambria Math" w:hAnsi="Cambria Math" w:cs="Times New Roman"/>
                <w:i/>
                <w:szCs w:val="24"/>
              </w:rPr>
            </m:ctrlPr>
          </m:sSubPr>
          <m:e>
            <m:r>
              <w:rPr>
                <w:rFonts w:ascii="Cambria Math" w:hAnsi="Cambria Math" w:cs="Times New Roman"/>
                <w:szCs w:val="24"/>
              </w:rPr>
              <m:t>E</m:t>
            </m:r>
          </m:e>
          <m:sub>
            <m:r>
              <w:rPr>
                <w:rFonts w:ascii="Cambria Math" w:hAnsi="Cambria Math" w:cs="Times New Roman"/>
                <w:szCs w:val="24"/>
              </w:rPr>
              <m:t>b</m:t>
            </m:r>
          </m:sub>
        </m:sSub>
        <m:r>
          <w:rPr>
            <w:rFonts w:ascii="Cambria Math" w:hAnsi="Cambria Math" w:cs="Times New Roman"/>
            <w:szCs w:val="24"/>
          </w:rPr>
          <m:t>(z)</m:t>
        </m:r>
      </m:oMath>
      <w:r w:rsidRPr="00101308">
        <w:rPr>
          <w:rFonts w:eastAsiaTheme="minorEastAsia" w:cs="Times New Roman"/>
          <w:szCs w:val="24"/>
        </w:rPr>
        <w:t xml:space="preserve"> are the bond length and energy respectively.</w:t>
      </w:r>
      <w:r w:rsidRPr="00101308">
        <w:rPr>
          <w:rFonts w:cs="Times New Roman"/>
          <w:szCs w:val="24"/>
        </w:rPr>
        <w:t xml:space="preserve"> </w:t>
      </w:r>
      <w:bookmarkStart w:id="117" w:name="_Hlk870419"/>
      <w:r w:rsidRPr="00101308">
        <w:rPr>
          <w:rFonts w:cs="Times New Roman"/>
          <w:szCs w:val="24"/>
        </w:rPr>
        <w:t xml:space="preserve">Comparison of crystal films measured at the same ambient temperature observe an increase in Raman Shift due to either a decrease in bonding length or an increase in bonding energy resulting from differences in composition. </w:t>
      </w:r>
      <w:bookmarkEnd w:id="117"/>
      <w:r w:rsidRPr="00101308">
        <w:rPr>
          <w:rFonts w:cs="Times New Roman"/>
          <w:szCs w:val="24"/>
        </w:rPr>
        <w:t>Although XRD measurements revealed a slight increase in bonding length of +0.02-0.04Å for PbO</w:t>
      </w:r>
      <w:r w:rsidRPr="00101308">
        <w:rPr>
          <w:rFonts w:cs="Times New Roman"/>
          <w:szCs w:val="24"/>
          <w:vertAlign w:val="subscript"/>
        </w:rPr>
        <w:t>x</w:t>
      </w:r>
      <w:r w:rsidRPr="00101308">
        <w:rPr>
          <w:rFonts w:cs="Times New Roman"/>
          <w:szCs w:val="24"/>
        </w:rPr>
        <w:t>Se</w:t>
      </w:r>
      <w:r w:rsidRPr="00101308">
        <w:rPr>
          <w:rFonts w:cs="Times New Roman"/>
          <w:szCs w:val="24"/>
          <w:vertAlign w:val="subscript"/>
        </w:rPr>
        <w:t xml:space="preserve">1-x </w:t>
      </w:r>
      <w:r w:rsidRPr="00101308">
        <w:rPr>
          <w:rFonts w:cs="Times New Roman"/>
          <w:szCs w:val="24"/>
        </w:rPr>
        <w:t>films compared with PbSe, the Raman shift observed an increase rather than a decrease in</w:t>
      </w:r>
      <w:r w:rsidRPr="00101308">
        <w:rPr>
          <w:rFonts w:eastAsiaTheme="minorEastAsia" w:cs="Times New Roman"/>
          <w:szCs w:val="24"/>
        </w:rPr>
        <w:t xml:space="preserve"> </w:t>
      </w:r>
      <m:oMath>
        <m:r>
          <w:rPr>
            <w:rFonts w:ascii="Cambria Math" w:hAnsi="Cambria Math" w:cs="Times New Roman"/>
            <w:szCs w:val="24"/>
          </w:rPr>
          <m:t>∆ω</m:t>
        </m:r>
      </m:oMath>
      <w:r w:rsidRPr="00101308">
        <w:rPr>
          <w:rFonts w:cs="Times New Roman"/>
          <w:szCs w:val="24"/>
        </w:rPr>
        <w:t>. This is likely due to the reported energy difference of Pb–O bonds and Pb–Se bonds, where the Pb–Se bond (302.9±4 kJ mol−1) requires less energy to be broken than the Pb–O (382.0 ± 12.6 kJ mol−1) and Se–O (464.8 ± 21.3 kJ mol−1) bond</w:t>
      </w:r>
      <w:r>
        <w:rPr>
          <w:rFonts w:cs="Times New Roman"/>
          <w:szCs w:val="24"/>
        </w:rPr>
        <w:fldChar w:fldCharType="begin"/>
      </w:r>
      <w:r w:rsidR="00881A28">
        <w:rPr>
          <w:rFonts w:cs="Times New Roman"/>
          <w:szCs w:val="24"/>
        </w:rPr>
        <w:instrText xml:space="preserve"> ADDIN ZOTERO_ITEM CSL_CITATION {"citationID":"99MvCOpA","properties":{"formattedCitation":"[38]","plainCitation":"[38]","noteIndex":0},"citationItems":[{"id":156,"uris":["http://zotero.org/users/local/nmld3xTZ/items/LVMEZK4I"],"itemData":{"id":156,"type":"article-journal","container-title":"Applied Surface Science","DOI":"10.1016/S0169-4332(98)00606-0","ISSN":"01694332","issue":"1-2","journalAbbreviation":"Applied Surface Science","language":"en","page":"157-163","source":"DOI.org (Crossref)","title":"Study of PbSe layer oxidation and oxide dissolution","volume":"141","author":[{"family":"Gautier","given":"C"},{"family":"Cambon-Muller","given":"M"},{"family":"Averous","given":"M"}],"issued":{"date-parts":[["1999",3]]}}}],"schema":"https://github.com/citation-style-language/schema/raw/master/csl-citation.json"} </w:instrText>
      </w:r>
      <w:r>
        <w:rPr>
          <w:rFonts w:cs="Times New Roman"/>
          <w:szCs w:val="24"/>
        </w:rPr>
        <w:fldChar w:fldCharType="separate"/>
      </w:r>
      <w:r w:rsidR="00881A28" w:rsidRPr="00881A28">
        <w:rPr>
          <w:rFonts w:cs="Times New Roman"/>
        </w:rPr>
        <w:t>[38]</w:t>
      </w:r>
      <w:r>
        <w:rPr>
          <w:rFonts w:cs="Times New Roman"/>
          <w:szCs w:val="24"/>
        </w:rPr>
        <w:fldChar w:fldCharType="end"/>
      </w:r>
      <w:r w:rsidRPr="00101308">
        <w:rPr>
          <w:rFonts w:cs="Times New Roman"/>
          <w:szCs w:val="24"/>
        </w:rPr>
        <w:t>.</w:t>
      </w:r>
      <w:r w:rsidRPr="00101308">
        <w:rPr>
          <w:rFonts w:cs="Times New Roman"/>
          <w:szCs w:val="24"/>
          <w:vertAlign w:val="superscript"/>
        </w:rPr>
        <w:t xml:space="preserve">  </w:t>
      </w:r>
      <w:r w:rsidRPr="00101308">
        <w:rPr>
          <w:rFonts w:cs="Times New Roman"/>
          <w:szCs w:val="24"/>
        </w:rPr>
        <w:t>The energy relation between these bonds suggests that the inclusion of oxygen atoms during crystal formation more readily break the Pb–Se bond to form higher energy Pb–O, and possibly Se–O and Pb–O–Se chain bonds.</w:t>
      </w:r>
    </w:p>
    <w:p w14:paraId="22EF3E37" w14:textId="77777777" w:rsidR="009B5FEE" w:rsidRDefault="009B5FEE" w:rsidP="009B5FEE">
      <w:pPr>
        <w:rPr>
          <w:rFonts w:cs="Times New Roman"/>
          <w:szCs w:val="24"/>
        </w:rPr>
      </w:pPr>
    </w:p>
    <w:p w14:paraId="4F327DC0" w14:textId="77777777" w:rsidR="009B5FEE" w:rsidRPr="00AB1B62" w:rsidRDefault="009B5FEE" w:rsidP="009B5FEE">
      <w:pPr>
        <w:rPr>
          <w:rFonts w:cs="Times New Roman"/>
          <w:b/>
          <w:szCs w:val="24"/>
        </w:rPr>
      </w:pPr>
      <w:r w:rsidRPr="00AB1B62">
        <w:rPr>
          <w:rFonts w:cs="Times New Roman"/>
          <w:b/>
          <w:szCs w:val="24"/>
        </w:rPr>
        <w:t>Optical Properties</w:t>
      </w:r>
    </w:p>
    <w:p w14:paraId="5F0F0A50" w14:textId="4E14A271" w:rsidR="009B5FEE" w:rsidRDefault="009B5FEE" w:rsidP="009B5FEE">
      <w:pPr>
        <w:jc w:val="both"/>
        <w:rPr>
          <w:rFonts w:cs="Times New Roman"/>
          <w:szCs w:val="24"/>
        </w:rPr>
      </w:pPr>
      <w:r>
        <w:rPr>
          <w:rFonts w:cs="Times New Roman"/>
          <w:szCs w:val="24"/>
        </w:rPr>
        <w:tab/>
      </w:r>
      <w:r w:rsidRPr="004D760F">
        <w:fldChar w:fldCharType="begin"/>
      </w:r>
      <w:r w:rsidRPr="004D760F">
        <w:instrText xml:space="preserve"> REF _Ref111981927 \h </w:instrText>
      </w:r>
      <w:r>
        <w:instrText xml:space="preserve"> \* MERGEFORMAT </w:instrText>
      </w:r>
      <w:r w:rsidRPr="004D760F">
        <w:fldChar w:fldCharType="separate"/>
      </w:r>
      <w:r w:rsidR="00F51DB5" w:rsidRPr="00F51DB5">
        <w:t>Figure 3.6</w:t>
      </w:r>
      <w:r w:rsidRPr="004D760F">
        <w:fldChar w:fldCharType="end"/>
      </w:r>
      <w:r w:rsidRPr="00AB1B62">
        <w:rPr>
          <w:rFonts w:cs="Times New Roman"/>
          <w:szCs w:val="24"/>
        </w:rPr>
        <w:t xml:space="preserve"> depicts the absorption spectra of PbO</w:t>
      </w:r>
      <w:r w:rsidRPr="00AB1B62">
        <w:rPr>
          <w:rFonts w:cs="Times New Roman"/>
          <w:szCs w:val="24"/>
          <w:vertAlign w:val="subscript"/>
        </w:rPr>
        <w:t>x</w:t>
      </w:r>
      <w:r w:rsidRPr="00AB1B62">
        <w:rPr>
          <w:rFonts w:cs="Times New Roman"/>
          <w:szCs w:val="24"/>
        </w:rPr>
        <w:t>Se</w:t>
      </w:r>
      <w:r w:rsidRPr="00AB1B62">
        <w:rPr>
          <w:rFonts w:cs="Times New Roman"/>
          <w:szCs w:val="24"/>
          <w:vertAlign w:val="subscript"/>
        </w:rPr>
        <w:t>1-x</w:t>
      </w:r>
      <w:r w:rsidRPr="00AB1B62">
        <w:rPr>
          <w:rFonts w:cs="Times New Roman"/>
          <w:szCs w:val="24"/>
        </w:rPr>
        <w:t xml:space="preserve"> films measured by FTIR, which revealed a blue shift in the optical band gap compared with the reference PbSe sample. The band gap energies provided in </w:t>
      </w:r>
      <w:r w:rsidRPr="00EA4812">
        <w:fldChar w:fldCharType="begin"/>
      </w:r>
      <w:r w:rsidRPr="00EA4812">
        <w:instrText xml:space="preserve"> REF _Ref111981586 \h </w:instrText>
      </w:r>
      <w:r>
        <w:instrText xml:space="preserve"> \* MERGEFORMAT </w:instrText>
      </w:r>
      <w:r w:rsidRPr="00EA4812">
        <w:fldChar w:fldCharType="separate"/>
      </w:r>
      <w:r w:rsidR="00F51DB5" w:rsidRPr="00F51DB5">
        <w:t>Table 3.5</w:t>
      </w:r>
      <w:r w:rsidRPr="00EA4812">
        <w:fldChar w:fldCharType="end"/>
      </w:r>
      <w:r>
        <w:rPr>
          <w:rFonts w:cs="Times New Roman"/>
          <w:szCs w:val="24"/>
        </w:rPr>
        <w:t xml:space="preserve"> </w:t>
      </w:r>
      <w:r w:rsidRPr="00AB1B62">
        <w:rPr>
          <w:rFonts w:cs="Times New Roman"/>
          <w:szCs w:val="24"/>
        </w:rPr>
        <w:t>show that the optical absorption edge of PbO</w:t>
      </w:r>
      <w:r w:rsidRPr="00AB1B62">
        <w:rPr>
          <w:rFonts w:cs="Times New Roman"/>
          <w:szCs w:val="24"/>
          <w:vertAlign w:val="subscript"/>
        </w:rPr>
        <w:t>x</w:t>
      </w:r>
      <w:r w:rsidRPr="00AB1B62">
        <w:rPr>
          <w:rFonts w:cs="Times New Roman"/>
          <w:szCs w:val="24"/>
        </w:rPr>
        <w:t>Se</w:t>
      </w:r>
      <w:r w:rsidRPr="00AB1B62">
        <w:rPr>
          <w:rFonts w:cs="Times New Roman"/>
          <w:szCs w:val="24"/>
          <w:vertAlign w:val="subscript"/>
        </w:rPr>
        <w:t>1-x</w:t>
      </w:r>
      <w:r w:rsidRPr="00AB1B62">
        <w:rPr>
          <w:rFonts w:cs="Times New Roman"/>
          <w:szCs w:val="24"/>
        </w:rPr>
        <w:t xml:space="preserve"> thin films resulted in a blue shift ranging from +48% to +89% relative to the reference PbSe film. </w:t>
      </w:r>
    </w:p>
    <w:p w14:paraId="5F0B778D" w14:textId="77777777" w:rsidR="009B5FEE" w:rsidRDefault="009B5FEE" w:rsidP="009B5FEE">
      <w:pPr>
        <w:jc w:val="center"/>
        <w:rPr>
          <w:rFonts w:cs="Times New Roman"/>
          <w:szCs w:val="24"/>
        </w:rPr>
      </w:pPr>
      <w:r w:rsidRPr="00AB1B62">
        <w:rPr>
          <w:rFonts w:cs="Times New Roman"/>
          <w:noProof/>
          <w:szCs w:val="24"/>
        </w:rPr>
        <w:lastRenderedPageBreak/>
        <w:drawing>
          <wp:inline distT="0" distB="0" distL="0" distR="0" wp14:anchorId="34F3886D" wp14:editId="7DC59556">
            <wp:extent cx="3010004" cy="3283831"/>
            <wp:effectExtent l="0" t="0" r="0" b="0"/>
            <wp:docPr id="24" name="Picture 24" descr="K:\Lance\Oxygen Plasma\Publication\Figures\Tauc Plot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Lance\Oxygen Plasma\Publication\Figures\Tauc Plot 2.t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017151" cy="3291629"/>
                    </a:xfrm>
                    <a:prstGeom prst="rect">
                      <a:avLst/>
                    </a:prstGeom>
                    <a:noFill/>
                    <a:ln>
                      <a:noFill/>
                    </a:ln>
                  </pic:spPr>
                </pic:pic>
              </a:graphicData>
            </a:graphic>
          </wp:inline>
        </w:drawing>
      </w:r>
    </w:p>
    <w:p w14:paraId="55F649EB" w14:textId="7BBBA914" w:rsidR="009B5FEE" w:rsidRPr="008A465B" w:rsidRDefault="009B5FEE" w:rsidP="009B5FEE">
      <w:pPr>
        <w:pStyle w:val="Caption"/>
        <w:jc w:val="center"/>
        <w:rPr>
          <w:rFonts w:cs="Times New Roman"/>
          <w:b/>
          <w:bCs/>
          <w:sz w:val="22"/>
          <w:szCs w:val="22"/>
        </w:rPr>
      </w:pPr>
      <w:bookmarkStart w:id="118" w:name="_Ref111981927"/>
      <w:bookmarkStart w:id="119" w:name="_Toc112017122"/>
      <w:bookmarkStart w:id="120" w:name="_Toc112767584"/>
      <w:r w:rsidRPr="008A465B">
        <w:rPr>
          <w:sz w:val="22"/>
          <w:szCs w:val="22"/>
        </w:rPr>
        <w:t xml:space="preserve">Figure </w:t>
      </w:r>
      <w:r w:rsidR="008F4FC5">
        <w:rPr>
          <w:sz w:val="22"/>
          <w:szCs w:val="22"/>
        </w:rPr>
        <w:fldChar w:fldCharType="begin"/>
      </w:r>
      <w:r w:rsidR="008F4FC5">
        <w:rPr>
          <w:sz w:val="22"/>
          <w:szCs w:val="22"/>
        </w:rPr>
        <w:instrText xml:space="preserve"> STYLEREF 1 \s </w:instrText>
      </w:r>
      <w:r w:rsidR="008F4FC5">
        <w:rPr>
          <w:sz w:val="22"/>
          <w:szCs w:val="22"/>
        </w:rPr>
        <w:fldChar w:fldCharType="separate"/>
      </w:r>
      <w:r w:rsidR="00F51DB5">
        <w:rPr>
          <w:noProof/>
          <w:sz w:val="22"/>
          <w:szCs w:val="22"/>
        </w:rPr>
        <w:t>3</w:t>
      </w:r>
      <w:r w:rsidR="008F4FC5">
        <w:rPr>
          <w:sz w:val="22"/>
          <w:szCs w:val="22"/>
        </w:rPr>
        <w:fldChar w:fldCharType="end"/>
      </w:r>
      <w:r w:rsidR="008F4FC5">
        <w:rPr>
          <w:sz w:val="22"/>
          <w:szCs w:val="22"/>
        </w:rPr>
        <w:t>.</w:t>
      </w:r>
      <w:r w:rsidR="008F4FC5">
        <w:rPr>
          <w:sz w:val="22"/>
          <w:szCs w:val="22"/>
        </w:rPr>
        <w:fldChar w:fldCharType="begin"/>
      </w:r>
      <w:r w:rsidR="008F4FC5">
        <w:rPr>
          <w:sz w:val="22"/>
          <w:szCs w:val="22"/>
        </w:rPr>
        <w:instrText xml:space="preserve"> SEQ Figure \* ARABIC \s 1 </w:instrText>
      </w:r>
      <w:r w:rsidR="008F4FC5">
        <w:rPr>
          <w:sz w:val="22"/>
          <w:szCs w:val="22"/>
        </w:rPr>
        <w:fldChar w:fldCharType="separate"/>
      </w:r>
      <w:r w:rsidR="00F51DB5">
        <w:rPr>
          <w:noProof/>
          <w:sz w:val="22"/>
          <w:szCs w:val="22"/>
        </w:rPr>
        <w:t>6</w:t>
      </w:r>
      <w:r w:rsidR="008F4FC5">
        <w:rPr>
          <w:sz w:val="22"/>
          <w:szCs w:val="22"/>
        </w:rPr>
        <w:fldChar w:fldCharType="end"/>
      </w:r>
      <w:bookmarkEnd w:id="118"/>
      <w:r w:rsidRPr="008A465B">
        <w:rPr>
          <w:sz w:val="22"/>
          <w:szCs w:val="22"/>
        </w:rPr>
        <w:t xml:space="preserve"> </w:t>
      </w:r>
      <w:r w:rsidRPr="008A465B">
        <w:rPr>
          <w:rFonts w:cs="Times New Roman"/>
          <w:b/>
          <w:bCs/>
          <w:sz w:val="22"/>
          <w:szCs w:val="22"/>
        </w:rPr>
        <w:t>Band gap determination of PbO</w:t>
      </w:r>
      <w:r w:rsidRPr="008A465B">
        <w:rPr>
          <w:rFonts w:cs="Times New Roman"/>
          <w:b/>
          <w:bCs/>
          <w:sz w:val="22"/>
          <w:szCs w:val="22"/>
          <w:vertAlign w:val="subscript"/>
        </w:rPr>
        <w:t>x</w:t>
      </w:r>
      <w:r w:rsidRPr="008A465B">
        <w:rPr>
          <w:rFonts w:cs="Times New Roman"/>
          <w:b/>
          <w:bCs/>
          <w:sz w:val="22"/>
          <w:szCs w:val="22"/>
        </w:rPr>
        <w:t>Se</w:t>
      </w:r>
      <w:r w:rsidRPr="008A465B">
        <w:rPr>
          <w:rFonts w:cs="Times New Roman"/>
          <w:b/>
          <w:bCs/>
          <w:sz w:val="22"/>
          <w:szCs w:val="22"/>
          <w:vertAlign w:val="subscript"/>
        </w:rPr>
        <w:t>1-x</w:t>
      </w:r>
      <w:r w:rsidRPr="008A465B">
        <w:rPr>
          <w:rFonts w:cs="Times New Roman"/>
          <w:b/>
          <w:bCs/>
          <w:sz w:val="22"/>
          <w:szCs w:val="22"/>
        </w:rPr>
        <w:t xml:space="preserve"> thin films.</w:t>
      </w:r>
      <w:bookmarkEnd w:id="119"/>
      <w:bookmarkEnd w:id="120"/>
    </w:p>
    <w:p w14:paraId="647E9336" w14:textId="7643EED0" w:rsidR="009B5FEE" w:rsidRPr="008A465B" w:rsidRDefault="009B5FEE" w:rsidP="009B5FEE">
      <w:pPr>
        <w:pStyle w:val="Caption"/>
        <w:jc w:val="center"/>
        <w:rPr>
          <w:rFonts w:cstheme="minorHAnsi"/>
          <w:sz w:val="20"/>
          <w:szCs w:val="20"/>
        </w:rPr>
      </w:pPr>
      <w:bookmarkStart w:id="121" w:name="_Ref111981586"/>
      <w:r w:rsidRPr="008A465B">
        <w:rPr>
          <w:sz w:val="22"/>
          <w:szCs w:val="22"/>
        </w:rPr>
        <w:t xml:space="preserve">Table </w:t>
      </w:r>
      <w:r w:rsidRPr="008A465B">
        <w:rPr>
          <w:sz w:val="22"/>
          <w:szCs w:val="22"/>
        </w:rPr>
        <w:fldChar w:fldCharType="begin"/>
      </w:r>
      <w:r w:rsidRPr="008A465B">
        <w:rPr>
          <w:sz w:val="22"/>
          <w:szCs w:val="22"/>
        </w:rPr>
        <w:instrText xml:space="preserve"> STYLEREF 1 \s </w:instrText>
      </w:r>
      <w:r w:rsidRPr="008A465B">
        <w:rPr>
          <w:sz w:val="22"/>
          <w:szCs w:val="22"/>
        </w:rPr>
        <w:fldChar w:fldCharType="separate"/>
      </w:r>
      <w:r w:rsidR="00F51DB5">
        <w:rPr>
          <w:noProof/>
          <w:sz w:val="22"/>
          <w:szCs w:val="22"/>
        </w:rPr>
        <w:t>3</w:t>
      </w:r>
      <w:r w:rsidRPr="008A465B">
        <w:rPr>
          <w:sz w:val="22"/>
          <w:szCs w:val="22"/>
        </w:rPr>
        <w:fldChar w:fldCharType="end"/>
      </w:r>
      <w:r w:rsidRPr="008A465B">
        <w:rPr>
          <w:sz w:val="22"/>
          <w:szCs w:val="22"/>
        </w:rPr>
        <w:t>.</w:t>
      </w:r>
      <w:r w:rsidRPr="008A465B">
        <w:rPr>
          <w:sz w:val="22"/>
          <w:szCs w:val="22"/>
        </w:rPr>
        <w:fldChar w:fldCharType="begin"/>
      </w:r>
      <w:r w:rsidRPr="008A465B">
        <w:rPr>
          <w:sz w:val="22"/>
          <w:szCs w:val="22"/>
        </w:rPr>
        <w:instrText xml:space="preserve"> SEQ Table \* ARABIC \s 1 </w:instrText>
      </w:r>
      <w:r w:rsidRPr="008A465B">
        <w:rPr>
          <w:sz w:val="22"/>
          <w:szCs w:val="22"/>
        </w:rPr>
        <w:fldChar w:fldCharType="separate"/>
      </w:r>
      <w:r w:rsidR="00F51DB5">
        <w:rPr>
          <w:noProof/>
          <w:sz w:val="22"/>
          <w:szCs w:val="22"/>
        </w:rPr>
        <w:t>5</w:t>
      </w:r>
      <w:r w:rsidRPr="008A465B">
        <w:rPr>
          <w:sz w:val="22"/>
          <w:szCs w:val="22"/>
        </w:rPr>
        <w:fldChar w:fldCharType="end"/>
      </w:r>
      <w:bookmarkEnd w:id="121"/>
      <w:r w:rsidRPr="008A465B">
        <w:rPr>
          <w:sz w:val="22"/>
          <w:szCs w:val="22"/>
        </w:rPr>
        <w:t xml:space="preserve"> </w:t>
      </w:r>
      <w:r w:rsidRPr="008A465B">
        <w:rPr>
          <w:rFonts w:cs="Times New Roman"/>
          <w:b/>
          <w:bCs/>
          <w:sz w:val="22"/>
          <w:szCs w:val="22"/>
        </w:rPr>
        <w:t>Measured optical bandgap for PbSe and PbO</w:t>
      </w:r>
      <w:r w:rsidRPr="008A465B">
        <w:rPr>
          <w:rFonts w:cs="Times New Roman"/>
          <w:b/>
          <w:bCs/>
          <w:sz w:val="22"/>
          <w:szCs w:val="22"/>
          <w:vertAlign w:val="subscript"/>
        </w:rPr>
        <w:t>x</w:t>
      </w:r>
      <w:r w:rsidRPr="008A465B">
        <w:rPr>
          <w:rFonts w:cs="Times New Roman"/>
          <w:b/>
          <w:bCs/>
          <w:sz w:val="22"/>
          <w:szCs w:val="22"/>
        </w:rPr>
        <w:t>Se</w:t>
      </w:r>
      <w:r w:rsidRPr="008A465B">
        <w:rPr>
          <w:rFonts w:cs="Times New Roman"/>
          <w:b/>
          <w:bCs/>
          <w:sz w:val="22"/>
          <w:szCs w:val="22"/>
          <w:vertAlign w:val="subscript"/>
        </w:rPr>
        <w:t>1-x</w:t>
      </w:r>
      <w:r w:rsidRPr="008A465B">
        <w:rPr>
          <w:rFonts w:cs="Times New Roman"/>
          <w:b/>
          <w:bCs/>
          <w:sz w:val="22"/>
          <w:szCs w:val="22"/>
          <w:vertAlign w:val="subscript"/>
        </w:rPr>
        <w:softHyphen/>
      </w:r>
      <w:r w:rsidRPr="008A465B">
        <w:rPr>
          <w:rFonts w:cs="Times New Roman"/>
          <w:b/>
          <w:bCs/>
          <w:sz w:val="22"/>
          <w:szCs w:val="22"/>
        </w:rPr>
        <w:t xml:space="preserve"> films.</w:t>
      </w:r>
    </w:p>
    <w:tbl>
      <w:tblPr>
        <w:tblStyle w:val="ListTable2"/>
        <w:tblW w:w="0" w:type="auto"/>
        <w:jc w:val="center"/>
        <w:tblLook w:val="04A0" w:firstRow="1" w:lastRow="0" w:firstColumn="1" w:lastColumn="0" w:noHBand="0" w:noVBand="1"/>
      </w:tblPr>
      <w:tblGrid>
        <w:gridCol w:w="2673"/>
        <w:gridCol w:w="3470"/>
      </w:tblGrid>
      <w:tr w:rsidR="009B5FEE" w:rsidRPr="00AB1B62" w14:paraId="0495D28C" w14:textId="77777777" w:rsidTr="00D72D43">
        <w:trPr>
          <w:cnfStyle w:val="100000000000" w:firstRow="1" w:lastRow="0" w:firstColumn="0" w:lastColumn="0" w:oddVBand="0" w:evenVBand="0" w:oddHBand="0" w:evenHBand="0" w:firstRowFirstColumn="0" w:firstRowLastColumn="0" w:lastRowFirstColumn="0" w:lastRowLastColumn="0"/>
          <w:trHeight w:val="764"/>
          <w:jc w:val="center"/>
        </w:trPr>
        <w:tc>
          <w:tcPr>
            <w:cnfStyle w:val="001000000000" w:firstRow="0" w:lastRow="0" w:firstColumn="1" w:lastColumn="0" w:oddVBand="0" w:evenVBand="0" w:oddHBand="0" w:evenHBand="0" w:firstRowFirstColumn="0" w:firstRowLastColumn="0" w:lastRowFirstColumn="0" w:lastRowLastColumn="0"/>
            <w:tcW w:w="2673" w:type="dxa"/>
          </w:tcPr>
          <w:p w14:paraId="66E26C76" w14:textId="77777777" w:rsidR="009B5FEE" w:rsidRPr="00AB1B62" w:rsidRDefault="009B5FEE" w:rsidP="00D72D43">
            <w:pPr>
              <w:jc w:val="center"/>
              <w:rPr>
                <w:rFonts w:cs="Times New Roman"/>
                <w:b w:val="0"/>
              </w:rPr>
            </w:pPr>
            <w:r w:rsidRPr="00AB1B62">
              <w:rPr>
                <w:rFonts w:cs="Times New Roman"/>
              </w:rPr>
              <w:t>Sample</w:t>
            </w:r>
          </w:p>
        </w:tc>
        <w:tc>
          <w:tcPr>
            <w:tcW w:w="3470" w:type="dxa"/>
          </w:tcPr>
          <w:p w14:paraId="1767CFA6" w14:textId="77777777" w:rsidR="009B5FEE" w:rsidRPr="00AB1B62" w:rsidRDefault="009B5FEE" w:rsidP="00D72D43">
            <w:pPr>
              <w:jc w:val="center"/>
              <w:cnfStyle w:val="100000000000" w:firstRow="1" w:lastRow="0" w:firstColumn="0" w:lastColumn="0" w:oddVBand="0" w:evenVBand="0" w:oddHBand="0" w:evenHBand="0" w:firstRowFirstColumn="0" w:firstRowLastColumn="0" w:lastRowFirstColumn="0" w:lastRowLastColumn="0"/>
              <w:rPr>
                <w:rFonts w:cs="Times New Roman"/>
                <w:b w:val="0"/>
              </w:rPr>
            </w:pPr>
            <w:r w:rsidRPr="00AB1B62">
              <w:rPr>
                <w:rFonts w:cs="Times New Roman"/>
              </w:rPr>
              <w:t>Band Gap (Direct)</w:t>
            </w:r>
          </w:p>
        </w:tc>
      </w:tr>
      <w:tr w:rsidR="009B5FEE" w:rsidRPr="00AB1B62" w14:paraId="2D0B8D58" w14:textId="77777777" w:rsidTr="00D72D43">
        <w:trPr>
          <w:cnfStyle w:val="000000100000" w:firstRow="0" w:lastRow="0" w:firstColumn="0" w:lastColumn="0" w:oddVBand="0" w:evenVBand="0" w:oddHBand="1" w:evenHBand="0" w:firstRowFirstColumn="0" w:firstRowLastColumn="0" w:lastRowFirstColumn="0" w:lastRowLastColumn="0"/>
          <w:trHeight w:val="539"/>
          <w:jc w:val="center"/>
        </w:trPr>
        <w:tc>
          <w:tcPr>
            <w:cnfStyle w:val="001000000000" w:firstRow="0" w:lastRow="0" w:firstColumn="1" w:lastColumn="0" w:oddVBand="0" w:evenVBand="0" w:oddHBand="0" w:evenHBand="0" w:firstRowFirstColumn="0" w:firstRowLastColumn="0" w:lastRowFirstColumn="0" w:lastRowLastColumn="0"/>
            <w:tcW w:w="2673" w:type="dxa"/>
          </w:tcPr>
          <w:p w14:paraId="02BB0407" w14:textId="77777777" w:rsidR="009B5FEE" w:rsidRPr="00AB1B62" w:rsidRDefault="009B5FEE" w:rsidP="00D72D43">
            <w:pPr>
              <w:jc w:val="center"/>
              <w:rPr>
                <w:rFonts w:cs="Times New Roman"/>
              </w:rPr>
            </w:pPr>
            <w:r w:rsidRPr="00AB1B62">
              <w:rPr>
                <w:rFonts w:cs="Times New Roman"/>
              </w:rPr>
              <w:t>Epitaxial PbSe</w:t>
            </w:r>
          </w:p>
        </w:tc>
        <w:tc>
          <w:tcPr>
            <w:tcW w:w="3470" w:type="dxa"/>
          </w:tcPr>
          <w:p w14:paraId="5B9638BD" w14:textId="77777777" w:rsidR="009B5FEE" w:rsidRPr="00AB1B62" w:rsidRDefault="009B5FEE" w:rsidP="00D72D43">
            <w:pPr>
              <w:jc w:val="center"/>
              <w:cnfStyle w:val="000000100000" w:firstRow="0" w:lastRow="0" w:firstColumn="0" w:lastColumn="0" w:oddVBand="0" w:evenVBand="0" w:oddHBand="1" w:evenHBand="0" w:firstRowFirstColumn="0" w:firstRowLastColumn="0" w:lastRowFirstColumn="0" w:lastRowLastColumn="0"/>
              <w:rPr>
                <w:rFonts w:cs="Times New Roman"/>
              </w:rPr>
            </w:pPr>
            <w:r w:rsidRPr="00AB1B62">
              <w:rPr>
                <w:rFonts w:cs="Times New Roman"/>
              </w:rPr>
              <w:t>0.27 eV</w:t>
            </w:r>
          </w:p>
        </w:tc>
      </w:tr>
      <w:tr w:rsidR="009B5FEE" w:rsidRPr="00AB1B62" w14:paraId="3008C676" w14:textId="77777777" w:rsidTr="00D72D43">
        <w:trPr>
          <w:trHeight w:val="554"/>
          <w:jc w:val="center"/>
        </w:trPr>
        <w:tc>
          <w:tcPr>
            <w:cnfStyle w:val="001000000000" w:firstRow="0" w:lastRow="0" w:firstColumn="1" w:lastColumn="0" w:oddVBand="0" w:evenVBand="0" w:oddHBand="0" w:evenHBand="0" w:firstRowFirstColumn="0" w:firstRowLastColumn="0" w:lastRowFirstColumn="0" w:lastRowLastColumn="0"/>
            <w:tcW w:w="2673" w:type="dxa"/>
          </w:tcPr>
          <w:p w14:paraId="2F3A3BEA" w14:textId="77777777" w:rsidR="009B5FEE" w:rsidRPr="00AB1B62" w:rsidRDefault="009B5FEE" w:rsidP="00D72D43">
            <w:pPr>
              <w:jc w:val="center"/>
              <w:rPr>
                <w:rFonts w:cs="Times New Roman"/>
              </w:rPr>
            </w:pPr>
            <w:r w:rsidRPr="00AB1B62">
              <w:rPr>
                <w:rFonts w:cs="Times New Roman"/>
              </w:rPr>
              <w:t>PbOSe-3</w:t>
            </w:r>
          </w:p>
        </w:tc>
        <w:tc>
          <w:tcPr>
            <w:tcW w:w="3470" w:type="dxa"/>
          </w:tcPr>
          <w:p w14:paraId="68195CC4" w14:textId="77777777" w:rsidR="009B5FEE" w:rsidRPr="00AB1B62" w:rsidRDefault="009B5FEE" w:rsidP="00D72D43">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AB1B62">
              <w:rPr>
                <w:rFonts w:cs="Times New Roman"/>
              </w:rPr>
              <w:t>0.4 eV</w:t>
            </w:r>
          </w:p>
        </w:tc>
      </w:tr>
      <w:tr w:rsidR="009B5FEE" w:rsidRPr="00AB1B62" w14:paraId="524DC73F" w14:textId="77777777" w:rsidTr="00D72D43">
        <w:trPr>
          <w:cnfStyle w:val="000000100000" w:firstRow="0" w:lastRow="0" w:firstColumn="0" w:lastColumn="0" w:oddVBand="0" w:evenVBand="0" w:oddHBand="1" w:evenHBand="0" w:firstRowFirstColumn="0" w:firstRowLastColumn="0" w:lastRowFirstColumn="0" w:lastRowLastColumn="0"/>
          <w:trHeight w:val="564"/>
          <w:jc w:val="center"/>
        </w:trPr>
        <w:tc>
          <w:tcPr>
            <w:cnfStyle w:val="001000000000" w:firstRow="0" w:lastRow="0" w:firstColumn="1" w:lastColumn="0" w:oddVBand="0" w:evenVBand="0" w:oddHBand="0" w:evenHBand="0" w:firstRowFirstColumn="0" w:firstRowLastColumn="0" w:lastRowFirstColumn="0" w:lastRowLastColumn="0"/>
            <w:tcW w:w="2673" w:type="dxa"/>
          </w:tcPr>
          <w:p w14:paraId="5BB26EFD" w14:textId="77777777" w:rsidR="009B5FEE" w:rsidRPr="00AB1B62" w:rsidRDefault="009B5FEE" w:rsidP="00D72D43">
            <w:pPr>
              <w:jc w:val="center"/>
              <w:rPr>
                <w:rFonts w:cs="Times New Roman"/>
              </w:rPr>
            </w:pPr>
            <w:r w:rsidRPr="00AB1B62">
              <w:rPr>
                <w:rFonts w:cs="Times New Roman"/>
              </w:rPr>
              <w:t>PbOSe-4</w:t>
            </w:r>
          </w:p>
        </w:tc>
        <w:tc>
          <w:tcPr>
            <w:tcW w:w="3470" w:type="dxa"/>
          </w:tcPr>
          <w:p w14:paraId="6758BCBF" w14:textId="77777777" w:rsidR="009B5FEE" w:rsidRPr="00AB1B62" w:rsidRDefault="009B5FEE" w:rsidP="00D72D43">
            <w:pPr>
              <w:jc w:val="center"/>
              <w:cnfStyle w:val="000000100000" w:firstRow="0" w:lastRow="0" w:firstColumn="0" w:lastColumn="0" w:oddVBand="0" w:evenVBand="0" w:oddHBand="1" w:evenHBand="0" w:firstRowFirstColumn="0" w:firstRowLastColumn="0" w:lastRowFirstColumn="0" w:lastRowLastColumn="0"/>
              <w:rPr>
                <w:rFonts w:cs="Times New Roman"/>
              </w:rPr>
            </w:pPr>
            <w:r w:rsidRPr="00AB1B62">
              <w:rPr>
                <w:rFonts w:cs="Times New Roman"/>
              </w:rPr>
              <w:t>0.45 eV</w:t>
            </w:r>
          </w:p>
        </w:tc>
      </w:tr>
      <w:tr w:rsidR="009B5FEE" w:rsidRPr="00AB1B62" w14:paraId="53A1DB35" w14:textId="77777777" w:rsidTr="00D72D43">
        <w:trPr>
          <w:trHeight w:val="554"/>
          <w:jc w:val="center"/>
        </w:trPr>
        <w:tc>
          <w:tcPr>
            <w:cnfStyle w:val="001000000000" w:firstRow="0" w:lastRow="0" w:firstColumn="1" w:lastColumn="0" w:oddVBand="0" w:evenVBand="0" w:oddHBand="0" w:evenHBand="0" w:firstRowFirstColumn="0" w:firstRowLastColumn="0" w:lastRowFirstColumn="0" w:lastRowLastColumn="0"/>
            <w:tcW w:w="2673" w:type="dxa"/>
          </w:tcPr>
          <w:p w14:paraId="0CE1B041" w14:textId="77777777" w:rsidR="009B5FEE" w:rsidRPr="00AB1B62" w:rsidRDefault="009B5FEE" w:rsidP="00D72D43">
            <w:pPr>
              <w:jc w:val="center"/>
              <w:rPr>
                <w:rFonts w:cs="Times New Roman"/>
              </w:rPr>
            </w:pPr>
            <w:r w:rsidRPr="00AB1B62">
              <w:rPr>
                <w:rFonts w:cs="Times New Roman"/>
              </w:rPr>
              <w:t>PbOSe-1</w:t>
            </w:r>
          </w:p>
        </w:tc>
        <w:tc>
          <w:tcPr>
            <w:tcW w:w="3470" w:type="dxa"/>
          </w:tcPr>
          <w:p w14:paraId="49336476" w14:textId="77777777" w:rsidR="009B5FEE" w:rsidRPr="00AB1B62" w:rsidRDefault="009B5FEE" w:rsidP="00D72D43">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AB1B62">
              <w:rPr>
                <w:rFonts w:cs="Times New Roman"/>
              </w:rPr>
              <w:t>0.46 eV</w:t>
            </w:r>
          </w:p>
        </w:tc>
      </w:tr>
      <w:tr w:rsidR="009B5FEE" w:rsidRPr="00AB1B62" w14:paraId="0FFCAF15" w14:textId="77777777" w:rsidTr="00D72D43">
        <w:trPr>
          <w:cnfStyle w:val="000000100000" w:firstRow="0" w:lastRow="0" w:firstColumn="0" w:lastColumn="0" w:oddVBand="0" w:evenVBand="0" w:oddHBand="1" w:evenHBand="0" w:firstRowFirstColumn="0" w:firstRowLastColumn="0" w:lastRowFirstColumn="0" w:lastRowLastColumn="0"/>
          <w:trHeight w:val="521"/>
          <w:jc w:val="center"/>
        </w:trPr>
        <w:tc>
          <w:tcPr>
            <w:cnfStyle w:val="001000000000" w:firstRow="0" w:lastRow="0" w:firstColumn="1" w:lastColumn="0" w:oddVBand="0" w:evenVBand="0" w:oddHBand="0" w:evenHBand="0" w:firstRowFirstColumn="0" w:firstRowLastColumn="0" w:lastRowFirstColumn="0" w:lastRowLastColumn="0"/>
            <w:tcW w:w="2673" w:type="dxa"/>
          </w:tcPr>
          <w:p w14:paraId="03636004" w14:textId="77777777" w:rsidR="009B5FEE" w:rsidRPr="00AB1B62" w:rsidRDefault="009B5FEE" w:rsidP="00D72D43">
            <w:pPr>
              <w:jc w:val="center"/>
              <w:rPr>
                <w:rFonts w:cs="Times New Roman"/>
              </w:rPr>
            </w:pPr>
            <w:r w:rsidRPr="00AB1B62">
              <w:rPr>
                <w:rFonts w:cs="Times New Roman"/>
              </w:rPr>
              <w:t>PbOSe-2</w:t>
            </w:r>
          </w:p>
        </w:tc>
        <w:tc>
          <w:tcPr>
            <w:tcW w:w="3470" w:type="dxa"/>
          </w:tcPr>
          <w:p w14:paraId="1667322D" w14:textId="77777777" w:rsidR="009B5FEE" w:rsidRPr="00AB1B62" w:rsidRDefault="009B5FEE" w:rsidP="00D72D43">
            <w:pPr>
              <w:jc w:val="center"/>
              <w:cnfStyle w:val="000000100000" w:firstRow="0" w:lastRow="0" w:firstColumn="0" w:lastColumn="0" w:oddVBand="0" w:evenVBand="0" w:oddHBand="1" w:evenHBand="0" w:firstRowFirstColumn="0" w:firstRowLastColumn="0" w:lastRowFirstColumn="0" w:lastRowLastColumn="0"/>
              <w:rPr>
                <w:rFonts w:cs="Times New Roman"/>
              </w:rPr>
            </w:pPr>
            <w:r w:rsidRPr="00AB1B62">
              <w:rPr>
                <w:rFonts w:cs="Times New Roman"/>
              </w:rPr>
              <w:t>0.51 eV</w:t>
            </w:r>
          </w:p>
        </w:tc>
      </w:tr>
    </w:tbl>
    <w:p w14:paraId="6BD57E16" w14:textId="77777777" w:rsidR="009B5FEE" w:rsidRDefault="009B5FEE" w:rsidP="009B5FEE"/>
    <w:p w14:paraId="7852FA70" w14:textId="77777777" w:rsidR="009B5FEE" w:rsidRDefault="009B5FEE" w:rsidP="009B5FEE">
      <w:pPr>
        <w:jc w:val="both"/>
        <w:rPr>
          <w:rFonts w:cs="Times New Roman"/>
          <w:szCs w:val="24"/>
        </w:rPr>
      </w:pPr>
      <w:r w:rsidRPr="00AB1B62">
        <w:rPr>
          <w:rFonts w:cs="Times New Roman"/>
          <w:szCs w:val="24"/>
        </w:rPr>
        <w:t xml:space="preserve">It is important to note that the PbOSe-2 thin film, which contained the largest difference in Raman shift, also resulted in the largest blue shift of the optical band gap compared to the reference PbSe film. Conversely, the PbOSe-3 film, which contained the smallest difference in Raman shift, also resulted in the smallest blue shift of the optical band gap. This suggests a trend, in which property </w:t>
      </w:r>
      <w:r w:rsidRPr="00AB1B62">
        <w:rPr>
          <w:rFonts w:cs="Times New Roman"/>
          <w:szCs w:val="24"/>
        </w:rPr>
        <w:lastRenderedPageBreak/>
        <w:t xml:space="preserve">changes associated with enhanced oxygen atom incorporation during crystal formation result from both the lower 350 </w:t>
      </w:r>
      <w:r w:rsidRPr="00AB1B62">
        <w:rPr>
          <w:rFonts w:cs="Times New Roman"/>
          <w:szCs w:val="24"/>
          <w:vertAlign w:val="superscript"/>
        </w:rPr>
        <w:t>o</w:t>
      </w:r>
      <w:r w:rsidRPr="00AB1B62">
        <w:rPr>
          <w:rFonts w:cs="Times New Roman"/>
          <w:szCs w:val="24"/>
        </w:rPr>
        <w:t>C substrate temperature as well as an increased oxygen flow rate during deposition.</w:t>
      </w:r>
    </w:p>
    <w:p w14:paraId="225EA2FC" w14:textId="77777777" w:rsidR="009B5FEE" w:rsidRPr="00AB1B62" w:rsidRDefault="009B5FEE" w:rsidP="009B5FEE">
      <w:pPr>
        <w:jc w:val="both"/>
        <w:rPr>
          <w:rFonts w:cs="Times New Roman"/>
          <w:szCs w:val="24"/>
        </w:rPr>
      </w:pPr>
    </w:p>
    <w:p w14:paraId="239F609C" w14:textId="77777777" w:rsidR="009B5FEE" w:rsidRPr="00AB1B62" w:rsidRDefault="009B5FEE" w:rsidP="009B5FEE">
      <w:pPr>
        <w:rPr>
          <w:rFonts w:cs="Times New Roman"/>
          <w:b/>
          <w:szCs w:val="24"/>
        </w:rPr>
      </w:pPr>
      <w:r w:rsidRPr="00AB1B62">
        <w:rPr>
          <w:rFonts w:cs="Times New Roman"/>
          <w:b/>
          <w:szCs w:val="24"/>
        </w:rPr>
        <w:t>Electrical Properties</w:t>
      </w:r>
    </w:p>
    <w:p w14:paraId="344A09F4" w14:textId="79C3F76C" w:rsidR="009B5FEE" w:rsidRDefault="009B5FEE" w:rsidP="009B5FEE">
      <w:pPr>
        <w:jc w:val="both"/>
        <w:rPr>
          <w:rFonts w:cs="Times New Roman"/>
          <w:szCs w:val="24"/>
        </w:rPr>
      </w:pPr>
      <w:r>
        <w:rPr>
          <w:rFonts w:cs="Times New Roman"/>
          <w:szCs w:val="24"/>
        </w:rPr>
        <w:tab/>
      </w:r>
      <w:r w:rsidRPr="00AB1B62">
        <w:rPr>
          <w:rFonts w:cs="Times New Roman"/>
          <w:szCs w:val="24"/>
        </w:rPr>
        <w:t>Electrical properties of PbO</w:t>
      </w:r>
      <w:r w:rsidRPr="00AB1B62">
        <w:rPr>
          <w:rFonts w:cs="Times New Roman"/>
          <w:szCs w:val="24"/>
          <w:vertAlign w:val="subscript"/>
        </w:rPr>
        <w:t>x</w:t>
      </w:r>
      <w:r w:rsidRPr="00AB1B62">
        <w:rPr>
          <w:rFonts w:cs="Times New Roman"/>
          <w:szCs w:val="24"/>
        </w:rPr>
        <w:t>Se</w:t>
      </w:r>
      <w:r w:rsidRPr="00AB1B62">
        <w:rPr>
          <w:rFonts w:cs="Times New Roman"/>
          <w:szCs w:val="24"/>
          <w:vertAlign w:val="subscript"/>
        </w:rPr>
        <w:t>1-x</w:t>
      </w:r>
      <w:r w:rsidRPr="00AB1B62">
        <w:rPr>
          <w:rFonts w:cs="Times New Roman"/>
          <w:szCs w:val="24"/>
        </w:rPr>
        <w:t xml:space="preserve"> films grown under varying conditions are shown in </w:t>
      </w:r>
      <w:r w:rsidRPr="00FC340E">
        <w:fldChar w:fldCharType="begin"/>
      </w:r>
      <w:r w:rsidRPr="00FC340E">
        <w:instrText xml:space="preserve"> REF _Ref111981613 \h </w:instrText>
      </w:r>
      <w:r>
        <w:instrText xml:space="preserve"> \* MERGEFORMAT </w:instrText>
      </w:r>
      <w:r w:rsidRPr="00FC340E">
        <w:fldChar w:fldCharType="separate"/>
      </w:r>
      <w:r w:rsidR="00F51DB5" w:rsidRPr="00F51DB5">
        <w:t>Table 3.6</w:t>
      </w:r>
      <w:r w:rsidRPr="00FC340E">
        <w:fldChar w:fldCharType="end"/>
      </w:r>
      <w:r w:rsidRPr="00AB1B62">
        <w:rPr>
          <w:rFonts w:cs="Times New Roman"/>
          <w:szCs w:val="24"/>
        </w:rPr>
        <w:t xml:space="preserve">. </w:t>
      </w:r>
    </w:p>
    <w:p w14:paraId="176CA1D8" w14:textId="5EFC310B" w:rsidR="009B5FEE" w:rsidRPr="008A465B" w:rsidRDefault="009B5FEE" w:rsidP="009B5FEE">
      <w:pPr>
        <w:pStyle w:val="Caption"/>
        <w:jc w:val="center"/>
        <w:rPr>
          <w:rFonts w:cs="Times New Roman"/>
          <w:sz w:val="22"/>
          <w:szCs w:val="22"/>
        </w:rPr>
      </w:pPr>
      <w:bookmarkStart w:id="122" w:name="_Ref111981613"/>
      <w:r w:rsidRPr="008A465B">
        <w:rPr>
          <w:sz w:val="22"/>
          <w:szCs w:val="22"/>
        </w:rPr>
        <w:t xml:space="preserve">Table </w:t>
      </w:r>
      <w:r w:rsidRPr="008A465B">
        <w:rPr>
          <w:sz w:val="22"/>
          <w:szCs w:val="22"/>
        </w:rPr>
        <w:fldChar w:fldCharType="begin"/>
      </w:r>
      <w:r w:rsidRPr="008A465B">
        <w:rPr>
          <w:sz w:val="22"/>
          <w:szCs w:val="22"/>
        </w:rPr>
        <w:instrText xml:space="preserve"> STYLEREF 1 \s </w:instrText>
      </w:r>
      <w:r w:rsidRPr="008A465B">
        <w:rPr>
          <w:sz w:val="22"/>
          <w:szCs w:val="22"/>
        </w:rPr>
        <w:fldChar w:fldCharType="separate"/>
      </w:r>
      <w:r w:rsidR="00F51DB5">
        <w:rPr>
          <w:noProof/>
          <w:sz w:val="22"/>
          <w:szCs w:val="22"/>
        </w:rPr>
        <w:t>3</w:t>
      </w:r>
      <w:r w:rsidRPr="008A465B">
        <w:rPr>
          <w:sz w:val="22"/>
          <w:szCs w:val="22"/>
        </w:rPr>
        <w:fldChar w:fldCharType="end"/>
      </w:r>
      <w:r w:rsidRPr="008A465B">
        <w:rPr>
          <w:sz w:val="22"/>
          <w:szCs w:val="22"/>
        </w:rPr>
        <w:t>.</w:t>
      </w:r>
      <w:r w:rsidRPr="008A465B">
        <w:rPr>
          <w:sz w:val="22"/>
          <w:szCs w:val="22"/>
        </w:rPr>
        <w:fldChar w:fldCharType="begin"/>
      </w:r>
      <w:r w:rsidRPr="008A465B">
        <w:rPr>
          <w:sz w:val="22"/>
          <w:szCs w:val="22"/>
        </w:rPr>
        <w:instrText xml:space="preserve"> SEQ Table \* ARABIC \s 1 </w:instrText>
      </w:r>
      <w:r w:rsidRPr="008A465B">
        <w:rPr>
          <w:sz w:val="22"/>
          <w:szCs w:val="22"/>
        </w:rPr>
        <w:fldChar w:fldCharType="separate"/>
      </w:r>
      <w:r w:rsidR="00F51DB5">
        <w:rPr>
          <w:noProof/>
          <w:sz w:val="22"/>
          <w:szCs w:val="22"/>
        </w:rPr>
        <w:t>6</w:t>
      </w:r>
      <w:r w:rsidRPr="008A465B">
        <w:rPr>
          <w:sz w:val="22"/>
          <w:szCs w:val="22"/>
        </w:rPr>
        <w:fldChar w:fldCharType="end"/>
      </w:r>
      <w:bookmarkEnd w:id="122"/>
      <w:r w:rsidRPr="008A465B">
        <w:rPr>
          <w:sz w:val="22"/>
          <w:szCs w:val="22"/>
        </w:rPr>
        <w:t xml:space="preserve"> </w:t>
      </w:r>
      <w:r w:rsidRPr="008A465B">
        <w:rPr>
          <w:rFonts w:cs="Times New Roman"/>
          <w:b/>
          <w:bCs/>
          <w:sz w:val="22"/>
          <w:szCs w:val="22"/>
        </w:rPr>
        <w:t>Electrical properties of PbO</w:t>
      </w:r>
      <w:r w:rsidRPr="008A465B">
        <w:rPr>
          <w:rFonts w:cs="Times New Roman"/>
          <w:b/>
          <w:bCs/>
          <w:sz w:val="22"/>
          <w:szCs w:val="22"/>
          <w:vertAlign w:val="subscript"/>
        </w:rPr>
        <w:t>x</w:t>
      </w:r>
      <w:r w:rsidRPr="008A465B">
        <w:rPr>
          <w:rFonts w:cs="Times New Roman"/>
          <w:b/>
          <w:bCs/>
          <w:sz w:val="22"/>
          <w:szCs w:val="22"/>
        </w:rPr>
        <w:t>Se</w:t>
      </w:r>
      <w:r w:rsidRPr="008A465B">
        <w:rPr>
          <w:rFonts w:cs="Times New Roman"/>
          <w:b/>
          <w:bCs/>
          <w:sz w:val="22"/>
          <w:szCs w:val="22"/>
          <w:vertAlign w:val="subscript"/>
        </w:rPr>
        <w:t>1-x</w:t>
      </w:r>
      <w:r w:rsidRPr="008A465B">
        <w:rPr>
          <w:rFonts w:cs="Times New Roman"/>
          <w:b/>
          <w:bCs/>
          <w:sz w:val="22"/>
          <w:szCs w:val="22"/>
          <w:vertAlign w:val="subscript"/>
        </w:rPr>
        <w:softHyphen/>
      </w:r>
      <w:r w:rsidRPr="008A465B">
        <w:rPr>
          <w:rFonts w:cs="Times New Roman"/>
          <w:b/>
          <w:bCs/>
          <w:sz w:val="22"/>
          <w:szCs w:val="22"/>
        </w:rPr>
        <w:t xml:space="preserve"> thin films.</w:t>
      </w:r>
    </w:p>
    <w:tbl>
      <w:tblPr>
        <w:tblStyle w:val="ListTable2"/>
        <w:tblW w:w="0" w:type="auto"/>
        <w:jc w:val="center"/>
        <w:tblLook w:val="04A0" w:firstRow="1" w:lastRow="0" w:firstColumn="1" w:lastColumn="0" w:noHBand="0" w:noVBand="1"/>
      </w:tblPr>
      <w:tblGrid>
        <w:gridCol w:w="3261"/>
        <w:gridCol w:w="1391"/>
        <w:gridCol w:w="1391"/>
        <w:gridCol w:w="1391"/>
        <w:gridCol w:w="1391"/>
      </w:tblGrid>
      <w:tr w:rsidR="009B5FEE" w:rsidRPr="00AB1B62" w14:paraId="722A7F25" w14:textId="77777777" w:rsidTr="00D72D43">
        <w:trPr>
          <w:cnfStyle w:val="100000000000" w:firstRow="1" w:lastRow="0" w:firstColumn="0" w:lastColumn="0" w:oddVBand="0" w:evenVBand="0" w:oddHBand="0" w:evenHBand="0" w:firstRowFirstColumn="0" w:firstRowLastColumn="0" w:lastRowFirstColumn="0" w:lastRowLastColumn="0"/>
          <w:trHeight w:val="557"/>
          <w:jc w:val="center"/>
        </w:trPr>
        <w:tc>
          <w:tcPr>
            <w:cnfStyle w:val="001000000000" w:firstRow="0" w:lastRow="0" w:firstColumn="1" w:lastColumn="0" w:oddVBand="0" w:evenVBand="0" w:oddHBand="0" w:evenHBand="0" w:firstRowFirstColumn="0" w:firstRowLastColumn="0" w:lastRowFirstColumn="0" w:lastRowLastColumn="0"/>
            <w:tcW w:w="3261" w:type="dxa"/>
          </w:tcPr>
          <w:p w14:paraId="3D89AAE5" w14:textId="77777777" w:rsidR="009B5FEE" w:rsidRPr="00AB1B62" w:rsidRDefault="009B5FEE" w:rsidP="00D72D43">
            <w:pPr>
              <w:jc w:val="center"/>
              <w:rPr>
                <w:rFonts w:cs="Times New Roman"/>
                <w:b w:val="0"/>
              </w:rPr>
            </w:pPr>
            <w:r w:rsidRPr="00AB1B62">
              <w:rPr>
                <w:rFonts w:cs="Times New Roman"/>
              </w:rPr>
              <w:t>Sample</w:t>
            </w:r>
          </w:p>
        </w:tc>
        <w:tc>
          <w:tcPr>
            <w:tcW w:w="1391" w:type="dxa"/>
          </w:tcPr>
          <w:p w14:paraId="656DDB58" w14:textId="77777777" w:rsidR="009B5FEE" w:rsidRPr="00AB1B62" w:rsidRDefault="009B5FEE" w:rsidP="00D72D43">
            <w:pPr>
              <w:jc w:val="center"/>
              <w:cnfStyle w:val="100000000000" w:firstRow="1" w:lastRow="0" w:firstColumn="0" w:lastColumn="0" w:oddVBand="0" w:evenVBand="0" w:oddHBand="0" w:evenHBand="0" w:firstRowFirstColumn="0" w:firstRowLastColumn="0" w:lastRowFirstColumn="0" w:lastRowLastColumn="0"/>
              <w:rPr>
                <w:rFonts w:cs="Times New Roman"/>
              </w:rPr>
            </w:pPr>
            <w:r w:rsidRPr="00AB1B62">
              <w:rPr>
                <w:rFonts w:cs="Times New Roman"/>
              </w:rPr>
              <w:t>PbOSe-1</w:t>
            </w:r>
          </w:p>
        </w:tc>
        <w:tc>
          <w:tcPr>
            <w:tcW w:w="1391" w:type="dxa"/>
          </w:tcPr>
          <w:p w14:paraId="4284BC19" w14:textId="77777777" w:rsidR="009B5FEE" w:rsidRPr="00AB1B62" w:rsidRDefault="009B5FEE" w:rsidP="00D72D43">
            <w:pPr>
              <w:jc w:val="center"/>
              <w:cnfStyle w:val="100000000000" w:firstRow="1" w:lastRow="0" w:firstColumn="0" w:lastColumn="0" w:oddVBand="0" w:evenVBand="0" w:oddHBand="0" w:evenHBand="0" w:firstRowFirstColumn="0" w:firstRowLastColumn="0" w:lastRowFirstColumn="0" w:lastRowLastColumn="0"/>
              <w:rPr>
                <w:rFonts w:cs="Times New Roman"/>
              </w:rPr>
            </w:pPr>
            <w:r w:rsidRPr="00AB1B62">
              <w:rPr>
                <w:rFonts w:cs="Times New Roman"/>
              </w:rPr>
              <w:t>PbOSe-2</w:t>
            </w:r>
          </w:p>
        </w:tc>
        <w:tc>
          <w:tcPr>
            <w:tcW w:w="1391" w:type="dxa"/>
          </w:tcPr>
          <w:p w14:paraId="7930F1F5" w14:textId="77777777" w:rsidR="009B5FEE" w:rsidRPr="00AB1B62" w:rsidRDefault="009B5FEE" w:rsidP="00D72D43">
            <w:pPr>
              <w:jc w:val="center"/>
              <w:cnfStyle w:val="100000000000" w:firstRow="1" w:lastRow="0" w:firstColumn="0" w:lastColumn="0" w:oddVBand="0" w:evenVBand="0" w:oddHBand="0" w:evenHBand="0" w:firstRowFirstColumn="0" w:firstRowLastColumn="0" w:lastRowFirstColumn="0" w:lastRowLastColumn="0"/>
              <w:rPr>
                <w:rFonts w:cs="Times New Roman"/>
              </w:rPr>
            </w:pPr>
            <w:r w:rsidRPr="00AB1B62">
              <w:rPr>
                <w:rFonts w:cs="Times New Roman"/>
              </w:rPr>
              <w:t>PbOSe-3</w:t>
            </w:r>
          </w:p>
        </w:tc>
        <w:tc>
          <w:tcPr>
            <w:tcW w:w="1391" w:type="dxa"/>
          </w:tcPr>
          <w:p w14:paraId="65BF2CE7" w14:textId="77777777" w:rsidR="009B5FEE" w:rsidRPr="00AB1B62" w:rsidRDefault="009B5FEE" w:rsidP="00D72D43">
            <w:pPr>
              <w:jc w:val="center"/>
              <w:cnfStyle w:val="100000000000" w:firstRow="1" w:lastRow="0" w:firstColumn="0" w:lastColumn="0" w:oddVBand="0" w:evenVBand="0" w:oddHBand="0" w:evenHBand="0" w:firstRowFirstColumn="0" w:firstRowLastColumn="0" w:lastRowFirstColumn="0" w:lastRowLastColumn="0"/>
              <w:rPr>
                <w:rFonts w:cs="Times New Roman"/>
              </w:rPr>
            </w:pPr>
            <w:r w:rsidRPr="00AB1B62">
              <w:rPr>
                <w:rFonts w:cs="Times New Roman"/>
              </w:rPr>
              <w:t>PbOSe-4</w:t>
            </w:r>
          </w:p>
        </w:tc>
      </w:tr>
      <w:tr w:rsidR="009B5FEE" w:rsidRPr="00AB1B62" w14:paraId="09F09031" w14:textId="77777777" w:rsidTr="002F7943">
        <w:trPr>
          <w:cnfStyle w:val="000000100000" w:firstRow="0" w:lastRow="0" w:firstColumn="0" w:lastColumn="0" w:oddVBand="0" w:evenVBand="0" w:oddHBand="1" w:evenHBand="0" w:firstRowFirstColumn="0" w:firstRowLastColumn="0" w:lastRowFirstColumn="0" w:lastRowLastColumn="0"/>
          <w:trHeight w:val="557"/>
          <w:jc w:val="center"/>
        </w:trPr>
        <w:tc>
          <w:tcPr>
            <w:cnfStyle w:val="001000000000" w:firstRow="0" w:lastRow="0" w:firstColumn="1" w:lastColumn="0" w:oddVBand="0" w:evenVBand="0" w:oddHBand="0" w:evenHBand="0" w:firstRowFirstColumn="0" w:firstRowLastColumn="0" w:lastRowFirstColumn="0" w:lastRowLastColumn="0"/>
            <w:tcW w:w="3261" w:type="dxa"/>
          </w:tcPr>
          <w:p w14:paraId="635C977D" w14:textId="77777777" w:rsidR="009B5FEE" w:rsidRPr="00AB1B62" w:rsidRDefault="009B5FEE" w:rsidP="00D72D43">
            <w:pPr>
              <w:jc w:val="center"/>
              <w:rPr>
                <w:rFonts w:cs="Times New Roman"/>
              </w:rPr>
            </w:pPr>
            <w:r w:rsidRPr="00AB1B62">
              <w:rPr>
                <w:rFonts w:cs="Times New Roman"/>
              </w:rPr>
              <w:t>Carrier Concentration (</w:t>
            </w:r>
            <w:bookmarkStart w:id="123" w:name="_Hlk532312635"/>
            <w:r w:rsidRPr="00AB1B62">
              <w:rPr>
                <w:rFonts w:cs="Times New Roman"/>
              </w:rPr>
              <w:t>cm</w:t>
            </w:r>
            <w:r w:rsidRPr="00AB1B62">
              <w:rPr>
                <w:rFonts w:cs="Times New Roman"/>
                <w:vertAlign w:val="superscript"/>
              </w:rPr>
              <w:t>-3</w:t>
            </w:r>
            <w:bookmarkEnd w:id="123"/>
            <w:r w:rsidRPr="00AB1B62">
              <w:rPr>
                <w:rFonts w:cs="Times New Roman"/>
              </w:rPr>
              <w:t>)</w:t>
            </w:r>
          </w:p>
        </w:tc>
        <w:tc>
          <w:tcPr>
            <w:tcW w:w="1391" w:type="dxa"/>
          </w:tcPr>
          <w:p w14:paraId="722C89B9" w14:textId="77777777" w:rsidR="009B5FEE" w:rsidRPr="00AB1B62" w:rsidRDefault="009B5FEE" w:rsidP="00D72D43">
            <w:pPr>
              <w:jc w:val="center"/>
              <w:cnfStyle w:val="000000100000" w:firstRow="0" w:lastRow="0" w:firstColumn="0" w:lastColumn="0" w:oddVBand="0" w:evenVBand="0" w:oddHBand="1" w:evenHBand="0" w:firstRowFirstColumn="0" w:firstRowLastColumn="0" w:lastRowFirstColumn="0" w:lastRowLastColumn="0"/>
              <w:rPr>
                <w:rFonts w:cs="Times New Roman"/>
              </w:rPr>
            </w:pPr>
            <w:bookmarkStart w:id="124" w:name="_Hlk532312611"/>
            <w:r w:rsidRPr="00AB1B62">
              <w:rPr>
                <w:rFonts w:cs="Times New Roman"/>
              </w:rPr>
              <w:t>1.79×10</w:t>
            </w:r>
            <w:r w:rsidRPr="00AB1B62">
              <w:rPr>
                <w:rFonts w:cs="Times New Roman"/>
                <w:vertAlign w:val="superscript"/>
              </w:rPr>
              <w:t>18</w:t>
            </w:r>
            <w:bookmarkEnd w:id="124"/>
          </w:p>
        </w:tc>
        <w:tc>
          <w:tcPr>
            <w:tcW w:w="1391" w:type="dxa"/>
          </w:tcPr>
          <w:p w14:paraId="31AC6CF4" w14:textId="77777777" w:rsidR="009B5FEE" w:rsidRPr="00AB1B62" w:rsidRDefault="009B5FEE" w:rsidP="00D72D43">
            <w:pPr>
              <w:jc w:val="center"/>
              <w:cnfStyle w:val="000000100000" w:firstRow="0" w:lastRow="0" w:firstColumn="0" w:lastColumn="0" w:oddVBand="0" w:evenVBand="0" w:oddHBand="1" w:evenHBand="0" w:firstRowFirstColumn="0" w:firstRowLastColumn="0" w:lastRowFirstColumn="0" w:lastRowLastColumn="0"/>
              <w:rPr>
                <w:rFonts w:cs="Times New Roman"/>
                <w:vertAlign w:val="superscript"/>
              </w:rPr>
            </w:pPr>
            <w:bookmarkStart w:id="125" w:name="_Hlk532312624"/>
            <w:r w:rsidRPr="00AB1B62">
              <w:rPr>
                <w:rFonts w:cs="Times New Roman"/>
              </w:rPr>
              <w:t>1.26×10</w:t>
            </w:r>
            <w:r w:rsidRPr="00AB1B62">
              <w:rPr>
                <w:rFonts w:cs="Times New Roman"/>
                <w:vertAlign w:val="superscript"/>
              </w:rPr>
              <w:t>19</w:t>
            </w:r>
            <w:bookmarkEnd w:id="125"/>
          </w:p>
        </w:tc>
        <w:tc>
          <w:tcPr>
            <w:tcW w:w="1391" w:type="dxa"/>
          </w:tcPr>
          <w:p w14:paraId="3EDC9219" w14:textId="77777777" w:rsidR="009B5FEE" w:rsidRPr="00AB1B62" w:rsidRDefault="009B5FEE" w:rsidP="00D72D43">
            <w:pPr>
              <w:jc w:val="center"/>
              <w:cnfStyle w:val="000000100000" w:firstRow="0" w:lastRow="0" w:firstColumn="0" w:lastColumn="0" w:oddVBand="0" w:evenVBand="0" w:oddHBand="1" w:evenHBand="0" w:firstRowFirstColumn="0" w:firstRowLastColumn="0" w:lastRowFirstColumn="0" w:lastRowLastColumn="0"/>
              <w:rPr>
                <w:rFonts w:cs="Times New Roman"/>
                <w:vertAlign w:val="superscript"/>
              </w:rPr>
            </w:pPr>
            <w:r w:rsidRPr="00AB1B62">
              <w:rPr>
                <w:rFonts w:cs="Times New Roman"/>
              </w:rPr>
              <w:t>3.13×10</w:t>
            </w:r>
            <w:r w:rsidRPr="00AB1B62">
              <w:rPr>
                <w:rFonts w:cs="Times New Roman"/>
                <w:vertAlign w:val="superscript"/>
              </w:rPr>
              <w:t>18</w:t>
            </w:r>
          </w:p>
        </w:tc>
        <w:tc>
          <w:tcPr>
            <w:tcW w:w="1391" w:type="dxa"/>
          </w:tcPr>
          <w:p w14:paraId="2EDDB189" w14:textId="77777777" w:rsidR="009B5FEE" w:rsidRPr="00AB1B62" w:rsidRDefault="009B5FEE" w:rsidP="00D72D43">
            <w:pPr>
              <w:jc w:val="center"/>
              <w:cnfStyle w:val="000000100000" w:firstRow="0" w:lastRow="0" w:firstColumn="0" w:lastColumn="0" w:oddVBand="0" w:evenVBand="0" w:oddHBand="1" w:evenHBand="0" w:firstRowFirstColumn="0" w:firstRowLastColumn="0" w:lastRowFirstColumn="0" w:lastRowLastColumn="0"/>
              <w:rPr>
                <w:rFonts w:cs="Times New Roman"/>
                <w:vertAlign w:val="superscript"/>
              </w:rPr>
            </w:pPr>
            <w:r w:rsidRPr="00AB1B62">
              <w:rPr>
                <w:rFonts w:cs="Times New Roman"/>
              </w:rPr>
              <w:t>9.82×10</w:t>
            </w:r>
            <w:r w:rsidRPr="00AB1B62">
              <w:rPr>
                <w:rFonts w:cs="Times New Roman"/>
                <w:vertAlign w:val="superscript"/>
              </w:rPr>
              <w:t>18</w:t>
            </w:r>
          </w:p>
        </w:tc>
      </w:tr>
      <w:tr w:rsidR="009B5FEE" w:rsidRPr="00AB1B62" w14:paraId="09A266FA" w14:textId="77777777" w:rsidTr="00D72D43">
        <w:trPr>
          <w:trHeight w:val="611"/>
          <w:jc w:val="center"/>
        </w:trPr>
        <w:tc>
          <w:tcPr>
            <w:cnfStyle w:val="001000000000" w:firstRow="0" w:lastRow="0" w:firstColumn="1" w:lastColumn="0" w:oddVBand="0" w:evenVBand="0" w:oddHBand="0" w:evenHBand="0" w:firstRowFirstColumn="0" w:firstRowLastColumn="0" w:lastRowFirstColumn="0" w:lastRowLastColumn="0"/>
            <w:tcW w:w="3261" w:type="dxa"/>
          </w:tcPr>
          <w:p w14:paraId="6CD85CD9" w14:textId="77777777" w:rsidR="009B5FEE" w:rsidRPr="00AB1B62" w:rsidRDefault="009B5FEE" w:rsidP="00D72D43">
            <w:pPr>
              <w:jc w:val="center"/>
              <w:rPr>
                <w:rFonts w:cs="Times New Roman"/>
              </w:rPr>
            </w:pPr>
            <w:r w:rsidRPr="00AB1B62">
              <w:rPr>
                <w:rFonts w:cs="Times New Roman"/>
              </w:rPr>
              <w:t>Carrier Mobility (cm</w:t>
            </w:r>
            <w:r w:rsidRPr="00AB1B62">
              <w:rPr>
                <w:rFonts w:cs="Times New Roman"/>
                <w:vertAlign w:val="superscript"/>
              </w:rPr>
              <w:t>2</w:t>
            </w:r>
            <w:r w:rsidRPr="00AB1B62">
              <w:rPr>
                <w:rFonts w:cs="Times New Roman"/>
              </w:rPr>
              <w:t>/V·s)</w:t>
            </w:r>
          </w:p>
        </w:tc>
        <w:tc>
          <w:tcPr>
            <w:tcW w:w="1391" w:type="dxa"/>
          </w:tcPr>
          <w:p w14:paraId="436EE1C0" w14:textId="77777777" w:rsidR="009B5FEE" w:rsidRPr="00AB1B62" w:rsidRDefault="009B5FEE" w:rsidP="00D72D43">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AB1B62">
              <w:rPr>
                <w:rFonts w:cs="Times New Roman"/>
              </w:rPr>
              <w:t>53.19</w:t>
            </w:r>
          </w:p>
        </w:tc>
        <w:tc>
          <w:tcPr>
            <w:tcW w:w="1391" w:type="dxa"/>
          </w:tcPr>
          <w:p w14:paraId="0FD75267" w14:textId="77777777" w:rsidR="009B5FEE" w:rsidRPr="00AB1B62" w:rsidRDefault="009B5FEE" w:rsidP="00D72D43">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AB1B62">
              <w:rPr>
                <w:rFonts w:cs="Times New Roman"/>
              </w:rPr>
              <w:t>0.42</w:t>
            </w:r>
          </w:p>
        </w:tc>
        <w:tc>
          <w:tcPr>
            <w:tcW w:w="1391" w:type="dxa"/>
          </w:tcPr>
          <w:p w14:paraId="5280F01D" w14:textId="77777777" w:rsidR="009B5FEE" w:rsidRPr="00AB1B62" w:rsidRDefault="009B5FEE" w:rsidP="00D72D43">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AB1B62">
              <w:rPr>
                <w:rFonts w:cs="Times New Roman"/>
              </w:rPr>
              <w:t>11.95</w:t>
            </w:r>
          </w:p>
        </w:tc>
        <w:tc>
          <w:tcPr>
            <w:tcW w:w="1391" w:type="dxa"/>
          </w:tcPr>
          <w:p w14:paraId="3788794E" w14:textId="77777777" w:rsidR="009B5FEE" w:rsidRPr="00AB1B62" w:rsidRDefault="009B5FEE" w:rsidP="00D72D43">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AB1B62">
              <w:rPr>
                <w:rFonts w:cs="Times New Roman"/>
              </w:rPr>
              <w:t>3.95</w:t>
            </w:r>
          </w:p>
        </w:tc>
      </w:tr>
    </w:tbl>
    <w:p w14:paraId="36553CCB" w14:textId="77777777" w:rsidR="009B5FEE" w:rsidRPr="00AB1B62" w:rsidRDefault="009B5FEE" w:rsidP="009B5FEE">
      <w:pPr>
        <w:jc w:val="both"/>
        <w:rPr>
          <w:rFonts w:cs="Times New Roman"/>
          <w:szCs w:val="24"/>
        </w:rPr>
      </w:pPr>
    </w:p>
    <w:p w14:paraId="6663AE75" w14:textId="6EB37CBC" w:rsidR="009E5524" w:rsidRDefault="009B5FEE" w:rsidP="009B5FEE">
      <w:pPr>
        <w:rPr>
          <w:rFonts w:cs="Times New Roman"/>
          <w:szCs w:val="24"/>
        </w:rPr>
      </w:pPr>
      <w:r w:rsidRPr="00AB1B62">
        <w:rPr>
          <w:rFonts w:cs="Times New Roman"/>
          <w:szCs w:val="24"/>
        </w:rPr>
        <w:t xml:space="preserve">Hall Effect measurements reveal that all </w:t>
      </w:r>
      <w:bookmarkStart w:id="126" w:name="_Hlk532312790"/>
      <w:r w:rsidRPr="00AB1B62">
        <w:rPr>
          <w:rFonts w:cs="Times New Roman"/>
          <w:szCs w:val="24"/>
        </w:rPr>
        <w:t>PbO</w:t>
      </w:r>
      <w:r w:rsidRPr="00AB1B62">
        <w:rPr>
          <w:rFonts w:cs="Times New Roman"/>
          <w:szCs w:val="24"/>
          <w:vertAlign w:val="subscript"/>
        </w:rPr>
        <w:t>x</w:t>
      </w:r>
      <w:r w:rsidRPr="00AB1B62">
        <w:rPr>
          <w:rFonts w:cs="Times New Roman"/>
          <w:szCs w:val="24"/>
        </w:rPr>
        <w:t>Se</w:t>
      </w:r>
      <w:r w:rsidRPr="00AB1B62">
        <w:rPr>
          <w:rFonts w:cs="Times New Roman"/>
          <w:szCs w:val="24"/>
          <w:vertAlign w:val="subscript"/>
        </w:rPr>
        <w:t>1-x</w:t>
      </w:r>
      <w:r w:rsidRPr="00AB1B62">
        <w:rPr>
          <w:rFonts w:cs="Times New Roman"/>
          <w:szCs w:val="24"/>
        </w:rPr>
        <w:t xml:space="preserve"> </w:t>
      </w:r>
      <w:bookmarkEnd w:id="126"/>
      <w:r w:rsidRPr="00AB1B62">
        <w:rPr>
          <w:rFonts w:cs="Times New Roman"/>
          <w:szCs w:val="24"/>
        </w:rPr>
        <w:t xml:space="preserve">films are dominated by hole transport, with increasing p-type carrier concentration ranging from </w:t>
      </w:r>
      <w:r w:rsidRPr="00AB1B62">
        <w:rPr>
          <w:rFonts w:cs="Times New Roman"/>
        </w:rPr>
        <w:t>1.79×10</w:t>
      </w:r>
      <w:r w:rsidRPr="00AB1B62">
        <w:rPr>
          <w:rFonts w:cs="Times New Roman"/>
          <w:vertAlign w:val="superscript"/>
        </w:rPr>
        <w:t>18</w:t>
      </w:r>
      <w:r w:rsidRPr="00AB1B62">
        <w:rPr>
          <w:rFonts w:cs="Times New Roman"/>
        </w:rPr>
        <w:t xml:space="preserve"> cm</w:t>
      </w:r>
      <w:r w:rsidRPr="00AB1B62">
        <w:rPr>
          <w:rFonts w:cs="Times New Roman"/>
          <w:vertAlign w:val="superscript"/>
        </w:rPr>
        <w:t xml:space="preserve">-3 </w:t>
      </w:r>
      <w:r w:rsidRPr="00AB1B62">
        <w:rPr>
          <w:rFonts w:cs="Times New Roman"/>
        </w:rPr>
        <w:t xml:space="preserve">to </w:t>
      </w:r>
      <w:bookmarkStart w:id="127" w:name="_Hlk532313048"/>
      <w:r w:rsidRPr="00AB1B62">
        <w:rPr>
          <w:rFonts w:cs="Times New Roman"/>
        </w:rPr>
        <w:t>1.26×10</w:t>
      </w:r>
      <w:r w:rsidRPr="00AB1B62">
        <w:rPr>
          <w:rFonts w:cs="Times New Roman"/>
          <w:vertAlign w:val="superscript"/>
        </w:rPr>
        <w:t xml:space="preserve">19 </w:t>
      </w:r>
      <w:r w:rsidRPr="00AB1B62">
        <w:rPr>
          <w:rFonts w:cs="Times New Roman"/>
        </w:rPr>
        <w:t>cm</w:t>
      </w:r>
      <w:r w:rsidRPr="00AB1B62">
        <w:rPr>
          <w:rFonts w:cs="Times New Roman"/>
          <w:vertAlign w:val="superscript"/>
        </w:rPr>
        <w:t xml:space="preserve">-3 </w:t>
      </w:r>
      <w:bookmarkEnd w:id="127"/>
      <w:r w:rsidRPr="00AB1B62">
        <w:rPr>
          <w:rFonts w:cs="Times New Roman"/>
          <w:szCs w:val="24"/>
        </w:rPr>
        <w:t xml:space="preserve">observed for films grown with increasing oxygen flow rate. Conversely, </w:t>
      </w:r>
      <w:bookmarkStart w:id="128" w:name="_Hlk1047790"/>
      <w:r w:rsidRPr="00AB1B62">
        <w:rPr>
          <w:rFonts w:cs="Times New Roman"/>
          <w:szCs w:val="24"/>
        </w:rPr>
        <w:t xml:space="preserve">carrier mobility decreases with increasing oxygen flow rate, pointing towards possible increases in impurity scattering, carrier scattering, alloy scattering, and grain boundary scattering. Comparing Hall measurements with SEM, XRD, and bandgap shift, the largest decrease in mobility observed in PbOSe-2 may be explained by contributions of all the above mechanisms. </w:t>
      </w:r>
      <w:bookmarkStart w:id="129" w:name="_Hlk1047723"/>
      <w:r w:rsidRPr="00AB1B62">
        <w:rPr>
          <w:rFonts w:cs="Times New Roman"/>
          <w:szCs w:val="24"/>
        </w:rPr>
        <w:t xml:space="preserve">For example, the large FWHM of PbOSe-2 implies smaller crystal size, which is also observed in the SEM image in </w:t>
      </w:r>
      <w:r w:rsidRPr="004D760F">
        <w:fldChar w:fldCharType="begin"/>
      </w:r>
      <w:r w:rsidRPr="004D760F">
        <w:instrText xml:space="preserve"> REF _Ref111981778 \h </w:instrText>
      </w:r>
      <w:r>
        <w:instrText xml:space="preserve"> \* MERGEFORMAT </w:instrText>
      </w:r>
      <w:r w:rsidRPr="004D760F">
        <w:fldChar w:fldCharType="separate"/>
      </w:r>
      <w:r w:rsidR="00F51DB5" w:rsidRPr="00F51DB5">
        <w:t>Figure 3.1</w:t>
      </w:r>
      <w:r w:rsidRPr="004D760F">
        <w:fldChar w:fldCharType="end"/>
      </w:r>
      <w:r w:rsidRPr="00AB1B62">
        <w:rPr>
          <w:rFonts w:cs="Times New Roman"/>
          <w:szCs w:val="24"/>
        </w:rPr>
        <w:t>, resulting in increased boundary scattering of carriers at grain-grain interfaces. Further, the carrier concentration of the PbOSe-2 film was the highest of all PbO</w:t>
      </w:r>
      <w:r w:rsidRPr="00AB1B62">
        <w:rPr>
          <w:rFonts w:cs="Times New Roman"/>
          <w:szCs w:val="24"/>
          <w:vertAlign w:val="subscript"/>
        </w:rPr>
        <w:t>x</w:t>
      </w:r>
      <w:r w:rsidRPr="00AB1B62">
        <w:rPr>
          <w:rFonts w:cs="Times New Roman"/>
          <w:szCs w:val="24"/>
        </w:rPr>
        <w:t>Se</w:t>
      </w:r>
      <w:r w:rsidRPr="00AB1B62">
        <w:rPr>
          <w:rFonts w:cs="Times New Roman"/>
          <w:szCs w:val="24"/>
          <w:vertAlign w:val="subscript"/>
        </w:rPr>
        <w:t>1-x</w:t>
      </w:r>
      <w:r w:rsidRPr="00AB1B62">
        <w:rPr>
          <w:rFonts w:cs="Times New Roman"/>
          <w:szCs w:val="24"/>
        </w:rPr>
        <w:t xml:space="preserve"> thin films, almost a </w:t>
      </w:r>
      <w:r w:rsidRPr="00AB1B62">
        <w:rPr>
          <w:rFonts w:cs="Times New Roman"/>
          <w:szCs w:val="24"/>
        </w:rPr>
        <w:lastRenderedPageBreak/>
        <w:t>magnitude higher than PbOSe-1, leading to the potential for heavy carrier scattering. PbOSe-2 also observed the largest bandgap shift from PbSe resulting from increased oxygen atom incorporation, potentially increasing alloy scattering and further reducing carrier mobility. Other PbO</w:t>
      </w:r>
      <w:r w:rsidRPr="00AB1B62">
        <w:rPr>
          <w:rFonts w:cs="Times New Roman"/>
          <w:szCs w:val="24"/>
          <w:vertAlign w:val="subscript"/>
        </w:rPr>
        <w:t>x</w:t>
      </w:r>
      <w:r w:rsidRPr="00AB1B62">
        <w:rPr>
          <w:rFonts w:cs="Times New Roman"/>
          <w:szCs w:val="24"/>
        </w:rPr>
        <w:t>Se</w:t>
      </w:r>
      <w:r w:rsidRPr="00AB1B62">
        <w:rPr>
          <w:rFonts w:cs="Times New Roman"/>
          <w:szCs w:val="24"/>
          <w:vertAlign w:val="subscript"/>
        </w:rPr>
        <w:t>1-x</w:t>
      </w:r>
      <w:r w:rsidRPr="00AB1B62">
        <w:rPr>
          <w:rFonts w:cs="Times New Roman"/>
          <w:szCs w:val="24"/>
        </w:rPr>
        <w:t xml:space="preserve"> films may be similarly affected by these mechanisms, however, PbOSe-2 displays the largest decrease in mobility due to having the highest oxygen atom incorporation along with smaller relative grain size.  </w:t>
      </w:r>
      <w:bookmarkEnd w:id="128"/>
      <w:bookmarkEnd w:id="129"/>
      <w:r w:rsidRPr="00AB1B62">
        <w:rPr>
          <w:rFonts w:cs="Times New Roman"/>
          <w:szCs w:val="24"/>
        </w:rPr>
        <w:t>Previous reports of ternary compounds such as PbSr</w:t>
      </w:r>
      <w:r w:rsidRPr="00AB1B62">
        <w:rPr>
          <w:rFonts w:cs="Times New Roman"/>
          <w:szCs w:val="24"/>
          <w:vertAlign w:val="subscript"/>
        </w:rPr>
        <w:t>x</w:t>
      </w:r>
      <w:r w:rsidRPr="00AB1B62">
        <w:rPr>
          <w:rFonts w:cs="Times New Roman"/>
          <w:szCs w:val="24"/>
        </w:rPr>
        <w:t>Se</w:t>
      </w:r>
      <w:r w:rsidRPr="00AB1B62">
        <w:rPr>
          <w:rFonts w:cs="Times New Roman"/>
          <w:szCs w:val="24"/>
          <w:vertAlign w:val="subscript"/>
        </w:rPr>
        <w:t>1-x</w:t>
      </w:r>
      <w:r w:rsidRPr="00AB1B62">
        <w:rPr>
          <w:rFonts w:cs="Times New Roman"/>
          <w:szCs w:val="24"/>
        </w:rPr>
        <w:t xml:space="preserve"> and </w:t>
      </w:r>
      <w:bookmarkStart w:id="130" w:name="_Hlk532313149"/>
      <w:r w:rsidRPr="00AB1B62">
        <w:rPr>
          <w:rFonts w:cs="Times New Roman"/>
          <w:szCs w:val="24"/>
        </w:rPr>
        <w:t>PbEu</w:t>
      </w:r>
      <w:r w:rsidRPr="00AB1B62">
        <w:rPr>
          <w:rFonts w:cs="Times New Roman"/>
          <w:szCs w:val="24"/>
          <w:vertAlign w:val="subscript"/>
        </w:rPr>
        <w:t>x</w:t>
      </w:r>
      <w:r w:rsidRPr="00AB1B62">
        <w:rPr>
          <w:rFonts w:cs="Times New Roman"/>
          <w:szCs w:val="24"/>
        </w:rPr>
        <w:t>Te</w:t>
      </w:r>
      <w:r w:rsidRPr="00AB1B62">
        <w:rPr>
          <w:rFonts w:cs="Times New Roman"/>
          <w:szCs w:val="24"/>
          <w:vertAlign w:val="subscript"/>
        </w:rPr>
        <w:t>1-x</w:t>
      </w:r>
      <w:r w:rsidRPr="00AB1B62">
        <w:rPr>
          <w:rFonts w:cs="Times New Roman"/>
          <w:szCs w:val="24"/>
        </w:rPr>
        <w:t xml:space="preserve"> </w:t>
      </w:r>
      <w:bookmarkEnd w:id="130"/>
      <w:r w:rsidRPr="00AB1B62">
        <w:rPr>
          <w:rFonts w:cs="Times New Roman"/>
          <w:szCs w:val="24"/>
        </w:rPr>
        <w:t>have been used to increase the bandgap energy for IV-VI Pb-salt based semiconductor opto-electronic devices to be used as electrical confinement layers</w:t>
      </w:r>
      <w:r>
        <w:rPr>
          <w:rFonts w:cs="Times New Roman"/>
          <w:szCs w:val="24"/>
        </w:rPr>
        <w:fldChar w:fldCharType="begin"/>
      </w:r>
      <w:r w:rsidR="00881A28">
        <w:rPr>
          <w:rFonts w:cs="Times New Roman"/>
          <w:szCs w:val="24"/>
        </w:rPr>
        <w:instrText xml:space="preserve"> ADDIN ZOTERO_ITEM CSL_CITATION {"citationID":"egiHnFCu","properties":{"formattedCitation":"[39], [40]","plainCitation":"[39], [40]","noteIndex":0},"citationItems":[{"id":157,"uris":["http://zotero.org/users/local/nmld3xTZ/items/EZS8VYU4"],"itemData":{"id":157,"type":"article-journal","container-title":"Applied Physics Letters","DOI":"10.1063/1.1509474","ISSN":"0003-6951, 1077-3118","issue":"13","journalAbbreviation":"Appl. Phys. Lett.","language":"en","page":"2394-2396","source":"DOI.org (Crossref)","title":"Study of photocurrent characteristics in PbSrSe thin films for infrared detection","volume":"81","author":[{"family":"Yang","given":"H. F."},{"family":"Shen","given":"W. Z."},{"family":"Pang","given":"Q. J."}],"issued":{"date-parts":[["2002",9,23]]}}},{"id":158,"uris":["http://zotero.org/users/local/nmld3xTZ/items/KQMWNKGF"],"itemData":{"id":158,"type":"article-journal","container-title":"IEEE Journal of Quantum Electronics","DOI":"10.1109/3.7102","ISSN":"00189197","issue":"8","journalAbbreviation":"IEEE J. Quantum Electron.","page":"1716-1726","source":"DOI.org (Crossref)","title":"Lead salt quantum effect structures","volume":"24","author":[{"family":"Partin","given":"D.L."}],"issued":{"date-parts":[["1988",8]]}}}],"schema":"https://github.com/citation-style-language/schema/raw/master/csl-citation.json"} </w:instrText>
      </w:r>
      <w:r>
        <w:rPr>
          <w:rFonts w:cs="Times New Roman"/>
          <w:szCs w:val="24"/>
        </w:rPr>
        <w:fldChar w:fldCharType="separate"/>
      </w:r>
      <w:r w:rsidR="00881A28" w:rsidRPr="00881A28">
        <w:rPr>
          <w:rFonts w:cs="Times New Roman"/>
        </w:rPr>
        <w:t>[39], [40]</w:t>
      </w:r>
      <w:r>
        <w:rPr>
          <w:rFonts w:cs="Times New Roman"/>
          <w:szCs w:val="24"/>
        </w:rPr>
        <w:fldChar w:fldCharType="end"/>
      </w:r>
      <w:r w:rsidRPr="00AB1B62">
        <w:rPr>
          <w:rFonts w:cs="Times New Roman"/>
          <w:szCs w:val="24"/>
        </w:rPr>
        <w:t xml:space="preserve">. In doing so, the mobility decreased exponentially with Sr or Eu composition in comparison to PbSe. The p-type doping concentration in such ternary compounds is also limited, not being able to achieve high doping concentrations close to </w:t>
      </w:r>
      <w:r w:rsidRPr="00AB1B62">
        <w:rPr>
          <w:rFonts w:cs="Times New Roman"/>
        </w:rPr>
        <w:t>1.0×10</w:t>
      </w:r>
      <w:r w:rsidRPr="00AB1B62">
        <w:rPr>
          <w:rFonts w:cs="Times New Roman"/>
          <w:vertAlign w:val="superscript"/>
        </w:rPr>
        <w:t xml:space="preserve">19 </w:t>
      </w:r>
      <w:r w:rsidRPr="00AB1B62">
        <w:rPr>
          <w:rFonts w:cs="Times New Roman"/>
        </w:rPr>
        <w:t>cm</w:t>
      </w:r>
      <w:r w:rsidRPr="00AB1B62">
        <w:rPr>
          <w:rFonts w:cs="Times New Roman"/>
          <w:vertAlign w:val="superscript"/>
        </w:rPr>
        <w:t>-3</w:t>
      </w:r>
      <w:r w:rsidRPr="00AB1B62">
        <w:rPr>
          <w:rFonts w:cs="Times New Roman"/>
          <w:szCs w:val="24"/>
        </w:rPr>
        <w:t>.  This new PbO</w:t>
      </w:r>
      <w:r w:rsidRPr="00AB1B62">
        <w:rPr>
          <w:rFonts w:cs="Times New Roman"/>
          <w:szCs w:val="24"/>
          <w:vertAlign w:val="subscript"/>
        </w:rPr>
        <w:t>x</w:t>
      </w:r>
      <w:r w:rsidRPr="00AB1B62">
        <w:rPr>
          <w:rFonts w:cs="Times New Roman"/>
          <w:szCs w:val="24"/>
        </w:rPr>
        <w:t>Se</w:t>
      </w:r>
      <w:r w:rsidRPr="00AB1B62">
        <w:rPr>
          <w:rFonts w:cs="Times New Roman"/>
          <w:szCs w:val="24"/>
          <w:vertAlign w:val="subscript"/>
        </w:rPr>
        <w:t>1-x</w:t>
      </w:r>
      <w:r w:rsidRPr="00AB1B62">
        <w:rPr>
          <w:rFonts w:cs="Times New Roman"/>
          <w:szCs w:val="24"/>
        </w:rPr>
        <w:t xml:space="preserve"> ternary compound has succeeded in forming a larger bandgap, nearly the same lattice constant as PbSe, and high p-type doping concentration.  This, plus the positive role of defect passivation, oxygen may make </w:t>
      </w:r>
      <w:bookmarkStart w:id="131" w:name="_Hlk532313706"/>
      <w:r w:rsidRPr="00AB1B62">
        <w:rPr>
          <w:rFonts w:cs="Times New Roman"/>
          <w:szCs w:val="24"/>
        </w:rPr>
        <w:t>this new PbO</w:t>
      </w:r>
      <w:r w:rsidRPr="00AB1B62">
        <w:rPr>
          <w:rFonts w:cs="Times New Roman"/>
          <w:szCs w:val="24"/>
          <w:vertAlign w:val="subscript"/>
        </w:rPr>
        <w:t>x</w:t>
      </w:r>
      <w:r w:rsidRPr="00AB1B62">
        <w:rPr>
          <w:rFonts w:cs="Times New Roman"/>
          <w:szCs w:val="24"/>
        </w:rPr>
        <w:t>Se</w:t>
      </w:r>
      <w:r w:rsidRPr="00AB1B62">
        <w:rPr>
          <w:rFonts w:cs="Times New Roman"/>
          <w:szCs w:val="24"/>
          <w:vertAlign w:val="subscript"/>
        </w:rPr>
        <w:t>1-x</w:t>
      </w:r>
      <w:r w:rsidRPr="00AB1B62">
        <w:rPr>
          <w:rFonts w:cs="Times New Roman"/>
          <w:szCs w:val="24"/>
        </w:rPr>
        <w:t xml:space="preserve"> complex oxide </w:t>
      </w:r>
      <w:bookmarkEnd w:id="131"/>
      <w:r w:rsidRPr="00AB1B62">
        <w:rPr>
          <w:rFonts w:cs="Times New Roman"/>
          <w:szCs w:val="24"/>
        </w:rPr>
        <w:t xml:space="preserve">attractive for PbSe related opto-electronic devices. The band alignment </w:t>
      </w:r>
      <w:r w:rsidR="00E31BEA">
        <w:rPr>
          <w:rFonts w:cs="Times New Roman"/>
          <w:szCs w:val="24"/>
        </w:rPr>
        <w:t>between this new complex oxide and</w:t>
      </w:r>
      <w:r w:rsidRPr="00AB1B62">
        <w:rPr>
          <w:rFonts w:cs="Times New Roman"/>
          <w:szCs w:val="24"/>
        </w:rPr>
        <w:t xml:space="preserve"> PbSe will need to be studied</w:t>
      </w:r>
      <w:r w:rsidR="00E31BEA">
        <w:rPr>
          <w:rFonts w:cs="Times New Roman"/>
          <w:szCs w:val="24"/>
        </w:rPr>
        <w:t xml:space="preserve"> further</w:t>
      </w:r>
      <w:r w:rsidRPr="00AB1B62">
        <w:rPr>
          <w:rFonts w:cs="Times New Roman"/>
          <w:szCs w:val="24"/>
        </w:rPr>
        <w:t xml:space="preserve"> </w:t>
      </w:r>
      <w:r w:rsidR="00E31BEA">
        <w:rPr>
          <w:rFonts w:cs="Times New Roman"/>
          <w:szCs w:val="24"/>
        </w:rPr>
        <w:t>to better our understanding of existing oxygen treated PbSe films, and may lead to the development of new MWIR PbSe-based technologies</w:t>
      </w:r>
      <w:r w:rsidRPr="00AB1B62">
        <w:rPr>
          <w:rFonts w:cs="Times New Roman"/>
          <w:szCs w:val="24"/>
        </w:rPr>
        <w:t>.</w:t>
      </w:r>
    </w:p>
    <w:p w14:paraId="0866780A" w14:textId="518F9BB0" w:rsidR="00583F15" w:rsidRPr="00C84F8D" w:rsidRDefault="00E10AAF" w:rsidP="00C84F8D">
      <w:pPr>
        <w:spacing w:line="259" w:lineRule="auto"/>
        <w:rPr>
          <w:rFonts w:cs="Times New Roman"/>
          <w:szCs w:val="24"/>
        </w:rPr>
      </w:pPr>
      <w:r>
        <w:rPr>
          <w:rFonts w:cs="Times New Roman"/>
          <w:szCs w:val="24"/>
        </w:rPr>
        <w:br w:type="page"/>
      </w:r>
    </w:p>
    <w:p w14:paraId="4FAF66B7" w14:textId="5D13FDA1" w:rsidR="00036F80" w:rsidRDefault="00733E06" w:rsidP="00127C49">
      <w:pPr>
        <w:pStyle w:val="Heading1"/>
        <w:numPr>
          <w:ilvl w:val="0"/>
          <w:numId w:val="20"/>
        </w:numPr>
        <w:spacing w:line="240" w:lineRule="auto"/>
        <w:jc w:val="center"/>
        <w:rPr>
          <w:b/>
          <w:bCs/>
          <w:sz w:val="48"/>
          <w:szCs w:val="48"/>
        </w:rPr>
      </w:pPr>
      <w:bookmarkStart w:id="132" w:name="_Toc112065339"/>
      <w:bookmarkStart w:id="133" w:name="_Ref112067776"/>
      <w:r>
        <w:rPr>
          <w:b/>
          <w:bCs/>
          <w:sz w:val="48"/>
          <w:szCs w:val="48"/>
        </w:rPr>
        <w:lastRenderedPageBreak/>
        <w:t xml:space="preserve">INTEGRATION OF EPITAXIAL IV-VI Pb-CHALCOGENIDE on GROUP IV VICINAL Ge SUBSTRATE TO FORM </w:t>
      </w:r>
      <w:r w:rsidR="00215C9B">
        <w:rPr>
          <w:b/>
          <w:bCs/>
          <w:sz w:val="48"/>
          <w:szCs w:val="48"/>
        </w:rPr>
        <w:t>p-n HETEROGENEOUS STRUCTURES</w:t>
      </w:r>
      <w:bookmarkEnd w:id="132"/>
      <w:bookmarkEnd w:id="133"/>
    </w:p>
    <w:p w14:paraId="274F9BD7" w14:textId="77777777" w:rsidR="00691DE7" w:rsidRPr="00691DE7" w:rsidRDefault="00691DE7" w:rsidP="00691DE7"/>
    <w:p w14:paraId="2F7709E0" w14:textId="23044A7F" w:rsidR="00691DE7" w:rsidRPr="00127C49" w:rsidRDefault="00691DE7" w:rsidP="00127C49">
      <w:pPr>
        <w:pStyle w:val="ListParagraph"/>
        <w:numPr>
          <w:ilvl w:val="1"/>
          <w:numId w:val="20"/>
        </w:numPr>
        <w:rPr>
          <w:rFonts w:cs="Times New Roman"/>
          <w:b/>
          <w:bCs/>
          <w:color w:val="2F5496" w:themeColor="accent1" w:themeShade="BF"/>
          <w:sz w:val="32"/>
          <w:szCs w:val="32"/>
        </w:rPr>
      </w:pPr>
      <w:bookmarkStart w:id="134" w:name="_Ref112067795"/>
      <w:r w:rsidRPr="00127C49">
        <w:rPr>
          <w:rFonts w:cs="Times New Roman"/>
          <w:b/>
          <w:bCs/>
          <w:color w:val="2F5496" w:themeColor="accent1" w:themeShade="BF"/>
          <w:sz w:val="32"/>
          <w:szCs w:val="32"/>
        </w:rPr>
        <w:t>Introduction</w:t>
      </w:r>
      <w:bookmarkEnd w:id="134"/>
    </w:p>
    <w:p w14:paraId="1BE369CA" w14:textId="58EBE377" w:rsidR="007B7CA7" w:rsidRDefault="0042723E" w:rsidP="000B5434">
      <w:pPr>
        <w:jc w:val="both"/>
        <w:rPr>
          <w:rFonts w:cs="Times New Roman"/>
          <w:szCs w:val="24"/>
        </w:rPr>
      </w:pPr>
      <w:r>
        <w:rPr>
          <w:rFonts w:cs="Times New Roman"/>
          <w:szCs w:val="24"/>
        </w:rPr>
        <w:tab/>
      </w:r>
      <w:r w:rsidRPr="0042723E">
        <w:rPr>
          <w:rFonts w:cs="Times New Roman"/>
          <w:szCs w:val="24"/>
        </w:rPr>
        <w:t xml:space="preserve">Germanium-based opto-electronic devices are a fascinating branch of emerging state-of-the-art technologies. While the germanium material system boasts decades of maturity and large industrial scalability, the limitations of its physical properties dictate the reach of its potential applications. For this reason, the development of new heterogeneous structures that combine the attractive attributes of germanium with the unique properties of other developed material systems may help push the boundaries of innovation in both science and commercial industries. Among these applications, low-cost MWIR sensing and imaging is of considerable interest, with widespread applications not currently being accessed by germanium-based opto-electronic devices. While germanium has proven its effectiveness in the short-wave infrared (SWIR) regime, here we create a novel heterogeneous material structure by depositing MWIR absorbing monocrystalline n-PbSe film on p-Ge substrate, forming a p-n heterojunction with room temperature MWIR photovoltaic detector capabilities. Traditionally, materials such as PbSe and Ge have been found difficult, if not unsuitable for fabricating heterogeneous structures due to their large difference in lattice constant and thermal expansion coefficient. These dissimilar properties often give rise to strain-induced defects, ruining interface and bulk phenomena that researchers may hope to exploit with their material system. While IV-VI materials such as PbSe show promise </w:t>
      </w:r>
      <w:r w:rsidRPr="0042723E">
        <w:rPr>
          <w:rFonts w:cs="Times New Roman"/>
          <w:szCs w:val="24"/>
        </w:rPr>
        <w:lastRenderedPageBreak/>
        <w:t>in numerous MWIR optoelectronic and topological applications, the limitations of growing high-quality monocrystalline films on both low-cost and scalable substrates have been a major point of interest for researchers in recent years</w:t>
      </w:r>
      <w:r w:rsidR="00026CEE">
        <w:rPr>
          <w:rFonts w:cs="Times New Roman"/>
          <w:szCs w:val="24"/>
        </w:rPr>
        <w:fldChar w:fldCharType="begin"/>
      </w:r>
      <w:r w:rsidR="00881A28">
        <w:rPr>
          <w:rFonts w:cs="Times New Roman"/>
          <w:szCs w:val="24"/>
        </w:rPr>
        <w:instrText xml:space="preserve"> ADDIN ZOTERO_ITEM CSL_CITATION {"citationID":"U0lhl5r3","properties":{"formattedCitation":"[41]\\uc0\\u8211{}[45]","plainCitation":"[41]–[45]","noteIndex":0},"citationItems":[{"id":60,"uris":["http://zotero.org/users/local/nmld3xTZ/items/7DT7PDQH"],"itemData":{"id":60,"type":"article-journal","container-title":"Infrared Physics &amp; Technology","DOI":"10.1016/1350-4495(94)00101-P","ISSN":"13504495","issue":"1","journalAbbreviation":"Infrared Physics &amp; Technology","language":"en","note":"number: 1","page":"447-463","source":"DOI.org (Crossref)","title":"New developments and applications of tunable IR lead salt lasers","volume":"36","author":[{"family":"Tacke","given":"Maurus"}],"issued":{"date-parts":[["1995",1]]}}},{"id":62,"uris":["http://zotero.org/users/local/nmld3xTZ/items/FF6FASAH"],"itemData":{"id":62,"type":"article-journal","container-title":"Applied Physics Letters","DOI":"10.1063/1.3665402","ISSN":"0003-6951, 1077-3118","issue":"22","journalAbbreviation":"Appl. Phys. Lett.","language":"en","note":"number: 22","page":"221110","source":"DOI.org (Crossref)","title":"Room temperature mid-infrared surface-emitting photonic crystal laser on silicon","volume":"99","author":[{"family":"Weng","given":"Binbin"},{"family":"Ma","given":"Jiangang"},{"family":"Wei","given":"Lai"},{"family":"Li","given":"Lin"},{"family":"Qiu","given":"Jijun"},{"family":"Xu","given":"Jian"},{"family":"Shi","given":"Zhisheng"}],"issued":{"date-parts":[["2011",11,28]]}}},{"id":63,"uris":["http://zotero.org/users/local/nmld3xTZ/items/6GX5J5GP"],"itemData":{"id":63,"type":"paper-conference","DOI":"10.1117/12.368352","event-place":"Kiev, Ukraine","event-title":"Material Science and Material Properties for Infrared Optoelectronics","page":"22-26","publisher-place":"Kiev, Ukraine","source":"DOI.org (Crossref)","title":"Epitaxial lead-chalcogenide on silicon layers for thermal imaging applications","URL":"http://proceedings.spiedigitallibrary.org/proceeding.aspx?articleid=914022","author":[{"family":"Zogg","given":"Hans"}],"editor":[{"family":"Sizov","given":"Fiodor F."}],"accessed":{"date-parts":[["2021",4,28]]},"issued":{"date-parts":[["1999",11,4]]}}},{"id":64,"uris":["http://zotero.org/users/local/nmld3xTZ/items/5S6LBMWY"],"itemData":{"id":64,"type":"article-journal","container-title":"Nano Letters","DOI":"10.1021/nl901930g","ISSN":"1530-6984, 1530-6992","issue":"11","journalAbbreviation":"Nano Lett.","language":"en","note":"number: 11","page":"3749-3755","source":"DOI.org (Crossref)","title":"PbSe Nanocrystal Excitonic Solar Cells","volume":"9","author":[{"family":"Choi","given":"Joshua J."},{"family":"Lim","given":"Yee-Fun"},{"family":"Santiago-Berrios","given":"Mitk’El B."},{"family":"Oh","given":"Matthew"},{"family":"Hyun","given":"Byung-Ryool"},{"family":"Sun","given":"Liangfeng"},{"family":"Bartnik","given":"Adam C."},{"family":"Goedhart","given":"Augusta"},{"family":"Malliaras","given":"George G."},{"family":"Abruña","given":"Héctor D."},{"family":"Wise","given":"Frank W."},{"family":"Hanrath","given":"Tobias"}],"issued":{"date-parts":[["2009",11,11]]}}},{"id":65,"uris":["http://zotero.org/users/local/nmld3xTZ/items/HELMB7H9"],"itemData":{"id":65,"type":"article-journal","container-title":"Nano Letters","DOI":"10.1021/nl502481f","ISSN":"1530-6984, 1530-6992","issue":"10","journalAbbreviation":"Nano Lett.","language":"en","note":"number: 10","page":"5717-5720","source":"DOI.org (Crossref)","title":"Prediction of Two-Dimensional Topological Crystalline Insulator in PbSe Monolayer","volume":"14","author":[{"family":"Wrasse","given":"Ernesto O."},{"family":"Schmidt","given":"Tome M."}],"issued":{"date-parts":[["2014",10,8]]}}}],"schema":"https://github.com/citation-style-language/schema/raw/master/csl-citation.json"} </w:instrText>
      </w:r>
      <w:r w:rsidR="00026CEE">
        <w:rPr>
          <w:rFonts w:cs="Times New Roman"/>
          <w:szCs w:val="24"/>
        </w:rPr>
        <w:fldChar w:fldCharType="separate"/>
      </w:r>
      <w:r w:rsidR="00881A28" w:rsidRPr="00881A28">
        <w:rPr>
          <w:rFonts w:cs="Times New Roman"/>
          <w:szCs w:val="24"/>
        </w:rPr>
        <w:t>[41]–[45]</w:t>
      </w:r>
      <w:r w:rsidR="00026CEE">
        <w:rPr>
          <w:rFonts w:cs="Times New Roman"/>
          <w:szCs w:val="24"/>
        </w:rPr>
        <w:fldChar w:fldCharType="end"/>
      </w:r>
      <w:r w:rsidRPr="0042723E">
        <w:rPr>
          <w:rFonts w:cs="Times New Roman"/>
          <w:szCs w:val="24"/>
        </w:rPr>
        <w:t>. Due to both availability and scalability, IV-VI Pb-chalcogenide semiconductors such as PbSe are often grown on many dissimilar substrates inhibiting the formation of high-quality monocrystalline films. Further, while most of the substrates being used for epitaxial growth such as BaF2, CaF2, KCl, and SrTiO3 may provide beneficial mechanical, thermal, and optical properties, they are also electrically passive insulators in the heterostructure acting only as a platform to grow epitaxial films. Direct Growth of PbSe on an electrically active substrate could combine the merits of two materials and offer new device structures to advance state-of-the-art performance while reducing cost and increasing scalability</w:t>
      </w:r>
      <w:r w:rsidR="00945096">
        <w:rPr>
          <w:rFonts w:cs="Times New Roman"/>
          <w:szCs w:val="24"/>
        </w:rPr>
        <w:fldChar w:fldCharType="begin"/>
      </w:r>
      <w:r w:rsidR="00881A28">
        <w:rPr>
          <w:rFonts w:cs="Times New Roman"/>
          <w:szCs w:val="24"/>
        </w:rPr>
        <w:instrText xml:space="preserve"> ADDIN ZOTERO_ITEM CSL_CITATION {"citationID":"YVb4CKeK","properties":{"formattedCitation":"[46]","plainCitation":"[46]","noteIndex":0},"citationItems":[{"id":66,"uris":["http://zotero.org/users/local/nmld3xTZ/items/8C622NT9"],"itemData":{"id":66,"type":"paper-conference","DOI":"10.1117/12.917911","event-place":"Baltimore, Maryland, USA","event-title":"SPIE Defense, Security, and Sensing","page":"83731B","publisher-place":"Baltimore, Maryland, USA","source":"DOI.org (Crossref)","title":"Heterogeneous integration of semiconductor materials: basic issues, current progress, and future prospects","title-short":"Heterogeneous integration of semiconductor materials","URL":"http://proceedings.spiedigitallibrary.org/proceeding.aspx?doi=10.1117/12.917911","author":[{"family":"Woodall","given":"Jerry M."}],"editor":[{"family":"George","given":"Thomas"},{"family":"Islam","given":"M. Saif"},{"family":"Dutta","given":"Achyut"}],"accessed":{"date-parts":[["2021",4,28]]},"issued":{"date-parts":[["2012",5,1]]}}}],"schema":"https://github.com/citation-style-language/schema/raw/master/csl-citation.json"} </w:instrText>
      </w:r>
      <w:r w:rsidR="00945096">
        <w:rPr>
          <w:rFonts w:cs="Times New Roman"/>
          <w:szCs w:val="24"/>
        </w:rPr>
        <w:fldChar w:fldCharType="separate"/>
      </w:r>
      <w:r w:rsidR="00881A28" w:rsidRPr="00881A28">
        <w:rPr>
          <w:rFonts w:cs="Times New Roman"/>
        </w:rPr>
        <w:t>[46]</w:t>
      </w:r>
      <w:r w:rsidR="00945096">
        <w:rPr>
          <w:rFonts w:cs="Times New Roman"/>
          <w:szCs w:val="24"/>
        </w:rPr>
        <w:fldChar w:fldCharType="end"/>
      </w:r>
      <w:r w:rsidRPr="0042723E">
        <w:rPr>
          <w:rFonts w:cs="Times New Roman"/>
          <w:szCs w:val="24"/>
        </w:rPr>
        <w:t>. Combining high-quality monocrystalline PbSe with relevant Si, Ge, or III-V material systems would improve a host of device applications including MWIR lasers, detectors, thermoelectric devices, and topological crystal insulators. However, the direct growth of high-quality PbSe films on electrically active substrates is exceedingly difficult due to the challenges discussed above. For example, direct growth on Si substrate without a CaF2 buffer layer tends to form cracks or has inferior material quality</w:t>
      </w:r>
      <w:r w:rsidR="000701F8">
        <w:rPr>
          <w:rFonts w:cs="Times New Roman"/>
          <w:szCs w:val="24"/>
        </w:rPr>
        <w:fldChar w:fldCharType="begin"/>
      </w:r>
      <w:r w:rsidR="00881A28">
        <w:rPr>
          <w:rFonts w:cs="Times New Roman"/>
          <w:szCs w:val="24"/>
        </w:rPr>
        <w:instrText xml:space="preserve"> ADDIN ZOTERO_ITEM CSL_CITATION {"citationID":"Y9YllhUV","properties":{"formattedCitation":"[47]","plainCitation":"[47]","noteIndex":0},"citationItems":[{"id":"qXjS2mXf/R8HI19gb","uris":["http://zotero.org/users/local/ZaBlxeB7/items/NQDETGIY"],"itemData":{"id":"CFPBDPxj/LoVTto7V","type":"article-journal","container-title":"Journal of Applied Physics","DOI":"10.1063/1.361076","ISSN":"0021-8979, 1089-7550","issue":"4","journalAbbreviation":"Journal of Applied Physics","language":"en","page":"1911-1916","source":"DOI.org (Crossref)","title":"Structure of epitaxial PbSe grown on Si(111) and Si(100) without a fluoride buffer layer","volume":"79","author":[{"family":"Müller","given":"P."},{"family":"Fach","given":"A."},{"family":"John","given":"J."},{"family":"Tiwari","given":"A. N."},{"family":"Zogg","given":"H."},{"family":"Kostorz","given":"G."}],"issued":{"date-parts":[["1996",2,15]]}}}],"schema":"https://github.com/citation-style-language/schema/raw/master/csl-citation.json"} </w:instrText>
      </w:r>
      <w:r w:rsidR="000701F8">
        <w:rPr>
          <w:rFonts w:cs="Times New Roman"/>
          <w:szCs w:val="24"/>
        </w:rPr>
        <w:fldChar w:fldCharType="separate"/>
      </w:r>
      <w:r w:rsidR="00881A28" w:rsidRPr="00881A28">
        <w:rPr>
          <w:rFonts w:cs="Times New Roman"/>
        </w:rPr>
        <w:t>[47]</w:t>
      </w:r>
      <w:r w:rsidR="000701F8">
        <w:rPr>
          <w:rFonts w:cs="Times New Roman"/>
          <w:szCs w:val="24"/>
        </w:rPr>
        <w:fldChar w:fldCharType="end"/>
      </w:r>
      <w:r w:rsidRPr="0042723E">
        <w:rPr>
          <w:rFonts w:cs="Times New Roman"/>
          <w:szCs w:val="24"/>
        </w:rPr>
        <w:t>. More recently, efforts have been made to expand the list of suitable substrates for epitaxial growth of PbSe to include III-V materials such as GaAs, GaSb, and InSb</w:t>
      </w:r>
      <w:r w:rsidR="003E4505">
        <w:rPr>
          <w:rFonts w:cs="Times New Roman"/>
          <w:szCs w:val="24"/>
        </w:rPr>
        <w:fldChar w:fldCharType="begin"/>
      </w:r>
      <w:r w:rsidR="00170B68">
        <w:rPr>
          <w:rFonts w:cs="Times New Roman"/>
          <w:szCs w:val="24"/>
        </w:rPr>
        <w:instrText xml:space="preserve"> ADDIN ZOTERO_ITEM CSL_CITATION {"citationID":"sQd9xCoL","properties":{"formattedCitation":"[7]\\uc0\\u8211{}[9]","plainCitation":"[7]–[9]","noteIndex":0},"citationItems":[{"id":5,"uris":["http://zotero.org/users/local/nmld3xTZ/items/LV9UMMT6"],"itemData":{"id":5,"type":"article-journal","container-title":"Journal of Crystal Growth","DOI":"10.1016/j.jcrysgro.2009.01.140","ISSN":"00220248","issue":"8","journalAbbreviation":"Journal of Crystal Growth","language":"en","page":"2359-2362","source":"DOI.org (Crossref)","title":"Heteroepitaxy of PbSe on GaAs(100) and GaAs(211)B by molecular beam epitaxy","volume":"311","author":[{"family":"Wang","given":"X.J."},{"family":"Hou","given":"Y.B."},{"family":"Chang","given":"Y."},{"family":"Becker","given":"C.R."},{"family":"Klie","given":"R.F."},{"family":"Kang","given":"T.W."},{"family":"Sporken","given":"R."},{"family":"Sivananthan","given":"S."}],"issued":{"date-parts":[["2009",4]]}}},{"id":6,"uris":["http://zotero.org/users/local/nmld3xTZ/items/9HZQURFU"],"itemData":{"id":6,"type":"article-journal","container-title":"Physical Review Materials","DOI":"10.1103/PhysRevMaterials.4.033402","ISSN":"2475-9953","issue":"3","journalAbbreviation":"Phys. Rev. Materials","language":"en","page":"033402","source":"DOI.org (Crossref)","title":"Nucleation control and interface structure of rocksalt PbSe on (001) zincblende III-V surfaces","volume":"4","author":[{"family":"Haidet","given":"Brian B."},{"family":"Hughes","given":"Eamonn T."},{"family":"Mukherjee","given":"Kunal"}],"issued":{"date-parts":[["2020",3,4]]}}},{"id":8,"uris":["http://zotero.org/users/local/nmld3xTZ/items/2ZKJXHFY"],"itemData":{"id":8,"type":"article-journal","container-title":"Journal of Vacuum Science &amp; Technology A","DOI":"10.1116/6.0000774","ISSN":"0734-2101, 1520-8559","issue":"2","journalAbbreviation":"Journal of Vacuum Science &amp; Technology A","language":"en","page":"023404","source":"DOI.org (Crossref)","title":"Interface structure and luminescence properties of epitaxial PbSe films on InAs(111)A","volume":"39","author":[{"family":"Haidet","given":"Brian B."},{"family":"Nordin","given":"Leland"},{"family":"Muhowski","given":"Aaron J."},{"family":"Vallejo","given":"Kevin D."},{"family":"Hughes","given":"Eamonn T."},{"family":"Meyer","given":"Jarod"},{"family":"Simmonds","given":"Paul J."},{"family":"Wasserman","given":"Daniel"},{"family":"Mukherjee","given":"Kunal"}],"issued":{"date-parts":[["2021",3]]}}}],"schema":"https://github.com/citation-style-language/schema/raw/master/csl-citation.json"} </w:instrText>
      </w:r>
      <w:r w:rsidR="003E4505">
        <w:rPr>
          <w:rFonts w:cs="Times New Roman"/>
          <w:szCs w:val="24"/>
        </w:rPr>
        <w:fldChar w:fldCharType="separate"/>
      </w:r>
      <w:r w:rsidR="00170B68" w:rsidRPr="00170B68">
        <w:rPr>
          <w:rFonts w:cs="Times New Roman"/>
          <w:szCs w:val="24"/>
        </w:rPr>
        <w:t>[7]–[9]</w:t>
      </w:r>
      <w:r w:rsidR="003E4505">
        <w:rPr>
          <w:rFonts w:cs="Times New Roman"/>
          <w:szCs w:val="24"/>
        </w:rPr>
        <w:fldChar w:fldCharType="end"/>
      </w:r>
      <w:r w:rsidRPr="0042723E">
        <w:rPr>
          <w:rFonts w:cs="Times New Roman"/>
          <w:szCs w:val="24"/>
        </w:rPr>
        <w:t xml:space="preserve">. While there has been promising success on these substrates, each material system comes with its own design hurdles, such as small critical thickness, high defect densities, or electrically inactive use of the substrate/ film interface. Additionally, growth of IV-VI/III-V heterostructures face challenges regarding growth orientation due to the nature of defect slip planes. IV-VI rock salt structure materials like PbSe have a primary slip system along {001}&lt;1 ̅10&gt; resulting in preferential dislocation gliding along the {001} plane. The result of </w:t>
      </w:r>
      <w:r w:rsidRPr="0042723E">
        <w:rPr>
          <w:rFonts w:cs="Times New Roman"/>
          <w:szCs w:val="24"/>
        </w:rPr>
        <w:lastRenderedPageBreak/>
        <w:t>which is that the slip system for accumulated dislocations in PbSe films grown in the (100) orientation feel no resolved shear stress from in-plain strain, locking dislocations in place. This handicap for PbSe films grown in the (100) orientation is often avoided by using (111) orientated substrates. However, demonstration of high-quality monocrystal PbSe films grown in the (100) direction would allow for the utilization of the more industry standard (100) substrates, improving both production costs and scalability. For this reason, we chose to deposit PbSe films on Ge (100) substrates to take advantage of these attractive attributes. Conversely, epitaxial IV-VI films grown directly on CdTe substrates or composite CdTe/Si (211) substrates have been demonstrated, and mid-infrared detectors using PbTe/CdTe interface properties have also been reported</w:t>
      </w:r>
      <w:r w:rsidR="00DD2152">
        <w:rPr>
          <w:rFonts w:cs="Times New Roman"/>
          <w:szCs w:val="24"/>
        </w:rPr>
        <w:fldChar w:fldCharType="begin"/>
      </w:r>
      <w:r w:rsidR="00881A28">
        <w:rPr>
          <w:rFonts w:cs="Times New Roman"/>
          <w:szCs w:val="24"/>
        </w:rPr>
        <w:instrText xml:space="preserve"> ADDIN ZOTERO_ITEM CSL_CITATION {"citationID":"SoVOuaWY","properties":{"formattedCitation":"[48]\\uc0\\u8211{}[50]","plainCitation":"[48]–[50]","noteIndex":0},"citationItems":[{"id":21,"uris":["http://zotero.org/users/local/nmld3xTZ/items/AUQ33RPJ"],"itemData":{"id":21,"type":"article-journal","container-title":"Physical Review B","DOI":"10.1103/PhysRevB.87.235315","ISSN":"1098-0121, 1550-235X","issue":"23","journalAbbreviation":"Phys. Rev. B","language":"en","note":"number: 23","page":"235315","source":"DOI.org (Crossref)","title":"Two-dimensional electron gas at the metastable twisted interfaces of CdTe/PbTe (111) single heterojunctions","volume":"87","author":[{"family":"Jin","given":"Shuqiang"},{"family":"Cai","given":"Chunfeng"},{"family":"Bi","given":"Gang"},{"family":"Zhang","given":"Bingpo"},{"family":"Wu","given":"Huizhen"},{"family":"Zhang","given":"Yong"}],"issued":{"date-parts":[["2013",6,21]]}}},{"id":23,"uris":["http://zotero.org/users/local/nmld3xTZ/items/H4EYAKPW"],"itemData":{"id":23,"type":"article-journal","container-title":"Journal of Electronic Materials","DOI":"10.1007/s11664-008-0480-x","ISSN":"0361-5235, 1543-186X","issue":"9","journalAbbreviation":"Journal of Elec Materi","language":"en","note":"number: 9","page":"1200-1204","source":"DOI.org (Crossref)","title":"Characterization of PbSnSe/CdTe/Si (211) Epilayers Grown by Molecular Beam Epitaxy","volume":"37","author":[{"family":"Wang","given":"X.J."},{"family":"Fulk","given":"C."},{"family":"Zhao","given":"F.H."},{"family":"Li","given":"D.H."},{"family":"Mukherjee","given":"S."},{"family":"Chang","given":"Y."},{"family":"Sporken","given":"R."},{"family":"Klie","given":"R."},{"family":"Shi","given":"Z."},{"family":"Grein","given":"C.H."},{"family":"Sivananthan","given":"S."}],"issued":{"date-parts":[["2008",9]]}}},{"id":24,"uris":["http://zotero.org/users/local/nmld3xTZ/items/B6YLX64G"],"itemData":{"id":24,"type":"article-journal","container-title":"Applied Physics Letters","DOI":"10.1063/5.0018686","ISSN":"0003-6951, 1077-3118","issue":"7","journalAbbreviation":"Appl. Phys. Lett.","language":"en","note":"number: 7","page":"072102","source":"DOI.org (Crossref)","title":"Room temperature infrared detectors made of PbTe/CdTe multilayer composite","volume":"117","author":[{"family":"Chusnutdinow","given":"S."},{"family":"Schreyeck","given":"S."},{"family":"Kret","given":"S."},{"family":"Kazakov","given":"A."},{"family":"Karczewski","given":"G."}],"issued":{"date-parts":[["2020",8,17]]}}}],"schema":"https://github.com/citation-style-language/schema/raw/master/csl-citation.json"} </w:instrText>
      </w:r>
      <w:r w:rsidR="00DD2152">
        <w:rPr>
          <w:rFonts w:cs="Times New Roman"/>
          <w:szCs w:val="24"/>
        </w:rPr>
        <w:fldChar w:fldCharType="separate"/>
      </w:r>
      <w:r w:rsidR="00881A28" w:rsidRPr="00881A28">
        <w:rPr>
          <w:rFonts w:cs="Times New Roman"/>
          <w:szCs w:val="24"/>
        </w:rPr>
        <w:t>[48]–[50]</w:t>
      </w:r>
      <w:r w:rsidR="00DD2152">
        <w:rPr>
          <w:rFonts w:cs="Times New Roman"/>
          <w:szCs w:val="24"/>
        </w:rPr>
        <w:fldChar w:fldCharType="end"/>
      </w:r>
      <w:r w:rsidRPr="0042723E">
        <w:rPr>
          <w:rFonts w:cs="Times New Roman"/>
          <w:szCs w:val="24"/>
        </w:rPr>
        <w:t xml:space="preserve">. However, there has been no report of devices that utilize the direct growth of thick monocrystalline PbSe film on electrically active substrates for device applications. </w:t>
      </w:r>
      <w:r w:rsidR="00B15631" w:rsidRPr="00B15631">
        <w:fldChar w:fldCharType="begin"/>
      </w:r>
      <w:r w:rsidR="00B15631" w:rsidRPr="00B15631">
        <w:instrText xml:space="preserve"> REF _Ref111982356 \h </w:instrText>
      </w:r>
      <w:r w:rsidR="00B15631">
        <w:instrText xml:space="preserve"> \* MERGEFORMAT </w:instrText>
      </w:r>
      <w:r w:rsidR="00B15631" w:rsidRPr="00B15631">
        <w:fldChar w:fldCharType="separate"/>
      </w:r>
      <w:r w:rsidR="00F51DB5" w:rsidRPr="00F51DB5">
        <w:t>Table 4.1</w:t>
      </w:r>
      <w:r w:rsidR="00B15631" w:rsidRPr="00B15631">
        <w:fldChar w:fldCharType="end"/>
      </w:r>
      <w:r w:rsidR="00B15631">
        <w:rPr>
          <w:rFonts w:cs="Times New Roman"/>
          <w:szCs w:val="24"/>
        </w:rPr>
        <w:t xml:space="preserve"> </w:t>
      </w:r>
      <w:r w:rsidRPr="0042723E">
        <w:rPr>
          <w:rFonts w:cs="Times New Roman"/>
          <w:szCs w:val="24"/>
        </w:rPr>
        <w:t>provides an extensive summary of PbSe growth’s current progress on both similar and dissimilar substrates.</w:t>
      </w:r>
    </w:p>
    <w:p w14:paraId="2AEC181C" w14:textId="12201960" w:rsidR="008D1321" w:rsidRPr="008A465B" w:rsidRDefault="008D1321" w:rsidP="00C46CBB">
      <w:pPr>
        <w:pStyle w:val="Caption"/>
        <w:jc w:val="center"/>
        <w:rPr>
          <w:rFonts w:cs="Times New Roman"/>
          <w:sz w:val="32"/>
          <w:szCs w:val="32"/>
        </w:rPr>
      </w:pPr>
      <w:bookmarkStart w:id="135" w:name="_Ref111982356"/>
      <w:r w:rsidRPr="008A465B">
        <w:rPr>
          <w:sz w:val="22"/>
          <w:szCs w:val="22"/>
        </w:rPr>
        <w:t xml:space="preserve">Table </w:t>
      </w:r>
      <w:r w:rsidR="008A465B" w:rsidRPr="008A465B">
        <w:rPr>
          <w:sz w:val="22"/>
          <w:szCs w:val="22"/>
        </w:rPr>
        <w:fldChar w:fldCharType="begin"/>
      </w:r>
      <w:r w:rsidR="008A465B" w:rsidRPr="008A465B">
        <w:rPr>
          <w:sz w:val="22"/>
          <w:szCs w:val="22"/>
        </w:rPr>
        <w:instrText xml:space="preserve"> STYLEREF 1 \s </w:instrText>
      </w:r>
      <w:r w:rsidR="008A465B" w:rsidRPr="008A465B">
        <w:rPr>
          <w:sz w:val="22"/>
          <w:szCs w:val="22"/>
        </w:rPr>
        <w:fldChar w:fldCharType="separate"/>
      </w:r>
      <w:r w:rsidR="00F51DB5">
        <w:rPr>
          <w:noProof/>
          <w:sz w:val="22"/>
          <w:szCs w:val="22"/>
        </w:rPr>
        <w:t>4</w:t>
      </w:r>
      <w:r w:rsidR="008A465B" w:rsidRPr="008A465B">
        <w:rPr>
          <w:sz w:val="22"/>
          <w:szCs w:val="22"/>
        </w:rPr>
        <w:fldChar w:fldCharType="end"/>
      </w:r>
      <w:r w:rsidR="008A465B" w:rsidRPr="008A465B">
        <w:rPr>
          <w:sz w:val="22"/>
          <w:szCs w:val="22"/>
        </w:rPr>
        <w:t>.</w:t>
      </w:r>
      <w:r w:rsidR="008A465B" w:rsidRPr="008A465B">
        <w:rPr>
          <w:sz w:val="22"/>
          <w:szCs w:val="22"/>
        </w:rPr>
        <w:fldChar w:fldCharType="begin"/>
      </w:r>
      <w:r w:rsidR="008A465B" w:rsidRPr="008A465B">
        <w:rPr>
          <w:sz w:val="22"/>
          <w:szCs w:val="22"/>
        </w:rPr>
        <w:instrText xml:space="preserve"> SEQ Table \* ARABIC \s 1 </w:instrText>
      </w:r>
      <w:r w:rsidR="008A465B" w:rsidRPr="008A465B">
        <w:rPr>
          <w:sz w:val="22"/>
          <w:szCs w:val="22"/>
        </w:rPr>
        <w:fldChar w:fldCharType="separate"/>
      </w:r>
      <w:r w:rsidR="00F51DB5">
        <w:rPr>
          <w:noProof/>
          <w:sz w:val="22"/>
          <w:szCs w:val="22"/>
        </w:rPr>
        <w:t>1</w:t>
      </w:r>
      <w:r w:rsidR="008A465B" w:rsidRPr="008A465B">
        <w:rPr>
          <w:sz w:val="22"/>
          <w:szCs w:val="22"/>
        </w:rPr>
        <w:fldChar w:fldCharType="end"/>
      </w:r>
      <w:bookmarkEnd w:id="135"/>
      <w:r w:rsidRPr="008A465B">
        <w:rPr>
          <w:sz w:val="22"/>
          <w:szCs w:val="22"/>
        </w:rPr>
        <w:t xml:space="preserve"> </w:t>
      </w:r>
      <w:r w:rsidR="00C46CBB" w:rsidRPr="008A465B">
        <w:rPr>
          <w:b/>
          <w:bCs/>
          <w:sz w:val="22"/>
          <w:szCs w:val="22"/>
        </w:rPr>
        <w:t>List of relevant substrate electrical and optical properties compared with PbSe.</w:t>
      </w:r>
    </w:p>
    <w:tbl>
      <w:tblPr>
        <w:tblStyle w:val="ListTable2"/>
        <w:tblW w:w="9420" w:type="dxa"/>
        <w:tblLayout w:type="fixed"/>
        <w:tblLook w:val="04A0" w:firstRow="1" w:lastRow="0" w:firstColumn="1" w:lastColumn="0" w:noHBand="0" w:noVBand="1"/>
      </w:tblPr>
      <w:tblGrid>
        <w:gridCol w:w="1268"/>
        <w:gridCol w:w="1177"/>
        <w:gridCol w:w="1721"/>
        <w:gridCol w:w="1359"/>
        <w:gridCol w:w="1087"/>
        <w:gridCol w:w="1488"/>
        <w:gridCol w:w="1320"/>
      </w:tblGrid>
      <w:tr w:rsidR="008D1321" w:rsidRPr="00AF3D99" w14:paraId="0A226E47" w14:textId="77777777" w:rsidTr="00CB2665">
        <w:trPr>
          <w:cnfStyle w:val="100000000000" w:firstRow="1" w:lastRow="0" w:firstColumn="0" w:lastColumn="0" w:oddVBand="0" w:evenVBand="0" w:oddHBand="0" w:evenHBand="0" w:firstRowFirstColumn="0" w:firstRowLastColumn="0" w:lastRowFirstColumn="0" w:lastRowLastColumn="0"/>
          <w:trHeight w:val="942"/>
        </w:trPr>
        <w:tc>
          <w:tcPr>
            <w:cnfStyle w:val="001000000000" w:firstRow="0" w:lastRow="0" w:firstColumn="1" w:lastColumn="0" w:oddVBand="0" w:evenVBand="0" w:oddHBand="0" w:evenHBand="0" w:firstRowFirstColumn="0" w:firstRowLastColumn="0" w:lastRowFirstColumn="0" w:lastRowLastColumn="0"/>
            <w:tcW w:w="1268" w:type="dxa"/>
          </w:tcPr>
          <w:p w14:paraId="0EF192A1" w14:textId="77777777" w:rsidR="008D1321" w:rsidRPr="00CB2665" w:rsidRDefault="008D1321" w:rsidP="00CB2665">
            <w:pPr>
              <w:pStyle w:val="TCTableBody"/>
              <w:rPr>
                <w:sz w:val="19"/>
                <w:szCs w:val="32"/>
              </w:rPr>
            </w:pPr>
            <w:r w:rsidRPr="00CB2665">
              <w:rPr>
                <w:sz w:val="19"/>
                <w:szCs w:val="32"/>
              </w:rPr>
              <w:t>Material System</w:t>
            </w:r>
          </w:p>
        </w:tc>
        <w:tc>
          <w:tcPr>
            <w:tcW w:w="1177" w:type="dxa"/>
          </w:tcPr>
          <w:p w14:paraId="6492F364" w14:textId="77777777" w:rsidR="008D1321" w:rsidRPr="00CB2665" w:rsidRDefault="008D1321" w:rsidP="00CB2665">
            <w:pPr>
              <w:pStyle w:val="TCTableBody"/>
              <w:cnfStyle w:val="100000000000" w:firstRow="1" w:lastRow="0" w:firstColumn="0" w:lastColumn="0" w:oddVBand="0" w:evenVBand="0" w:oddHBand="0" w:evenHBand="0" w:firstRowFirstColumn="0" w:firstRowLastColumn="0" w:lastRowFirstColumn="0" w:lastRowLastColumn="0"/>
              <w:rPr>
                <w:sz w:val="19"/>
                <w:szCs w:val="32"/>
              </w:rPr>
            </w:pPr>
            <w:r w:rsidRPr="00CB2665">
              <w:rPr>
                <w:sz w:val="19"/>
                <w:szCs w:val="32"/>
              </w:rPr>
              <w:t>Substrate Treatment</w:t>
            </w:r>
          </w:p>
        </w:tc>
        <w:tc>
          <w:tcPr>
            <w:tcW w:w="1721" w:type="dxa"/>
          </w:tcPr>
          <w:p w14:paraId="7490396A" w14:textId="77777777" w:rsidR="008D1321" w:rsidRPr="00CB2665" w:rsidRDefault="008D1321" w:rsidP="00CB2665">
            <w:pPr>
              <w:pStyle w:val="TCTableBody"/>
              <w:cnfStyle w:val="100000000000" w:firstRow="1" w:lastRow="0" w:firstColumn="0" w:lastColumn="0" w:oddVBand="0" w:evenVBand="0" w:oddHBand="0" w:evenHBand="0" w:firstRowFirstColumn="0" w:firstRowLastColumn="0" w:lastRowFirstColumn="0" w:lastRowLastColumn="0"/>
              <w:rPr>
                <w:sz w:val="19"/>
                <w:szCs w:val="32"/>
              </w:rPr>
            </w:pPr>
            <w:r w:rsidRPr="00CB2665">
              <w:rPr>
                <w:sz w:val="19"/>
                <w:szCs w:val="32"/>
              </w:rPr>
              <w:t>Lattice Mismatch</w:t>
            </w:r>
          </w:p>
          <w:p w14:paraId="5BF77B89" w14:textId="77777777" w:rsidR="008D1321" w:rsidRPr="00CB2665" w:rsidRDefault="008D1321" w:rsidP="00CB2665">
            <w:pPr>
              <w:pStyle w:val="TCTableBody"/>
              <w:cnfStyle w:val="100000000000" w:firstRow="1" w:lastRow="0" w:firstColumn="0" w:lastColumn="0" w:oddVBand="0" w:evenVBand="0" w:oddHBand="0" w:evenHBand="0" w:firstRowFirstColumn="0" w:firstRowLastColumn="0" w:lastRowFirstColumn="0" w:lastRowLastColumn="0"/>
              <w:rPr>
                <w:sz w:val="19"/>
                <w:szCs w:val="32"/>
              </w:rPr>
            </w:pPr>
            <w:r w:rsidRPr="00CB2665">
              <w:rPr>
                <w:sz w:val="19"/>
                <w:szCs w:val="32"/>
              </w:rPr>
              <w:t>(</w:t>
            </w:r>
            <w:r w:rsidRPr="00CB2665">
              <w:rPr>
                <w:rFonts w:cstheme="minorHAnsi"/>
                <w:sz w:val="19"/>
                <w:szCs w:val="32"/>
              </w:rPr>
              <w:t>Å</w:t>
            </w:r>
            <w:r w:rsidRPr="00CB2665">
              <w:rPr>
                <w:sz w:val="19"/>
                <w:szCs w:val="32"/>
              </w:rPr>
              <w:t>)</w:t>
            </w:r>
          </w:p>
        </w:tc>
        <w:tc>
          <w:tcPr>
            <w:tcW w:w="1359" w:type="dxa"/>
          </w:tcPr>
          <w:p w14:paraId="404B237E" w14:textId="77777777" w:rsidR="008D1321" w:rsidRPr="00CB2665" w:rsidRDefault="008D1321" w:rsidP="00CB2665">
            <w:pPr>
              <w:pStyle w:val="TCTableBody"/>
              <w:cnfStyle w:val="100000000000" w:firstRow="1" w:lastRow="0" w:firstColumn="0" w:lastColumn="0" w:oddVBand="0" w:evenVBand="0" w:oddHBand="0" w:evenHBand="0" w:firstRowFirstColumn="0" w:firstRowLastColumn="0" w:lastRowFirstColumn="0" w:lastRowLastColumn="0"/>
              <w:rPr>
                <w:sz w:val="19"/>
                <w:szCs w:val="32"/>
              </w:rPr>
            </w:pPr>
            <w:r w:rsidRPr="00CB2665">
              <w:rPr>
                <w:sz w:val="19"/>
                <w:szCs w:val="32"/>
              </w:rPr>
              <w:t>Thermal Expansion Coef. Mismatch</w:t>
            </w:r>
          </w:p>
        </w:tc>
        <w:tc>
          <w:tcPr>
            <w:tcW w:w="1087" w:type="dxa"/>
          </w:tcPr>
          <w:p w14:paraId="1D9D61C2" w14:textId="77777777" w:rsidR="008D1321" w:rsidRPr="00CB2665" w:rsidRDefault="008D1321" w:rsidP="00CB2665">
            <w:pPr>
              <w:pStyle w:val="TCTableBody"/>
              <w:cnfStyle w:val="100000000000" w:firstRow="1" w:lastRow="0" w:firstColumn="0" w:lastColumn="0" w:oddVBand="0" w:evenVBand="0" w:oddHBand="0" w:evenHBand="0" w:firstRowFirstColumn="0" w:firstRowLastColumn="0" w:lastRowFirstColumn="0" w:lastRowLastColumn="0"/>
              <w:rPr>
                <w:sz w:val="19"/>
                <w:szCs w:val="32"/>
              </w:rPr>
            </w:pPr>
            <w:r w:rsidRPr="00CB2665">
              <w:rPr>
                <w:sz w:val="19"/>
                <w:szCs w:val="32"/>
              </w:rPr>
              <w:t>Bandgap</w:t>
            </w:r>
          </w:p>
          <w:p w14:paraId="39BBFFCE" w14:textId="77777777" w:rsidR="008D1321" w:rsidRPr="00CB2665" w:rsidRDefault="008D1321" w:rsidP="00CB2665">
            <w:pPr>
              <w:pStyle w:val="TCTableBody"/>
              <w:cnfStyle w:val="100000000000" w:firstRow="1" w:lastRow="0" w:firstColumn="0" w:lastColumn="0" w:oddVBand="0" w:evenVBand="0" w:oddHBand="0" w:evenHBand="0" w:firstRowFirstColumn="0" w:firstRowLastColumn="0" w:lastRowFirstColumn="0" w:lastRowLastColumn="0"/>
              <w:rPr>
                <w:sz w:val="19"/>
                <w:szCs w:val="32"/>
              </w:rPr>
            </w:pPr>
            <w:r w:rsidRPr="00CB2665">
              <w:rPr>
                <w:sz w:val="19"/>
                <w:szCs w:val="32"/>
              </w:rPr>
              <w:t>(eV)</w:t>
            </w:r>
          </w:p>
        </w:tc>
        <w:tc>
          <w:tcPr>
            <w:tcW w:w="1488" w:type="dxa"/>
          </w:tcPr>
          <w:p w14:paraId="7C5161BE" w14:textId="77777777" w:rsidR="008D1321" w:rsidRPr="00CB2665" w:rsidRDefault="008D1321" w:rsidP="00CB2665">
            <w:pPr>
              <w:pStyle w:val="TCTableBody"/>
              <w:cnfStyle w:val="100000000000" w:firstRow="1" w:lastRow="0" w:firstColumn="0" w:lastColumn="0" w:oddVBand="0" w:evenVBand="0" w:oddHBand="0" w:evenHBand="0" w:firstRowFirstColumn="0" w:firstRowLastColumn="0" w:lastRowFirstColumn="0" w:lastRowLastColumn="0"/>
              <w:rPr>
                <w:sz w:val="19"/>
                <w:szCs w:val="32"/>
              </w:rPr>
            </w:pPr>
            <w:r w:rsidRPr="00CB2665">
              <w:rPr>
                <w:sz w:val="19"/>
                <w:szCs w:val="32"/>
              </w:rPr>
              <w:t>Electron Affinity</w:t>
            </w:r>
          </w:p>
          <w:p w14:paraId="591FA30B" w14:textId="77777777" w:rsidR="008D1321" w:rsidRPr="00CB2665" w:rsidRDefault="008D1321" w:rsidP="00CB2665">
            <w:pPr>
              <w:pStyle w:val="TCTableBody"/>
              <w:cnfStyle w:val="100000000000" w:firstRow="1" w:lastRow="0" w:firstColumn="0" w:lastColumn="0" w:oddVBand="0" w:evenVBand="0" w:oddHBand="0" w:evenHBand="0" w:firstRowFirstColumn="0" w:firstRowLastColumn="0" w:lastRowFirstColumn="0" w:lastRowLastColumn="0"/>
              <w:rPr>
                <w:sz w:val="19"/>
                <w:szCs w:val="32"/>
              </w:rPr>
            </w:pPr>
            <w:r w:rsidRPr="00CB2665">
              <w:rPr>
                <w:sz w:val="19"/>
                <w:szCs w:val="32"/>
              </w:rPr>
              <w:t>(eV)</w:t>
            </w:r>
          </w:p>
        </w:tc>
        <w:tc>
          <w:tcPr>
            <w:tcW w:w="1320" w:type="dxa"/>
          </w:tcPr>
          <w:p w14:paraId="2DBEC1ED" w14:textId="77777777" w:rsidR="008D1321" w:rsidRPr="00CB2665" w:rsidRDefault="008D1321" w:rsidP="00CB2665">
            <w:pPr>
              <w:pStyle w:val="TCTableBody"/>
              <w:cnfStyle w:val="100000000000" w:firstRow="1" w:lastRow="0" w:firstColumn="0" w:lastColumn="0" w:oddVBand="0" w:evenVBand="0" w:oddHBand="0" w:evenHBand="0" w:firstRowFirstColumn="0" w:firstRowLastColumn="0" w:lastRowFirstColumn="0" w:lastRowLastColumn="0"/>
              <w:rPr>
                <w:sz w:val="19"/>
                <w:szCs w:val="32"/>
              </w:rPr>
            </w:pPr>
            <w:r w:rsidRPr="00CB2665">
              <w:rPr>
                <w:sz w:val="19"/>
                <w:szCs w:val="32"/>
              </w:rPr>
              <w:t>Crystallinity</w:t>
            </w:r>
          </w:p>
        </w:tc>
      </w:tr>
      <w:tr w:rsidR="008D1321" w:rsidRPr="00AF3D99" w14:paraId="1D90E188" w14:textId="77777777" w:rsidTr="00CB2665">
        <w:trPr>
          <w:cnfStyle w:val="000000100000" w:firstRow="0" w:lastRow="0" w:firstColumn="0" w:lastColumn="0" w:oddVBand="0" w:evenVBand="0" w:oddHBand="1" w:evenHBand="0" w:firstRowFirstColumn="0" w:firstRowLastColumn="0" w:lastRowFirstColumn="0" w:lastRowLastColumn="0"/>
          <w:trHeight w:val="728"/>
        </w:trPr>
        <w:tc>
          <w:tcPr>
            <w:cnfStyle w:val="001000000000" w:firstRow="0" w:lastRow="0" w:firstColumn="1" w:lastColumn="0" w:oddVBand="0" w:evenVBand="0" w:oddHBand="0" w:evenHBand="0" w:firstRowFirstColumn="0" w:firstRowLastColumn="0" w:lastRowFirstColumn="0" w:lastRowLastColumn="0"/>
            <w:tcW w:w="1268" w:type="dxa"/>
          </w:tcPr>
          <w:p w14:paraId="65ED50B7" w14:textId="77777777" w:rsidR="008D1321" w:rsidRPr="00CB2665" w:rsidRDefault="008D1321" w:rsidP="00CB2665">
            <w:pPr>
              <w:pStyle w:val="StyleTCTableBodyBold"/>
              <w:rPr>
                <w:sz w:val="19"/>
                <w:szCs w:val="32"/>
              </w:rPr>
            </w:pPr>
            <w:r w:rsidRPr="00CB2665">
              <w:rPr>
                <w:sz w:val="19"/>
                <w:szCs w:val="32"/>
              </w:rPr>
              <w:t>PbSe/CaF2/Si</w:t>
            </w:r>
          </w:p>
        </w:tc>
        <w:tc>
          <w:tcPr>
            <w:tcW w:w="1177" w:type="dxa"/>
          </w:tcPr>
          <w:p w14:paraId="5C3E5BCA"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w:t>
            </w:r>
          </w:p>
        </w:tc>
        <w:tc>
          <w:tcPr>
            <w:tcW w:w="1721" w:type="dxa"/>
          </w:tcPr>
          <w:p w14:paraId="5F543005"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12.1% (6.126/5.464/5.431)</w:t>
            </w:r>
          </w:p>
        </w:tc>
        <w:tc>
          <w:tcPr>
            <w:tcW w:w="1359" w:type="dxa"/>
          </w:tcPr>
          <w:p w14:paraId="3BC30F47"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1.5% (19.4/19.1)</w:t>
            </w:r>
          </w:p>
        </w:tc>
        <w:tc>
          <w:tcPr>
            <w:tcW w:w="1087" w:type="dxa"/>
          </w:tcPr>
          <w:p w14:paraId="452DDA01"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0.27/12/1.17</w:t>
            </w:r>
          </w:p>
        </w:tc>
        <w:tc>
          <w:tcPr>
            <w:tcW w:w="1488" w:type="dxa"/>
          </w:tcPr>
          <w:p w14:paraId="0B112F95"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4.6/1/4.05</w:t>
            </w:r>
          </w:p>
        </w:tc>
        <w:tc>
          <w:tcPr>
            <w:tcW w:w="1320" w:type="dxa"/>
          </w:tcPr>
          <w:p w14:paraId="2D5B2B17"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Single</w:t>
            </w:r>
          </w:p>
        </w:tc>
      </w:tr>
      <w:tr w:rsidR="008D1321" w:rsidRPr="00AF3D99" w14:paraId="5ED3EA51" w14:textId="77777777" w:rsidTr="00CB2665">
        <w:trPr>
          <w:trHeight w:val="503"/>
        </w:trPr>
        <w:tc>
          <w:tcPr>
            <w:cnfStyle w:val="001000000000" w:firstRow="0" w:lastRow="0" w:firstColumn="1" w:lastColumn="0" w:oddVBand="0" w:evenVBand="0" w:oddHBand="0" w:evenHBand="0" w:firstRowFirstColumn="0" w:firstRowLastColumn="0" w:lastRowFirstColumn="0" w:lastRowLastColumn="0"/>
            <w:tcW w:w="1268" w:type="dxa"/>
          </w:tcPr>
          <w:p w14:paraId="151B9D42" w14:textId="77777777" w:rsidR="00A35560" w:rsidRDefault="008D1321" w:rsidP="00CB2665">
            <w:pPr>
              <w:pStyle w:val="TCTableBody"/>
              <w:rPr>
                <w:sz w:val="19"/>
                <w:szCs w:val="32"/>
              </w:rPr>
            </w:pPr>
            <w:r w:rsidRPr="00CB2665">
              <w:rPr>
                <w:b w:val="0"/>
                <w:bCs w:val="0"/>
                <w:sz w:val="19"/>
                <w:szCs w:val="32"/>
              </w:rPr>
              <w:t>PbSe/BaF2</w:t>
            </w:r>
          </w:p>
          <w:p w14:paraId="5A28DF85" w14:textId="3F8878DC" w:rsidR="008D1321" w:rsidRPr="00CB2665" w:rsidRDefault="008D1321" w:rsidP="00CB2665">
            <w:pPr>
              <w:pStyle w:val="TCTableBody"/>
              <w:rPr>
                <w:b w:val="0"/>
                <w:bCs w:val="0"/>
                <w:sz w:val="19"/>
                <w:szCs w:val="32"/>
              </w:rPr>
            </w:pPr>
            <w:r w:rsidRPr="00CB2665">
              <w:rPr>
                <w:sz w:val="19"/>
                <w:szCs w:val="32"/>
              </w:rPr>
              <w:fldChar w:fldCharType="begin"/>
            </w:r>
            <w:r w:rsidR="00881A28">
              <w:rPr>
                <w:b w:val="0"/>
                <w:bCs w:val="0"/>
                <w:sz w:val="19"/>
                <w:szCs w:val="32"/>
              </w:rPr>
              <w:instrText xml:space="preserve"> ADDIN ZOTERO_ITEM CSL_CITATION {"citationID":"osyCBrPT","properties":{"formattedCitation":"[47]","plainCitation":"[47]","noteIndex":0},"citationItems":[{"id":"qXjS2mXf/R8HI19gb","uris":["http://zotero.org/users/local/ZaBlxeB7/items/NQDETGIY"],"itemData":{"id":30,"type":"article-journal","container-title":"Journal of Applied Physics","DOI":"10.1063/1.361076","ISSN":"0021-8979, 1089-7550","issue":"4","journalAbbreviation":"Journal of Applied Physics","language":"en","page":"1911-1916","source":"DOI.org (Crossref)","title":"Structure of epitaxial PbSe grown on Si(111) and Si(100) without a fluoride buffer layer","volume":"79","author":[{"family":"Müller","given":"P."},{"family":"Fach","given":"A."},{"family":"John","given":"J."},{"family":"Tiwari","given":"A. N."},{"family":"Zogg","given":"H."},{"family":"Kostorz","given":"G."}],"issued":{"date-parts":[["1996",2,15]]}}}],"schema":"https://github.com/citation-style-language/schema/raw/master/csl-citation.json"} </w:instrText>
            </w:r>
            <w:r w:rsidRPr="00CB2665">
              <w:rPr>
                <w:sz w:val="19"/>
                <w:szCs w:val="32"/>
              </w:rPr>
              <w:fldChar w:fldCharType="separate"/>
            </w:r>
            <w:r w:rsidR="00881A28" w:rsidRPr="00881A28">
              <w:rPr>
                <w:rFonts w:ascii="Calibri" w:hAnsi="Calibri" w:cs="Calibri"/>
                <w:sz w:val="19"/>
              </w:rPr>
              <w:t>[47]</w:t>
            </w:r>
            <w:r w:rsidRPr="00CB2665">
              <w:rPr>
                <w:sz w:val="19"/>
                <w:szCs w:val="32"/>
              </w:rPr>
              <w:fldChar w:fldCharType="end"/>
            </w:r>
          </w:p>
        </w:tc>
        <w:tc>
          <w:tcPr>
            <w:tcW w:w="1177" w:type="dxa"/>
          </w:tcPr>
          <w:p w14:paraId="6D13C53C" w14:textId="77777777" w:rsidR="008D1321" w:rsidRPr="00CB2665" w:rsidRDefault="008D1321" w:rsidP="00CB2665">
            <w:pPr>
              <w:pStyle w:val="TCTableBody"/>
              <w:cnfStyle w:val="000000000000" w:firstRow="0" w:lastRow="0" w:firstColumn="0" w:lastColumn="0" w:oddVBand="0" w:evenVBand="0" w:oddHBand="0" w:evenHBand="0" w:firstRowFirstColumn="0" w:firstRowLastColumn="0" w:lastRowFirstColumn="0" w:lastRowLastColumn="0"/>
              <w:rPr>
                <w:sz w:val="19"/>
                <w:szCs w:val="32"/>
              </w:rPr>
            </w:pPr>
            <w:r w:rsidRPr="00CB2665">
              <w:rPr>
                <w:sz w:val="19"/>
                <w:szCs w:val="32"/>
              </w:rPr>
              <w:t>-</w:t>
            </w:r>
          </w:p>
        </w:tc>
        <w:tc>
          <w:tcPr>
            <w:tcW w:w="1721" w:type="dxa"/>
          </w:tcPr>
          <w:p w14:paraId="2A82796C" w14:textId="77777777" w:rsidR="008D1321" w:rsidRPr="00CB2665" w:rsidRDefault="008D1321" w:rsidP="00CB2665">
            <w:pPr>
              <w:pStyle w:val="TCTableBody"/>
              <w:cnfStyle w:val="000000000000" w:firstRow="0" w:lastRow="0" w:firstColumn="0" w:lastColumn="0" w:oddVBand="0" w:evenVBand="0" w:oddHBand="0" w:evenHBand="0" w:firstRowFirstColumn="0" w:firstRowLastColumn="0" w:lastRowFirstColumn="0" w:lastRowLastColumn="0"/>
              <w:rPr>
                <w:sz w:val="19"/>
                <w:szCs w:val="32"/>
              </w:rPr>
            </w:pPr>
            <w:r w:rsidRPr="00CB2665">
              <w:rPr>
                <w:sz w:val="19"/>
                <w:szCs w:val="32"/>
              </w:rPr>
              <w:t>1.19% (6.126/6.2)</w:t>
            </w:r>
          </w:p>
        </w:tc>
        <w:tc>
          <w:tcPr>
            <w:tcW w:w="1359" w:type="dxa"/>
          </w:tcPr>
          <w:p w14:paraId="6A78E9FE" w14:textId="77777777" w:rsidR="008D1321" w:rsidRPr="00CB2665" w:rsidRDefault="008D1321" w:rsidP="00CB2665">
            <w:pPr>
              <w:pStyle w:val="TCTableBody"/>
              <w:cnfStyle w:val="000000000000" w:firstRow="0" w:lastRow="0" w:firstColumn="0" w:lastColumn="0" w:oddVBand="0" w:evenVBand="0" w:oddHBand="0" w:evenHBand="0" w:firstRowFirstColumn="0" w:firstRowLastColumn="0" w:lastRowFirstColumn="0" w:lastRowLastColumn="0"/>
              <w:rPr>
                <w:sz w:val="19"/>
                <w:szCs w:val="32"/>
              </w:rPr>
            </w:pPr>
            <w:r w:rsidRPr="00CB2665">
              <w:rPr>
                <w:sz w:val="19"/>
                <w:szCs w:val="32"/>
              </w:rPr>
              <w:t>2% (19.4/19.8)</w:t>
            </w:r>
          </w:p>
        </w:tc>
        <w:tc>
          <w:tcPr>
            <w:tcW w:w="1087" w:type="dxa"/>
          </w:tcPr>
          <w:p w14:paraId="3BB5933C" w14:textId="77777777" w:rsidR="008D1321" w:rsidRPr="00CB2665" w:rsidRDefault="008D1321" w:rsidP="00CB2665">
            <w:pPr>
              <w:pStyle w:val="TCTableBody"/>
              <w:cnfStyle w:val="000000000000" w:firstRow="0" w:lastRow="0" w:firstColumn="0" w:lastColumn="0" w:oddVBand="0" w:evenVBand="0" w:oddHBand="0" w:evenHBand="0" w:firstRowFirstColumn="0" w:firstRowLastColumn="0" w:lastRowFirstColumn="0" w:lastRowLastColumn="0"/>
              <w:rPr>
                <w:sz w:val="19"/>
                <w:szCs w:val="32"/>
              </w:rPr>
            </w:pPr>
            <w:r w:rsidRPr="00CB2665">
              <w:rPr>
                <w:sz w:val="19"/>
                <w:szCs w:val="32"/>
              </w:rPr>
              <w:t>0.27/9.1</w:t>
            </w:r>
          </w:p>
        </w:tc>
        <w:tc>
          <w:tcPr>
            <w:tcW w:w="1488" w:type="dxa"/>
          </w:tcPr>
          <w:p w14:paraId="3FDE3618" w14:textId="77777777" w:rsidR="008D1321" w:rsidRPr="00CB2665" w:rsidRDefault="008D1321" w:rsidP="00CB2665">
            <w:pPr>
              <w:pStyle w:val="TCTableBody"/>
              <w:cnfStyle w:val="000000000000" w:firstRow="0" w:lastRow="0" w:firstColumn="0" w:lastColumn="0" w:oddVBand="0" w:evenVBand="0" w:oddHBand="0" w:evenHBand="0" w:firstRowFirstColumn="0" w:firstRowLastColumn="0" w:lastRowFirstColumn="0" w:lastRowLastColumn="0"/>
              <w:rPr>
                <w:sz w:val="19"/>
                <w:szCs w:val="32"/>
              </w:rPr>
            </w:pPr>
            <w:r w:rsidRPr="00CB2665">
              <w:rPr>
                <w:sz w:val="19"/>
                <w:szCs w:val="32"/>
              </w:rPr>
              <w:t>4.6/2.1</w:t>
            </w:r>
          </w:p>
        </w:tc>
        <w:tc>
          <w:tcPr>
            <w:tcW w:w="1320" w:type="dxa"/>
          </w:tcPr>
          <w:p w14:paraId="4ACE13A1" w14:textId="77777777" w:rsidR="008D1321" w:rsidRPr="00CB2665" w:rsidRDefault="008D1321" w:rsidP="00CB2665">
            <w:pPr>
              <w:pStyle w:val="TCTableBody"/>
              <w:cnfStyle w:val="000000000000" w:firstRow="0" w:lastRow="0" w:firstColumn="0" w:lastColumn="0" w:oddVBand="0" w:evenVBand="0" w:oddHBand="0" w:evenHBand="0" w:firstRowFirstColumn="0" w:firstRowLastColumn="0" w:lastRowFirstColumn="0" w:lastRowLastColumn="0"/>
              <w:rPr>
                <w:sz w:val="19"/>
                <w:szCs w:val="32"/>
              </w:rPr>
            </w:pPr>
            <w:r w:rsidRPr="00CB2665">
              <w:rPr>
                <w:sz w:val="19"/>
                <w:szCs w:val="32"/>
              </w:rPr>
              <w:t>Single</w:t>
            </w:r>
          </w:p>
        </w:tc>
      </w:tr>
      <w:tr w:rsidR="008D1321" w:rsidRPr="00AF3D99" w14:paraId="3EA4F8AE" w14:textId="77777777" w:rsidTr="00CB2665">
        <w:trPr>
          <w:cnfStyle w:val="000000100000" w:firstRow="0" w:lastRow="0" w:firstColumn="0" w:lastColumn="0" w:oddVBand="0" w:evenVBand="0" w:oddHBand="1"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268" w:type="dxa"/>
          </w:tcPr>
          <w:p w14:paraId="4634A254" w14:textId="77777777" w:rsidR="00A35560" w:rsidRDefault="008D1321" w:rsidP="00CB2665">
            <w:pPr>
              <w:pStyle w:val="TCTableBody"/>
              <w:rPr>
                <w:sz w:val="19"/>
                <w:szCs w:val="32"/>
              </w:rPr>
            </w:pPr>
            <w:r w:rsidRPr="00CB2665">
              <w:rPr>
                <w:b w:val="0"/>
                <w:bCs w:val="0"/>
                <w:sz w:val="19"/>
                <w:szCs w:val="32"/>
              </w:rPr>
              <w:t>PbSe(111)/</w:t>
            </w:r>
            <w:r w:rsidRPr="00CB2665">
              <w:rPr>
                <w:b w:val="0"/>
                <w:bCs w:val="0"/>
                <w:sz w:val="19"/>
                <w:szCs w:val="32"/>
              </w:rPr>
              <w:br/>
              <w:t>Si(111)</w:t>
            </w:r>
          </w:p>
          <w:p w14:paraId="02D115AC" w14:textId="2A89F8C2" w:rsidR="008D1321" w:rsidRPr="00CB2665" w:rsidRDefault="008D1321" w:rsidP="00CB2665">
            <w:pPr>
              <w:pStyle w:val="TCTableBody"/>
              <w:rPr>
                <w:b w:val="0"/>
                <w:bCs w:val="0"/>
                <w:sz w:val="19"/>
                <w:szCs w:val="32"/>
              </w:rPr>
            </w:pPr>
            <w:r w:rsidRPr="00CB2665">
              <w:rPr>
                <w:sz w:val="19"/>
                <w:szCs w:val="32"/>
              </w:rPr>
              <w:fldChar w:fldCharType="begin"/>
            </w:r>
            <w:r w:rsidR="00881A28">
              <w:rPr>
                <w:b w:val="0"/>
                <w:bCs w:val="0"/>
                <w:sz w:val="19"/>
                <w:szCs w:val="32"/>
              </w:rPr>
              <w:instrText xml:space="preserve"> ADDIN ZOTERO_ITEM CSL_CITATION {"citationID":"de1aShUg","properties":{"formattedCitation":"[47]","plainCitation":"[47]","noteIndex":0},"citationItems":[{"id":"qXjS2mXf/R8HI19gb","uris":["http://zotero.org/users/local/ZaBlxeB7/items/NQDETGIY"],"itemData":{"id":30,"type":"article-journal","container-title":"Journal of Applied Physics","DOI":"10.1063/1.361076","ISSN":"0021-8979, 1089-7550","issue":"4","journalAbbreviation":"Journal of Applied Physics","language":"en","page":"1911-1916","source":"DOI.org (Crossref)","title":"Structure of epitaxial PbSe grown on Si(111) and Si(100) without a fluoride buffer layer","volume":"79","author":[{"family":"Müller","given":"P."},{"family":"Fach","given":"A."},{"family":"John","given":"J."},{"family":"Tiwari","given":"A. N."},{"family":"Zogg","given":"H."},{"family":"Kostorz","given":"G."}],"issued":{"date-parts":[["1996",2,15]]}}}],"schema":"https://github.com/citation-style-language/schema/raw/master/csl-citation.json"} </w:instrText>
            </w:r>
            <w:r w:rsidRPr="00CB2665">
              <w:rPr>
                <w:sz w:val="19"/>
                <w:szCs w:val="32"/>
              </w:rPr>
              <w:fldChar w:fldCharType="separate"/>
            </w:r>
            <w:r w:rsidR="00881A28" w:rsidRPr="00881A28">
              <w:rPr>
                <w:rFonts w:ascii="Calibri" w:hAnsi="Calibri" w:cs="Calibri"/>
                <w:sz w:val="19"/>
              </w:rPr>
              <w:t>[47]</w:t>
            </w:r>
            <w:r w:rsidRPr="00CB2665">
              <w:rPr>
                <w:sz w:val="19"/>
                <w:szCs w:val="32"/>
              </w:rPr>
              <w:fldChar w:fldCharType="end"/>
            </w:r>
          </w:p>
        </w:tc>
        <w:tc>
          <w:tcPr>
            <w:tcW w:w="1177" w:type="dxa"/>
          </w:tcPr>
          <w:p w14:paraId="2A391EB5"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w:t>
            </w:r>
          </w:p>
        </w:tc>
        <w:tc>
          <w:tcPr>
            <w:tcW w:w="1721" w:type="dxa"/>
          </w:tcPr>
          <w:p w14:paraId="6C5BDA93"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12.7% (6.126/5.431)</w:t>
            </w:r>
          </w:p>
        </w:tc>
        <w:tc>
          <w:tcPr>
            <w:tcW w:w="1359" w:type="dxa"/>
          </w:tcPr>
          <w:p w14:paraId="1ADD1B90"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746% (19.4/2.6)</w:t>
            </w:r>
          </w:p>
        </w:tc>
        <w:tc>
          <w:tcPr>
            <w:tcW w:w="1087" w:type="dxa"/>
          </w:tcPr>
          <w:p w14:paraId="2F7714FE"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0.276/</w:t>
            </w:r>
            <w:r w:rsidRPr="00CB2665">
              <w:rPr>
                <w:sz w:val="19"/>
                <w:szCs w:val="32"/>
              </w:rPr>
              <w:br/>
              <w:t>1.17</w:t>
            </w:r>
          </w:p>
        </w:tc>
        <w:tc>
          <w:tcPr>
            <w:tcW w:w="1488" w:type="dxa"/>
          </w:tcPr>
          <w:p w14:paraId="066D182A"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4.6/4.05</w:t>
            </w:r>
          </w:p>
        </w:tc>
        <w:tc>
          <w:tcPr>
            <w:tcW w:w="1320" w:type="dxa"/>
          </w:tcPr>
          <w:p w14:paraId="2244A61A"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Poly</w:t>
            </w:r>
          </w:p>
        </w:tc>
      </w:tr>
      <w:tr w:rsidR="008D1321" w:rsidRPr="00AF3D99" w14:paraId="60A3DCEE" w14:textId="77777777" w:rsidTr="00CB2665">
        <w:trPr>
          <w:trHeight w:val="514"/>
        </w:trPr>
        <w:tc>
          <w:tcPr>
            <w:cnfStyle w:val="001000000000" w:firstRow="0" w:lastRow="0" w:firstColumn="1" w:lastColumn="0" w:oddVBand="0" w:evenVBand="0" w:oddHBand="0" w:evenHBand="0" w:firstRowFirstColumn="0" w:firstRowLastColumn="0" w:lastRowFirstColumn="0" w:lastRowLastColumn="0"/>
            <w:tcW w:w="1268" w:type="dxa"/>
          </w:tcPr>
          <w:p w14:paraId="70B1A577" w14:textId="77777777" w:rsidR="00A35560" w:rsidRDefault="008D1321" w:rsidP="00CB2665">
            <w:pPr>
              <w:pStyle w:val="TCTableBody"/>
              <w:rPr>
                <w:sz w:val="19"/>
                <w:szCs w:val="32"/>
              </w:rPr>
            </w:pPr>
            <w:r w:rsidRPr="00CB2665">
              <w:rPr>
                <w:b w:val="0"/>
                <w:bCs w:val="0"/>
                <w:sz w:val="19"/>
                <w:szCs w:val="32"/>
              </w:rPr>
              <w:t>PbSe/KCl</w:t>
            </w:r>
          </w:p>
          <w:p w14:paraId="59E4FEC1" w14:textId="241ABA06" w:rsidR="008D1321" w:rsidRPr="00CB2665" w:rsidRDefault="008D1321" w:rsidP="00CB2665">
            <w:pPr>
              <w:pStyle w:val="TCTableBody"/>
              <w:rPr>
                <w:b w:val="0"/>
                <w:bCs w:val="0"/>
                <w:sz w:val="19"/>
                <w:szCs w:val="32"/>
              </w:rPr>
            </w:pPr>
            <w:r w:rsidRPr="00CB2665">
              <w:rPr>
                <w:sz w:val="19"/>
                <w:szCs w:val="32"/>
              </w:rPr>
              <w:fldChar w:fldCharType="begin"/>
            </w:r>
            <w:r w:rsidR="00881A28">
              <w:rPr>
                <w:b w:val="0"/>
                <w:bCs w:val="0"/>
                <w:sz w:val="19"/>
                <w:szCs w:val="32"/>
              </w:rPr>
              <w:instrText xml:space="preserve"> ADDIN ZOTERO_ITEM CSL_CITATION {"citationID":"CRa2HtSn","properties":{"formattedCitation":"[51]","plainCitation":"[51]","noteIndex":0},"citationItems":[{"id":"qXjS2mXf/U2C7nAoW","uris":["http://zotero.org/users/local/ZaBlxeB7/items/J75A5LXJ"],"itemData":{"id":31,"type":"article-journal","container-title":"Journal of Modern Physics","DOI":"10.4236/jmp.2012.36068","ISSN":"2153-1196, 2153-120X","issue":"06","journalAbbreviation":"JMP","page":"502-510","source":"DOI.org (Crossref)","title":"Unrelaxed State in Epitaxial Heterostructures Based on Lead Selenide","volume":"03","author":[{"family":"Pashaev","given":"Arif"},{"family":"Davarashvili","given":"Omari"},{"family":"Akhvlediani","given":"Zaira"},{"family":"Enukashvili","given":"Megi"},{"family":"Gulyaev","given":"Revaz"},{"family":"Zlomanov","given":"Vladimir"}],"issued":{"date-parts":[["2012"]]}}}],"schema":"https://github.com/citation-style-language/schema/raw/master/csl-citation.json"} </w:instrText>
            </w:r>
            <w:r w:rsidRPr="00CB2665">
              <w:rPr>
                <w:sz w:val="19"/>
                <w:szCs w:val="32"/>
              </w:rPr>
              <w:fldChar w:fldCharType="separate"/>
            </w:r>
            <w:r w:rsidR="00881A28" w:rsidRPr="00881A28">
              <w:rPr>
                <w:rFonts w:ascii="Calibri" w:hAnsi="Calibri" w:cs="Calibri"/>
                <w:sz w:val="19"/>
              </w:rPr>
              <w:t>[51]</w:t>
            </w:r>
            <w:r w:rsidRPr="00CB2665">
              <w:rPr>
                <w:sz w:val="19"/>
                <w:szCs w:val="32"/>
              </w:rPr>
              <w:fldChar w:fldCharType="end"/>
            </w:r>
          </w:p>
        </w:tc>
        <w:tc>
          <w:tcPr>
            <w:tcW w:w="1177" w:type="dxa"/>
          </w:tcPr>
          <w:p w14:paraId="410E2042" w14:textId="77777777" w:rsidR="008D1321" w:rsidRPr="00CB2665" w:rsidRDefault="008D1321" w:rsidP="00CB2665">
            <w:pPr>
              <w:pStyle w:val="TCTableBody"/>
              <w:cnfStyle w:val="000000000000" w:firstRow="0" w:lastRow="0" w:firstColumn="0" w:lastColumn="0" w:oddVBand="0" w:evenVBand="0" w:oddHBand="0" w:evenHBand="0" w:firstRowFirstColumn="0" w:firstRowLastColumn="0" w:lastRowFirstColumn="0" w:lastRowLastColumn="0"/>
              <w:rPr>
                <w:sz w:val="19"/>
                <w:szCs w:val="32"/>
              </w:rPr>
            </w:pPr>
          </w:p>
        </w:tc>
        <w:tc>
          <w:tcPr>
            <w:tcW w:w="1721" w:type="dxa"/>
          </w:tcPr>
          <w:p w14:paraId="55F85E44" w14:textId="77777777" w:rsidR="008D1321" w:rsidRPr="00CB2665" w:rsidRDefault="008D1321" w:rsidP="00CB2665">
            <w:pPr>
              <w:pStyle w:val="TCTableBody"/>
              <w:cnfStyle w:val="000000000000" w:firstRow="0" w:lastRow="0" w:firstColumn="0" w:lastColumn="0" w:oddVBand="0" w:evenVBand="0" w:oddHBand="0" w:evenHBand="0" w:firstRowFirstColumn="0" w:firstRowLastColumn="0" w:lastRowFirstColumn="0" w:lastRowLastColumn="0"/>
              <w:rPr>
                <w:sz w:val="19"/>
                <w:szCs w:val="32"/>
              </w:rPr>
            </w:pPr>
            <w:r w:rsidRPr="00CB2665">
              <w:rPr>
                <w:sz w:val="19"/>
                <w:szCs w:val="32"/>
              </w:rPr>
              <w:t>2.63% (6.126/6.292)</w:t>
            </w:r>
          </w:p>
        </w:tc>
        <w:tc>
          <w:tcPr>
            <w:tcW w:w="1359" w:type="dxa"/>
          </w:tcPr>
          <w:p w14:paraId="34452BD3" w14:textId="77777777" w:rsidR="008D1321" w:rsidRPr="00CB2665" w:rsidRDefault="008D1321" w:rsidP="00CB2665">
            <w:pPr>
              <w:pStyle w:val="TCTableBody"/>
              <w:cnfStyle w:val="000000000000" w:firstRow="0" w:lastRow="0" w:firstColumn="0" w:lastColumn="0" w:oddVBand="0" w:evenVBand="0" w:oddHBand="0" w:evenHBand="0" w:firstRowFirstColumn="0" w:firstRowLastColumn="0" w:lastRowFirstColumn="0" w:lastRowLastColumn="0"/>
              <w:rPr>
                <w:sz w:val="19"/>
                <w:szCs w:val="32"/>
              </w:rPr>
            </w:pPr>
            <w:r w:rsidRPr="00CB2665">
              <w:rPr>
                <w:sz w:val="19"/>
                <w:szCs w:val="32"/>
              </w:rPr>
              <w:t>46% (19.4/36)</w:t>
            </w:r>
          </w:p>
        </w:tc>
        <w:tc>
          <w:tcPr>
            <w:tcW w:w="1087" w:type="dxa"/>
          </w:tcPr>
          <w:p w14:paraId="5CAEFE50" w14:textId="77777777" w:rsidR="008D1321" w:rsidRPr="00CB2665" w:rsidRDefault="008D1321" w:rsidP="00CB2665">
            <w:pPr>
              <w:pStyle w:val="TCTableBody"/>
              <w:cnfStyle w:val="000000000000" w:firstRow="0" w:lastRow="0" w:firstColumn="0" w:lastColumn="0" w:oddVBand="0" w:evenVBand="0" w:oddHBand="0" w:evenHBand="0" w:firstRowFirstColumn="0" w:firstRowLastColumn="0" w:lastRowFirstColumn="0" w:lastRowLastColumn="0"/>
              <w:rPr>
                <w:sz w:val="19"/>
                <w:szCs w:val="32"/>
              </w:rPr>
            </w:pPr>
            <w:r w:rsidRPr="00CB2665">
              <w:rPr>
                <w:sz w:val="19"/>
                <w:szCs w:val="32"/>
              </w:rPr>
              <w:t>0.27/</w:t>
            </w:r>
            <w:r w:rsidRPr="00CB2665">
              <w:rPr>
                <w:sz w:val="19"/>
                <w:szCs w:val="32"/>
              </w:rPr>
              <w:br/>
              <w:t>8.4</w:t>
            </w:r>
          </w:p>
        </w:tc>
        <w:tc>
          <w:tcPr>
            <w:tcW w:w="1488" w:type="dxa"/>
          </w:tcPr>
          <w:p w14:paraId="405F39E6" w14:textId="77777777" w:rsidR="008D1321" w:rsidRPr="00CB2665" w:rsidRDefault="008D1321" w:rsidP="00CB2665">
            <w:pPr>
              <w:pStyle w:val="TCTableBody"/>
              <w:cnfStyle w:val="000000000000" w:firstRow="0" w:lastRow="0" w:firstColumn="0" w:lastColumn="0" w:oddVBand="0" w:evenVBand="0" w:oddHBand="0" w:evenHBand="0" w:firstRowFirstColumn="0" w:firstRowLastColumn="0" w:lastRowFirstColumn="0" w:lastRowLastColumn="0"/>
              <w:rPr>
                <w:sz w:val="19"/>
                <w:szCs w:val="32"/>
              </w:rPr>
            </w:pPr>
            <w:r w:rsidRPr="00CB2665">
              <w:rPr>
                <w:sz w:val="19"/>
                <w:szCs w:val="32"/>
              </w:rPr>
              <w:t>4.6/0.5</w:t>
            </w:r>
          </w:p>
        </w:tc>
        <w:tc>
          <w:tcPr>
            <w:tcW w:w="1320" w:type="dxa"/>
          </w:tcPr>
          <w:p w14:paraId="203D098B" w14:textId="77777777" w:rsidR="008D1321" w:rsidRPr="00CB2665" w:rsidRDefault="008D1321" w:rsidP="00CB2665">
            <w:pPr>
              <w:pStyle w:val="TCTableBody"/>
              <w:cnfStyle w:val="000000000000" w:firstRow="0" w:lastRow="0" w:firstColumn="0" w:lastColumn="0" w:oddVBand="0" w:evenVBand="0" w:oddHBand="0" w:evenHBand="0" w:firstRowFirstColumn="0" w:firstRowLastColumn="0" w:lastRowFirstColumn="0" w:lastRowLastColumn="0"/>
              <w:rPr>
                <w:sz w:val="19"/>
                <w:szCs w:val="32"/>
              </w:rPr>
            </w:pPr>
            <w:r w:rsidRPr="00CB2665">
              <w:rPr>
                <w:sz w:val="19"/>
                <w:szCs w:val="32"/>
              </w:rPr>
              <w:t>Single</w:t>
            </w:r>
          </w:p>
        </w:tc>
      </w:tr>
      <w:tr w:rsidR="008D1321" w:rsidRPr="00AF3D99" w14:paraId="18DCF7F6" w14:textId="77777777" w:rsidTr="00CB2665">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268" w:type="dxa"/>
          </w:tcPr>
          <w:p w14:paraId="27B8BE0C" w14:textId="77777777" w:rsidR="00A35560" w:rsidRDefault="008D1321" w:rsidP="00CB2665">
            <w:pPr>
              <w:pStyle w:val="TCTableBody"/>
              <w:rPr>
                <w:sz w:val="19"/>
                <w:szCs w:val="32"/>
              </w:rPr>
            </w:pPr>
            <w:r w:rsidRPr="00CB2665">
              <w:rPr>
                <w:b w:val="0"/>
                <w:bCs w:val="0"/>
                <w:sz w:val="19"/>
                <w:szCs w:val="32"/>
              </w:rPr>
              <w:t>PbSe(100) /GaAs(100)</w:t>
            </w:r>
          </w:p>
          <w:p w14:paraId="095F8296" w14:textId="41682202" w:rsidR="008D1321" w:rsidRPr="00CB2665" w:rsidRDefault="008D1321" w:rsidP="00CB2665">
            <w:pPr>
              <w:pStyle w:val="TCTableBody"/>
              <w:rPr>
                <w:b w:val="0"/>
                <w:bCs w:val="0"/>
                <w:sz w:val="19"/>
                <w:szCs w:val="32"/>
              </w:rPr>
            </w:pPr>
            <w:r w:rsidRPr="00CB2665">
              <w:rPr>
                <w:sz w:val="19"/>
                <w:szCs w:val="32"/>
              </w:rPr>
              <w:fldChar w:fldCharType="begin"/>
            </w:r>
            <w:r w:rsidR="00881A28">
              <w:rPr>
                <w:b w:val="0"/>
                <w:bCs w:val="0"/>
                <w:sz w:val="19"/>
                <w:szCs w:val="32"/>
              </w:rPr>
              <w:instrText xml:space="preserve"> ADDIN ZOTERO_ITEM CSL_CITATION {"citationID":"NL6MzThe","properties":{"formattedCitation":"[52]","plainCitation":"[52]","noteIndex":0},"citationItems":[{"id":"qXjS2mXf/qT23JGxj","uris":["http://zotero.org/users/local/ZaBlxeB7/items/JAK9BYS8"],"itemData":{"id":33,"type":"article-journal","container-title":"Journal of Crystal Growth","DOI":"10.1016/j.jcrysgro.2009.01.140","ISSN":"00220248","issue":"8","journalAbbreviation":"Journal of Crystal Growth","language":"en","page":"2359-2362","source":"DOI.org (Crossref)","title":"Heteroepitaxy of PbSe on GaAs(100) and GaAs(211)B by molecular beam epitaxy","volume":"311","author":[{"family":"Wang","given":"X.J."},{"family":"Hou","given":"Y.B."},{"family":"Chang","given":"Y."},{"family":"Becker","given":"C.R."},{"family":"Klie","given":"R.F."},{"family":"Kang","given":"T.W."},{"family":"Sporken","given":"R."},{"family":"Sivananthan","given":"S."}],"issued":{"date-parts":[["2009",4]]}}}],"schema":"https://github.com/citation-style-language/schema/raw/master/csl-citation.json"} </w:instrText>
            </w:r>
            <w:r w:rsidRPr="00CB2665">
              <w:rPr>
                <w:sz w:val="19"/>
                <w:szCs w:val="32"/>
              </w:rPr>
              <w:fldChar w:fldCharType="separate"/>
            </w:r>
            <w:r w:rsidR="00881A28" w:rsidRPr="00881A28">
              <w:rPr>
                <w:rFonts w:ascii="Calibri" w:hAnsi="Calibri" w:cs="Calibri"/>
                <w:sz w:val="19"/>
              </w:rPr>
              <w:t>[52]</w:t>
            </w:r>
            <w:r w:rsidRPr="00CB2665">
              <w:rPr>
                <w:sz w:val="19"/>
                <w:szCs w:val="32"/>
              </w:rPr>
              <w:fldChar w:fldCharType="end"/>
            </w:r>
          </w:p>
        </w:tc>
        <w:tc>
          <w:tcPr>
            <w:tcW w:w="1177" w:type="dxa"/>
          </w:tcPr>
          <w:p w14:paraId="30216C17"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Te</w:t>
            </w:r>
          </w:p>
        </w:tc>
        <w:tc>
          <w:tcPr>
            <w:tcW w:w="1721" w:type="dxa"/>
          </w:tcPr>
          <w:p w14:paraId="0D3C7FA8"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8.3% (5.653/5.431)</w:t>
            </w:r>
          </w:p>
        </w:tc>
        <w:tc>
          <w:tcPr>
            <w:tcW w:w="1359" w:type="dxa"/>
          </w:tcPr>
          <w:p w14:paraId="64FA0694"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338% (19.4/5.73)</w:t>
            </w:r>
          </w:p>
        </w:tc>
        <w:tc>
          <w:tcPr>
            <w:tcW w:w="1087" w:type="dxa"/>
          </w:tcPr>
          <w:p w14:paraId="66DB3E98"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0.27/</w:t>
            </w:r>
            <w:r w:rsidRPr="00CB2665">
              <w:rPr>
                <w:sz w:val="19"/>
                <w:szCs w:val="32"/>
              </w:rPr>
              <w:br/>
              <w:t>1.41</w:t>
            </w:r>
          </w:p>
        </w:tc>
        <w:tc>
          <w:tcPr>
            <w:tcW w:w="1488" w:type="dxa"/>
          </w:tcPr>
          <w:p w14:paraId="03FD3D77"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4.21/4.07</w:t>
            </w:r>
          </w:p>
        </w:tc>
        <w:tc>
          <w:tcPr>
            <w:tcW w:w="1320" w:type="dxa"/>
          </w:tcPr>
          <w:p w14:paraId="252BB574"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Single</w:t>
            </w:r>
          </w:p>
        </w:tc>
      </w:tr>
      <w:tr w:rsidR="008D1321" w:rsidRPr="00AF3D99" w14:paraId="0F3907A4" w14:textId="77777777" w:rsidTr="00CB2665">
        <w:trPr>
          <w:trHeight w:val="706"/>
        </w:trPr>
        <w:tc>
          <w:tcPr>
            <w:cnfStyle w:val="001000000000" w:firstRow="0" w:lastRow="0" w:firstColumn="1" w:lastColumn="0" w:oddVBand="0" w:evenVBand="0" w:oddHBand="0" w:evenHBand="0" w:firstRowFirstColumn="0" w:firstRowLastColumn="0" w:lastRowFirstColumn="0" w:lastRowLastColumn="0"/>
            <w:tcW w:w="1268" w:type="dxa"/>
          </w:tcPr>
          <w:p w14:paraId="56FD1E91" w14:textId="77777777" w:rsidR="00A35560" w:rsidRDefault="008D1321" w:rsidP="00CB2665">
            <w:pPr>
              <w:pStyle w:val="TCTableBody"/>
              <w:rPr>
                <w:sz w:val="19"/>
                <w:szCs w:val="32"/>
              </w:rPr>
            </w:pPr>
            <w:r w:rsidRPr="00CB2665">
              <w:rPr>
                <w:b w:val="0"/>
                <w:bCs w:val="0"/>
                <w:sz w:val="19"/>
                <w:szCs w:val="32"/>
              </w:rPr>
              <w:t>PbSe (511)/</w:t>
            </w:r>
            <w:r w:rsidRPr="00CB2665">
              <w:rPr>
                <w:b w:val="0"/>
                <w:bCs w:val="0"/>
                <w:sz w:val="19"/>
                <w:szCs w:val="32"/>
              </w:rPr>
              <w:br/>
              <w:t>GaAs(211)B</w:t>
            </w:r>
          </w:p>
          <w:p w14:paraId="70216385" w14:textId="3B4F4528" w:rsidR="008D1321" w:rsidRPr="00CB2665" w:rsidRDefault="008D1321" w:rsidP="00CB2665">
            <w:pPr>
              <w:pStyle w:val="TCTableBody"/>
              <w:rPr>
                <w:b w:val="0"/>
                <w:bCs w:val="0"/>
                <w:sz w:val="19"/>
                <w:szCs w:val="32"/>
              </w:rPr>
            </w:pPr>
            <w:r w:rsidRPr="00CB2665">
              <w:rPr>
                <w:sz w:val="19"/>
                <w:szCs w:val="32"/>
              </w:rPr>
              <w:fldChar w:fldCharType="begin"/>
            </w:r>
            <w:r w:rsidR="00881A28">
              <w:rPr>
                <w:b w:val="0"/>
                <w:bCs w:val="0"/>
                <w:sz w:val="19"/>
                <w:szCs w:val="32"/>
              </w:rPr>
              <w:instrText xml:space="preserve"> ADDIN ZOTERO_ITEM CSL_CITATION {"citationID":"l8uSy7Uc","properties":{"formattedCitation":"[52]","plainCitation":"[52]","noteIndex":0},"citationItems":[{"id":"qXjS2mXf/qT23JGxj","uris":["http://zotero.org/users/local/ZaBlxeB7/items/JAK9BYS8"],"itemData":{"id":33,"type":"article-journal","container-title":"Journal of Crystal Growth","DOI":"10.1016/j.jcrysgro.2009.01.140","ISSN":"00220248","issue":"8","journalAbbreviation":"Journal of Crystal Growth","language":"en","page":"2359-2362","source":"DOI.org (Crossref)","title":"Heteroepitaxy of PbSe on GaAs(100) and GaAs(211)B by molecular beam epitaxy","volume":"311","author":[{"family":"Wang","given":"X.J."},{"family":"Hou","given":"Y.B."},{"family":"Chang","given":"Y."},{"family":"Becker","given":"C.R."},{"family":"Klie","given":"R.F."},{"family":"Kang","given":"T.W."},{"family":"Sporken","given":"R."},{"family":"Sivananthan","given":"S."}],"issued":{"date-parts":[["2009",4]]}}}],"schema":"https://github.com/citation-style-language/schema/raw/master/csl-citation.json"} </w:instrText>
            </w:r>
            <w:r w:rsidRPr="00CB2665">
              <w:rPr>
                <w:sz w:val="19"/>
                <w:szCs w:val="32"/>
              </w:rPr>
              <w:fldChar w:fldCharType="separate"/>
            </w:r>
            <w:r w:rsidR="00881A28" w:rsidRPr="00881A28">
              <w:rPr>
                <w:rFonts w:ascii="Calibri" w:hAnsi="Calibri" w:cs="Calibri"/>
                <w:sz w:val="19"/>
              </w:rPr>
              <w:t>[52]</w:t>
            </w:r>
            <w:r w:rsidRPr="00CB2665">
              <w:rPr>
                <w:sz w:val="19"/>
                <w:szCs w:val="32"/>
              </w:rPr>
              <w:fldChar w:fldCharType="end"/>
            </w:r>
          </w:p>
        </w:tc>
        <w:tc>
          <w:tcPr>
            <w:tcW w:w="1177" w:type="dxa"/>
          </w:tcPr>
          <w:p w14:paraId="4BF3C646" w14:textId="77777777" w:rsidR="008D1321" w:rsidRPr="00CB2665" w:rsidRDefault="008D1321" w:rsidP="00CB2665">
            <w:pPr>
              <w:pStyle w:val="TCTableBody"/>
              <w:cnfStyle w:val="000000000000" w:firstRow="0" w:lastRow="0" w:firstColumn="0" w:lastColumn="0" w:oddVBand="0" w:evenVBand="0" w:oddHBand="0" w:evenHBand="0" w:firstRowFirstColumn="0" w:firstRowLastColumn="0" w:lastRowFirstColumn="0" w:lastRowLastColumn="0"/>
              <w:rPr>
                <w:sz w:val="19"/>
                <w:szCs w:val="32"/>
              </w:rPr>
            </w:pPr>
            <w:r w:rsidRPr="00CB2665">
              <w:rPr>
                <w:sz w:val="19"/>
                <w:szCs w:val="32"/>
              </w:rPr>
              <w:t>Te</w:t>
            </w:r>
          </w:p>
        </w:tc>
        <w:tc>
          <w:tcPr>
            <w:tcW w:w="1721" w:type="dxa"/>
          </w:tcPr>
          <w:p w14:paraId="620A4711" w14:textId="77777777" w:rsidR="008D1321" w:rsidRPr="00CB2665" w:rsidRDefault="008D1321" w:rsidP="00CB2665">
            <w:pPr>
              <w:pStyle w:val="TCTableBody"/>
              <w:cnfStyle w:val="000000000000" w:firstRow="0" w:lastRow="0" w:firstColumn="0" w:lastColumn="0" w:oddVBand="0" w:evenVBand="0" w:oddHBand="0" w:evenHBand="0" w:firstRowFirstColumn="0" w:firstRowLastColumn="0" w:lastRowFirstColumn="0" w:lastRowLastColumn="0"/>
              <w:rPr>
                <w:sz w:val="19"/>
                <w:szCs w:val="32"/>
              </w:rPr>
            </w:pPr>
            <w:r w:rsidRPr="00CB2665">
              <w:rPr>
                <w:sz w:val="19"/>
                <w:szCs w:val="32"/>
              </w:rPr>
              <w:t>4.1%</w:t>
            </w:r>
          </w:p>
        </w:tc>
        <w:tc>
          <w:tcPr>
            <w:tcW w:w="1359" w:type="dxa"/>
          </w:tcPr>
          <w:p w14:paraId="3F5536A3" w14:textId="77777777" w:rsidR="008D1321" w:rsidRPr="00CB2665" w:rsidRDefault="008D1321" w:rsidP="00CB2665">
            <w:pPr>
              <w:pStyle w:val="TCTableBody"/>
              <w:cnfStyle w:val="000000000000" w:firstRow="0" w:lastRow="0" w:firstColumn="0" w:lastColumn="0" w:oddVBand="0" w:evenVBand="0" w:oddHBand="0" w:evenHBand="0" w:firstRowFirstColumn="0" w:firstRowLastColumn="0" w:lastRowFirstColumn="0" w:lastRowLastColumn="0"/>
              <w:rPr>
                <w:sz w:val="19"/>
                <w:szCs w:val="32"/>
              </w:rPr>
            </w:pPr>
            <w:r w:rsidRPr="00CB2665">
              <w:rPr>
                <w:sz w:val="19"/>
                <w:szCs w:val="32"/>
              </w:rPr>
              <w:t>338% (19.4/5.73)</w:t>
            </w:r>
          </w:p>
        </w:tc>
        <w:tc>
          <w:tcPr>
            <w:tcW w:w="1087" w:type="dxa"/>
          </w:tcPr>
          <w:p w14:paraId="431DCE6D" w14:textId="77777777" w:rsidR="008D1321" w:rsidRPr="00CB2665" w:rsidRDefault="008D1321" w:rsidP="00CB2665">
            <w:pPr>
              <w:pStyle w:val="TCTableBody"/>
              <w:cnfStyle w:val="000000000000" w:firstRow="0" w:lastRow="0" w:firstColumn="0" w:lastColumn="0" w:oddVBand="0" w:evenVBand="0" w:oddHBand="0" w:evenHBand="0" w:firstRowFirstColumn="0" w:firstRowLastColumn="0" w:lastRowFirstColumn="0" w:lastRowLastColumn="0"/>
              <w:rPr>
                <w:sz w:val="19"/>
                <w:szCs w:val="32"/>
              </w:rPr>
            </w:pPr>
            <w:r w:rsidRPr="00CB2665">
              <w:rPr>
                <w:sz w:val="19"/>
                <w:szCs w:val="32"/>
              </w:rPr>
              <w:t>0.27/</w:t>
            </w:r>
            <w:r w:rsidRPr="00CB2665">
              <w:rPr>
                <w:sz w:val="19"/>
                <w:szCs w:val="32"/>
              </w:rPr>
              <w:br/>
              <w:t>1.42</w:t>
            </w:r>
          </w:p>
        </w:tc>
        <w:tc>
          <w:tcPr>
            <w:tcW w:w="1488" w:type="dxa"/>
          </w:tcPr>
          <w:p w14:paraId="698502D0" w14:textId="77777777" w:rsidR="008D1321" w:rsidRPr="00CB2665" w:rsidRDefault="008D1321" w:rsidP="00CB2665">
            <w:pPr>
              <w:pStyle w:val="TCTableBody"/>
              <w:cnfStyle w:val="000000000000" w:firstRow="0" w:lastRow="0" w:firstColumn="0" w:lastColumn="0" w:oddVBand="0" w:evenVBand="0" w:oddHBand="0" w:evenHBand="0" w:firstRowFirstColumn="0" w:firstRowLastColumn="0" w:lastRowFirstColumn="0" w:lastRowLastColumn="0"/>
              <w:rPr>
                <w:sz w:val="19"/>
                <w:szCs w:val="32"/>
              </w:rPr>
            </w:pPr>
            <w:r w:rsidRPr="00CB2665">
              <w:rPr>
                <w:sz w:val="19"/>
                <w:szCs w:val="32"/>
              </w:rPr>
              <w:t>4.6/4.07</w:t>
            </w:r>
          </w:p>
        </w:tc>
        <w:tc>
          <w:tcPr>
            <w:tcW w:w="1320" w:type="dxa"/>
          </w:tcPr>
          <w:p w14:paraId="2EC9CFE3" w14:textId="77777777" w:rsidR="008D1321" w:rsidRPr="00CB2665" w:rsidRDefault="008D1321" w:rsidP="00CB2665">
            <w:pPr>
              <w:pStyle w:val="TCTableBody"/>
              <w:cnfStyle w:val="000000000000" w:firstRow="0" w:lastRow="0" w:firstColumn="0" w:lastColumn="0" w:oddVBand="0" w:evenVBand="0" w:oddHBand="0" w:evenHBand="0" w:firstRowFirstColumn="0" w:firstRowLastColumn="0" w:lastRowFirstColumn="0" w:lastRowLastColumn="0"/>
              <w:rPr>
                <w:sz w:val="19"/>
                <w:szCs w:val="32"/>
              </w:rPr>
            </w:pPr>
            <w:r w:rsidRPr="00CB2665">
              <w:rPr>
                <w:sz w:val="19"/>
                <w:szCs w:val="32"/>
              </w:rPr>
              <w:t>Single</w:t>
            </w:r>
          </w:p>
        </w:tc>
      </w:tr>
      <w:tr w:rsidR="008D1321" w:rsidRPr="00AF3D99" w14:paraId="5D750AB4" w14:textId="77777777" w:rsidTr="00CB2665">
        <w:trPr>
          <w:cnfStyle w:val="000000100000" w:firstRow="0" w:lastRow="0" w:firstColumn="0" w:lastColumn="0" w:oddVBand="0" w:evenVBand="0" w:oddHBand="1"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268" w:type="dxa"/>
          </w:tcPr>
          <w:p w14:paraId="1A91B4BF" w14:textId="77777777" w:rsidR="00A35560" w:rsidRDefault="008D1321" w:rsidP="00CB2665">
            <w:pPr>
              <w:pStyle w:val="TCTableBody"/>
              <w:rPr>
                <w:sz w:val="19"/>
                <w:szCs w:val="32"/>
              </w:rPr>
            </w:pPr>
            <w:r w:rsidRPr="00CB2665">
              <w:rPr>
                <w:b w:val="0"/>
                <w:bCs w:val="0"/>
                <w:sz w:val="19"/>
                <w:szCs w:val="32"/>
              </w:rPr>
              <w:lastRenderedPageBreak/>
              <w:t>PbSe(001)/</w:t>
            </w:r>
            <w:r w:rsidRPr="00CB2665">
              <w:rPr>
                <w:b w:val="0"/>
                <w:bCs w:val="0"/>
                <w:sz w:val="19"/>
                <w:szCs w:val="32"/>
              </w:rPr>
              <w:br/>
              <w:t>GaSb(001)</w:t>
            </w:r>
          </w:p>
          <w:p w14:paraId="19E6DFB2" w14:textId="73AED3CD" w:rsidR="008D1321" w:rsidRPr="00CB2665" w:rsidRDefault="008D1321" w:rsidP="00CB2665">
            <w:pPr>
              <w:pStyle w:val="TCTableBody"/>
              <w:rPr>
                <w:b w:val="0"/>
                <w:bCs w:val="0"/>
                <w:sz w:val="19"/>
                <w:szCs w:val="32"/>
              </w:rPr>
            </w:pPr>
            <w:r w:rsidRPr="00CB2665">
              <w:rPr>
                <w:sz w:val="19"/>
                <w:szCs w:val="32"/>
              </w:rPr>
              <w:fldChar w:fldCharType="begin"/>
            </w:r>
            <w:r w:rsidR="00881A28">
              <w:rPr>
                <w:b w:val="0"/>
                <w:bCs w:val="0"/>
                <w:sz w:val="19"/>
                <w:szCs w:val="32"/>
              </w:rPr>
              <w:instrText xml:space="preserve"> ADDIN ZOTERO_ITEM CSL_CITATION {"citationID":"Pb1qKVds","properties":{"formattedCitation":"[53]","plainCitation":"[53]","noteIndex":0},"citationItems":[{"id":"qXjS2mXf/EGgRUzbG","uris":["http://zotero.org/users/local/ZaBlxeB7/items/E2FRHNNN"],"itemData":{"id":34,"type":"article-journal","container-title":"Physical Review Materials","DOI":"10.1103/PhysRevMaterials.4.033402","ISSN":"2475-9953","issue":"3","journalAbbreviation":"Phys. Rev. Materials","language":"en","page":"033402","source":"DOI.org (Crossref)","title":"Nucleation control and interface structure of rocksalt PbSe on (001) zincblende III-V surfaces","volume":"4","author":[{"family":"Haidet","given":"Brian B."},{"family":"Hughes","given":"Eamonn T."},{"family":"Mukherjee","given":"Kunal"}],"issued":{"date-parts":[["2020",3,4]]}}}],"schema":"https://github.com/citation-style-language/schema/raw/master/csl-citation.json"} </w:instrText>
            </w:r>
            <w:r w:rsidRPr="00CB2665">
              <w:rPr>
                <w:sz w:val="19"/>
                <w:szCs w:val="32"/>
              </w:rPr>
              <w:fldChar w:fldCharType="separate"/>
            </w:r>
            <w:r w:rsidR="00881A28" w:rsidRPr="00881A28">
              <w:rPr>
                <w:rFonts w:ascii="Calibri" w:hAnsi="Calibri" w:cs="Calibri"/>
                <w:sz w:val="19"/>
              </w:rPr>
              <w:t>[53]</w:t>
            </w:r>
            <w:r w:rsidRPr="00CB2665">
              <w:rPr>
                <w:sz w:val="19"/>
                <w:szCs w:val="32"/>
              </w:rPr>
              <w:fldChar w:fldCharType="end"/>
            </w:r>
          </w:p>
        </w:tc>
        <w:tc>
          <w:tcPr>
            <w:tcW w:w="1177" w:type="dxa"/>
          </w:tcPr>
          <w:p w14:paraId="49205D38"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w:t>
            </w:r>
          </w:p>
        </w:tc>
        <w:tc>
          <w:tcPr>
            <w:tcW w:w="1721" w:type="dxa"/>
          </w:tcPr>
          <w:p w14:paraId="79A517F7"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0.5% (6.126/6.095)</w:t>
            </w:r>
          </w:p>
        </w:tc>
        <w:tc>
          <w:tcPr>
            <w:tcW w:w="1359" w:type="dxa"/>
          </w:tcPr>
          <w:p w14:paraId="4D954AC7"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250% (19.4/7.75)</w:t>
            </w:r>
          </w:p>
        </w:tc>
        <w:tc>
          <w:tcPr>
            <w:tcW w:w="1087" w:type="dxa"/>
          </w:tcPr>
          <w:p w14:paraId="73628B6F"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0.276/</w:t>
            </w:r>
            <w:r w:rsidRPr="00CB2665">
              <w:rPr>
                <w:sz w:val="19"/>
                <w:szCs w:val="32"/>
              </w:rPr>
              <w:br/>
              <w:t>0.726</w:t>
            </w:r>
          </w:p>
        </w:tc>
        <w:tc>
          <w:tcPr>
            <w:tcW w:w="1488" w:type="dxa"/>
          </w:tcPr>
          <w:p w14:paraId="268C04AE"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4.6/4.06</w:t>
            </w:r>
          </w:p>
        </w:tc>
        <w:tc>
          <w:tcPr>
            <w:tcW w:w="1320" w:type="dxa"/>
          </w:tcPr>
          <w:p w14:paraId="649C5BA7"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Single</w:t>
            </w:r>
          </w:p>
        </w:tc>
      </w:tr>
      <w:tr w:rsidR="008D1321" w:rsidRPr="00AF3D99" w14:paraId="6C96EDCB" w14:textId="77777777" w:rsidTr="00CB2665">
        <w:trPr>
          <w:trHeight w:val="503"/>
        </w:trPr>
        <w:tc>
          <w:tcPr>
            <w:cnfStyle w:val="001000000000" w:firstRow="0" w:lastRow="0" w:firstColumn="1" w:lastColumn="0" w:oddVBand="0" w:evenVBand="0" w:oddHBand="0" w:evenHBand="0" w:firstRowFirstColumn="0" w:firstRowLastColumn="0" w:lastRowFirstColumn="0" w:lastRowLastColumn="0"/>
            <w:tcW w:w="1268" w:type="dxa"/>
          </w:tcPr>
          <w:p w14:paraId="1741E87B" w14:textId="77777777" w:rsidR="00A35560" w:rsidRDefault="008D1321" w:rsidP="00CB2665">
            <w:pPr>
              <w:pStyle w:val="TCTableBody"/>
              <w:rPr>
                <w:sz w:val="19"/>
                <w:szCs w:val="32"/>
              </w:rPr>
            </w:pPr>
            <w:r w:rsidRPr="00CB2665">
              <w:rPr>
                <w:b w:val="0"/>
                <w:bCs w:val="0"/>
                <w:sz w:val="19"/>
                <w:szCs w:val="32"/>
              </w:rPr>
              <w:t>PbSe(001)/</w:t>
            </w:r>
            <w:r w:rsidRPr="00CB2665">
              <w:rPr>
                <w:b w:val="0"/>
                <w:bCs w:val="0"/>
                <w:sz w:val="19"/>
                <w:szCs w:val="32"/>
              </w:rPr>
              <w:br/>
              <w:t>InAs(001)</w:t>
            </w:r>
          </w:p>
          <w:p w14:paraId="6E2890F3" w14:textId="529C191B" w:rsidR="008D1321" w:rsidRPr="00CB2665" w:rsidRDefault="008D1321" w:rsidP="00CB2665">
            <w:pPr>
              <w:pStyle w:val="TCTableBody"/>
              <w:rPr>
                <w:b w:val="0"/>
                <w:bCs w:val="0"/>
                <w:sz w:val="19"/>
                <w:szCs w:val="32"/>
              </w:rPr>
            </w:pPr>
            <w:r w:rsidRPr="00CB2665">
              <w:rPr>
                <w:sz w:val="19"/>
                <w:szCs w:val="32"/>
              </w:rPr>
              <w:fldChar w:fldCharType="begin"/>
            </w:r>
            <w:r w:rsidR="00881A28">
              <w:rPr>
                <w:b w:val="0"/>
                <w:bCs w:val="0"/>
                <w:sz w:val="19"/>
                <w:szCs w:val="32"/>
              </w:rPr>
              <w:instrText xml:space="preserve"> ADDIN ZOTERO_ITEM CSL_CITATION {"citationID":"xjFH9fIz","properties":{"formattedCitation":"[53]","plainCitation":"[53]","noteIndex":0},"citationItems":[{"id":"qXjS2mXf/EGgRUzbG","uris":["http://zotero.org/users/local/ZaBlxeB7/items/E2FRHNNN"],"itemData":{"id":34,"type":"article-journal","container-title":"Physical Review Materials","DOI":"10.1103/PhysRevMaterials.4.033402","ISSN":"2475-9953","issue":"3","journalAbbreviation":"Phys. Rev. Materials","language":"en","page":"033402","source":"DOI.org (Crossref)","title":"Nucleation control and interface structure of rocksalt PbSe on (001) zincblende III-V surfaces","volume":"4","author":[{"family":"Haidet","given":"Brian B."},{"family":"Hughes","given":"Eamonn T."},{"family":"Mukherjee","given":"Kunal"}],"issued":{"date-parts":[["2020",3,4]]}}}],"schema":"https://github.com/citation-style-language/schema/raw/master/csl-citation.json"} </w:instrText>
            </w:r>
            <w:r w:rsidRPr="00CB2665">
              <w:rPr>
                <w:sz w:val="19"/>
                <w:szCs w:val="32"/>
              </w:rPr>
              <w:fldChar w:fldCharType="separate"/>
            </w:r>
            <w:r w:rsidR="00881A28" w:rsidRPr="00881A28">
              <w:rPr>
                <w:rFonts w:ascii="Calibri" w:hAnsi="Calibri" w:cs="Calibri"/>
                <w:sz w:val="19"/>
              </w:rPr>
              <w:t>[53]</w:t>
            </w:r>
            <w:r w:rsidRPr="00CB2665">
              <w:rPr>
                <w:sz w:val="19"/>
                <w:szCs w:val="32"/>
              </w:rPr>
              <w:fldChar w:fldCharType="end"/>
            </w:r>
          </w:p>
        </w:tc>
        <w:tc>
          <w:tcPr>
            <w:tcW w:w="1177" w:type="dxa"/>
          </w:tcPr>
          <w:p w14:paraId="254DBA42" w14:textId="77777777" w:rsidR="008D1321" w:rsidRPr="00CB2665" w:rsidRDefault="008D1321" w:rsidP="00CB2665">
            <w:pPr>
              <w:pStyle w:val="TCTableBody"/>
              <w:cnfStyle w:val="000000000000" w:firstRow="0" w:lastRow="0" w:firstColumn="0" w:lastColumn="0" w:oddVBand="0" w:evenVBand="0" w:oddHBand="0" w:evenHBand="0" w:firstRowFirstColumn="0" w:firstRowLastColumn="0" w:lastRowFirstColumn="0" w:lastRowLastColumn="0"/>
              <w:rPr>
                <w:sz w:val="19"/>
                <w:szCs w:val="32"/>
              </w:rPr>
            </w:pPr>
            <w:r w:rsidRPr="00CB2665">
              <w:rPr>
                <w:sz w:val="19"/>
                <w:szCs w:val="32"/>
              </w:rPr>
              <w:t>PbSe</w:t>
            </w:r>
          </w:p>
        </w:tc>
        <w:tc>
          <w:tcPr>
            <w:tcW w:w="1721" w:type="dxa"/>
          </w:tcPr>
          <w:p w14:paraId="31EF32BF" w14:textId="77777777" w:rsidR="008D1321" w:rsidRPr="00CB2665" w:rsidRDefault="008D1321" w:rsidP="00CB2665">
            <w:pPr>
              <w:pStyle w:val="TCTableBody"/>
              <w:cnfStyle w:val="000000000000" w:firstRow="0" w:lastRow="0" w:firstColumn="0" w:lastColumn="0" w:oddVBand="0" w:evenVBand="0" w:oddHBand="0" w:evenHBand="0" w:firstRowFirstColumn="0" w:firstRowLastColumn="0" w:lastRowFirstColumn="0" w:lastRowLastColumn="0"/>
              <w:rPr>
                <w:sz w:val="19"/>
                <w:szCs w:val="32"/>
              </w:rPr>
            </w:pPr>
            <w:r w:rsidRPr="00CB2665">
              <w:rPr>
                <w:sz w:val="19"/>
                <w:szCs w:val="32"/>
              </w:rPr>
              <w:t>1.1% (6.126/6.058)</w:t>
            </w:r>
          </w:p>
        </w:tc>
        <w:tc>
          <w:tcPr>
            <w:tcW w:w="1359" w:type="dxa"/>
          </w:tcPr>
          <w:p w14:paraId="407A88C7" w14:textId="77777777" w:rsidR="008D1321" w:rsidRPr="00CB2665" w:rsidRDefault="008D1321" w:rsidP="00CB2665">
            <w:pPr>
              <w:pStyle w:val="TCTableBody"/>
              <w:cnfStyle w:val="000000000000" w:firstRow="0" w:lastRow="0" w:firstColumn="0" w:lastColumn="0" w:oddVBand="0" w:evenVBand="0" w:oddHBand="0" w:evenHBand="0" w:firstRowFirstColumn="0" w:firstRowLastColumn="0" w:lastRowFirstColumn="0" w:lastRowLastColumn="0"/>
              <w:rPr>
                <w:sz w:val="19"/>
                <w:szCs w:val="32"/>
              </w:rPr>
            </w:pPr>
            <w:r w:rsidRPr="00CB2665">
              <w:rPr>
                <w:sz w:val="19"/>
                <w:szCs w:val="32"/>
              </w:rPr>
              <w:t>429% (19.4/4.52)</w:t>
            </w:r>
          </w:p>
        </w:tc>
        <w:tc>
          <w:tcPr>
            <w:tcW w:w="1087" w:type="dxa"/>
          </w:tcPr>
          <w:p w14:paraId="37DE0765" w14:textId="77777777" w:rsidR="008D1321" w:rsidRPr="00CB2665" w:rsidRDefault="008D1321" w:rsidP="00CB2665">
            <w:pPr>
              <w:pStyle w:val="TCTableBody"/>
              <w:cnfStyle w:val="000000000000" w:firstRow="0" w:lastRow="0" w:firstColumn="0" w:lastColumn="0" w:oddVBand="0" w:evenVBand="0" w:oddHBand="0" w:evenHBand="0" w:firstRowFirstColumn="0" w:firstRowLastColumn="0" w:lastRowFirstColumn="0" w:lastRowLastColumn="0"/>
              <w:rPr>
                <w:sz w:val="19"/>
                <w:szCs w:val="32"/>
              </w:rPr>
            </w:pPr>
            <w:r w:rsidRPr="00CB2665">
              <w:rPr>
                <w:sz w:val="19"/>
                <w:szCs w:val="32"/>
              </w:rPr>
              <w:t>0.276/</w:t>
            </w:r>
            <w:r w:rsidRPr="00CB2665">
              <w:rPr>
                <w:sz w:val="19"/>
                <w:szCs w:val="32"/>
              </w:rPr>
              <w:br/>
              <w:t>0.36</w:t>
            </w:r>
          </w:p>
        </w:tc>
        <w:tc>
          <w:tcPr>
            <w:tcW w:w="1488" w:type="dxa"/>
          </w:tcPr>
          <w:p w14:paraId="5BCE8402" w14:textId="77777777" w:rsidR="008D1321" w:rsidRPr="00CB2665" w:rsidRDefault="008D1321" w:rsidP="00CB2665">
            <w:pPr>
              <w:pStyle w:val="TCTableBody"/>
              <w:cnfStyle w:val="000000000000" w:firstRow="0" w:lastRow="0" w:firstColumn="0" w:lastColumn="0" w:oddVBand="0" w:evenVBand="0" w:oddHBand="0" w:evenHBand="0" w:firstRowFirstColumn="0" w:firstRowLastColumn="0" w:lastRowFirstColumn="0" w:lastRowLastColumn="0"/>
              <w:rPr>
                <w:sz w:val="19"/>
                <w:szCs w:val="32"/>
              </w:rPr>
            </w:pPr>
            <w:r w:rsidRPr="00CB2665">
              <w:rPr>
                <w:sz w:val="19"/>
                <w:szCs w:val="32"/>
              </w:rPr>
              <w:t>4.6/4.9</w:t>
            </w:r>
          </w:p>
        </w:tc>
        <w:tc>
          <w:tcPr>
            <w:tcW w:w="1320" w:type="dxa"/>
          </w:tcPr>
          <w:p w14:paraId="1CAB2429" w14:textId="77777777" w:rsidR="008D1321" w:rsidRPr="00CB2665" w:rsidRDefault="008D1321" w:rsidP="00CB2665">
            <w:pPr>
              <w:pStyle w:val="TCTableBody"/>
              <w:cnfStyle w:val="000000000000" w:firstRow="0" w:lastRow="0" w:firstColumn="0" w:lastColumn="0" w:oddVBand="0" w:evenVBand="0" w:oddHBand="0" w:evenHBand="0" w:firstRowFirstColumn="0" w:firstRowLastColumn="0" w:lastRowFirstColumn="0" w:lastRowLastColumn="0"/>
              <w:rPr>
                <w:sz w:val="19"/>
                <w:szCs w:val="32"/>
              </w:rPr>
            </w:pPr>
            <w:r w:rsidRPr="00CB2665">
              <w:rPr>
                <w:sz w:val="19"/>
                <w:szCs w:val="32"/>
              </w:rPr>
              <w:t>Single</w:t>
            </w:r>
          </w:p>
        </w:tc>
      </w:tr>
      <w:tr w:rsidR="008D1321" w:rsidRPr="00AF3D99" w14:paraId="50CCA564" w14:textId="77777777" w:rsidTr="00CB2665">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268" w:type="dxa"/>
          </w:tcPr>
          <w:p w14:paraId="68C4FB4F" w14:textId="77777777" w:rsidR="00A35560" w:rsidRDefault="008D1321" w:rsidP="00CB2665">
            <w:pPr>
              <w:pStyle w:val="TCTableBody"/>
              <w:rPr>
                <w:sz w:val="19"/>
                <w:szCs w:val="32"/>
              </w:rPr>
            </w:pPr>
            <w:r w:rsidRPr="00CB2665">
              <w:rPr>
                <w:b w:val="0"/>
                <w:bCs w:val="0"/>
                <w:sz w:val="19"/>
                <w:szCs w:val="32"/>
              </w:rPr>
              <w:t>PbSe(111)/</w:t>
            </w:r>
            <w:r w:rsidRPr="00CB2665">
              <w:rPr>
                <w:b w:val="0"/>
                <w:bCs w:val="0"/>
                <w:sz w:val="19"/>
                <w:szCs w:val="32"/>
              </w:rPr>
              <w:br/>
              <w:t>InAs(111)A</w:t>
            </w:r>
          </w:p>
          <w:p w14:paraId="752D67B9" w14:textId="5F1017E3" w:rsidR="008D1321" w:rsidRPr="00CB2665" w:rsidRDefault="008D1321" w:rsidP="00CB2665">
            <w:pPr>
              <w:pStyle w:val="TCTableBody"/>
              <w:rPr>
                <w:b w:val="0"/>
                <w:bCs w:val="0"/>
                <w:sz w:val="19"/>
                <w:szCs w:val="32"/>
              </w:rPr>
            </w:pPr>
            <w:r w:rsidRPr="00CB2665">
              <w:rPr>
                <w:sz w:val="19"/>
                <w:szCs w:val="32"/>
              </w:rPr>
              <w:fldChar w:fldCharType="begin"/>
            </w:r>
            <w:r w:rsidR="00881A28">
              <w:rPr>
                <w:b w:val="0"/>
                <w:bCs w:val="0"/>
                <w:sz w:val="19"/>
                <w:szCs w:val="32"/>
              </w:rPr>
              <w:instrText xml:space="preserve"> ADDIN ZOTERO_ITEM CSL_CITATION {"citationID":"mXIDPVVi","properties":{"formattedCitation":"[54]","plainCitation":"[54]","noteIndex":0},"citationItems":[{"id":"qXjS2mXf/g7al8FwK","uris":["http://zotero.org/users/local/ZaBlxeB7/items/NNNYATBZ"],"itemData":{"id":23,"type":"article-journal","container-title":"Journal of Vacuum Science &amp; Technology A","DOI":"10.1116/6.0000774","ISSN":"0734-2101, 1520-8559","issue":"2","journalAbbreviation":"Journal of Vacuum Science &amp; Technology A","language":"en","page":"023404","source":"DOI.org (Crossref)","title":"Interface structure and luminescence properties of epitaxial PbSe films on InAs(111)A","volume":"39","author":[{"family":"Haidet","given":"Brian B."},{"family":"Nordin","given":"Leland"},{"family":"Muhowski","given":"Aaron J."},{"family":"Vallejo","given":"Kevin D."},{"family":"Hughes","given":"Eamonn T."},{"family":"Meyer","given":"Jarod"},{"family":"Simmonds","given":"Paul J."},{"family":"Wasserman","given":"Daniel"},{"family":"Mukherjee","given":"Kunal"}],"issued":{"date-parts":[["2021",3]]}}}],"schema":"https://github.com/citation-style-language/schema/raw/master/csl-citation.json"} </w:instrText>
            </w:r>
            <w:r w:rsidRPr="00CB2665">
              <w:rPr>
                <w:sz w:val="19"/>
                <w:szCs w:val="32"/>
              </w:rPr>
              <w:fldChar w:fldCharType="separate"/>
            </w:r>
            <w:r w:rsidR="00881A28" w:rsidRPr="00881A28">
              <w:rPr>
                <w:rFonts w:ascii="Calibri" w:hAnsi="Calibri" w:cs="Calibri"/>
                <w:sz w:val="19"/>
              </w:rPr>
              <w:t>[54]</w:t>
            </w:r>
            <w:r w:rsidRPr="00CB2665">
              <w:rPr>
                <w:sz w:val="19"/>
                <w:szCs w:val="32"/>
              </w:rPr>
              <w:fldChar w:fldCharType="end"/>
            </w:r>
          </w:p>
        </w:tc>
        <w:tc>
          <w:tcPr>
            <w:tcW w:w="1177" w:type="dxa"/>
          </w:tcPr>
          <w:p w14:paraId="69F12275" w14:textId="5526A71E"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Pb</w:t>
            </w:r>
            <w:r w:rsidR="004B2F58">
              <w:rPr>
                <w:sz w:val="19"/>
                <w:szCs w:val="32"/>
              </w:rPr>
              <w:t>S</w:t>
            </w:r>
            <w:r w:rsidRPr="00CB2665">
              <w:rPr>
                <w:sz w:val="19"/>
                <w:szCs w:val="32"/>
              </w:rPr>
              <w:t>e</w:t>
            </w:r>
          </w:p>
        </w:tc>
        <w:tc>
          <w:tcPr>
            <w:tcW w:w="1721" w:type="dxa"/>
          </w:tcPr>
          <w:p w14:paraId="62C3E541"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1.1% (6.126/6.058)</w:t>
            </w:r>
          </w:p>
        </w:tc>
        <w:tc>
          <w:tcPr>
            <w:tcW w:w="1359" w:type="dxa"/>
          </w:tcPr>
          <w:p w14:paraId="103EC708"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429% (19.4/4.52)</w:t>
            </w:r>
          </w:p>
        </w:tc>
        <w:tc>
          <w:tcPr>
            <w:tcW w:w="1087" w:type="dxa"/>
          </w:tcPr>
          <w:p w14:paraId="53663E45"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0.276/</w:t>
            </w:r>
            <w:r w:rsidRPr="00CB2665">
              <w:rPr>
                <w:sz w:val="19"/>
                <w:szCs w:val="32"/>
              </w:rPr>
              <w:br/>
              <w:t>0.36</w:t>
            </w:r>
          </w:p>
        </w:tc>
        <w:tc>
          <w:tcPr>
            <w:tcW w:w="1488" w:type="dxa"/>
          </w:tcPr>
          <w:p w14:paraId="146FB808"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4.6/4.9</w:t>
            </w:r>
          </w:p>
        </w:tc>
        <w:tc>
          <w:tcPr>
            <w:tcW w:w="1320" w:type="dxa"/>
          </w:tcPr>
          <w:p w14:paraId="1CF3D204"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Single</w:t>
            </w:r>
          </w:p>
        </w:tc>
      </w:tr>
      <w:tr w:rsidR="008D1321" w:rsidRPr="00AF3D99" w14:paraId="06D5D617" w14:textId="77777777" w:rsidTr="00CB2665">
        <w:trPr>
          <w:trHeight w:val="728"/>
        </w:trPr>
        <w:tc>
          <w:tcPr>
            <w:cnfStyle w:val="001000000000" w:firstRow="0" w:lastRow="0" w:firstColumn="1" w:lastColumn="0" w:oddVBand="0" w:evenVBand="0" w:oddHBand="0" w:evenHBand="0" w:firstRowFirstColumn="0" w:firstRowLastColumn="0" w:lastRowFirstColumn="0" w:lastRowLastColumn="0"/>
            <w:tcW w:w="1268" w:type="dxa"/>
          </w:tcPr>
          <w:p w14:paraId="55F1C12C" w14:textId="69EB6682" w:rsidR="008D1321" w:rsidRPr="00CB2665" w:rsidRDefault="008D1321" w:rsidP="00CB2665">
            <w:pPr>
              <w:pStyle w:val="TCTableBody"/>
              <w:rPr>
                <w:b w:val="0"/>
                <w:bCs w:val="0"/>
                <w:sz w:val="19"/>
                <w:szCs w:val="32"/>
              </w:rPr>
            </w:pPr>
            <w:r w:rsidRPr="00CB2665">
              <w:rPr>
                <w:b w:val="0"/>
                <w:bCs w:val="0"/>
                <w:sz w:val="19"/>
                <w:szCs w:val="32"/>
              </w:rPr>
              <w:t>PbSe/SrTiO3</w:t>
            </w:r>
            <w:r w:rsidRPr="00CB2665">
              <w:rPr>
                <w:sz w:val="19"/>
                <w:szCs w:val="32"/>
              </w:rPr>
              <w:fldChar w:fldCharType="begin"/>
            </w:r>
            <w:r w:rsidR="00881A28">
              <w:rPr>
                <w:b w:val="0"/>
                <w:bCs w:val="0"/>
                <w:sz w:val="19"/>
                <w:szCs w:val="32"/>
              </w:rPr>
              <w:instrText xml:space="preserve"> ADDIN ZOTERO_ITEM CSL_CITATION {"citationID":"Uu2jtEdC","properties":{"formattedCitation":"[55]","plainCitation":"[55]","noteIndex":0},"citationItems":[{"id":"qXjS2mXf/sspeDocg","uris":["http://zotero.org/users/local/ZaBlxeB7/items/ZFKV35M2"],"itemData":{"id":2,"type":"article-journal","container-title":"ACS Nano","DOI":"10.1021/acsnano.9b00072","ISSN":"1936-0851, 1936-086X","journalAbbreviation":"ACS Nano","language":"en","page":"acsnano.9b00072","source":"DOI.org (Crossref)","title":"Epitaxial Growth of PbSe Few-Layers on SrTiO &lt;sub&gt;3&lt;/sub&gt; : The Effect of Compressive Strain and Potential Two-Dimensional Topological Crystalline Insulator","title-short":"Epitaxial Growth of PbSe Few-Layers on SrTiO &lt;sub&gt;3&lt;/sub&gt;","author":[{"family":"Shao","given":"Zhibin"},{"family":"Zheng","given":"Fawei"},{"family":"Zhang","given":"Zongyuan"},{"family":"Sun","given":"Haigen"},{"family":"Li","given":"Shaojian"},{"family":"Yuan","given":"Hui"},{"family":"Li","given":"Qing"},{"family":"Zhang","given":"Ping"},{"family":"Pan","given":"Minghu"}],"issued":{"date-parts":[["2019",2,6]]}}}],"schema":"https://github.com/citation-style-language/schema/raw/master/csl-citation.json"} </w:instrText>
            </w:r>
            <w:r w:rsidRPr="00CB2665">
              <w:rPr>
                <w:sz w:val="19"/>
                <w:szCs w:val="32"/>
              </w:rPr>
              <w:fldChar w:fldCharType="separate"/>
            </w:r>
            <w:r w:rsidR="00881A28" w:rsidRPr="00881A28">
              <w:rPr>
                <w:rFonts w:ascii="Calibri" w:hAnsi="Calibri" w:cs="Calibri"/>
                <w:sz w:val="19"/>
              </w:rPr>
              <w:t>[55]</w:t>
            </w:r>
            <w:r w:rsidRPr="00CB2665">
              <w:rPr>
                <w:sz w:val="19"/>
                <w:szCs w:val="32"/>
              </w:rPr>
              <w:fldChar w:fldCharType="end"/>
            </w:r>
          </w:p>
        </w:tc>
        <w:tc>
          <w:tcPr>
            <w:tcW w:w="1177" w:type="dxa"/>
          </w:tcPr>
          <w:p w14:paraId="368C98A4" w14:textId="77777777" w:rsidR="008D1321" w:rsidRPr="00CB2665" w:rsidRDefault="008D1321" w:rsidP="00CB2665">
            <w:pPr>
              <w:pStyle w:val="TCTableBody"/>
              <w:cnfStyle w:val="000000000000" w:firstRow="0" w:lastRow="0" w:firstColumn="0" w:lastColumn="0" w:oddVBand="0" w:evenVBand="0" w:oddHBand="0" w:evenHBand="0" w:firstRowFirstColumn="0" w:firstRowLastColumn="0" w:lastRowFirstColumn="0" w:lastRowLastColumn="0"/>
              <w:rPr>
                <w:sz w:val="19"/>
                <w:szCs w:val="32"/>
              </w:rPr>
            </w:pPr>
          </w:p>
        </w:tc>
        <w:tc>
          <w:tcPr>
            <w:tcW w:w="1721" w:type="dxa"/>
          </w:tcPr>
          <w:p w14:paraId="4AC89562" w14:textId="77777777" w:rsidR="008D1321" w:rsidRPr="00CB2665" w:rsidRDefault="008D1321" w:rsidP="00CB2665">
            <w:pPr>
              <w:pStyle w:val="TCTableBody"/>
              <w:cnfStyle w:val="000000000000" w:firstRow="0" w:lastRow="0" w:firstColumn="0" w:lastColumn="0" w:oddVBand="0" w:evenVBand="0" w:oddHBand="0" w:evenHBand="0" w:firstRowFirstColumn="0" w:firstRowLastColumn="0" w:lastRowFirstColumn="0" w:lastRowLastColumn="0"/>
              <w:rPr>
                <w:sz w:val="19"/>
                <w:szCs w:val="32"/>
              </w:rPr>
            </w:pPr>
            <w:r w:rsidRPr="00CB2665">
              <w:rPr>
                <w:sz w:val="19"/>
                <w:szCs w:val="32"/>
              </w:rPr>
              <w:t>56.8% (6.126/3.905)</w:t>
            </w:r>
          </w:p>
        </w:tc>
        <w:tc>
          <w:tcPr>
            <w:tcW w:w="1359" w:type="dxa"/>
          </w:tcPr>
          <w:p w14:paraId="0C17A739" w14:textId="77777777" w:rsidR="008D1321" w:rsidRPr="00CB2665" w:rsidRDefault="008D1321" w:rsidP="00CB2665">
            <w:pPr>
              <w:pStyle w:val="TCTableBody"/>
              <w:cnfStyle w:val="000000000000" w:firstRow="0" w:lastRow="0" w:firstColumn="0" w:lastColumn="0" w:oddVBand="0" w:evenVBand="0" w:oddHBand="0" w:evenHBand="0" w:firstRowFirstColumn="0" w:firstRowLastColumn="0" w:lastRowFirstColumn="0" w:lastRowLastColumn="0"/>
              <w:rPr>
                <w:sz w:val="19"/>
                <w:szCs w:val="32"/>
              </w:rPr>
            </w:pPr>
            <w:r w:rsidRPr="00CB2665">
              <w:rPr>
                <w:sz w:val="19"/>
                <w:szCs w:val="32"/>
              </w:rPr>
              <w:t>202% (19.4/9.6)</w:t>
            </w:r>
          </w:p>
        </w:tc>
        <w:tc>
          <w:tcPr>
            <w:tcW w:w="1087" w:type="dxa"/>
          </w:tcPr>
          <w:p w14:paraId="0276E84A" w14:textId="77777777" w:rsidR="008D1321" w:rsidRPr="00CB2665" w:rsidRDefault="008D1321" w:rsidP="00CB2665">
            <w:pPr>
              <w:pStyle w:val="TCTableBody"/>
              <w:cnfStyle w:val="000000000000" w:firstRow="0" w:lastRow="0" w:firstColumn="0" w:lastColumn="0" w:oddVBand="0" w:evenVBand="0" w:oddHBand="0" w:evenHBand="0" w:firstRowFirstColumn="0" w:firstRowLastColumn="0" w:lastRowFirstColumn="0" w:lastRowLastColumn="0"/>
              <w:rPr>
                <w:sz w:val="19"/>
                <w:szCs w:val="32"/>
              </w:rPr>
            </w:pPr>
            <w:r w:rsidRPr="00CB2665">
              <w:rPr>
                <w:sz w:val="19"/>
                <w:szCs w:val="32"/>
              </w:rPr>
              <w:t>0.276/</w:t>
            </w:r>
            <w:r w:rsidRPr="00CB2665">
              <w:rPr>
                <w:sz w:val="19"/>
                <w:szCs w:val="32"/>
              </w:rPr>
              <w:br/>
              <w:t>3.2</w:t>
            </w:r>
          </w:p>
        </w:tc>
        <w:tc>
          <w:tcPr>
            <w:tcW w:w="1488" w:type="dxa"/>
          </w:tcPr>
          <w:p w14:paraId="26BA034D" w14:textId="77777777" w:rsidR="008D1321" w:rsidRPr="00CB2665" w:rsidRDefault="008D1321" w:rsidP="00CB2665">
            <w:pPr>
              <w:pStyle w:val="TCTableBody"/>
              <w:cnfStyle w:val="000000000000" w:firstRow="0" w:lastRow="0" w:firstColumn="0" w:lastColumn="0" w:oddVBand="0" w:evenVBand="0" w:oddHBand="0" w:evenHBand="0" w:firstRowFirstColumn="0" w:firstRowLastColumn="0" w:lastRowFirstColumn="0" w:lastRowLastColumn="0"/>
              <w:rPr>
                <w:sz w:val="19"/>
                <w:szCs w:val="32"/>
              </w:rPr>
            </w:pPr>
            <w:r w:rsidRPr="00CB2665">
              <w:rPr>
                <w:sz w:val="19"/>
                <w:szCs w:val="32"/>
              </w:rPr>
              <w:t>4.6/3.57</w:t>
            </w:r>
          </w:p>
        </w:tc>
        <w:tc>
          <w:tcPr>
            <w:tcW w:w="1320" w:type="dxa"/>
          </w:tcPr>
          <w:p w14:paraId="491D5F17" w14:textId="77777777" w:rsidR="008D1321" w:rsidRPr="00CB2665" w:rsidRDefault="008D1321" w:rsidP="00CB2665">
            <w:pPr>
              <w:pStyle w:val="TCTableBody"/>
              <w:cnfStyle w:val="000000000000" w:firstRow="0" w:lastRow="0" w:firstColumn="0" w:lastColumn="0" w:oddVBand="0" w:evenVBand="0" w:oddHBand="0" w:evenHBand="0" w:firstRowFirstColumn="0" w:firstRowLastColumn="0" w:lastRowFirstColumn="0" w:lastRowLastColumn="0"/>
              <w:rPr>
                <w:sz w:val="19"/>
                <w:szCs w:val="32"/>
              </w:rPr>
            </w:pPr>
            <w:r w:rsidRPr="00CB2665">
              <w:rPr>
                <w:sz w:val="19"/>
                <w:szCs w:val="32"/>
              </w:rPr>
              <w:t>Topological Crystal Insulator</w:t>
            </w:r>
          </w:p>
        </w:tc>
      </w:tr>
      <w:tr w:rsidR="008D1321" w:rsidRPr="00AF3D99" w14:paraId="7918D844" w14:textId="77777777" w:rsidTr="00CB2665">
        <w:trPr>
          <w:cnfStyle w:val="000000100000" w:firstRow="0" w:lastRow="0" w:firstColumn="0" w:lastColumn="0" w:oddVBand="0" w:evenVBand="0" w:oddHBand="1"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268" w:type="dxa"/>
          </w:tcPr>
          <w:p w14:paraId="5482F6F0" w14:textId="77777777" w:rsidR="008D1321" w:rsidRPr="00CB2665" w:rsidRDefault="008D1321" w:rsidP="00CB2665">
            <w:pPr>
              <w:pStyle w:val="TCTableBody"/>
              <w:rPr>
                <w:b w:val="0"/>
                <w:bCs w:val="0"/>
                <w:sz w:val="19"/>
                <w:szCs w:val="32"/>
              </w:rPr>
            </w:pPr>
            <w:r w:rsidRPr="00CB2665">
              <w:rPr>
                <w:b w:val="0"/>
                <w:bCs w:val="0"/>
                <w:sz w:val="19"/>
                <w:szCs w:val="32"/>
              </w:rPr>
              <w:t>PbSe/Ge</w:t>
            </w:r>
          </w:p>
        </w:tc>
        <w:tc>
          <w:tcPr>
            <w:tcW w:w="1177" w:type="dxa"/>
          </w:tcPr>
          <w:p w14:paraId="3F483313"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Se</w:t>
            </w:r>
          </w:p>
        </w:tc>
        <w:tc>
          <w:tcPr>
            <w:tcW w:w="1721" w:type="dxa"/>
          </w:tcPr>
          <w:p w14:paraId="4FDC2A3B"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8.2% (6.126/5.658)</w:t>
            </w:r>
          </w:p>
        </w:tc>
        <w:tc>
          <w:tcPr>
            <w:tcW w:w="1359" w:type="dxa"/>
          </w:tcPr>
          <w:p w14:paraId="4C4CFA77"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328% (19.4/5.9)</w:t>
            </w:r>
          </w:p>
        </w:tc>
        <w:tc>
          <w:tcPr>
            <w:tcW w:w="1087" w:type="dxa"/>
          </w:tcPr>
          <w:p w14:paraId="403189B0"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0.276/</w:t>
            </w:r>
            <w:r w:rsidRPr="00CB2665">
              <w:rPr>
                <w:sz w:val="19"/>
                <w:szCs w:val="32"/>
              </w:rPr>
              <w:br/>
              <w:t>0.67</w:t>
            </w:r>
          </w:p>
        </w:tc>
        <w:tc>
          <w:tcPr>
            <w:tcW w:w="1488" w:type="dxa"/>
          </w:tcPr>
          <w:p w14:paraId="477BF257"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4.21/4</w:t>
            </w:r>
          </w:p>
        </w:tc>
        <w:tc>
          <w:tcPr>
            <w:tcW w:w="1320" w:type="dxa"/>
          </w:tcPr>
          <w:p w14:paraId="790CBF6E" w14:textId="77777777" w:rsidR="008D1321" w:rsidRPr="00CB2665" w:rsidRDefault="008D1321"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single</w:t>
            </w:r>
          </w:p>
        </w:tc>
      </w:tr>
    </w:tbl>
    <w:p w14:paraId="58E36C4E" w14:textId="77777777" w:rsidR="00E93FB9" w:rsidRDefault="00E93FB9" w:rsidP="007B7CA7">
      <w:pPr>
        <w:rPr>
          <w:rFonts w:cs="Times New Roman"/>
          <w:szCs w:val="24"/>
        </w:rPr>
      </w:pPr>
    </w:p>
    <w:p w14:paraId="5D4AF911" w14:textId="6C3CC313" w:rsidR="005D53A4" w:rsidRDefault="005D53A4" w:rsidP="000B5434">
      <w:pPr>
        <w:jc w:val="both"/>
      </w:pPr>
      <w:r w:rsidRPr="005D53A4">
        <w:t xml:space="preserve">In addition to the interface and material quality, the band alignment of the heterojunction is exceedingly important for device applications. </w:t>
      </w:r>
      <w:r w:rsidR="00EC344B" w:rsidRPr="00EC344B">
        <w:fldChar w:fldCharType="begin"/>
      </w:r>
      <w:r w:rsidR="00EC344B" w:rsidRPr="00EC344B">
        <w:instrText xml:space="preserve"> REF _Ref111982007 \h  \* MERGEFORMAT </w:instrText>
      </w:r>
      <w:r w:rsidR="00EC344B" w:rsidRPr="00EC344B">
        <w:fldChar w:fldCharType="separate"/>
      </w:r>
      <w:r w:rsidR="00F51DB5" w:rsidRPr="00F51DB5">
        <w:t>Figure 4.1</w:t>
      </w:r>
      <w:r w:rsidR="00EC344B" w:rsidRPr="00EC344B">
        <w:fldChar w:fldCharType="end"/>
      </w:r>
      <w:r w:rsidRPr="005D53A4">
        <w:t xml:space="preserve"> shows reported values of electron affinity (EA) and energy bandgap for PbSe and its most common substrate materials.</w:t>
      </w:r>
    </w:p>
    <w:p w14:paraId="4F9D8B48" w14:textId="1EB64BD5" w:rsidR="005D53A4" w:rsidRDefault="00C77D1D" w:rsidP="00C77D1D">
      <w:pPr>
        <w:jc w:val="center"/>
        <w:rPr>
          <w:rFonts w:cs="Times New Roman"/>
          <w:szCs w:val="24"/>
        </w:rPr>
      </w:pPr>
      <w:r>
        <w:rPr>
          <w:noProof/>
        </w:rPr>
        <w:drawing>
          <wp:inline distT="0" distB="0" distL="0" distR="0" wp14:anchorId="5287FEE6" wp14:editId="738B3166">
            <wp:extent cx="3070248" cy="3820423"/>
            <wp:effectExtent l="0" t="0" r="0" b="8890"/>
            <wp:docPr id="25" name="Picture 25"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 histogram&#10;&#10;Description automatically generated"/>
                    <pic:cNvPicPr/>
                  </pic:nvPicPr>
                  <pic:blipFill>
                    <a:blip r:embed="rId38"/>
                    <a:stretch>
                      <a:fillRect/>
                    </a:stretch>
                  </pic:blipFill>
                  <pic:spPr>
                    <a:xfrm>
                      <a:off x="0" y="0"/>
                      <a:ext cx="3120955" cy="3883519"/>
                    </a:xfrm>
                    <a:prstGeom prst="rect">
                      <a:avLst/>
                    </a:prstGeom>
                  </pic:spPr>
                </pic:pic>
              </a:graphicData>
            </a:graphic>
          </wp:inline>
        </w:drawing>
      </w:r>
    </w:p>
    <w:p w14:paraId="24399193" w14:textId="730D5D47" w:rsidR="00C77D1D" w:rsidRPr="00CB2665" w:rsidRDefault="00C77D1D" w:rsidP="00C77D1D">
      <w:pPr>
        <w:pStyle w:val="Caption"/>
        <w:jc w:val="center"/>
        <w:rPr>
          <w:b/>
          <w:bCs/>
          <w:sz w:val="22"/>
          <w:szCs w:val="22"/>
        </w:rPr>
      </w:pPr>
      <w:bookmarkStart w:id="136" w:name="_Ref111982007"/>
      <w:bookmarkStart w:id="137" w:name="_Toc112017123"/>
      <w:bookmarkStart w:id="138" w:name="_Toc112767585"/>
      <w:r w:rsidRPr="00CB2665">
        <w:rPr>
          <w:sz w:val="22"/>
          <w:szCs w:val="22"/>
        </w:rPr>
        <w:lastRenderedPageBreak/>
        <w:t xml:space="preserve">Figure </w:t>
      </w:r>
      <w:r w:rsidR="008F4FC5">
        <w:rPr>
          <w:sz w:val="22"/>
          <w:szCs w:val="22"/>
        </w:rPr>
        <w:fldChar w:fldCharType="begin"/>
      </w:r>
      <w:r w:rsidR="008F4FC5">
        <w:rPr>
          <w:sz w:val="22"/>
          <w:szCs w:val="22"/>
        </w:rPr>
        <w:instrText xml:space="preserve"> STYLEREF 1 \s </w:instrText>
      </w:r>
      <w:r w:rsidR="008F4FC5">
        <w:rPr>
          <w:sz w:val="22"/>
          <w:szCs w:val="22"/>
        </w:rPr>
        <w:fldChar w:fldCharType="separate"/>
      </w:r>
      <w:r w:rsidR="00F51DB5">
        <w:rPr>
          <w:noProof/>
          <w:sz w:val="22"/>
          <w:szCs w:val="22"/>
        </w:rPr>
        <w:t>4</w:t>
      </w:r>
      <w:r w:rsidR="008F4FC5">
        <w:rPr>
          <w:sz w:val="22"/>
          <w:szCs w:val="22"/>
        </w:rPr>
        <w:fldChar w:fldCharType="end"/>
      </w:r>
      <w:r w:rsidR="008F4FC5">
        <w:rPr>
          <w:sz w:val="22"/>
          <w:szCs w:val="22"/>
        </w:rPr>
        <w:t>.</w:t>
      </w:r>
      <w:r w:rsidR="008F4FC5">
        <w:rPr>
          <w:sz w:val="22"/>
          <w:szCs w:val="22"/>
        </w:rPr>
        <w:fldChar w:fldCharType="begin"/>
      </w:r>
      <w:r w:rsidR="008F4FC5">
        <w:rPr>
          <w:sz w:val="22"/>
          <w:szCs w:val="22"/>
        </w:rPr>
        <w:instrText xml:space="preserve"> SEQ Figure \* ARABIC \s 1 </w:instrText>
      </w:r>
      <w:r w:rsidR="008F4FC5">
        <w:rPr>
          <w:sz w:val="22"/>
          <w:szCs w:val="22"/>
        </w:rPr>
        <w:fldChar w:fldCharType="separate"/>
      </w:r>
      <w:r w:rsidR="00F51DB5">
        <w:rPr>
          <w:noProof/>
          <w:sz w:val="22"/>
          <w:szCs w:val="22"/>
        </w:rPr>
        <w:t>1</w:t>
      </w:r>
      <w:r w:rsidR="008F4FC5">
        <w:rPr>
          <w:sz w:val="22"/>
          <w:szCs w:val="22"/>
        </w:rPr>
        <w:fldChar w:fldCharType="end"/>
      </w:r>
      <w:bookmarkEnd w:id="136"/>
      <w:r w:rsidRPr="00CB2665">
        <w:rPr>
          <w:sz w:val="22"/>
          <w:szCs w:val="22"/>
        </w:rPr>
        <w:t xml:space="preserve"> </w:t>
      </w:r>
      <w:r w:rsidR="00473BA8" w:rsidRPr="00CB2665">
        <w:rPr>
          <w:b/>
          <w:bCs/>
          <w:sz w:val="22"/>
          <w:szCs w:val="22"/>
        </w:rPr>
        <w:t>Conduction and valence band e</w:t>
      </w:r>
      <w:r w:rsidR="00BE232C" w:rsidRPr="00CB2665">
        <w:rPr>
          <w:b/>
          <w:bCs/>
          <w:sz w:val="22"/>
          <w:szCs w:val="22"/>
        </w:rPr>
        <w:t>dge alignment for PbSe and other relevant material systems.</w:t>
      </w:r>
      <w:bookmarkEnd w:id="137"/>
      <w:bookmarkEnd w:id="138"/>
    </w:p>
    <w:p w14:paraId="64F17EF8" w14:textId="187328BC" w:rsidR="006D0E92" w:rsidRDefault="00DA5FB0" w:rsidP="000B5434">
      <w:pPr>
        <w:jc w:val="both"/>
        <w:rPr>
          <w:rFonts w:cs="Times New Roman"/>
          <w:szCs w:val="24"/>
        </w:rPr>
      </w:pPr>
      <w:r w:rsidRPr="00DA5FB0">
        <w:rPr>
          <w:rFonts w:cs="Times New Roman"/>
          <w:szCs w:val="24"/>
        </w:rPr>
        <w:t xml:space="preserve">Based on the EA values in </w:t>
      </w:r>
      <w:r w:rsidR="00EC344B" w:rsidRPr="00EC344B">
        <w:fldChar w:fldCharType="begin"/>
      </w:r>
      <w:r w:rsidR="00EC344B" w:rsidRPr="00EC344B">
        <w:instrText xml:space="preserve"> REF _Ref111982007 \h </w:instrText>
      </w:r>
      <w:r w:rsidR="00EC344B">
        <w:instrText xml:space="preserve"> \* MERGEFORMAT </w:instrText>
      </w:r>
      <w:r w:rsidR="00EC344B" w:rsidRPr="00EC344B">
        <w:fldChar w:fldCharType="separate"/>
      </w:r>
      <w:r w:rsidR="00F51DB5" w:rsidRPr="00F51DB5">
        <w:t>Figure 4.1</w:t>
      </w:r>
      <w:r w:rsidR="00EC344B" w:rsidRPr="00EC344B">
        <w:fldChar w:fldCharType="end"/>
      </w:r>
      <w:r w:rsidRPr="00DA5FB0">
        <w:rPr>
          <w:rFonts w:cs="Times New Roman"/>
          <w:szCs w:val="24"/>
        </w:rPr>
        <w:t>, PbSe forms a type-I band alignment with Si, GaAs, and InP, making them suitable for heterojunction light emitting devices, while the PbSe/InAs material system has a staggered type III band alignment. Among the listed substrate materials, Ge forms a type-II heterojunction with PbSe while adding its own host of attractive attributes, making it a suitable candidate for p-n heterojunction photovoltaic device structures. To date, low-cost PbSe MWIR photoconductors operating at uncooled or Thermoelectric (TE)-cooled temperatures remain the choice for many sensing and imaging applications</w:t>
      </w:r>
      <w:r w:rsidR="00686857">
        <w:rPr>
          <w:rFonts w:cs="Times New Roman"/>
          <w:szCs w:val="24"/>
        </w:rPr>
        <w:fldChar w:fldCharType="begin"/>
      </w:r>
      <w:r w:rsidR="00881A28">
        <w:rPr>
          <w:rFonts w:cs="Times New Roman"/>
          <w:szCs w:val="24"/>
        </w:rPr>
        <w:instrText xml:space="preserve"> ADDIN ZOTERO_ITEM CSL_CITATION {"citationID":"XCJNbOr4","properties":{"formattedCitation":"[56]","plainCitation":"[56]","noteIndex":0},"citationItems":[{"id":67,"uris":["http://zotero.org/users/local/nmld3xTZ/items/ITX7KEHL"],"itemData":{"id":67,"type":"paper-conference","DOI":"10.1117/12.2053302","event-place":"Baltimore, Maryland, USA","event-title":"SPIE Defense + Security","page":"90701G","publisher-place":"Baltimore, Maryland, USA","source":"DOI.org (Crossref)","title":"Lead salt TE-cooled imaging sensor development","URL":"http://proceedings.spiedigitallibrary.org/proceeding.aspx?doi=10.1117/12.2053302","author":[{"family":"Green","given":"Kenton"},{"family":"Yoo","given":"Sung-Shik"},{"family":"Kauffman","given":"Christopher"}],"editor":[{"family":"Andresen","given":"Bjørn F."},{"family":"Fulop","given":"Gabor F."},{"family":"Hanson","given":"Charles M."},{"family":"Norton","given":"Paul R."}],"accessed":{"date-parts":[["2021",4,28]]},"issued":{"date-parts":[["2014",6,24]]}}}],"schema":"https://github.com/citation-style-language/schema/raw/master/csl-citation.json"} </w:instrText>
      </w:r>
      <w:r w:rsidR="00686857">
        <w:rPr>
          <w:rFonts w:cs="Times New Roman"/>
          <w:szCs w:val="24"/>
        </w:rPr>
        <w:fldChar w:fldCharType="separate"/>
      </w:r>
      <w:r w:rsidR="00881A28" w:rsidRPr="00881A28">
        <w:rPr>
          <w:rFonts w:cs="Times New Roman"/>
        </w:rPr>
        <w:t>[56]</w:t>
      </w:r>
      <w:r w:rsidR="00686857">
        <w:rPr>
          <w:rFonts w:cs="Times New Roman"/>
          <w:szCs w:val="24"/>
        </w:rPr>
        <w:fldChar w:fldCharType="end"/>
      </w:r>
      <w:r w:rsidRPr="00DA5FB0">
        <w:rPr>
          <w:rFonts w:cs="Times New Roman"/>
          <w:szCs w:val="24"/>
        </w:rPr>
        <w:t>. Polycrystalline PbSe mid-wave infrared (MWIR) photoconductors have reported D* values at room temperature of 2.8×1010 cm·Hz1/2/W and 4.2×1010 cm·Hz1/2/W at ~3.8 µm, without and with antireflective coating</w:t>
      </w:r>
      <w:r w:rsidR="00686857">
        <w:rPr>
          <w:rFonts w:cs="Times New Roman"/>
          <w:szCs w:val="24"/>
        </w:rPr>
        <w:fldChar w:fldCharType="begin"/>
      </w:r>
      <w:r w:rsidR="00881A28">
        <w:rPr>
          <w:rFonts w:cs="Times New Roman"/>
          <w:szCs w:val="24"/>
        </w:rPr>
        <w:instrText xml:space="preserve"> ADDIN ZOTERO_ITEM CSL_CITATION {"citationID":"QGn0vcKH","properties":{"formattedCitation":"[10], [27], [57]","plainCitation":"[10], [27], [57]","noteIndex":0},"citationItems":[{"id":33,"uris":["http://zotero.org/users/local/nmld3xTZ/items/AP578VII"],"itemData":{"id":33,"type":"article-journal","container-title":"Journal of Applied Physics","DOI":"10.1063/1.4794492","ISSN":"0021-8979, 1089-7550","issue":"10","journalAbbreviation":"Journal of Applied Physics","language":"en","note":"number: 10","page":"103102","source":"DOI.org (Crossref)","title":"Study of sensitization process on mid-infrared uncooled PbSe photoconductive detectors leads to high detectivity","volume":"113","author":[{"family":"Qiu","given":"Jijun"},{"family":"Weng","given":"Binbin"},{"family":"Yuan","given":"Zijian"},{"family":"Shi","given":"Zhisheng"}],"issued":{"date-parts":[["2013",3,14]]}}},{"id":37,"uris":["http://zotero.org/users/local/nmld3xTZ/items/7JQUNH3X"],"itemData":{"id":37,"type":"article-journal","container-title":"Journal of Applied Physics","DOI":"10.1063/1.4867038","ISSN":"0021-8979, 1089-7550","issue":"8","journalAbbreviation":"Journal of Applied Physics","language":"en","note":"number: 8","page":"084502","source":"DOI.org (Crossref)","title":"Understanding sensitization behavior of lead selenide photoconductive detectors by charge separation model","volume":"115","author":[{"family":"Zhao","given":"Lihua"},{"family":"Qiu","given":"Jijun"},{"family":"Weng","given":"Binbin"},{"family":"Chang","given":"Caleb"},{"family":"Yuan","given":"Zijian"},{"family":"Shi","given":"Zhisheng"}],"issued":{"date-parts":[["2014",2,28]]}}},{"id":35,"uris":["http://zotero.org/users/local/nmld3xTZ/items/X6SFL68G"],"itemData":{"id":35,"type":"article-journal","container-title":"Applied Physics Letters","DOI":"10.1063/1.4861186","ISSN":"0003-6951, 1077-3118","issue":"2","journalAbbreviation":"Appl. Phys. Lett.","language":"en","note":"number: 2","page":"021109","source":"DOI.org (Crossref)","title":"Responsivity enhancement of mid-infrared PbSe detectors using CaF &lt;sub&gt;2&lt;/sub&gt; nano-structured antireflective coatings","volume":"104","author":[{"family":"Weng","given":"Binbin"},{"family":"Qiu","given":"Jijun"},{"family":"Yuan","given":"Zijian"},{"family":"Larson","given":"Preston R."},{"family":"Strout","given":"Gregory W."},{"family":"Shi","given":"Zhisheng"}],"issued":{"date-parts":[["2014",1,13]]}}}],"schema":"https://github.com/citation-style-language/schema/raw/master/csl-citation.json"} </w:instrText>
      </w:r>
      <w:r w:rsidR="00686857">
        <w:rPr>
          <w:rFonts w:cs="Times New Roman"/>
          <w:szCs w:val="24"/>
        </w:rPr>
        <w:fldChar w:fldCharType="separate"/>
      </w:r>
      <w:r w:rsidR="00881A28" w:rsidRPr="00881A28">
        <w:rPr>
          <w:rFonts w:cs="Times New Roman"/>
        </w:rPr>
        <w:t>[10], [27], [57]</w:t>
      </w:r>
      <w:r w:rsidR="00686857">
        <w:rPr>
          <w:rFonts w:cs="Times New Roman"/>
          <w:szCs w:val="24"/>
        </w:rPr>
        <w:fldChar w:fldCharType="end"/>
      </w:r>
      <w:r w:rsidRPr="00DA5FB0">
        <w:rPr>
          <w:rFonts w:cs="Times New Roman"/>
          <w:szCs w:val="24"/>
        </w:rPr>
        <w:t>. Such high performance is attributed to its low Auger recombination rate at high temperatures. Auger coefficient in IV-VI semiconductors such as PbSe is roughly an order of magnitude lower than those in Sb-based type-II QWs, which are in turn significantly suppressed relative to other III-V and II-VI semiconductors such as MCT  with the same energy gaps</w:t>
      </w:r>
      <w:r w:rsidR="003F2E23">
        <w:rPr>
          <w:rFonts w:cs="Times New Roman"/>
          <w:szCs w:val="24"/>
        </w:rPr>
        <w:fldChar w:fldCharType="begin"/>
      </w:r>
      <w:r w:rsidR="00881A28">
        <w:rPr>
          <w:rFonts w:cs="Times New Roman"/>
          <w:szCs w:val="24"/>
        </w:rPr>
        <w:instrText xml:space="preserve"> ADDIN ZOTERO_ITEM CSL_CITATION {"citationID":"LrTQQMRR","properties":{"formattedCitation":"[58]\\uc0\\u8211{}[64]","plainCitation":"[58]–[64]","noteIndex":0},"citationItems":[{"id":25,"uris":["http://zotero.org/users/local/nmld3xTZ/items/PXEXI8VI"],"itemData":{"id":25,"type":"article-journal","container-title":"Journal of Applied Physics","DOI":"10.1063/1.359388","ISSN":"0021-8979, 1089-7550","issue":"1","journalAbbreviation":"Journal of Applied Physics","language":"en","note":"number: 1","page":"277-286","source":"DOI.org (Crossref)","title":"Fast recombination processes in lead chalcogenide semiconductors studied via transient optical nonlinearities","volume":"77","author":[{"family":"Klann","given":"Robert"},{"family":"Höfer","given":"Thomas"},{"family":"Buhleier","given":"Rainer"},{"family":"Elsaesser","given":"Thomas"},{"family":"Tomm","given":"Jens W."}],"issued":{"date-parts":[["1995",1]]}}},{"id":26,"uris":["http://zotero.org/users/local/nmld3xTZ/items/SBTLAJFH"],"itemData":{"id":26,"type":"article-journal","container-title":"Physical Review B","DOI":"10.1103/PhysRevB.58.12908","ISSN":"0163-1829, 1095-3795","issue":"19","journalAbbreviation":"Phys. Rev. B","language":"en","note":"number: 19","page":"12908-12915","source":"DOI.org (Crossref)","title":"Auger recombination dynamics of lead salts under picosecond free-electron-laser excitation","volume":"58","author":[{"family":"Findlay","given":"P. C."},{"family":"Pidgeon","given":"C. R."},{"family":"Kotitschke","given":"R."},{"family":"Hollingworth","given":"A."},{"family":"Murdin","given":"B. N."},{"family":"Langerak","given":"C. J. G. M."},{"family":"Meer","given":"A. F. G.","non-dropping-particle":"van der"},{"family":"Ciesla","given":"C. M."},{"family":"Oswald","given":"J."},{"family":"Homer","given":"A."},{"family":"Springholz","given":"G."},{"family":"Bauer","given":"G."}],"issued":{"date-parts":[["1998",11,15]]}}},{"id":28,"uris":["http://zotero.org/users/local/nmld3xTZ/items/5J3Y7SF3"],"itemData":{"id":28,"type":"article-journal","container-title":"Physica Status Solidi (b)","DOI":"10.1002/pssb.2220900121","ISSN":"03701972, 15213951","issue":"1","journalAbbreviation":"Phys. Stat. Sol. (b)","language":"de","note":"number: 1","page":"197-205","source":"DOI.org (Crossref)","title":"Auger recombination in PbSnTe-like semiconductors","volume":"90","author":[{"family":"Ziep","given":"O."},{"family":"Mocker","given":"M."},{"family":"Genzow","given":"D."},{"family":"Herrmann","given":"K. H."}],"issued":{"date-parts":[["1978",11,1]]}}},{"id":29,"uris":["http://zotero.org/users/local/nmld3xTZ/items/7PGC7HW3"],"itemData":{"id":29,"type":"article-journal","container-title":"Applied Physics Letters","DOI":"10.1063/1.111325","ISSN":"0003-6951, 1077-3118","issue":"23","journalAbbreviation":"Appl. Phys. Lett.","language":"en","note":"number: 23","page":"3160-3162","source":"DOI.org (Crossref)","title":"Auger lifetime enhancement in InAs–Ga &lt;sub&gt; 1− &lt;i&gt;x&lt;/i&gt; &lt;/sub&gt; In &lt;sub&gt; &lt;i&gt;x&lt;/i&gt; &lt;/sub&gt; Sb superlattices","volume":"64","author":[{"family":"Youngdale","given":"E. R."},{"family":"Meyer","given":"J. R."},{"family":"Hoffman","given":"C. A."},{"family":"Bartoli","given":"F. J."},{"family":"Grein","given":"C. H."},{"family":"Young","given":"P. M."},{"family":"Ehrenreich","given":"H."},{"family":"Miles","given":"R. H."},{"family":"Chow","given":"D. H."}],"issued":{"date-parts":[["1994",6,6]]}}},{"id":30,"uris":["http://zotero.org/users/local/nmld3xTZ/items/YS28JFQT"],"itemData":{"id":30,"type":"article-journal","container-title":"Applied Physics Letters","DOI":"10.1063/1.122609","ISSN":"0003-6951, 1077-3118","issue":"20","journalAbbreviation":"Appl. Phys. Lett.","language":"en","note":"number: 20","page":"2857-2859","source":"DOI.org (Crossref)","title":"Auger coefficients in type-II InAs/Ga1−xInxSb quantum wells","volume":"73","author":[{"family":"Meyer","given":"J. R."},{"family":"Felix","given":"C. L."},{"family":"Bewley","given":"W. W."},{"family":"Vurgaftman","given":"I."},{"family":"Aifer","given":"E. H."},{"family":"Olafsen","given":"L. J."},{"family":"Lindle","given":"J. R."},{"family":"Hoffman","given":"C. A."},{"family":"Yang","given":"M.-J."},{"family":"Bennett","given":"B. R."},{"family":"Shanabrook","given":"B. V."},{"family":"Lee","given":"H."},{"family":"Lin","given":"C.-H."},{"family":"Pei","given":"S. S."},{"family":"Miles","given":"R. H."}],"issued":{"date-parts":[["1998",11,16]]}}},{"id":31,"uris":["http://zotero.org/users/local/nmld3xTZ/items/HIPZ9CU4"],"itemData":{"id":31,"type":"article-journal","container-title":"Applied Physics Letters","DOI":"10.1063/1.119588","ISSN":"0003-6951, 1077-3118","issue":"4","journalAbbreviation":"Appl. Phys. Lett.","language":"en","note":"number: 4","page":"491-493","source":"DOI.org (Crossref)","title":"Auger recombination dynamics of Hg0.795Cd0.205Te in the high excitation regime","volume":"71","author":[{"family":"Ciesla","given":"C. M."},{"family":"Murdin","given":"B. N."},{"family":"Phillips","given":"T. J."},{"family":"White","given":"A. M."},{"family":"Beattie","given":"A. R."},{"family":"Langerak","given":"C. J. G. M."},{"family":"Elliott","given":"C. T."},{"family":"Pidgeon","given":"C. R."},{"family":"Sivananthan","given":"S."}],"issued":{"date-parts":[["1997",7,28]]}}},{"id":32,"uris":["http://zotero.org/users/local/nmld3xTZ/items/SEKM6XWC"],"itemData":{"id":32,"type":"article-journal","container-title":"Journal of Applied Physics","DOI":"10.1063/1.360828","ISSN":"00218979","issue":"2","journalAbbreviation":"J. Appl. Phys.","language":"en","note":"number: 2","page":"802","source":"DOI.org (Crossref)","title":"An analytic approximation with a wide range of applicability for electron initiated Auger transitions in narrow-gap semiconductors","volume":"79","author":[{"family":"Beattie","given":"A. R."},{"family":"White","given":"A. M."}],"issued":{"date-parts":[["1996"]]}}}],"schema":"https://github.com/citation-style-language/schema/raw/master/csl-citation.json"} </w:instrText>
      </w:r>
      <w:r w:rsidR="003F2E23">
        <w:rPr>
          <w:rFonts w:cs="Times New Roman"/>
          <w:szCs w:val="24"/>
        </w:rPr>
        <w:fldChar w:fldCharType="separate"/>
      </w:r>
      <w:r w:rsidR="00881A28" w:rsidRPr="00881A28">
        <w:rPr>
          <w:rFonts w:cs="Times New Roman"/>
          <w:szCs w:val="24"/>
        </w:rPr>
        <w:t>[58]–[64]</w:t>
      </w:r>
      <w:r w:rsidR="003F2E23">
        <w:rPr>
          <w:rFonts w:cs="Times New Roman"/>
          <w:szCs w:val="24"/>
        </w:rPr>
        <w:fldChar w:fldCharType="end"/>
      </w:r>
      <w:r w:rsidRPr="00DA5FB0">
        <w:rPr>
          <w:rFonts w:cs="Times New Roman"/>
          <w:szCs w:val="24"/>
        </w:rPr>
        <w:t>. Although very promising performance has been demonstrated by polycrystalline PbSe photoconductor (PC) focal planar arrays (FPA), several problems are still associated with their design, including film inhomogeneity, large 1/f noise and limited FPA resolution due to contact configuration for PC detectors. Ideally, if one could develop PbSe photovoltaic detectors with the same performance as its PC counterpart, these problems could be solved. Previous efforts to make Pb1-xSnx Se PV detectors using epitaxial films on Si with Pb Schottky junction have made significant progress, but the performance is inferior to MCT detectors</w:t>
      </w:r>
      <w:r w:rsidR="00294DE7">
        <w:rPr>
          <w:rFonts w:cs="Times New Roman"/>
          <w:szCs w:val="24"/>
        </w:rPr>
        <w:fldChar w:fldCharType="begin"/>
      </w:r>
      <w:r w:rsidR="00881A28">
        <w:rPr>
          <w:rFonts w:cs="Times New Roman"/>
          <w:szCs w:val="24"/>
        </w:rPr>
        <w:instrText xml:space="preserve"> ADDIN ZOTERO_ITEM CSL_CITATION {"citationID":"LBrRshed","properties":{"formattedCitation":"[54]","plainCitation":"[54]","noteIndex":0},"citationItems":[{"id":"qXjS2mXf/g7al8FwK","uris":["http://zotero.org/users/local/ZaBlxeB7/items/NNNYATBZ"],"itemData":{"id":"CFPBDPxj/c0efYQWS","type":"article-journal","container-title":"Journal of Vacuum Science &amp; Technology A","DOI":"10.1116/6.0000774","ISSN":"0734-2101, 1520-8559","issue":"2","journalAbbreviation":"Journal of Vacuum Science &amp; Technology A","language":"en","page":"023404","source":"DOI.org (Crossref)","title":"Interface structure and luminescence properties of epitaxial PbSe films on InAs(111)A","volume":"39","author":[{"family":"Haidet","given":"Brian B."},{"family":"Nordin","given":"Leland"},{"family":"Muhowski","given":"Aaron J."},{"family":"Vallejo","given":"Kevin D."},{"family":"Hughes","given":"Eamonn T."},{"family":"Meyer","given":"Jarod"},{"family":"Simmonds","given":"Paul J."},{"family":"Wasserman","given":"Daniel"},{"family":"Mukherjee","given":"Kunal"}],"issued":{"date-parts":[["2021",3]]}}}],"schema":"https://github.com/citation-style-language/schema/raw/master/csl-citation.json"} </w:instrText>
      </w:r>
      <w:r w:rsidR="00294DE7">
        <w:rPr>
          <w:rFonts w:cs="Times New Roman"/>
          <w:szCs w:val="24"/>
        </w:rPr>
        <w:fldChar w:fldCharType="separate"/>
      </w:r>
      <w:r w:rsidR="00881A28" w:rsidRPr="00881A28">
        <w:rPr>
          <w:rFonts w:cs="Times New Roman"/>
        </w:rPr>
        <w:t>[54]</w:t>
      </w:r>
      <w:r w:rsidR="00294DE7">
        <w:rPr>
          <w:rFonts w:cs="Times New Roman"/>
          <w:szCs w:val="24"/>
        </w:rPr>
        <w:fldChar w:fldCharType="end"/>
      </w:r>
      <w:r w:rsidRPr="00DA5FB0">
        <w:rPr>
          <w:rFonts w:cs="Times New Roman"/>
          <w:szCs w:val="24"/>
        </w:rPr>
        <w:t xml:space="preserve">. One key performance limiting factor is the difficulty to make a p-n junction detector that can outperform its Schottky counterpart. The problem is due to impurity diffusion at the p-n junction interface. To solve these problems and further improve the performance, heterojunction CdS/epi-PbSe on Si substrate  and </w:t>
      </w:r>
      <w:r w:rsidRPr="00DA5FB0">
        <w:rPr>
          <w:rFonts w:cs="Times New Roman"/>
          <w:szCs w:val="24"/>
        </w:rPr>
        <w:lastRenderedPageBreak/>
        <w:t>CdSe/PbSe detectors directly grown on conductive oxide/metal for monolithic integration with Si readout integrated circuit (ROIC) have been made</w:t>
      </w:r>
      <w:r w:rsidR="00294DE7">
        <w:rPr>
          <w:rFonts w:cs="Times New Roman"/>
          <w:szCs w:val="24"/>
        </w:rPr>
        <w:fldChar w:fldCharType="begin"/>
      </w:r>
      <w:r w:rsidR="00881A28">
        <w:rPr>
          <w:rFonts w:cs="Times New Roman"/>
          <w:szCs w:val="24"/>
        </w:rPr>
        <w:instrText xml:space="preserve"> ADDIN ZOTERO_ITEM CSL_CITATION {"citationID":"uQIqMYr8","properties":{"formattedCitation":"[3], [15], [28]","plainCitation":"[3], [15], [28]","noteIndex":0},"citationItems":[{"id":41,"uris":["http://zotero.org/users/local/nmld3xTZ/items/G6QLACV4"],"itemData":{"id":41,"type":"paper-conference","DOI":"10.1117/12.2041276","event-place":"San Francisco, California, United States","event-title":"SPIE OPTO","page":"899311","publisher-place":"San Francisco, California, United States","source":"DOI.org (Crossref)","title":"Recent development on the uncooled mid-infrared PbSe detectors with high detectivity","URL":"http://proceedings.spiedigitallibrary.org/proceeding.aspx?doi=10.1117/12.2041276","author":[{"family":"Weng","given":"Binbin"},{"family":"Qiu","given":"Jijun"},{"family":"Zhao","given":"Lihua"},{"family":"Yuan","given":"Zijian"},{"family":"Chang","given":"Caleb"},{"family":"Shi","given":"Zhisheng"}],"editor":[{"family":"Razeghi","given":"Manijeh"},{"family":"Tournié","given":"Eric"},{"family":"Brown","given":"Gail J."}],"accessed":{"date-parts":[["2021",3,2]]},"issued":{"date-parts":[["2013",12,18]]}}},{"id":39,"uris":["http://zotero.org/users/local/nmld3xTZ/items/PJ8ZWHEL"],"itemData":{"id":39,"type":"article-journal","container-title":"Applied Physics Letters","DOI":"10.1063/1.4869752","ISSN":"0003-6951, 1077-3118","issue":"12","journalAbbreviation":"Appl. Phys. Lett.","language":"en","note":"number: 12","page":"121111","source":"DOI.org (Crossref)","title":"CdS/PbSe heterojunction for high temperature mid-infrared photovoltaic detector applications","volume":"104","author":[{"family":"Weng","given":"Binbin"},{"family":"Qiu","given":"Jijun"},{"family":"Zhao","given":"Lihua"},{"family":"Chang","given":"Caleb"},{"family":"Shi","given":"Zhisheng"}],"issued":{"date-parts":[["2014",3,24]]}}},{"id":42,"uris":["http://zotero.org/users/local/nmld3xTZ/items/GQ64I6X3"],"itemData":{"id":42,"type":"article-journal","abstract":"A mid-wave infrared (MWIR) uncooled PbSe-QDs/CdS p–n heterojunction photodiode has been fabricated using a wet-chemical synthesis route.\n          , \n            \n              A mid-wave infrared (MWIR) uncooled PbSe-QDs/CdS p–n heterojunction photodiode has been fabricated using a wet-chemical synthesis route. This offers a low-cost alternative to traditional monocrystalline photodiodes relying on molecular beam epitaxy (MBE) technology. It was demonstrated that the post-annealing is critical to tailor the photoresponse wavelength and to improve the performance of photodiodes. After annealing at 673 K in air for 0.5 h, the ligand-free PbSe-QDs/CdS photodiode exhibits a MWIR spectral photoresponse with a cutoff wavelength of 4.2 μm at room temperature. Under zero-bias photovoltaic mode, the peak responsivity and specific detectivity at room temperature are 0.36 ± 0.04 A W\n              −1\n              and (8.5 ± 1) ×10\n              8\n              cm Hz\n              1/2\n              W\n              −1\n              , respectively. Temperature-dependent spectral response shows an abnormal intensity variation at temperatures lower than 200 K. This phenomenon is attributed to the band alignment transition from type II to type I, resulting from the positive temperature coefficient of PbSe. In addition, it was proved that In doped CdSe (CdSe:In) films could be used as a promising new candidate of infrared transparent conductive electrodes, paving the way for monolithic integration of uncooled low-cost MWIR photodiodes on Si readout circuitry.","container-title":"RSC Advances","DOI":"10.1039/C9RA07664F","ISSN":"2046-2069","issue":"72","journalAbbreviation":"RSC Adv.","language":"en","note":"number: 72","page":"42516-42523","source":"DOI.org (Crossref)","title":"Low-cost uncooled MWIR PbSe quantum dots photodiodes","volume":"9","author":[{"family":"Qiu","given":"Jijun"},{"family":"Weng","given":"Binbin"},{"family":"McDowell","given":"Lance L."},{"family":"Shi","given":"Zhisheng"}],"issued":{"date-parts":[["2019"]]}}}],"schema":"https://github.com/citation-style-language/schema/raw/master/csl-citation.json"} </w:instrText>
      </w:r>
      <w:r w:rsidR="00294DE7">
        <w:rPr>
          <w:rFonts w:cs="Times New Roman"/>
          <w:szCs w:val="24"/>
        </w:rPr>
        <w:fldChar w:fldCharType="separate"/>
      </w:r>
      <w:r w:rsidR="00881A28" w:rsidRPr="00881A28">
        <w:rPr>
          <w:rFonts w:cs="Times New Roman"/>
        </w:rPr>
        <w:t>[3], [15], [28]</w:t>
      </w:r>
      <w:r w:rsidR="00294DE7">
        <w:rPr>
          <w:rFonts w:cs="Times New Roman"/>
          <w:szCs w:val="24"/>
        </w:rPr>
        <w:fldChar w:fldCharType="end"/>
      </w:r>
      <w:r w:rsidRPr="00DA5FB0">
        <w:rPr>
          <w:rFonts w:cs="Times New Roman"/>
          <w:szCs w:val="24"/>
        </w:rPr>
        <w:t xml:space="preserve">. However, the conduction band of CdS and CdSe seems somewhat higher than that of PbSe which could block some of the photo-generated carriers. For IV-VI MWIR/LWIR semiconductors with bandgap energies of interest in the range of 0.1-0.3 eV, it is very challenging to find proper materials to form heterojunction structures for photovoltaic detectors. The n-PbSe/p-Ge heterojunction has several unique advantages over the previous approaches. First, Ge serves not only as a substrate, but also as part of the heterojunction being a SWIR absorber and hole transport layer. Therefore, PbSe/Ge heterojunction monolithically integrates Ge and PbSe, naturally forming a dual-band MWIR/SWIR or PV detector. Second, the heterojunction could significantly reduce the dark current. Third, since Ge on Si substrate is commercially available, large-format PbSe/Ge/Si heterojunction detectors can be fabricated, as well as monolithically integrated PbSe /Ge/Si FPA on Si ROIC. </w:t>
      </w:r>
      <w:r w:rsidR="00EC344B" w:rsidRPr="00EC344B">
        <w:fldChar w:fldCharType="begin"/>
      </w:r>
      <w:r w:rsidR="00EC344B" w:rsidRPr="00EC344B">
        <w:instrText xml:space="preserve"> REF _Ref111982040 \h </w:instrText>
      </w:r>
      <w:r w:rsidR="00EC344B">
        <w:instrText xml:space="preserve"> \* MERGEFORMAT </w:instrText>
      </w:r>
      <w:r w:rsidR="00EC344B" w:rsidRPr="00EC344B">
        <w:fldChar w:fldCharType="separate"/>
      </w:r>
      <w:r w:rsidR="00F51DB5" w:rsidRPr="00F51DB5">
        <w:t>Figure 4.2</w:t>
      </w:r>
      <w:r w:rsidR="00EC344B" w:rsidRPr="00EC344B">
        <w:fldChar w:fldCharType="end"/>
      </w:r>
      <w:r w:rsidRPr="00DA5FB0">
        <w:rPr>
          <w:rFonts w:cs="Times New Roman"/>
          <w:szCs w:val="24"/>
        </w:rPr>
        <w:t xml:space="preserve"> shows a schematic drawing of band alignment of PbSe and Ge, and carrier transport of PbSe/Ge heterojunction.</w:t>
      </w:r>
    </w:p>
    <w:p w14:paraId="5A404DE3" w14:textId="35B39467" w:rsidR="00DA5FB0" w:rsidRDefault="001A56EF" w:rsidP="001A56EF">
      <w:pPr>
        <w:jc w:val="center"/>
        <w:rPr>
          <w:rFonts w:cs="Times New Roman"/>
          <w:szCs w:val="24"/>
        </w:rPr>
      </w:pPr>
      <w:r>
        <w:rPr>
          <w:noProof/>
        </w:rPr>
        <w:drawing>
          <wp:inline distT="0" distB="0" distL="0" distR="0" wp14:anchorId="4551017F" wp14:editId="598029E2">
            <wp:extent cx="5916571" cy="2022359"/>
            <wp:effectExtent l="0" t="0" r="8255" b="0"/>
            <wp:docPr id="26" name="Picture 2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Graphical user interface, application&#10;&#10;Description automatically generated"/>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076384" cy="2076985"/>
                    </a:xfrm>
                    <a:prstGeom prst="rect">
                      <a:avLst/>
                    </a:prstGeom>
                    <a:noFill/>
                    <a:ln>
                      <a:noFill/>
                    </a:ln>
                  </pic:spPr>
                </pic:pic>
              </a:graphicData>
            </a:graphic>
          </wp:inline>
        </w:drawing>
      </w:r>
    </w:p>
    <w:p w14:paraId="750983D1" w14:textId="06DDA8B2" w:rsidR="001A56EF" w:rsidRPr="00CB2665" w:rsidRDefault="001A56EF" w:rsidP="001A56EF">
      <w:pPr>
        <w:pStyle w:val="Caption"/>
        <w:jc w:val="center"/>
        <w:rPr>
          <w:rFonts w:cs="Times New Roman"/>
          <w:sz w:val="22"/>
          <w:szCs w:val="22"/>
        </w:rPr>
      </w:pPr>
      <w:bookmarkStart w:id="139" w:name="_Ref111982040"/>
      <w:bookmarkStart w:id="140" w:name="_Toc112017124"/>
      <w:bookmarkStart w:id="141" w:name="_Toc112767586"/>
      <w:r w:rsidRPr="00CB2665">
        <w:rPr>
          <w:sz w:val="22"/>
          <w:szCs w:val="22"/>
        </w:rPr>
        <w:t xml:space="preserve">Figure </w:t>
      </w:r>
      <w:r w:rsidR="008F4FC5">
        <w:rPr>
          <w:sz w:val="22"/>
          <w:szCs w:val="22"/>
        </w:rPr>
        <w:fldChar w:fldCharType="begin"/>
      </w:r>
      <w:r w:rsidR="008F4FC5">
        <w:rPr>
          <w:sz w:val="22"/>
          <w:szCs w:val="22"/>
        </w:rPr>
        <w:instrText xml:space="preserve"> STYLEREF 1 \s </w:instrText>
      </w:r>
      <w:r w:rsidR="008F4FC5">
        <w:rPr>
          <w:sz w:val="22"/>
          <w:szCs w:val="22"/>
        </w:rPr>
        <w:fldChar w:fldCharType="separate"/>
      </w:r>
      <w:r w:rsidR="00F51DB5">
        <w:rPr>
          <w:noProof/>
          <w:sz w:val="22"/>
          <w:szCs w:val="22"/>
        </w:rPr>
        <w:t>4</w:t>
      </w:r>
      <w:r w:rsidR="008F4FC5">
        <w:rPr>
          <w:sz w:val="22"/>
          <w:szCs w:val="22"/>
        </w:rPr>
        <w:fldChar w:fldCharType="end"/>
      </w:r>
      <w:r w:rsidR="008F4FC5">
        <w:rPr>
          <w:sz w:val="22"/>
          <w:szCs w:val="22"/>
        </w:rPr>
        <w:t>.</w:t>
      </w:r>
      <w:r w:rsidR="008F4FC5">
        <w:rPr>
          <w:sz w:val="22"/>
          <w:szCs w:val="22"/>
        </w:rPr>
        <w:fldChar w:fldCharType="begin"/>
      </w:r>
      <w:r w:rsidR="008F4FC5">
        <w:rPr>
          <w:sz w:val="22"/>
          <w:szCs w:val="22"/>
        </w:rPr>
        <w:instrText xml:space="preserve"> SEQ Figure \* ARABIC \s 1 </w:instrText>
      </w:r>
      <w:r w:rsidR="008F4FC5">
        <w:rPr>
          <w:sz w:val="22"/>
          <w:szCs w:val="22"/>
        </w:rPr>
        <w:fldChar w:fldCharType="separate"/>
      </w:r>
      <w:r w:rsidR="00F51DB5">
        <w:rPr>
          <w:noProof/>
          <w:sz w:val="22"/>
          <w:szCs w:val="22"/>
        </w:rPr>
        <w:t>2</w:t>
      </w:r>
      <w:r w:rsidR="008F4FC5">
        <w:rPr>
          <w:sz w:val="22"/>
          <w:szCs w:val="22"/>
        </w:rPr>
        <w:fldChar w:fldCharType="end"/>
      </w:r>
      <w:bookmarkEnd w:id="139"/>
      <w:r w:rsidR="00636E3A" w:rsidRPr="00CB2665">
        <w:rPr>
          <w:sz w:val="22"/>
          <w:szCs w:val="22"/>
        </w:rPr>
        <w:t xml:space="preserve"> </w:t>
      </w:r>
      <w:r w:rsidR="00636E3A" w:rsidRPr="00CB2665">
        <w:rPr>
          <w:rFonts w:cs="Times New Roman"/>
          <w:b/>
          <w:bCs/>
          <w:sz w:val="22"/>
          <w:szCs w:val="22"/>
        </w:rPr>
        <w:t>Schematic drawing of:</w:t>
      </w:r>
      <w:r w:rsidR="00636E3A" w:rsidRPr="00CB2665">
        <w:rPr>
          <w:rFonts w:cs="Times New Roman"/>
          <w:sz w:val="22"/>
          <w:szCs w:val="22"/>
        </w:rPr>
        <w:t xml:space="preserve"> (a) n-PbSe/p-Ge band alignment and (b)carrier transport in n-PbSe/p-Ge heterojunction structure.</w:t>
      </w:r>
      <w:bookmarkEnd w:id="140"/>
      <w:bookmarkEnd w:id="141"/>
    </w:p>
    <w:p w14:paraId="1CC6FDA9" w14:textId="6A46674A" w:rsidR="001E34C1" w:rsidRDefault="0027718D" w:rsidP="000B5434">
      <w:pPr>
        <w:jc w:val="both"/>
        <w:rPr>
          <w:rFonts w:cs="Times New Roman"/>
          <w:szCs w:val="24"/>
        </w:rPr>
      </w:pPr>
      <w:r w:rsidRPr="0027718D">
        <w:rPr>
          <w:rFonts w:cs="Times New Roman"/>
          <w:szCs w:val="24"/>
        </w:rPr>
        <w:lastRenderedPageBreak/>
        <w:t>In this work, we demonstrate a method for growing monocrystalline n-type PbSe on a p-type Ge substrate without the use of a thick buffer layer. The result of our efforts showcases both the ability to grow a thick monocrystalline film on a dissimilar substrate along with the formation of high-quality p-n heterojunction. The growth of monocrystalline PbSe on Ge has not been previously demonstrated, and the techniques employed here may allow for the introduction of other new combinations of materials to be explored.</w:t>
      </w:r>
    </w:p>
    <w:p w14:paraId="29F56803" w14:textId="77777777" w:rsidR="00CB2665" w:rsidRDefault="00CB2665" w:rsidP="000B5434">
      <w:pPr>
        <w:jc w:val="both"/>
        <w:rPr>
          <w:rFonts w:cs="Times New Roman"/>
          <w:szCs w:val="24"/>
        </w:rPr>
      </w:pPr>
    </w:p>
    <w:p w14:paraId="135BED6C" w14:textId="12989E4E" w:rsidR="00164560" w:rsidRPr="00127C49" w:rsidRDefault="00E520FF" w:rsidP="00127C49">
      <w:pPr>
        <w:pStyle w:val="ListParagraph"/>
        <w:numPr>
          <w:ilvl w:val="1"/>
          <w:numId w:val="20"/>
        </w:numPr>
        <w:rPr>
          <w:rFonts w:cs="Times New Roman"/>
          <w:b/>
          <w:bCs/>
          <w:color w:val="2F5496" w:themeColor="accent1" w:themeShade="BF"/>
          <w:sz w:val="32"/>
          <w:szCs w:val="32"/>
        </w:rPr>
      </w:pPr>
      <w:bookmarkStart w:id="142" w:name="_Ref112067809"/>
      <w:r w:rsidRPr="00127C49">
        <w:rPr>
          <w:rFonts w:cs="Times New Roman"/>
          <w:b/>
          <w:bCs/>
          <w:color w:val="2F5496" w:themeColor="accent1" w:themeShade="BF"/>
          <w:sz w:val="32"/>
          <w:szCs w:val="32"/>
        </w:rPr>
        <w:t>Experimental Details</w:t>
      </w:r>
      <w:bookmarkEnd w:id="142"/>
    </w:p>
    <w:p w14:paraId="65984477" w14:textId="6CFF25D9" w:rsidR="00164560" w:rsidRPr="00164560" w:rsidRDefault="00164560" w:rsidP="00164560">
      <w:pPr>
        <w:rPr>
          <w:rFonts w:cs="Times New Roman"/>
          <w:b/>
          <w:bCs/>
          <w:color w:val="2F5496" w:themeColor="accent1" w:themeShade="BF"/>
          <w:szCs w:val="24"/>
        </w:rPr>
      </w:pPr>
      <w:r w:rsidRPr="00164560">
        <w:rPr>
          <w:rFonts w:cs="Times New Roman"/>
          <w:b/>
          <w:bCs/>
          <w:szCs w:val="24"/>
        </w:rPr>
        <w:t>Material Growth and Characterization</w:t>
      </w:r>
    </w:p>
    <w:p w14:paraId="54FAE222" w14:textId="46A404AB" w:rsidR="00E520FF" w:rsidRDefault="00164560" w:rsidP="000B5434">
      <w:pPr>
        <w:jc w:val="both"/>
        <w:rPr>
          <w:rFonts w:cs="Times New Roman"/>
          <w:szCs w:val="24"/>
        </w:rPr>
      </w:pPr>
      <w:r>
        <w:rPr>
          <w:rFonts w:cs="Times New Roman"/>
          <w:szCs w:val="24"/>
        </w:rPr>
        <w:tab/>
      </w:r>
      <w:r w:rsidRPr="00164560">
        <w:rPr>
          <w:rFonts w:cs="Times New Roman"/>
          <w:szCs w:val="24"/>
        </w:rPr>
        <w:t>The n-PbSe/p-Ge heterojunction was formed in a custom MBE system by direct evaporation of  99.9999% pure Se-rich PbSe in combination with a  99.999% pure Bi</w:t>
      </w:r>
      <w:r w:rsidRPr="00164560">
        <w:rPr>
          <w:rFonts w:cs="Times New Roman"/>
          <w:szCs w:val="24"/>
          <w:vertAlign w:val="subscript"/>
        </w:rPr>
        <w:t>2</w:t>
      </w:r>
      <w:r w:rsidRPr="00164560">
        <w:rPr>
          <w:rFonts w:cs="Times New Roman"/>
          <w:szCs w:val="24"/>
        </w:rPr>
        <w:t>Se</w:t>
      </w:r>
      <w:r w:rsidRPr="00164560">
        <w:rPr>
          <w:rFonts w:cs="Times New Roman"/>
          <w:szCs w:val="24"/>
          <w:vertAlign w:val="subscript"/>
        </w:rPr>
        <w:t>3</w:t>
      </w:r>
      <w:r w:rsidRPr="00164560">
        <w:rPr>
          <w:rFonts w:cs="Times New Roman"/>
          <w:szCs w:val="24"/>
        </w:rPr>
        <w:t xml:space="preserve">  as the n-type dopant. </w:t>
      </w:r>
      <w:bookmarkStart w:id="143" w:name="_Hlk86669018"/>
      <w:r w:rsidRPr="00164560">
        <w:rPr>
          <w:rFonts w:cs="Times New Roman"/>
          <w:szCs w:val="24"/>
        </w:rPr>
        <w:t>PbSe deposition was performed on a clean vicinal p-Ge substrate with carrier concentration of 1×10</w:t>
      </w:r>
      <w:r w:rsidRPr="00164560">
        <w:rPr>
          <w:rFonts w:cs="Times New Roman"/>
          <w:szCs w:val="24"/>
          <w:vertAlign w:val="superscript"/>
        </w:rPr>
        <w:t>17</w:t>
      </w:r>
      <w:r w:rsidRPr="00164560">
        <w:rPr>
          <w:rFonts w:cs="Times New Roman"/>
          <w:szCs w:val="24"/>
        </w:rPr>
        <w:t>cm</w:t>
      </w:r>
      <w:r w:rsidRPr="00164560">
        <w:rPr>
          <w:rFonts w:cs="Times New Roman"/>
          <w:szCs w:val="24"/>
          <w:vertAlign w:val="superscript"/>
        </w:rPr>
        <w:t xml:space="preserve">-3 </w:t>
      </w:r>
      <w:r w:rsidRPr="00164560">
        <w:rPr>
          <w:rFonts w:cs="Times New Roman"/>
          <w:szCs w:val="24"/>
        </w:rPr>
        <w:t xml:space="preserve">and surface orientation &lt;100&gt; with a 6ᵒ miscut towards &lt;111&gt; at a substrate temperature of 375˚C. </w:t>
      </w:r>
      <w:bookmarkStart w:id="144" w:name="_Hlk86668438"/>
      <w:r w:rsidRPr="00164560">
        <w:rPr>
          <w:rFonts w:cs="Times New Roman"/>
          <w:szCs w:val="24"/>
        </w:rPr>
        <w:t>A Bi</w:t>
      </w:r>
      <w:r w:rsidRPr="00164560">
        <w:rPr>
          <w:rFonts w:cs="Times New Roman"/>
          <w:szCs w:val="24"/>
          <w:vertAlign w:val="subscript"/>
        </w:rPr>
        <w:t>2</w:t>
      </w:r>
      <w:r w:rsidRPr="00164560">
        <w:rPr>
          <w:rFonts w:cs="Times New Roman"/>
          <w:szCs w:val="24"/>
        </w:rPr>
        <w:t>Se</w:t>
      </w:r>
      <w:r w:rsidRPr="00164560">
        <w:rPr>
          <w:rFonts w:cs="Times New Roman"/>
          <w:szCs w:val="24"/>
          <w:vertAlign w:val="subscript"/>
        </w:rPr>
        <w:t>3</w:t>
      </w:r>
      <w:r w:rsidRPr="00164560">
        <w:rPr>
          <w:rFonts w:cs="Times New Roman"/>
          <w:szCs w:val="24"/>
        </w:rPr>
        <w:t xml:space="preserve"> beam flux was maintained at 0.01% of the PbSe beam flux to achieve n-PbSe films with carrier concentrations </w:t>
      </w:r>
      <w:bookmarkStart w:id="145" w:name="_Hlk86668354"/>
      <w:r w:rsidR="00BD3826" w:rsidRPr="00164560">
        <w:rPr>
          <w:rFonts w:cs="Times New Roman"/>
          <w:szCs w:val="24"/>
        </w:rPr>
        <w:t>of 8</w:t>
      </w:r>
      <w:r w:rsidRPr="00164560">
        <w:rPr>
          <w:rFonts w:cs="Times New Roman"/>
          <w:szCs w:val="24"/>
        </w:rPr>
        <w:t>×10</w:t>
      </w:r>
      <w:r w:rsidRPr="00164560">
        <w:rPr>
          <w:rFonts w:cs="Times New Roman"/>
          <w:szCs w:val="24"/>
          <w:vertAlign w:val="superscript"/>
        </w:rPr>
        <w:t>17</w:t>
      </w:r>
      <w:r w:rsidRPr="00164560">
        <w:rPr>
          <w:rFonts w:cs="Times New Roman"/>
          <w:szCs w:val="24"/>
        </w:rPr>
        <w:t>cm</w:t>
      </w:r>
      <w:r w:rsidRPr="00164560">
        <w:rPr>
          <w:rFonts w:cs="Times New Roman"/>
          <w:szCs w:val="24"/>
          <w:vertAlign w:val="superscript"/>
        </w:rPr>
        <w:t>-3</w:t>
      </w:r>
      <w:bookmarkEnd w:id="144"/>
      <w:bookmarkEnd w:id="145"/>
      <w:r w:rsidRPr="00164560">
        <w:rPr>
          <w:rFonts w:cs="Times New Roman"/>
          <w:szCs w:val="24"/>
        </w:rPr>
        <w:t>.</w:t>
      </w:r>
      <w:bookmarkEnd w:id="143"/>
      <w:r w:rsidRPr="00164560">
        <w:rPr>
          <w:rFonts w:cs="Times New Roman"/>
          <w:szCs w:val="24"/>
        </w:rPr>
        <w:t xml:space="preserve"> Before PbSe deposition, Ge substrates were cleaned by chemical method then loaded into the MBE for thermal cleaning to encourage desorption of the surface oxide layer. Surface treatment of the germanium substrate was performed at 400ᵒC using a 99.999% Selenium before depositing PbSe films. In-situ RHEED analysis was performed using the KSA 400 data acquisition and analysis software. Cross-section and surface morphology were observed by scanning electron microscopy (SEM) and atomic force microscopy (AFM) operating in non-contact mode (NCM). High-resolution XRD analyses were performed using a Rigaku Ultima IV diffractometer. Cu Kα radiation (40 kV, 44 mA) was used in </w:t>
      </w:r>
      <w:r w:rsidRPr="00164560">
        <w:rPr>
          <w:rFonts w:cs="Times New Roman"/>
          <w:szCs w:val="24"/>
        </w:rPr>
        <w:lastRenderedPageBreak/>
        <w:t>parallel beam mode, and data analysis was completed using the MDI Jade2010 software with the ICDD (International Centre for Diffraction Data) PDF4+ database. Photoluminescence measurements were conducted in CW mode using a Bruker Fourier transform infrared spectroscopy (FTIR) apparatus. Current-voltage analysis was performed using a Keithley 2400 Standard Series Source Measure Unit.</w:t>
      </w:r>
    </w:p>
    <w:p w14:paraId="1D53FC33" w14:textId="77777777" w:rsidR="00CB2665" w:rsidRPr="00164560" w:rsidRDefault="00CB2665" w:rsidP="000B5434">
      <w:pPr>
        <w:jc w:val="both"/>
        <w:rPr>
          <w:rFonts w:cs="Times New Roman"/>
          <w:szCs w:val="24"/>
        </w:rPr>
      </w:pPr>
    </w:p>
    <w:p w14:paraId="2E910840" w14:textId="7189BF05" w:rsidR="00AA13B5" w:rsidRPr="00127C49" w:rsidRDefault="00AA13B5" w:rsidP="00127C49">
      <w:pPr>
        <w:pStyle w:val="ListParagraph"/>
        <w:numPr>
          <w:ilvl w:val="1"/>
          <w:numId w:val="20"/>
        </w:numPr>
        <w:rPr>
          <w:rFonts w:cs="Times New Roman"/>
          <w:b/>
          <w:bCs/>
          <w:color w:val="2F5496" w:themeColor="accent1" w:themeShade="BF"/>
          <w:sz w:val="32"/>
          <w:szCs w:val="32"/>
        </w:rPr>
      </w:pPr>
      <w:bookmarkStart w:id="146" w:name="_Ref112067821"/>
      <w:r w:rsidRPr="00127C49">
        <w:rPr>
          <w:rFonts w:cs="Times New Roman"/>
          <w:b/>
          <w:bCs/>
          <w:color w:val="2F5496" w:themeColor="accent1" w:themeShade="BF"/>
          <w:sz w:val="32"/>
          <w:szCs w:val="32"/>
        </w:rPr>
        <w:t>Results and Discussion</w:t>
      </w:r>
      <w:bookmarkEnd w:id="146"/>
    </w:p>
    <w:p w14:paraId="60EE0428" w14:textId="14B87515" w:rsidR="004924DC" w:rsidRPr="009B441A" w:rsidRDefault="00E87F37" w:rsidP="009B441A">
      <w:pPr>
        <w:rPr>
          <w:rFonts w:cs="Times New Roman"/>
          <w:b/>
          <w:bCs/>
          <w:szCs w:val="24"/>
        </w:rPr>
      </w:pPr>
      <w:r w:rsidRPr="009B441A">
        <w:rPr>
          <w:rFonts w:cs="Times New Roman"/>
          <w:b/>
          <w:bCs/>
          <w:szCs w:val="24"/>
        </w:rPr>
        <w:t>In-Situ RHEED Analysis</w:t>
      </w:r>
    </w:p>
    <w:p w14:paraId="3BD2A60F" w14:textId="1BE39ABA" w:rsidR="00D16995" w:rsidRDefault="004924DC" w:rsidP="000B5434">
      <w:pPr>
        <w:jc w:val="both"/>
        <w:rPr>
          <w:rFonts w:cs="Times New Roman"/>
          <w:szCs w:val="24"/>
        </w:rPr>
      </w:pPr>
      <w:r w:rsidRPr="009B441A">
        <w:rPr>
          <w:rFonts w:cs="Times New Roman"/>
          <w:szCs w:val="24"/>
        </w:rPr>
        <w:t>In-situ RHEED measurements were performed before, during and after PbSe growth on germanium substrates. RHEED pattern changes were observed for both the Se surface treatment period as well as the nucleation stage and bulk growth portion of PbSe films. Transformation of the characteristic Ge RHEED lines were observed during the Se treatment period, with the disappearance of Ge reconstruction lines along with the formation of dots, indicating the presence of a new surface. This RHEED transformation could be caused by Ge-Se bonding that results in Se terminated surface, or formation of a very thin compound material such as GeSe, or GeSe</w:t>
      </w:r>
      <w:r w:rsidRPr="009B441A">
        <w:rPr>
          <w:rFonts w:cs="Times New Roman"/>
          <w:szCs w:val="24"/>
          <w:vertAlign w:val="subscript"/>
        </w:rPr>
        <w:t>2</w:t>
      </w:r>
      <w:r w:rsidRPr="009B441A">
        <w:rPr>
          <w:rFonts w:cs="Times New Roman"/>
          <w:szCs w:val="24"/>
        </w:rPr>
        <w:t xml:space="preserve">. However, there is no noticeable change in the diffraction pattern and line spacing, indicating the surface layer maintains the same crystal structure and orientation as the germanium substrate. Immediately after opening the PbSe shutter, the RHEED pattern quickly changes back to lines while decreasing in line spacing until stabilizing for the duration of the growth. </w:t>
      </w:r>
      <w:r w:rsidR="00EC344B" w:rsidRPr="00EC344B">
        <w:fldChar w:fldCharType="begin"/>
      </w:r>
      <w:r w:rsidR="00EC344B" w:rsidRPr="00EC344B">
        <w:instrText xml:space="preserve"> REF _Ref111982057 \h </w:instrText>
      </w:r>
      <w:r w:rsidR="00EC344B">
        <w:instrText xml:space="preserve"> \* MERGEFORMAT </w:instrText>
      </w:r>
      <w:r w:rsidR="00EC344B" w:rsidRPr="00EC344B">
        <w:fldChar w:fldCharType="separate"/>
      </w:r>
      <w:r w:rsidR="00F51DB5" w:rsidRPr="00F51DB5">
        <w:t>Figure 4.3</w:t>
      </w:r>
      <w:r w:rsidR="00EC344B" w:rsidRPr="00EC344B">
        <w:fldChar w:fldCharType="end"/>
      </w:r>
      <w:r w:rsidRPr="009B441A">
        <w:rPr>
          <w:rFonts w:cs="Times New Roman"/>
          <w:szCs w:val="24"/>
        </w:rPr>
        <w:t xml:space="preserve"> shows the evolution of the RHEED pattern as the growth process develops.</w:t>
      </w:r>
    </w:p>
    <w:p w14:paraId="08077A49" w14:textId="3509BE9F" w:rsidR="009B441A" w:rsidRDefault="00C15053" w:rsidP="00C15053">
      <w:pPr>
        <w:jc w:val="center"/>
        <w:rPr>
          <w:rFonts w:cs="Times New Roman"/>
          <w:szCs w:val="24"/>
        </w:rPr>
      </w:pPr>
      <w:r>
        <w:rPr>
          <w:noProof/>
        </w:rPr>
        <w:lastRenderedPageBreak/>
        <w:drawing>
          <wp:inline distT="0" distB="0" distL="0" distR="0" wp14:anchorId="51E2A537" wp14:editId="4B0904DC">
            <wp:extent cx="4267200" cy="3566911"/>
            <wp:effectExtent l="0" t="0" r="0" b="0"/>
            <wp:docPr id="28" name="Picture 28"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background pattern&#10;&#10;Description automatically generate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272352" cy="3571217"/>
                    </a:xfrm>
                    <a:prstGeom prst="rect">
                      <a:avLst/>
                    </a:prstGeom>
                    <a:noFill/>
                    <a:ln>
                      <a:noFill/>
                    </a:ln>
                  </pic:spPr>
                </pic:pic>
              </a:graphicData>
            </a:graphic>
          </wp:inline>
        </w:drawing>
      </w:r>
    </w:p>
    <w:p w14:paraId="57E5641A" w14:textId="7E2910F7" w:rsidR="00C15053" w:rsidRDefault="00C15053" w:rsidP="00C15053">
      <w:pPr>
        <w:pStyle w:val="Caption"/>
        <w:jc w:val="center"/>
        <w:rPr>
          <w:sz w:val="20"/>
          <w:szCs w:val="20"/>
        </w:rPr>
      </w:pPr>
      <w:bookmarkStart w:id="147" w:name="_Ref111982057"/>
      <w:bookmarkStart w:id="148" w:name="_Toc112017125"/>
      <w:bookmarkStart w:id="149" w:name="_Toc112767587"/>
      <w:r w:rsidRPr="00E16EDF">
        <w:rPr>
          <w:sz w:val="20"/>
          <w:szCs w:val="20"/>
        </w:rPr>
        <w:t xml:space="preserve">Figure </w:t>
      </w:r>
      <w:r w:rsidR="008F4FC5">
        <w:rPr>
          <w:sz w:val="20"/>
          <w:szCs w:val="20"/>
        </w:rPr>
        <w:fldChar w:fldCharType="begin"/>
      </w:r>
      <w:r w:rsidR="008F4FC5">
        <w:rPr>
          <w:sz w:val="20"/>
          <w:szCs w:val="20"/>
        </w:rPr>
        <w:instrText xml:space="preserve"> STYLEREF 1 \s </w:instrText>
      </w:r>
      <w:r w:rsidR="008F4FC5">
        <w:rPr>
          <w:sz w:val="20"/>
          <w:szCs w:val="20"/>
        </w:rPr>
        <w:fldChar w:fldCharType="separate"/>
      </w:r>
      <w:r w:rsidR="00F51DB5">
        <w:rPr>
          <w:noProof/>
          <w:sz w:val="20"/>
          <w:szCs w:val="20"/>
        </w:rPr>
        <w:t>4</w:t>
      </w:r>
      <w:r w:rsidR="008F4FC5">
        <w:rPr>
          <w:sz w:val="20"/>
          <w:szCs w:val="20"/>
        </w:rPr>
        <w:fldChar w:fldCharType="end"/>
      </w:r>
      <w:r w:rsidR="008F4FC5">
        <w:rPr>
          <w:sz w:val="20"/>
          <w:szCs w:val="20"/>
        </w:rPr>
        <w:t>.</w:t>
      </w:r>
      <w:r w:rsidR="008F4FC5">
        <w:rPr>
          <w:sz w:val="20"/>
          <w:szCs w:val="20"/>
        </w:rPr>
        <w:fldChar w:fldCharType="begin"/>
      </w:r>
      <w:r w:rsidR="008F4FC5">
        <w:rPr>
          <w:sz w:val="20"/>
          <w:szCs w:val="20"/>
        </w:rPr>
        <w:instrText xml:space="preserve"> SEQ Figure \* ARABIC \s 1 </w:instrText>
      </w:r>
      <w:r w:rsidR="008F4FC5">
        <w:rPr>
          <w:sz w:val="20"/>
          <w:szCs w:val="20"/>
        </w:rPr>
        <w:fldChar w:fldCharType="separate"/>
      </w:r>
      <w:r w:rsidR="00F51DB5">
        <w:rPr>
          <w:noProof/>
          <w:sz w:val="20"/>
          <w:szCs w:val="20"/>
        </w:rPr>
        <w:t>3</w:t>
      </w:r>
      <w:r w:rsidR="008F4FC5">
        <w:rPr>
          <w:sz w:val="20"/>
          <w:szCs w:val="20"/>
        </w:rPr>
        <w:fldChar w:fldCharType="end"/>
      </w:r>
      <w:bookmarkEnd w:id="147"/>
      <w:r w:rsidRPr="00E16EDF">
        <w:rPr>
          <w:sz w:val="20"/>
          <w:szCs w:val="20"/>
        </w:rPr>
        <w:t xml:space="preserve"> </w:t>
      </w:r>
      <w:r w:rsidR="00E16EDF" w:rsidRPr="00E16EDF">
        <w:rPr>
          <w:b/>
          <w:bCs/>
          <w:sz w:val="20"/>
          <w:szCs w:val="20"/>
        </w:rPr>
        <w:t>RHEED images of the:</w:t>
      </w:r>
      <w:r w:rsidR="00E16EDF" w:rsidRPr="00E16EDF">
        <w:rPr>
          <w:sz w:val="20"/>
          <w:szCs w:val="20"/>
        </w:rPr>
        <w:t xml:space="preserve"> (a) cleaned vicinal germanium substrate with reconstruction, (b) substrate surface after Se treatment, (c) film surface during the first monolayers of PbSe growth (d) and the final 1µm thick PbSe film surface.</w:t>
      </w:r>
      <w:bookmarkEnd w:id="148"/>
      <w:bookmarkEnd w:id="149"/>
    </w:p>
    <w:p w14:paraId="682CA312" w14:textId="386F3AD5" w:rsidR="00DA0352" w:rsidRDefault="002F5564" w:rsidP="000B5434">
      <w:pPr>
        <w:pStyle w:val="TAMainText"/>
      </w:pPr>
      <w:r w:rsidRPr="00513A8B">
        <w:t xml:space="preserve">The initial RHEED pattern of the PbSe nucleation stage and thin bulk growth begins with a relatively diffuse line profile. As PbSe thickness increases, line intensity continues to increase along with decreasing line spacing and diffusivity. After roughly 11nm of PbSe deposition, RHEED line spacing stabilizes and remains unchanged for the duration of the growth. This phenomenon indicates the presence of a compressive lattice strain during the initial stages of PbSe growth, gradually relaxing with increasing film thickness until it reaches roughly 11nm. Further, the vicinal nature of the substrate can be observed in the RHEED line profile with the presence of a slight tilt and separation in the RHEED lines. Rotating the substrate 180˚ results in the same observed RHEED pattern but tilted in the opposite direction. Post growth RHEED analysis reveals a strong monocrystalline PbSe (001) orientated surface with no signs of polycrystalline grains. </w:t>
      </w:r>
    </w:p>
    <w:p w14:paraId="1C3428FF" w14:textId="77777777" w:rsidR="0021592D" w:rsidRDefault="0021592D" w:rsidP="000B5434">
      <w:pPr>
        <w:pStyle w:val="TAMainText"/>
      </w:pPr>
    </w:p>
    <w:p w14:paraId="0909DCBF" w14:textId="3D82AC71" w:rsidR="0021592D" w:rsidRPr="00DA6E02" w:rsidRDefault="00DA6E02" w:rsidP="000B5434">
      <w:pPr>
        <w:pStyle w:val="TAMainText"/>
        <w:rPr>
          <w:b/>
          <w:bCs/>
        </w:rPr>
      </w:pPr>
      <w:r>
        <w:rPr>
          <w:b/>
          <w:bCs/>
        </w:rPr>
        <w:lastRenderedPageBreak/>
        <w:t>Microscopy</w:t>
      </w:r>
    </w:p>
    <w:p w14:paraId="75E66BD7" w14:textId="0855BB72" w:rsidR="0021592D" w:rsidRDefault="005B4C9D" w:rsidP="000B5434">
      <w:pPr>
        <w:pStyle w:val="TAMainText"/>
      </w:pPr>
      <w:r>
        <w:tab/>
      </w:r>
      <w:r w:rsidR="0021592D">
        <w:t xml:space="preserve">Scanning electron microscopy and atomic force microscopy were used to both visually observe and investigate cross-section and surface morphology for the n-PbSe/p-Ge crystal structure. The SEM cross-section observed in </w:t>
      </w:r>
      <w:r w:rsidR="00EC344B" w:rsidRPr="00EC344B">
        <w:fldChar w:fldCharType="begin"/>
      </w:r>
      <w:r w:rsidR="00EC344B" w:rsidRPr="00EC344B">
        <w:instrText xml:space="preserve"> REF _Ref111982072 \h </w:instrText>
      </w:r>
      <w:r w:rsidR="00EC344B">
        <w:instrText xml:space="preserve"> \* MERGEFORMAT </w:instrText>
      </w:r>
      <w:r w:rsidR="00EC344B" w:rsidRPr="00EC344B">
        <w:fldChar w:fldCharType="separate"/>
      </w:r>
      <w:r w:rsidR="00F51DB5" w:rsidRPr="00F51DB5">
        <w:t>Figure 4.4</w:t>
      </w:r>
      <w:r w:rsidR="00EC344B" w:rsidRPr="00EC344B">
        <w:fldChar w:fldCharType="end"/>
      </w:r>
      <w:r w:rsidR="0021592D">
        <w:t xml:space="preserve"> reveals the epitaxial nature of PbSe deposited on vicinal germanium substrate.</w:t>
      </w:r>
    </w:p>
    <w:p w14:paraId="2712B87E" w14:textId="4FB33552" w:rsidR="0021592D" w:rsidRDefault="00434F45" w:rsidP="00DA6E02">
      <w:pPr>
        <w:pStyle w:val="TAMainText"/>
        <w:jc w:val="center"/>
      </w:pPr>
      <w:r w:rsidRPr="00434F45">
        <w:rPr>
          <w:noProof/>
        </w:rPr>
        <w:drawing>
          <wp:inline distT="0" distB="0" distL="0" distR="0" wp14:anchorId="29115CFD" wp14:editId="1A29135B">
            <wp:extent cx="4994972" cy="3265944"/>
            <wp:effectExtent l="0" t="0" r="0" b="0"/>
            <wp:docPr id="30" name="Picture 5" descr="A screenshot of a computer&#10;&#10;Description automatically generated with medium confidence">
              <a:extLst xmlns:a="http://schemas.openxmlformats.org/drawingml/2006/main">
                <a:ext uri="{FF2B5EF4-FFF2-40B4-BE49-F238E27FC236}">
                  <a16:creationId xmlns:a16="http://schemas.microsoft.com/office/drawing/2014/main" id="{F89DCB5B-5013-9A47-890F-1EDA58BA8F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5" descr="A screenshot of a computer&#10;&#10;Description automatically generated with medium confidence">
                      <a:extLst>
                        <a:ext uri="{FF2B5EF4-FFF2-40B4-BE49-F238E27FC236}">
                          <a16:creationId xmlns:a16="http://schemas.microsoft.com/office/drawing/2014/main" id="{F89DCB5B-5013-9A47-890F-1EDA58BA8FAE}"/>
                        </a:ext>
                      </a:extLst>
                    </pic:cNvPr>
                    <pic:cNvPicPr>
                      <a:picLocks noChangeAspect="1"/>
                    </pic:cNvPicPr>
                  </pic:nvPicPr>
                  <pic:blipFill>
                    <a:blip r:embed="rId41"/>
                    <a:stretch>
                      <a:fillRect/>
                    </a:stretch>
                  </pic:blipFill>
                  <pic:spPr>
                    <a:xfrm>
                      <a:off x="0" y="0"/>
                      <a:ext cx="4994972" cy="3265944"/>
                    </a:xfrm>
                    <a:prstGeom prst="rect">
                      <a:avLst/>
                    </a:prstGeom>
                  </pic:spPr>
                </pic:pic>
              </a:graphicData>
            </a:graphic>
          </wp:inline>
        </w:drawing>
      </w:r>
    </w:p>
    <w:p w14:paraId="6DB34383" w14:textId="52AD0045" w:rsidR="004E3888" w:rsidRPr="00853BB6" w:rsidRDefault="004E3888" w:rsidP="004E3888">
      <w:pPr>
        <w:pStyle w:val="Caption"/>
        <w:jc w:val="center"/>
        <w:rPr>
          <w:sz w:val="20"/>
          <w:szCs w:val="20"/>
        </w:rPr>
      </w:pPr>
      <w:bookmarkStart w:id="150" w:name="_Ref111982072"/>
      <w:bookmarkStart w:id="151" w:name="_Toc112017126"/>
      <w:bookmarkStart w:id="152" w:name="_Toc112767588"/>
      <w:r w:rsidRPr="00853BB6">
        <w:rPr>
          <w:sz w:val="20"/>
          <w:szCs w:val="20"/>
        </w:rPr>
        <w:t xml:space="preserve">Figure </w:t>
      </w:r>
      <w:r w:rsidR="008F4FC5">
        <w:rPr>
          <w:sz w:val="20"/>
          <w:szCs w:val="20"/>
        </w:rPr>
        <w:fldChar w:fldCharType="begin"/>
      </w:r>
      <w:r w:rsidR="008F4FC5">
        <w:rPr>
          <w:sz w:val="20"/>
          <w:szCs w:val="20"/>
        </w:rPr>
        <w:instrText xml:space="preserve"> STYLEREF 1 \s </w:instrText>
      </w:r>
      <w:r w:rsidR="008F4FC5">
        <w:rPr>
          <w:sz w:val="20"/>
          <w:szCs w:val="20"/>
        </w:rPr>
        <w:fldChar w:fldCharType="separate"/>
      </w:r>
      <w:r w:rsidR="00F51DB5">
        <w:rPr>
          <w:noProof/>
          <w:sz w:val="20"/>
          <w:szCs w:val="20"/>
        </w:rPr>
        <w:t>4</w:t>
      </w:r>
      <w:r w:rsidR="008F4FC5">
        <w:rPr>
          <w:sz w:val="20"/>
          <w:szCs w:val="20"/>
        </w:rPr>
        <w:fldChar w:fldCharType="end"/>
      </w:r>
      <w:r w:rsidR="008F4FC5">
        <w:rPr>
          <w:sz w:val="20"/>
          <w:szCs w:val="20"/>
        </w:rPr>
        <w:t>.</w:t>
      </w:r>
      <w:r w:rsidR="008F4FC5">
        <w:rPr>
          <w:sz w:val="20"/>
          <w:szCs w:val="20"/>
        </w:rPr>
        <w:fldChar w:fldCharType="begin"/>
      </w:r>
      <w:r w:rsidR="008F4FC5">
        <w:rPr>
          <w:sz w:val="20"/>
          <w:szCs w:val="20"/>
        </w:rPr>
        <w:instrText xml:space="preserve"> SEQ Figure \* ARABIC \s 1 </w:instrText>
      </w:r>
      <w:r w:rsidR="008F4FC5">
        <w:rPr>
          <w:sz w:val="20"/>
          <w:szCs w:val="20"/>
        </w:rPr>
        <w:fldChar w:fldCharType="separate"/>
      </w:r>
      <w:r w:rsidR="00F51DB5">
        <w:rPr>
          <w:noProof/>
          <w:sz w:val="20"/>
          <w:szCs w:val="20"/>
        </w:rPr>
        <w:t>4</w:t>
      </w:r>
      <w:r w:rsidR="008F4FC5">
        <w:rPr>
          <w:sz w:val="20"/>
          <w:szCs w:val="20"/>
        </w:rPr>
        <w:fldChar w:fldCharType="end"/>
      </w:r>
      <w:bookmarkEnd w:id="150"/>
      <w:r w:rsidR="006D50E5" w:rsidRPr="00853BB6">
        <w:rPr>
          <w:sz w:val="20"/>
          <w:szCs w:val="20"/>
        </w:rPr>
        <w:t xml:space="preserve"> </w:t>
      </w:r>
      <w:r w:rsidR="006D50E5" w:rsidRPr="00853BB6">
        <w:rPr>
          <w:b/>
          <w:bCs/>
          <w:sz w:val="20"/>
          <w:szCs w:val="20"/>
        </w:rPr>
        <w:t xml:space="preserve">SEM image of PbSe on Ge: </w:t>
      </w:r>
      <w:r w:rsidR="006D50E5" w:rsidRPr="00853BB6">
        <w:rPr>
          <w:sz w:val="20"/>
          <w:szCs w:val="20"/>
        </w:rPr>
        <w:t xml:space="preserve">Surface </w:t>
      </w:r>
      <w:r w:rsidR="004B565F" w:rsidRPr="00853BB6">
        <w:rPr>
          <w:sz w:val="20"/>
          <w:szCs w:val="20"/>
        </w:rPr>
        <w:t>image indicates a meandering growth mode of epitaxial PbSe films</w:t>
      </w:r>
      <w:r w:rsidR="00484117" w:rsidRPr="00853BB6">
        <w:rPr>
          <w:sz w:val="20"/>
          <w:szCs w:val="20"/>
        </w:rPr>
        <w:t xml:space="preserve"> with no observable cracks over a large area</w:t>
      </w:r>
      <w:r w:rsidR="004B565F" w:rsidRPr="00853BB6">
        <w:rPr>
          <w:sz w:val="20"/>
          <w:szCs w:val="20"/>
        </w:rPr>
        <w:t xml:space="preserve">, with the in-set cross-sectional image </w:t>
      </w:r>
      <w:r w:rsidR="001E4F5B" w:rsidRPr="00853BB6">
        <w:rPr>
          <w:sz w:val="20"/>
          <w:szCs w:val="20"/>
        </w:rPr>
        <w:t>corroborating the RHEED observations of a bulk single crystalline PbSe film.</w:t>
      </w:r>
      <w:bookmarkEnd w:id="151"/>
      <w:bookmarkEnd w:id="152"/>
    </w:p>
    <w:p w14:paraId="1FFD6D5C" w14:textId="77777777" w:rsidR="00CB7493" w:rsidRDefault="00CB7493" w:rsidP="000B5434">
      <w:pPr>
        <w:pStyle w:val="TAMainText"/>
      </w:pPr>
      <w:r>
        <w:t xml:space="preserve">Within the resolution of the SEM, no indication of a sufficiently thick interface layer is present at the PbSe/Ge interface despite the Se surface treatment of the Ge substrate and resulting RHEED transformation. Glancing angle XRD, XPS, and Raman have been employed to further investigate on the Se treated germanium substrates without deposition of PbSe films, but there is no indication of any new surface material.  Future work aimed at investigating the presence of a possible interface layer between PbSe and germanium will involve cross-section transmission electron </w:t>
      </w:r>
      <w:r>
        <w:lastRenderedPageBreak/>
        <w:t xml:space="preserve">microscopy (TEM) in attempt to directly observe the bonding nature of this novel heterojunction interface. </w:t>
      </w:r>
    </w:p>
    <w:p w14:paraId="58591E97" w14:textId="73FD0FF0" w:rsidR="00CB7493" w:rsidRDefault="00CB7493" w:rsidP="000B5434">
      <w:pPr>
        <w:pStyle w:val="TAMainText"/>
      </w:pPr>
      <w:r>
        <w:t xml:space="preserve">PbSe surface morphology observed by AFM surface profile indicates a slight surface roughening due to the apparent step-meandering nature of the PbSe growth, along with observation of long-range order parallel peaks and valleys as seen in </w:t>
      </w:r>
      <w:r w:rsidR="00EC344B" w:rsidRPr="00EC344B">
        <w:fldChar w:fldCharType="begin"/>
      </w:r>
      <w:r w:rsidR="00EC344B" w:rsidRPr="00EC344B">
        <w:instrText xml:space="preserve"> REF _Ref111982087 \h </w:instrText>
      </w:r>
      <w:r w:rsidR="00EC344B">
        <w:instrText xml:space="preserve"> \* MERGEFORMAT </w:instrText>
      </w:r>
      <w:r w:rsidR="00EC344B" w:rsidRPr="00EC344B">
        <w:fldChar w:fldCharType="separate"/>
      </w:r>
      <w:r w:rsidR="00F51DB5" w:rsidRPr="00F51DB5">
        <w:t>Figure 4.5</w:t>
      </w:r>
      <w:r w:rsidR="00EC344B" w:rsidRPr="00EC344B">
        <w:fldChar w:fldCharType="end"/>
      </w:r>
      <w:r w:rsidR="008C1FFE">
        <w:fldChar w:fldCharType="begin"/>
      </w:r>
      <w:r w:rsidR="00881A28">
        <w:instrText xml:space="preserve"> ADDIN ZOTERO_ITEM CSL_CITATION {"citationID":"twPNMrXl","properties":{"formattedCitation":"[65]","plainCitation":"[65]","noteIndex":0},"citationItems":[{"id":57,"uris":["http://zotero.org/users/local/nmld3xTZ/items/QE4V5CUF"],"itemData":{"id":57,"type":"article-journal","container-title":"Reviews of Modern Physics","DOI":"10.1103/RevModPhys.82.981","ISSN":"0034-6861, 1539-0756","issue":"1","journalAbbreviation":"Rev. Mod. Phys.","language":"en","note":"number: 1","page":"981-1040","source":"DOI.org (Crossref)","title":"Crystal surfaces in and out of equilibrium: A modern view","title-short":"Crystal surfaces in and out of equilibrium","volume":"82","author":[{"family":"Misbah","given":"Chaouqi"},{"family":"Pierre-Louis","given":"Olivier"},{"family":"Saito","given":"Yukio"}],"issued":{"date-parts":[["2010",3,26]]}}}],"schema":"https://github.com/citation-style-language/schema/raw/master/csl-citation.json"} </w:instrText>
      </w:r>
      <w:r w:rsidR="008C1FFE">
        <w:fldChar w:fldCharType="separate"/>
      </w:r>
      <w:r w:rsidR="00881A28" w:rsidRPr="00881A28">
        <w:t>[65]</w:t>
      </w:r>
      <w:r w:rsidR="008C1FFE">
        <w:fldChar w:fldCharType="end"/>
      </w:r>
      <w:r>
        <w:t>.</w:t>
      </w:r>
      <w:r w:rsidR="00385F0E">
        <w:t xml:space="preserve"> </w:t>
      </w:r>
    </w:p>
    <w:p w14:paraId="42790537" w14:textId="19516A40" w:rsidR="00CB7493" w:rsidRDefault="00106F09" w:rsidP="00DA6E02">
      <w:pPr>
        <w:pStyle w:val="TAMainText"/>
        <w:jc w:val="center"/>
      </w:pPr>
      <w:r>
        <w:rPr>
          <w:noProof/>
        </w:rPr>
        <w:drawing>
          <wp:inline distT="0" distB="0" distL="0" distR="0" wp14:anchorId="6365C86A" wp14:editId="7FEFDE7C">
            <wp:extent cx="4935768" cy="3917904"/>
            <wp:effectExtent l="0" t="0" r="0" b="6985"/>
            <wp:docPr id="31" name="Picture 3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shape&#10;&#10;Description automatically generated"/>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012327" cy="3978675"/>
                    </a:xfrm>
                    <a:prstGeom prst="rect">
                      <a:avLst/>
                    </a:prstGeom>
                    <a:noFill/>
                    <a:ln>
                      <a:noFill/>
                    </a:ln>
                  </pic:spPr>
                </pic:pic>
              </a:graphicData>
            </a:graphic>
          </wp:inline>
        </w:drawing>
      </w:r>
    </w:p>
    <w:p w14:paraId="357E7F2B" w14:textId="1AF6F47F" w:rsidR="00106F09" w:rsidRPr="00DA6E02" w:rsidRDefault="00106F09" w:rsidP="00106F09">
      <w:pPr>
        <w:pStyle w:val="Caption"/>
        <w:jc w:val="center"/>
        <w:rPr>
          <w:sz w:val="20"/>
          <w:szCs w:val="20"/>
        </w:rPr>
      </w:pPr>
      <w:bookmarkStart w:id="153" w:name="_Ref111982087"/>
      <w:bookmarkStart w:id="154" w:name="_Toc112017127"/>
      <w:bookmarkStart w:id="155" w:name="_Toc112767589"/>
      <w:r w:rsidRPr="00DA6E02">
        <w:rPr>
          <w:sz w:val="20"/>
          <w:szCs w:val="20"/>
        </w:rPr>
        <w:t xml:space="preserve">Figure </w:t>
      </w:r>
      <w:r w:rsidR="008F4FC5">
        <w:rPr>
          <w:sz w:val="20"/>
          <w:szCs w:val="20"/>
        </w:rPr>
        <w:fldChar w:fldCharType="begin"/>
      </w:r>
      <w:r w:rsidR="008F4FC5">
        <w:rPr>
          <w:sz w:val="20"/>
          <w:szCs w:val="20"/>
        </w:rPr>
        <w:instrText xml:space="preserve"> STYLEREF 1 \s </w:instrText>
      </w:r>
      <w:r w:rsidR="008F4FC5">
        <w:rPr>
          <w:sz w:val="20"/>
          <w:szCs w:val="20"/>
        </w:rPr>
        <w:fldChar w:fldCharType="separate"/>
      </w:r>
      <w:r w:rsidR="00F51DB5">
        <w:rPr>
          <w:noProof/>
          <w:sz w:val="20"/>
          <w:szCs w:val="20"/>
        </w:rPr>
        <w:t>4</w:t>
      </w:r>
      <w:r w:rsidR="008F4FC5">
        <w:rPr>
          <w:sz w:val="20"/>
          <w:szCs w:val="20"/>
        </w:rPr>
        <w:fldChar w:fldCharType="end"/>
      </w:r>
      <w:r w:rsidR="008F4FC5">
        <w:rPr>
          <w:sz w:val="20"/>
          <w:szCs w:val="20"/>
        </w:rPr>
        <w:t>.</w:t>
      </w:r>
      <w:r w:rsidR="008F4FC5">
        <w:rPr>
          <w:sz w:val="20"/>
          <w:szCs w:val="20"/>
        </w:rPr>
        <w:fldChar w:fldCharType="begin"/>
      </w:r>
      <w:r w:rsidR="008F4FC5">
        <w:rPr>
          <w:sz w:val="20"/>
          <w:szCs w:val="20"/>
        </w:rPr>
        <w:instrText xml:space="preserve"> SEQ Figure \* ARABIC \s 1 </w:instrText>
      </w:r>
      <w:r w:rsidR="008F4FC5">
        <w:rPr>
          <w:sz w:val="20"/>
          <w:szCs w:val="20"/>
        </w:rPr>
        <w:fldChar w:fldCharType="separate"/>
      </w:r>
      <w:r w:rsidR="00F51DB5">
        <w:rPr>
          <w:noProof/>
          <w:sz w:val="20"/>
          <w:szCs w:val="20"/>
        </w:rPr>
        <w:t>5</w:t>
      </w:r>
      <w:r w:rsidR="008F4FC5">
        <w:rPr>
          <w:sz w:val="20"/>
          <w:szCs w:val="20"/>
        </w:rPr>
        <w:fldChar w:fldCharType="end"/>
      </w:r>
      <w:bookmarkEnd w:id="153"/>
      <w:r w:rsidR="00853BB6" w:rsidRPr="00DA6E02">
        <w:rPr>
          <w:sz w:val="20"/>
          <w:szCs w:val="20"/>
        </w:rPr>
        <w:t xml:space="preserve"> </w:t>
      </w:r>
      <w:r w:rsidR="00853BB6" w:rsidRPr="00DA6E02">
        <w:rPr>
          <w:b/>
          <w:bCs/>
          <w:sz w:val="20"/>
          <w:szCs w:val="20"/>
        </w:rPr>
        <w:t>AFM image of step-meandering growth observed in PbSe films:</w:t>
      </w:r>
      <w:r w:rsidR="00853BB6" w:rsidRPr="00DA6E02">
        <w:rPr>
          <w:sz w:val="20"/>
          <w:szCs w:val="20"/>
        </w:rPr>
        <w:t xml:space="preserve"> (a) 2µm x 2µm NCM surface profile scan, (b) 1µm x 1µm NCM surface profile scan, (c) 3D surface view, and (d) height profile measurement.</w:t>
      </w:r>
      <w:bookmarkEnd w:id="154"/>
      <w:bookmarkEnd w:id="155"/>
    </w:p>
    <w:p w14:paraId="10313299" w14:textId="77777777" w:rsidR="00484117" w:rsidRPr="00484117" w:rsidRDefault="00484117" w:rsidP="00484117"/>
    <w:p w14:paraId="5BC6379E" w14:textId="15440B55" w:rsidR="00067CD8" w:rsidRDefault="00067CD8" w:rsidP="000B5434">
      <w:pPr>
        <w:pStyle w:val="TAMainText"/>
      </w:pPr>
      <w:r>
        <w:t xml:space="preserve">The AFM surface profile in </w:t>
      </w:r>
      <w:r w:rsidR="00EC344B" w:rsidRPr="00EC344B">
        <w:fldChar w:fldCharType="begin"/>
      </w:r>
      <w:r w:rsidR="00EC344B" w:rsidRPr="00EC344B">
        <w:instrText xml:space="preserve"> REF _Ref111982087 \h </w:instrText>
      </w:r>
      <w:r w:rsidR="00EC344B">
        <w:instrText xml:space="preserve"> \* MERGEFORMAT </w:instrText>
      </w:r>
      <w:r w:rsidR="00EC344B" w:rsidRPr="00EC344B">
        <w:fldChar w:fldCharType="separate"/>
      </w:r>
      <w:r w:rsidR="00F51DB5" w:rsidRPr="00F51DB5">
        <w:t>Figure 4.5</w:t>
      </w:r>
      <w:r w:rsidR="00EC344B" w:rsidRPr="00EC344B">
        <w:fldChar w:fldCharType="end"/>
      </w:r>
      <w:r>
        <w:t xml:space="preserve"> reveals a surface morphology dominated by parallel growth peaks, separated by thin valleys of shallow depth. With most of the surface area dominated by the atomically smooth growth peaks, the average surface roughness of 1.8nm is mostly due to the thin </w:t>
      </w:r>
      <w:r>
        <w:lastRenderedPageBreak/>
        <w:t>valleys with an average depth of 5nm. However, with an average depth of only 5nm, coalescence of these growth areas is likely to occur in the bulk film resulting in a uniform monocrystalline bulk PbSe layer as observed in cross-sectional SEM. While the influence of growth temperature and deposition rate has been previously reported for films grown on vicinal substrates, for materials with dissimilar lattice constant and thermal expansion coefficient, the effectiveness of these parameters on enhancing epitaxial growth becomes drastically reduced.</w:t>
      </w:r>
      <w:r>
        <w:fldChar w:fldCharType="begin"/>
      </w:r>
      <w:r w:rsidR="00881A28">
        <w:instrText xml:space="preserve"> ADDIN ZOTERO_ITEM CSL_CITATION {"citationID":"JJ09U1qD","properties":{"formattedCitation":"[66]","plainCitation":"[66]","noteIndex":0},"citationItems":[{"id":"qXjS2mXf/R6JBAlMw","uris":["http://zotero.org/users/local/ZaBlxeB7/items/DBQLS8UT"],"itemData":{"id":39,"type":"article-journal","container-title":"Journal of Crystal Growth","DOI":"10.1016/j.jcrysgro.2015.06.013","ISSN":"00220248","journalAbbreviation":"Journal of Crystal Growth","language":"en","page":"36-42","source":"DOI.org (Crossref)","title":"Critical impact of Ehrlich–Schwöbel barrier on GaN surface morphology during homoepitaxial growth","volume":"433","author":[{"family":"Kaufmann","given":"Nils. A.K."},{"family":"Lahourcade","given":"L."},{"family":"Hourahine","given":"B."},{"family":"Martin","given":"D."},{"family":"Grandjean","given":"N."}],"issued":{"date-parts":[["2016",1]]}}}],"schema":"https://github.com/citation-style-language/schema/raw/master/csl-citation.json"} </w:instrText>
      </w:r>
      <w:r>
        <w:fldChar w:fldCharType="separate"/>
      </w:r>
      <w:r w:rsidR="00881A28" w:rsidRPr="00881A28">
        <w:t>[66]</w:t>
      </w:r>
      <w:r>
        <w:fldChar w:fldCharType="end"/>
      </w:r>
      <w:r>
        <w:t xml:space="preserve"> In our case, the Se treatment period of the Ge substrate seems to play a critical role in lowering the interface energy of Pb adatoms on the growth surface, allowing for sufficient surface diffusion contributing to enhanced nucleation and subsequent layer-by-layer growth. Without this procedure, Pb and Se adatom interactions dominate over the Ge surface inducing three-dimensional adatom clusters, resulting in Volmer-Weber growth, leading to the formation of polycrystalline grains. Observation of this effect can be found in the supplemental materials sections using top-view SEM on a PbSe film surface deposited on a bare germanium substrate. </w:t>
      </w:r>
    </w:p>
    <w:p w14:paraId="42B6B152" w14:textId="77777777" w:rsidR="00DA0352" w:rsidRDefault="00DA0352" w:rsidP="000B5434">
      <w:pPr>
        <w:pStyle w:val="TAMainText"/>
      </w:pPr>
    </w:p>
    <w:p w14:paraId="52B3BDB6" w14:textId="301C9FAF" w:rsidR="00DA6E02" w:rsidRPr="00DA6E02" w:rsidRDefault="00DA6E02" w:rsidP="000B5434">
      <w:pPr>
        <w:pStyle w:val="TAMainText"/>
        <w:rPr>
          <w:b/>
          <w:bCs/>
        </w:rPr>
      </w:pPr>
      <w:r>
        <w:rPr>
          <w:b/>
          <w:bCs/>
        </w:rPr>
        <w:t>Photoluminescence and X-Ray Diffraction</w:t>
      </w:r>
    </w:p>
    <w:p w14:paraId="47214A69" w14:textId="6D391449" w:rsidR="0098622F" w:rsidRDefault="005B4C9D" w:rsidP="000B5434">
      <w:pPr>
        <w:pStyle w:val="TAMainText"/>
      </w:pPr>
      <w:r>
        <w:tab/>
      </w:r>
      <w:r w:rsidR="0098622F">
        <w:t xml:space="preserve">XRD was used to identify characteristic PbSe peaks and verify the in-situ RHEED measurements which indicate the successful growth of monocrystalline PbSe on germanium. First, a wide-angle scan was performed to identify all possible contributing peaks, followed by rocking-curve XRD to investigate PbSe full-width half maximum (FWHM), as seen in </w:t>
      </w:r>
      <w:r w:rsidR="00EC344B" w:rsidRPr="00EC344B">
        <w:fldChar w:fldCharType="begin"/>
      </w:r>
      <w:r w:rsidR="00EC344B" w:rsidRPr="00EC344B">
        <w:instrText xml:space="preserve"> REF _Ref111982116 \h </w:instrText>
      </w:r>
      <w:r w:rsidR="00EC344B">
        <w:instrText xml:space="preserve"> \* MERGEFORMAT </w:instrText>
      </w:r>
      <w:r w:rsidR="00EC344B" w:rsidRPr="00EC344B">
        <w:fldChar w:fldCharType="separate"/>
      </w:r>
      <w:r w:rsidR="00F51DB5" w:rsidRPr="00F51DB5">
        <w:t>Figure 4.6</w:t>
      </w:r>
      <w:r w:rsidR="00EC344B" w:rsidRPr="00EC344B">
        <w:fldChar w:fldCharType="end"/>
      </w:r>
      <w:r w:rsidR="0098622F">
        <w:t xml:space="preserve">. </w:t>
      </w:r>
    </w:p>
    <w:p w14:paraId="7D818EC8" w14:textId="65361F6A" w:rsidR="0098622F" w:rsidRDefault="00082446" w:rsidP="00DA6E02">
      <w:pPr>
        <w:pStyle w:val="TAMainText"/>
        <w:jc w:val="center"/>
      </w:pPr>
      <w:r>
        <w:rPr>
          <w:noProof/>
        </w:rPr>
        <w:lastRenderedPageBreak/>
        <w:drawing>
          <wp:inline distT="0" distB="0" distL="0" distR="0" wp14:anchorId="686009E9" wp14:editId="270DE01C">
            <wp:extent cx="5917308" cy="2469547"/>
            <wp:effectExtent l="0" t="0" r="7620" b="6985"/>
            <wp:docPr id="32" name="Picture 32"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hart, histogram&#10;&#10;Description automatically generated"/>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63460" cy="2488808"/>
                    </a:xfrm>
                    <a:prstGeom prst="rect">
                      <a:avLst/>
                    </a:prstGeom>
                    <a:noFill/>
                    <a:ln>
                      <a:noFill/>
                    </a:ln>
                  </pic:spPr>
                </pic:pic>
              </a:graphicData>
            </a:graphic>
          </wp:inline>
        </w:drawing>
      </w:r>
    </w:p>
    <w:p w14:paraId="11FB13B2" w14:textId="0D49E898" w:rsidR="00082446" w:rsidRPr="00DA6E02" w:rsidRDefault="00082446" w:rsidP="00082446">
      <w:pPr>
        <w:pStyle w:val="Caption"/>
        <w:jc w:val="center"/>
        <w:rPr>
          <w:sz w:val="22"/>
          <w:szCs w:val="22"/>
        </w:rPr>
      </w:pPr>
      <w:bookmarkStart w:id="156" w:name="_Ref111982116"/>
      <w:bookmarkStart w:id="157" w:name="_Toc112017128"/>
      <w:bookmarkStart w:id="158" w:name="_Toc112767590"/>
      <w:r w:rsidRPr="00DA6E02">
        <w:rPr>
          <w:sz w:val="22"/>
          <w:szCs w:val="22"/>
        </w:rPr>
        <w:t xml:space="preserve">Figure </w:t>
      </w:r>
      <w:r w:rsidR="008F4FC5">
        <w:rPr>
          <w:sz w:val="22"/>
          <w:szCs w:val="22"/>
        </w:rPr>
        <w:fldChar w:fldCharType="begin"/>
      </w:r>
      <w:r w:rsidR="008F4FC5">
        <w:rPr>
          <w:sz w:val="22"/>
          <w:szCs w:val="22"/>
        </w:rPr>
        <w:instrText xml:space="preserve"> STYLEREF 1 \s </w:instrText>
      </w:r>
      <w:r w:rsidR="008F4FC5">
        <w:rPr>
          <w:sz w:val="22"/>
          <w:szCs w:val="22"/>
        </w:rPr>
        <w:fldChar w:fldCharType="separate"/>
      </w:r>
      <w:r w:rsidR="00F51DB5">
        <w:rPr>
          <w:noProof/>
          <w:sz w:val="22"/>
          <w:szCs w:val="22"/>
        </w:rPr>
        <w:t>4</w:t>
      </w:r>
      <w:r w:rsidR="008F4FC5">
        <w:rPr>
          <w:sz w:val="22"/>
          <w:szCs w:val="22"/>
        </w:rPr>
        <w:fldChar w:fldCharType="end"/>
      </w:r>
      <w:r w:rsidR="008F4FC5">
        <w:rPr>
          <w:sz w:val="22"/>
          <w:szCs w:val="22"/>
        </w:rPr>
        <w:t>.</w:t>
      </w:r>
      <w:r w:rsidR="008F4FC5">
        <w:rPr>
          <w:sz w:val="22"/>
          <w:szCs w:val="22"/>
        </w:rPr>
        <w:fldChar w:fldCharType="begin"/>
      </w:r>
      <w:r w:rsidR="008F4FC5">
        <w:rPr>
          <w:sz w:val="22"/>
          <w:szCs w:val="22"/>
        </w:rPr>
        <w:instrText xml:space="preserve"> SEQ Figure \* ARABIC \s 1 </w:instrText>
      </w:r>
      <w:r w:rsidR="008F4FC5">
        <w:rPr>
          <w:sz w:val="22"/>
          <w:szCs w:val="22"/>
        </w:rPr>
        <w:fldChar w:fldCharType="separate"/>
      </w:r>
      <w:r w:rsidR="00F51DB5">
        <w:rPr>
          <w:noProof/>
          <w:sz w:val="22"/>
          <w:szCs w:val="22"/>
        </w:rPr>
        <w:t>6</w:t>
      </w:r>
      <w:r w:rsidR="008F4FC5">
        <w:rPr>
          <w:sz w:val="22"/>
          <w:szCs w:val="22"/>
        </w:rPr>
        <w:fldChar w:fldCharType="end"/>
      </w:r>
      <w:bookmarkEnd w:id="156"/>
      <w:r w:rsidR="0059073B" w:rsidRPr="00DA6E02">
        <w:rPr>
          <w:sz w:val="22"/>
          <w:szCs w:val="22"/>
        </w:rPr>
        <w:t xml:space="preserve"> </w:t>
      </w:r>
      <w:r w:rsidR="0059073B" w:rsidRPr="00DA6E02">
        <w:rPr>
          <w:b/>
          <w:bCs/>
          <w:sz w:val="22"/>
          <w:szCs w:val="22"/>
        </w:rPr>
        <w:t>XRD pattern for the n-PbSe surface deposited on vicinal germanium substrate:</w:t>
      </w:r>
      <w:r w:rsidR="0059073B" w:rsidRPr="00DA6E02">
        <w:rPr>
          <w:sz w:val="22"/>
          <w:szCs w:val="22"/>
        </w:rPr>
        <w:t xml:space="preserve"> (a) wide-angle scan and (b) rocking curve.</w:t>
      </w:r>
      <w:bookmarkEnd w:id="157"/>
      <w:bookmarkEnd w:id="158"/>
    </w:p>
    <w:p w14:paraId="44CCA181" w14:textId="77777777" w:rsidR="00204589" w:rsidRDefault="00204589" w:rsidP="00204589">
      <w:pPr>
        <w:rPr>
          <w:rFonts w:cs="Times New Roman"/>
          <w:szCs w:val="24"/>
        </w:rPr>
      </w:pPr>
    </w:p>
    <w:p w14:paraId="4129150D" w14:textId="3559B271" w:rsidR="0059073B" w:rsidRDefault="00204589" w:rsidP="00DA6E02">
      <w:pPr>
        <w:jc w:val="both"/>
        <w:rPr>
          <w:rFonts w:cs="Times New Roman"/>
          <w:szCs w:val="24"/>
        </w:rPr>
      </w:pPr>
      <w:r w:rsidRPr="00204589">
        <w:rPr>
          <w:rFonts w:cs="Times New Roman"/>
          <w:szCs w:val="24"/>
        </w:rPr>
        <w:t xml:space="preserve">The only major identifiable peak belongs to PbSe (002), with minimal contribution from the equivalent (004) PbSe peak. High-resolution rocking curves taken along the (002) axis reveal a FWHM of 248arcsec for the dominating PbSe peak. </w:t>
      </w:r>
      <w:r w:rsidR="00B15631">
        <w:rPr>
          <w:rFonts w:cs="Times New Roman"/>
          <w:szCs w:val="24"/>
        </w:rPr>
        <w:fldChar w:fldCharType="begin"/>
      </w:r>
      <w:r w:rsidR="00B15631">
        <w:rPr>
          <w:rFonts w:cs="Times New Roman"/>
          <w:szCs w:val="24"/>
        </w:rPr>
        <w:instrText xml:space="preserve"> REF _Ref111982373 \h </w:instrText>
      </w:r>
      <w:r w:rsidR="00DA6E02">
        <w:rPr>
          <w:rFonts w:cs="Times New Roman"/>
          <w:szCs w:val="24"/>
        </w:rPr>
        <w:instrText xml:space="preserve"> \* MERGEFORMAT </w:instrText>
      </w:r>
      <w:r w:rsidR="00B15631">
        <w:rPr>
          <w:rFonts w:cs="Times New Roman"/>
          <w:szCs w:val="24"/>
        </w:rPr>
      </w:r>
      <w:r w:rsidR="00B15631">
        <w:rPr>
          <w:rFonts w:cs="Times New Roman"/>
          <w:szCs w:val="24"/>
        </w:rPr>
        <w:fldChar w:fldCharType="separate"/>
      </w:r>
      <w:r w:rsidR="00F51DB5" w:rsidRPr="00F51DB5">
        <w:t xml:space="preserve">Table </w:t>
      </w:r>
      <w:r w:rsidR="00F51DB5" w:rsidRPr="00F51DB5">
        <w:rPr>
          <w:noProof/>
        </w:rPr>
        <w:t>4.2</w:t>
      </w:r>
      <w:r w:rsidR="00B15631">
        <w:rPr>
          <w:rFonts w:cs="Times New Roman"/>
          <w:szCs w:val="24"/>
        </w:rPr>
        <w:fldChar w:fldCharType="end"/>
      </w:r>
      <w:r w:rsidRPr="00204589">
        <w:rPr>
          <w:rFonts w:cs="Times New Roman"/>
          <w:szCs w:val="24"/>
        </w:rPr>
        <w:t xml:space="preserve"> provides a comparison of the measured FWHM value for PbSe deposited on Ge (100) with PbSe films deposited on other dissimilar substrates with the potential for type-II band alignment, along with FWHM values reported for PbSe grown on nearly lattice matched and thermal expansion coefficient matched insulating BaF</w:t>
      </w:r>
      <w:r w:rsidRPr="00204589">
        <w:rPr>
          <w:rFonts w:cs="Times New Roman"/>
          <w:szCs w:val="24"/>
          <w:vertAlign w:val="subscript"/>
        </w:rPr>
        <w:t>2</w:t>
      </w:r>
      <w:r w:rsidRPr="00204589">
        <w:rPr>
          <w:rFonts w:cs="Times New Roman"/>
          <w:szCs w:val="24"/>
        </w:rPr>
        <w:t xml:space="preserve"> (111) and CaF</w:t>
      </w:r>
      <w:r w:rsidRPr="00204589">
        <w:rPr>
          <w:rFonts w:cs="Times New Roman"/>
          <w:szCs w:val="24"/>
          <w:vertAlign w:val="subscript"/>
        </w:rPr>
        <w:t>2</w:t>
      </w:r>
      <w:r w:rsidRPr="00204589">
        <w:rPr>
          <w:rFonts w:cs="Times New Roman"/>
          <w:szCs w:val="24"/>
        </w:rPr>
        <w:t>/Si (111) substrate respectively.</w:t>
      </w:r>
    </w:p>
    <w:p w14:paraId="18D18C1F" w14:textId="1475BA1A" w:rsidR="005C3C83" w:rsidRPr="00DA6E02" w:rsidRDefault="005C3C83" w:rsidP="005C3C83">
      <w:pPr>
        <w:pStyle w:val="Caption"/>
        <w:jc w:val="center"/>
        <w:rPr>
          <w:rFonts w:cs="Times New Roman"/>
          <w:sz w:val="20"/>
          <w:szCs w:val="20"/>
        </w:rPr>
      </w:pPr>
      <w:bookmarkStart w:id="159" w:name="_Ref111982373"/>
      <w:r w:rsidRPr="00DA6E02">
        <w:rPr>
          <w:sz w:val="20"/>
          <w:szCs w:val="20"/>
        </w:rPr>
        <w:t xml:space="preserve">Table </w:t>
      </w:r>
      <w:r w:rsidR="008A465B">
        <w:rPr>
          <w:sz w:val="20"/>
          <w:szCs w:val="20"/>
        </w:rPr>
        <w:fldChar w:fldCharType="begin"/>
      </w:r>
      <w:r w:rsidR="008A465B">
        <w:rPr>
          <w:sz w:val="20"/>
          <w:szCs w:val="20"/>
        </w:rPr>
        <w:instrText xml:space="preserve"> STYLEREF 1 \s </w:instrText>
      </w:r>
      <w:r w:rsidR="008A465B">
        <w:rPr>
          <w:sz w:val="20"/>
          <w:szCs w:val="20"/>
        </w:rPr>
        <w:fldChar w:fldCharType="separate"/>
      </w:r>
      <w:r w:rsidR="00F51DB5">
        <w:rPr>
          <w:noProof/>
          <w:sz w:val="20"/>
          <w:szCs w:val="20"/>
        </w:rPr>
        <w:t>4</w:t>
      </w:r>
      <w:r w:rsidR="008A465B">
        <w:rPr>
          <w:sz w:val="20"/>
          <w:szCs w:val="20"/>
        </w:rPr>
        <w:fldChar w:fldCharType="end"/>
      </w:r>
      <w:r w:rsidR="008A465B">
        <w:rPr>
          <w:sz w:val="20"/>
          <w:szCs w:val="20"/>
        </w:rPr>
        <w:t>.</w:t>
      </w:r>
      <w:r w:rsidR="008A465B">
        <w:rPr>
          <w:sz w:val="20"/>
          <w:szCs w:val="20"/>
        </w:rPr>
        <w:fldChar w:fldCharType="begin"/>
      </w:r>
      <w:r w:rsidR="008A465B">
        <w:rPr>
          <w:sz w:val="20"/>
          <w:szCs w:val="20"/>
        </w:rPr>
        <w:instrText xml:space="preserve"> SEQ Table \* ARABIC \s 1 </w:instrText>
      </w:r>
      <w:r w:rsidR="008A465B">
        <w:rPr>
          <w:sz w:val="20"/>
          <w:szCs w:val="20"/>
        </w:rPr>
        <w:fldChar w:fldCharType="separate"/>
      </w:r>
      <w:r w:rsidR="00F51DB5">
        <w:rPr>
          <w:noProof/>
          <w:sz w:val="20"/>
          <w:szCs w:val="20"/>
        </w:rPr>
        <w:t>2</w:t>
      </w:r>
      <w:r w:rsidR="008A465B">
        <w:rPr>
          <w:sz w:val="20"/>
          <w:szCs w:val="20"/>
        </w:rPr>
        <w:fldChar w:fldCharType="end"/>
      </w:r>
      <w:bookmarkEnd w:id="159"/>
      <w:r w:rsidR="009D4A66" w:rsidRPr="00DA6E02">
        <w:rPr>
          <w:sz w:val="20"/>
          <w:szCs w:val="20"/>
        </w:rPr>
        <w:t xml:space="preserve"> </w:t>
      </w:r>
      <w:r w:rsidR="009D4A66" w:rsidRPr="00DA6E02">
        <w:rPr>
          <w:b/>
          <w:bCs/>
          <w:sz w:val="20"/>
          <w:szCs w:val="20"/>
        </w:rPr>
        <w:t>Comparison of measured and reported XRD FWHM values for PbSe films on foreign substrates.</w:t>
      </w:r>
    </w:p>
    <w:tbl>
      <w:tblPr>
        <w:tblStyle w:val="ListTable2"/>
        <w:tblW w:w="0" w:type="auto"/>
        <w:tblLook w:val="04A0" w:firstRow="1" w:lastRow="0" w:firstColumn="1" w:lastColumn="0" w:noHBand="0" w:noVBand="1"/>
      </w:tblPr>
      <w:tblGrid>
        <w:gridCol w:w="3225"/>
        <w:gridCol w:w="2149"/>
        <w:gridCol w:w="1800"/>
        <w:gridCol w:w="2176"/>
      </w:tblGrid>
      <w:tr w:rsidR="005C3C83" w14:paraId="054128FE" w14:textId="77777777" w:rsidTr="00CB26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5" w:type="dxa"/>
          </w:tcPr>
          <w:p w14:paraId="504F76F4" w14:textId="77777777" w:rsidR="005C3C83" w:rsidRPr="00CB2665" w:rsidRDefault="005C3C83" w:rsidP="00CB2665">
            <w:pPr>
              <w:pStyle w:val="TCTableBody"/>
            </w:pPr>
            <w:r w:rsidRPr="00CB2665">
              <w:t>Structure</w:t>
            </w:r>
          </w:p>
        </w:tc>
        <w:tc>
          <w:tcPr>
            <w:tcW w:w="2149" w:type="dxa"/>
          </w:tcPr>
          <w:p w14:paraId="1393585E" w14:textId="77777777" w:rsidR="005C3C83" w:rsidRPr="00CB2665" w:rsidRDefault="005C3C83" w:rsidP="00CB2665">
            <w:pPr>
              <w:pStyle w:val="TCTableBody"/>
              <w:cnfStyle w:val="100000000000" w:firstRow="1" w:lastRow="0" w:firstColumn="0" w:lastColumn="0" w:oddVBand="0" w:evenVBand="0" w:oddHBand="0" w:evenHBand="0" w:firstRowFirstColumn="0" w:firstRowLastColumn="0" w:lastRowFirstColumn="0" w:lastRowLastColumn="0"/>
            </w:pPr>
            <w:r w:rsidRPr="00CB2665">
              <w:t>Orientation</w:t>
            </w:r>
          </w:p>
        </w:tc>
        <w:tc>
          <w:tcPr>
            <w:tcW w:w="1800" w:type="dxa"/>
          </w:tcPr>
          <w:p w14:paraId="16B1CCF1" w14:textId="77777777" w:rsidR="005C3C83" w:rsidRPr="00CB2665" w:rsidRDefault="005C3C83" w:rsidP="00CB2665">
            <w:pPr>
              <w:pStyle w:val="TCTableBody"/>
              <w:cnfStyle w:val="100000000000" w:firstRow="1" w:lastRow="0" w:firstColumn="0" w:lastColumn="0" w:oddVBand="0" w:evenVBand="0" w:oddHBand="0" w:evenHBand="0" w:firstRowFirstColumn="0" w:firstRowLastColumn="0" w:lastRowFirstColumn="0" w:lastRowLastColumn="0"/>
            </w:pPr>
            <w:r w:rsidRPr="00CB2665">
              <w:t>Thickness (nm)</w:t>
            </w:r>
          </w:p>
        </w:tc>
        <w:tc>
          <w:tcPr>
            <w:tcW w:w="2176" w:type="dxa"/>
          </w:tcPr>
          <w:p w14:paraId="3E0FF545" w14:textId="77777777" w:rsidR="005C3C83" w:rsidRPr="00CB2665" w:rsidRDefault="005C3C83" w:rsidP="00CB2665">
            <w:pPr>
              <w:pStyle w:val="TCTableBody"/>
              <w:cnfStyle w:val="100000000000" w:firstRow="1" w:lastRow="0" w:firstColumn="0" w:lastColumn="0" w:oddVBand="0" w:evenVBand="0" w:oddHBand="0" w:evenHBand="0" w:firstRowFirstColumn="0" w:firstRowLastColumn="0" w:lastRowFirstColumn="0" w:lastRowLastColumn="0"/>
            </w:pPr>
            <w:r w:rsidRPr="00CB2665">
              <w:t>FWHM (arcsec)</w:t>
            </w:r>
          </w:p>
        </w:tc>
      </w:tr>
      <w:tr w:rsidR="005C3C83" w14:paraId="47846EEB" w14:textId="77777777" w:rsidTr="00CB26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5" w:type="dxa"/>
          </w:tcPr>
          <w:p w14:paraId="2FCE5258" w14:textId="77777777" w:rsidR="005C3C83" w:rsidRPr="00CB2665" w:rsidRDefault="005C3C83" w:rsidP="00CB2665">
            <w:pPr>
              <w:pStyle w:val="TCTableBody"/>
            </w:pPr>
            <w:r w:rsidRPr="00CB2665">
              <w:t>PbSe/Ge</w:t>
            </w:r>
          </w:p>
        </w:tc>
        <w:tc>
          <w:tcPr>
            <w:tcW w:w="2149" w:type="dxa"/>
          </w:tcPr>
          <w:p w14:paraId="1939CB0B" w14:textId="77777777" w:rsidR="005C3C83" w:rsidRPr="00CB2665" w:rsidRDefault="005C3C83" w:rsidP="00CB2665">
            <w:pPr>
              <w:pStyle w:val="TCTableBody"/>
              <w:cnfStyle w:val="000000100000" w:firstRow="0" w:lastRow="0" w:firstColumn="0" w:lastColumn="0" w:oddVBand="0" w:evenVBand="0" w:oddHBand="1" w:evenHBand="0" w:firstRowFirstColumn="0" w:firstRowLastColumn="0" w:lastRowFirstColumn="0" w:lastRowLastColumn="0"/>
            </w:pPr>
            <w:r w:rsidRPr="00CB2665">
              <w:t>(100)</w:t>
            </w:r>
          </w:p>
        </w:tc>
        <w:tc>
          <w:tcPr>
            <w:tcW w:w="1800" w:type="dxa"/>
          </w:tcPr>
          <w:p w14:paraId="592F2D00" w14:textId="77777777" w:rsidR="005C3C83" w:rsidRPr="00CB2665" w:rsidRDefault="005C3C83" w:rsidP="00CB2665">
            <w:pPr>
              <w:pStyle w:val="TCTableBody"/>
              <w:cnfStyle w:val="000000100000" w:firstRow="0" w:lastRow="0" w:firstColumn="0" w:lastColumn="0" w:oddVBand="0" w:evenVBand="0" w:oddHBand="1" w:evenHBand="0" w:firstRowFirstColumn="0" w:firstRowLastColumn="0" w:lastRowFirstColumn="0" w:lastRowLastColumn="0"/>
            </w:pPr>
            <w:r w:rsidRPr="00CB2665">
              <w:t>1,000</w:t>
            </w:r>
          </w:p>
        </w:tc>
        <w:tc>
          <w:tcPr>
            <w:tcW w:w="2176" w:type="dxa"/>
          </w:tcPr>
          <w:p w14:paraId="01DE4833" w14:textId="77777777" w:rsidR="005C3C83" w:rsidRPr="00CB2665" w:rsidRDefault="005C3C83" w:rsidP="00CB2665">
            <w:pPr>
              <w:pStyle w:val="TCTableBody"/>
              <w:cnfStyle w:val="000000100000" w:firstRow="0" w:lastRow="0" w:firstColumn="0" w:lastColumn="0" w:oddVBand="0" w:evenVBand="0" w:oddHBand="1" w:evenHBand="0" w:firstRowFirstColumn="0" w:firstRowLastColumn="0" w:lastRowFirstColumn="0" w:lastRowLastColumn="0"/>
            </w:pPr>
            <w:r w:rsidRPr="00CB2665">
              <w:t>248</w:t>
            </w:r>
          </w:p>
        </w:tc>
      </w:tr>
      <w:tr w:rsidR="005C3C83" w14:paraId="1C25C984" w14:textId="77777777" w:rsidTr="00CB2665">
        <w:tc>
          <w:tcPr>
            <w:cnfStyle w:val="001000000000" w:firstRow="0" w:lastRow="0" w:firstColumn="1" w:lastColumn="0" w:oddVBand="0" w:evenVBand="0" w:oddHBand="0" w:evenHBand="0" w:firstRowFirstColumn="0" w:firstRowLastColumn="0" w:lastRowFirstColumn="0" w:lastRowLastColumn="0"/>
            <w:tcW w:w="3225" w:type="dxa"/>
          </w:tcPr>
          <w:p w14:paraId="3EA01586" w14:textId="50677575" w:rsidR="005C3C83" w:rsidRPr="00CB2665" w:rsidRDefault="005C3C83" w:rsidP="00CB2665">
            <w:pPr>
              <w:pStyle w:val="TCTableBody"/>
            </w:pPr>
            <w:r w:rsidRPr="00CB2665">
              <w:t>PbSe/GaSb</w:t>
            </w:r>
            <w:r w:rsidRPr="00CB2665">
              <w:fldChar w:fldCharType="begin"/>
            </w:r>
            <w:r w:rsidR="00881A28">
              <w:instrText xml:space="preserve"> ADDIN ZOTERO_ITEM CSL_CITATION {"citationID":"JiAYRXCw","properties":{"formattedCitation":"[53]","plainCitation":"[53]","noteIndex":0},"citationItems":[{"id":"qXjS2mXf/EGgRUzbG","uris":["http://zotero.org/users/local/ZaBlxeB7/items/E2FRHNNN"],"itemData":{"id":34,"type":"article-journal","container-title":"Physical Review Materials","DOI":"10.1103/PhysRevMaterials.4.033402","ISSN":"2475-9953","issue":"3","journalAbbreviation":"Phys. Rev. Materials","language":"en","page":"033402","source":"DOI.org (Crossref)","title":"Nucleation control and interface structure of rocksalt PbSe on (001) zincblende III-V surfaces","volume":"4","author":[{"family":"Haidet","given":"Brian B."},{"family":"Hughes","given":"Eamonn T."},{"family":"Mukherjee","given":"Kunal"}],"issued":{"date-parts":[["2020",3,4]]}}}],"schema":"https://github.com/citation-style-language/schema/raw/master/csl-citation.json"} </w:instrText>
            </w:r>
            <w:r w:rsidRPr="00CB2665">
              <w:fldChar w:fldCharType="separate"/>
            </w:r>
            <w:r w:rsidR="00881A28" w:rsidRPr="00881A28">
              <w:t>[53]</w:t>
            </w:r>
            <w:r w:rsidRPr="00CB2665">
              <w:fldChar w:fldCharType="end"/>
            </w:r>
          </w:p>
        </w:tc>
        <w:tc>
          <w:tcPr>
            <w:tcW w:w="2149" w:type="dxa"/>
          </w:tcPr>
          <w:p w14:paraId="1E669298" w14:textId="77777777" w:rsidR="005C3C83" w:rsidRPr="00CB2665" w:rsidRDefault="005C3C83" w:rsidP="00CB2665">
            <w:pPr>
              <w:pStyle w:val="TCTableBody"/>
              <w:cnfStyle w:val="000000000000" w:firstRow="0" w:lastRow="0" w:firstColumn="0" w:lastColumn="0" w:oddVBand="0" w:evenVBand="0" w:oddHBand="0" w:evenHBand="0" w:firstRowFirstColumn="0" w:firstRowLastColumn="0" w:lastRowFirstColumn="0" w:lastRowLastColumn="0"/>
            </w:pPr>
            <w:r w:rsidRPr="00CB2665">
              <w:t>(100)</w:t>
            </w:r>
          </w:p>
        </w:tc>
        <w:tc>
          <w:tcPr>
            <w:tcW w:w="1800" w:type="dxa"/>
          </w:tcPr>
          <w:p w14:paraId="60128DAF" w14:textId="77777777" w:rsidR="005C3C83" w:rsidRPr="00CB2665" w:rsidDel="00C97387" w:rsidRDefault="005C3C83" w:rsidP="00CB2665">
            <w:pPr>
              <w:pStyle w:val="TCTableBody"/>
              <w:cnfStyle w:val="000000000000" w:firstRow="0" w:lastRow="0" w:firstColumn="0" w:lastColumn="0" w:oddVBand="0" w:evenVBand="0" w:oddHBand="0" w:evenHBand="0" w:firstRowFirstColumn="0" w:firstRowLastColumn="0" w:lastRowFirstColumn="0" w:lastRowLastColumn="0"/>
            </w:pPr>
            <w:r w:rsidRPr="00CB2665">
              <w:t>15ML</w:t>
            </w:r>
          </w:p>
        </w:tc>
        <w:tc>
          <w:tcPr>
            <w:tcW w:w="2176" w:type="dxa"/>
          </w:tcPr>
          <w:p w14:paraId="42D262D1" w14:textId="77777777" w:rsidR="005C3C83" w:rsidRPr="00CB2665" w:rsidRDefault="005C3C83" w:rsidP="00CB2665">
            <w:pPr>
              <w:pStyle w:val="TCTableBody"/>
              <w:cnfStyle w:val="000000000000" w:firstRow="0" w:lastRow="0" w:firstColumn="0" w:lastColumn="0" w:oddVBand="0" w:evenVBand="0" w:oddHBand="0" w:evenHBand="0" w:firstRowFirstColumn="0" w:firstRowLastColumn="0" w:lastRowFirstColumn="0" w:lastRowLastColumn="0"/>
            </w:pPr>
            <w:r w:rsidRPr="00CB2665">
              <w:t>---</w:t>
            </w:r>
          </w:p>
        </w:tc>
      </w:tr>
      <w:tr w:rsidR="005C3C83" w14:paraId="6B0776AB" w14:textId="77777777" w:rsidTr="00CB26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5" w:type="dxa"/>
          </w:tcPr>
          <w:p w14:paraId="70B07B68" w14:textId="79C706C0" w:rsidR="005C3C83" w:rsidRPr="00CB2665" w:rsidRDefault="005C3C83" w:rsidP="00CB2665">
            <w:pPr>
              <w:pStyle w:val="TCTableBody"/>
              <w:rPr>
                <w:vertAlign w:val="superscript"/>
              </w:rPr>
            </w:pPr>
            <w:r w:rsidRPr="00CB2665">
              <w:t>PbSe/InAs</w:t>
            </w:r>
            <w:r w:rsidRPr="00CB2665">
              <w:fldChar w:fldCharType="begin"/>
            </w:r>
            <w:r w:rsidR="00881A28">
              <w:instrText xml:space="preserve"> ADDIN ZOTERO_ITEM CSL_CITATION {"citationID":"UfEAEDCD","properties":{"formattedCitation":"[53]","plainCitation":"[53]","noteIndex":0},"citationItems":[{"id":"qXjS2mXf/EGgRUzbG","uris":["http://zotero.org/users/local/ZaBlxeB7/items/E2FRHNNN"],"itemData":{"id":34,"type":"article-journal","container-title":"Physical Review Materials","DOI":"10.1103/PhysRevMaterials.4.033402","ISSN":"2475-9953","issue":"3","journalAbbreviation":"Phys. Rev. Materials","language":"en","page":"033402","source":"DOI.org (Crossref)","title":"Nucleation control and interface structure of rocksalt PbSe on (001) zincblende III-V surfaces","volume":"4","author":[{"family":"Haidet","given":"Brian B."},{"family":"Hughes","given":"Eamonn T."},{"family":"Mukherjee","given":"Kunal"}],"issued":{"date-parts":[["2020",3,4]]}}}],"schema":"https://github.com/citation-style-language/schema/raw/master/csl-citation.json"} </w:instrText>
            </w:r>
            <w:r w:rsidRPr="00CB2665">
              <w:fldChar w:fldCharType="separate"/>
            </w:r>
            <w:r w:rsidR="00881A28" w:rsidRPr="00881A28">
              <w:t>[53]</w:t>
            </w:r>
            <w:r w:rsidRPr="00CB2665">
              <w:fldChar w:fldCharType="end"/>
            </w:r>
          </w:p>
        </w:tc>
        <w:tc>
          <w:tcPr>
            <w:tcW w:w="2149" w:type="dxa"/>
          </w:tcPr>
          <w:p w14:paraId="3D7B364C" w14:textId="77777777" w:rsidR="005C3C83" w:rsidRPr="00CB2665" w:rsidRDefault="005C3C83" w:rsidP="00CB2665">
            <w:pPr>
              <w:pStyle w:val="TCTableBody"/>
              <w:cnfStyle w:val="000000100000" w:firstRow="0" w:lastRow="0" w:firstColumn="0" w:lastColumn="0" w:oddVBand="0" w:evenVBand="0" w:oddHBand="1" w:evenHBand="0" w:firstRowFirstColumn="0" w:firstRowLastColumn="0" w:lastRowFirstColumn="0" w:lastRowLastColumn="0"/>
            </w:pPr>
            <w:r w:rsidRPr="00CB2665">
              <w:t>(100)</w:t>
            </w:r>
          </w:p>
        </w:tc>
        <w:tc>
          <w:tcPr>
            <w:tcW w:w="1800" w:type="dxa"/>
          </w:tcPr>
          <w:p w14:paraId="3ADEE2A4" w14:textId="77777777" w:rsidR="005C3C83" w:rsidRPr="00CB2665" w:rsidRDefault="005C3C83" w:rsidP="00CB2665">
            <w:pPr>
              <w:pStyle w:val="TCTableBody"/>
              <w:cnfStyle w:val="000000100000" w:firstRow="0" w:lastRow="0" w:firstColumn="0" w:lastColumn="0" w:oddVBand="0" w:evenVBand="0" w:oddHBand="1" w:evenHBand="0" w:firstRowFirstColumn="0" w:firstRowLastColumn="0" w:lastRowFirstColumn="0" w:lastRowLastColumn="0"/>
            </w:pPr>
            <w:r w:rsidRPr="00CB2665">
              <w:t>310</w:t>
            </w:r>
          </w:p>
        </w:tc>
        <w:tc>
          <w:tcPr>
            <w:tcW w:w="2176" w:type="dxa"/>
          </w:tcPr>
          <w:p w14:paraId="13A99009" w14:textId="77777777" w:rsidR="005C3C83" w:rsidRPr="00CB2665" w:rsidRDefault="005C3C83" w:rsidP="00CB2665">
            <w:pPr>
              <w:pStyle w:val="TCTableBody"/>
              <w:cnfStyle w:val="000000100000" w:firstRow="0" w:lastRow="0" w:firstColumn="0" w:lastColumn="0" w:oddVBand="0" w:evenVBand="0" w:oddHBand="1" w:evenHBand="0" w:firstRowFirstColumn="0" w:firstRowLastColumn="0" w:lastRowFirstColumn="0" w:lastRowLastColumn="0"/>
            </w:pPr>
            <w:r w:rsidRPr="00CB2665">
              <w:t>181</w:t>
            </w:r>
          </w:p>
        </w:tc>
      </w:tr>
      <w:tr w:rsidR="005C3C83" w14:paraId="3E518375" w14:textId="77777777" w:rsidTr="00CB2665">
        <w:tc>
          <w:tcPr>
            <w:cnfStyle w:val="001000000000" w:firstRow="0" w:lastRow="0" w:firstColumn="1" w:lastColumn="0" w:oddVBand="0" w:evenVBand="0" w:oddHBand="0" w:evenHBand="0" w:firstRowFirstColumn="0" w:firstRowLastColumn="0" w:lastRowFirstColumn="0" w:lastRowLastColumn="0"/>
            <w:tcW w:w="3225" w:type="dxa"/>
          </w:tcPr>
          <w:p w14:paraId="18607051" w14:textId="3A80EAD3" w:rsidR="005C3C83" w:rsidRPr="00CB2665" w:rsidRDefault="005C3C83" w:rsidP="00CB2665">
            <w:pPr>
              <w:pStyle w:val="TCTableBody"/>
            </w:pPr>
            <w:r w:rsidRPr="00CB2665">
              <w:t>PbSe/InAs</w:t>
            </w:r>
            <w:r w:rsidRPr="00CB2665">
              <w:fldChar w:fldCharType="begin"/>
            </w:r>
            <w:r w:rsidR="00881A28">
              <w:instrText xml:space="preserve"> ADDIN ZOTERO_ITEM CSL_CITATION {"citationID":"VzX4D4pW","properties":{"formattedCitation":"[54]","plainCitation":"[54]","noteIndex":0},"citationItems":[{"id":"qXjS2mXf/g7al8FwK","uris":["http://zotero.org/users/local/ZaBlxeB7/items/NNNYATBZ"],"itemData":{"id":23,"type":"article-journal","container-title":"Journal of Vacuum Science &amp; Technology A","DOI":"10.1116/6.0000774","ISSN":"0734-2101, 1520-8559","issue":"2","journalAbbreviation":"Journal of Vacuum Science &amp; Technology A","language":"en","page":"023404","source":"DOI.org (Crossref)","title":"Interface structure and luminescence properties of epitaxial PbSe films on InAs(111)A","volume":"39","author":[{"family":"Haidet","given":"Brian B."},{"family":"Nordin","given":"Leland"},{"family":"Muhowski","given":"Aaron J."},{"family":"Vallejo","given":"Kevin D."},{"family":"Hughes","given":"Eamonn T."},{"family":"Meyer","given":"Jarod"},{"family":"Simmonds","given":"Paul J."},{"family":"Wasserman","given":"Daniel"},{"family":"Mukherjee","given":"Kunal"}],"issued":{"date-parts":[["2021",3]]}}}],"schema":"https://github.com/citation-style-language/schema/raw/master/csl-citation.json"} </w:instrText>
            </w:r>
            <w:r w:rsidRPr="00CB2665">
              <w:fldChar w:fldCharType="separate"/>
            </w:r>
            <w:r w:rsidR="00881A28" w:rsidRPr="00881A28">
              <w:t>[54]</w:t>
            </w:r>
            <w:r w:rsidRPr="00CB2665">
              <w:fldChar w:fldCharType="end"/>
            </w:r>
          </w:p>
        </w:tc>
        <w:tc>
          <w:tcPr>
            <w:tcW w:w="2149" w:type="dxa"/>
          </w:tcPr>
          <w:p w14:paraId="46C18002" w14:textId="77777777" w:rsidR="005C3C83" w:rsidRPr="00CB2665" w:rsidRDefault="005C3C83" w:rsidP="00CB2665">
            <w:pPr>
              <w:pStyle w:val="TCTableBody"/>
              <w:cnfStyle w:val="000000000000" w:firstRow="0" w:lastRow="0" w:firstColumn="0" w:lastColumn="0" w:oddVBand="0" w:evenVBand="0" w:oddHBand="0" w:evenHBand="0" w:firstRowFirstColumn="0" w:firstRowLastColumn="0" w:lastRowFirstColumn="0" w:lastRowLastColumn="0"/>
            </w:pPr>
            <w:r w:rsidRPr="00CB2665">
              <w:t>(111)</w:t>
            </w:r>
          </w:p>
        </w:tc>
        <w:tc>
          <w:tcPr>
            <w:tcW w:w="1800" w:type="dxa"/>
          </w:tcPr>
          <w:p w14:paraId="0858A97E" w14:textId="77777777" w:rsidR="005C3C83" w:rsidRPr="00CB2665" w:rsidRDefault="005C3C83" w:rsidP="00CB2665">
            <w:pPr>
              <w:pStyle w:val="TCTableBody"/>
              <w:cnfStyle w:val="000000000000" w:firstRow="0" w:lastRow="0" w:firstColumn="0" w:lastColumn="0" w:oddVBand="0" w:evenVBand="0" w:oddHBand="0" w:evenHBand="0" w:firstRowFirstColumn="0" w:firstRowLastColumn="0" w:lastRowFirstColumn="0" w:lastRowLastColumn="0"/>
            </w:pPr>
            <w:r w:rsidRPr="00CB2665">
              <w:t>2,000</w:t>
            </w:r>
          </w:p>
        </w:tc>
        <w:tc>
          <w:tcPr>
            <w:tcW w:w="2176" w:type="dxa"/>
          </w:tcPr>
          <w:p w14:paraId="4C6AF54E" w14:textId="77777777" w:rsidR="005C3C83" w:rsidRPr="00CB2665" w:rsidRDefault="005C3C83" w:rsidP="00CB2665">
            <w:pPr>
              <w:pStyle w:val="TCTableBody"/>
              <w:cnfStyle w:val="000000000000" w:firstRow="0" w:lastRow="0" w:firstColumn="0" w:lastColumn="0" w:oddVBand="0" w:evenVBand="0" w:oddHBand="0" w:evenHBand="0" w:firstRowFirstColumn="0" w:firstRowLastColumn="0" w:lastRowFirstColumn="0" w:lastRowLastColumn="0"/>
            </w:pPr>
            <w:r w:rsidRPr="00CB2665">
              <w:t>1700</w:t>
            </w:r>
          </w:p>
        </w:tc>
      </w:tr>
      <w:tr w:rsidR="005C3C83" w14:paraId="557FEE4D" w14:textId="77777777" w:rsidTr="00CB26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5" w:type="dxa"/>
          </w:tcPr>
          <w:p w14:paraId="582CFC57" w14:textId="5FA0CA2E" w:rsidR="005C3C83" w:rsidRPr="00CB2665" w:rsidRDefault="005C3C83" w:rsidP="00CB2665">
            <w:pPr>
              <w:pStyle w:val="TCTableBody"/>
            </w:pPr>
            <w:r w:rsidRPr="00CB2665">
              <w:t>PbSe/BaF</w:t>
            </w:r>
            <w:r w:rsidRPr="00CB2665">
              <w:rPr>
                <w:vertAlign w:val="subscript"/>
              </w:rPr>
              <w:t>2</w:t>
            </w:r>
            <w:r w:rsidRPr="00CB2665">
              <w:rPr>
                <w:vertAlign w:val="subscript"/>
              </w:rPr>
              <w:fldChar w:fldCharType="begin"/>
            </w:r>
            <w:r w:rsidR="00881A28">
              <w:rPr>
                <w:vertAlign w:val="subscript"/>
              </w:rPr>
              <w:instrText xml:space="preserve"> ADDIN ZOTERO_ITEM CSL_CITATION {"citationID":"VjtgEEDu","properties":{"formattedCitation":"[67]","plainCitation":"[67]","noteIndex":0},"citationItems":[{"id":"qXjS2mXf/ETmtmhPj","uris":["http://zotero.org/users/local/ZaBlxeB7/items/535T5F3B"],"itemData":{"id":53,"type":"article-journal","container-title":"Applied Surface Science","DOI":"10.1016/j.apsusc.2006.12.028","ISSN":"01694332","issue":"12","journalAbbreviation":"Applied Surface Science","language":"en","page":"5457-5461","source":"DOI.org (Crossref)","title":"Observation of triangle pits in PbSe grown by molecular beam epitaxy","volume":"253","author":[{"family":"Xu","given":"T.N."},{"family":"Wu","given":"H.Z."},{"family":"Si","given":"J.X."},{"family":"Cao","given":"C.F."}],"issued":{"date-parts":[["2007",4]]}}}],"schema":"https://github.com/citation-style-language/schema/raw/master/csl-citation.json"} </w:instrText>
            </w:r>
            <w:r w:rsidRPr="00CB2665">
              <w:rPr>
                <w:vertAlign w:val="subscript"/>
              </w:rPr>
              <w:fldChar w:fldCharType="separate"/>
            </w:r>
            <w:r w:rsidR="00881A28" w:rsidRPr="00881A28">
              <w:t>[67]</w:t>
            </w:r>
            <w:r w:rsidRPr="00CB2665">
              <w:rPr>
                <w:vertAlign w:val="subscript"/>
              </w:rPr>
              <w:fldChar w:fldCharType="end"/>
            </w:r>
          </w:p>
        </w:tc>
        <w:tc>
          <w:tcPr>
            <w:tcW w:w="2149" w:type="dxa"/>
          </w:tcPr>
          <w:p w14:paraId="50D97178" w14:textId="77777777" w:rsidR="005C3C83" w:rsidRPr="00CB2665" w:rsidRDefault="005C3C83" w:rsidP="00CB2665">
            <w:pPr>
              <w:pStyle w:val="TCTableBody"/>
              <w:cnfStyle w:val="000000100000" w:firstRow="0" w:lastRow="0" w:firstColumn="0" w:lastColumn="0" w:oddVBand="0" w:evenVBand="0" w:oddHBand="1" w:evenHBand="0" w:firstRowFirstColumn="0" w:firstRowLastColumn="0" w:lastRowFirstColumn="0" w:lastRowLastColumn="0"/>
            </w:pPr>
            <w:r w:rsidRPr="00CB2665">
              <w:t>(111)</w:t>
            </w:r>
          </w:p>
        </w:tc>
        <w:tc>
          <w:tcPr>
            <w:tcW w:w="1800" w:type="dxa"/>
          </w:tcPr>
          <w:p w14:paraId="40E2D698" w14:textId="77777777" w:rsidR="005C3C83" w:rsidRPr="00CB2665" w:rsidRDefault="005C3C83" w:rsidP="00CB2665">
            <w:pPr>
              <w:pStyle w:val="TCTableBody"/>
              <w:cnfStyle w:val="000000100000" w:firstRow="0" w:lastRow="0" w:firstColumn="0" w:lastColumn="0" w:oddVBand="0" w:evenVBand="0" w:oddHBand="1" w:evenHBand="0" w:firstRowFirstColumn="0" w:firstRowLastColumn="0" w:lastRowFirstColumn="0" w:lastRowLastColumn="0"/>
            </w:pPr>
            <w:r w:rsidRPr="00CB2665">
              <w:t>1,000</w:t>
            </w:r>
          </w:p>
        </w:tc>
        <w:tc>
          <w:tcPr>
            <w:tcW w:w="2176" w:type="dxa"/>
          </w:tcPr>
          <w:p w14:paraId="594F626E" w14:textId="77777777" w:rsidR="005C3C83" w:rsidRPr="00CB2665" w:rsidRDefault="005C3C83" w:rsidP="00CB2665">
            <w:pPr>
              <w:pStyle w:val="TCTableBody"/>
              <w:cnfStyle w:val="000000100000" w:firstRow="0" w:lastRow="0" w:firstColumn="0" w:lastColumn="0" w:oddVBand="0" w:evenVBand="0" w:oddHBand="1" w:evenHBand="0" w:firstRowFirstColumn="0" w:firstRowLastColumn="0" w:lastRowFirstColumn="0" w:lastRowLastColumn="0"/>
            </w:pPr>
            <w:r w:rsidRPr="00CB2665">
              <w:t>90-275</w:t>
            </w:r>
          </w:p>
        </w:tc>
      </w:tr>
      <w:tr w:rsidR="005C3C83" w14:paraId="5B4047BC" w14:textId="77777777" w:rsidTr="00CB2665">
        <w:tc>
          <w:tcPr>
            <w:cnfStyle w:val="001000000000" w:firstRow="0" w:lastRow="0" w:firstColumn="1" w:lastColumn="0" w:oddVBand="0" w:evenVBand="0" w:oddHBand="0" w:evenHBand="0" w:firstRowFirstColumn="0" w:firstRowLastColumn="0" w:lastRowFirstColumn="0" w:lastRowLastColumn="0"/>
            <w:tcW w:w="3225" w:type="dxa"/>
          </w:tcPr>
          <w:p w14:paraId="27E5DFBC" w14:textId="7AD63EA7" w:rsidR="005C3C83" w:rsidRPr="00CB2665" w:rsidRDefault="005C3C83" w:rsidP="00CB2665">
            <w:pPr>
              <w:pStyle w:val="TCTableBody"/>
            </w:pPr>
            <w:r w:rsidRPr="00CB2665">
              <w:rPr>
                <w:b w:val="0"/>
                <w:bCs w:val="0"/>
              </w:rPr>
              <w:t>PbSe/CaF</w:t>
            </w:r>
            <w:r w:rsidRPr="00CB2665">
              <w:rPr>
                <w:b w:val="0"/>
                <w:bCs w:val="0"/>
                <w:vertAlign w:val="subscript"/>
              </w:rPr>
              <w:t>2</w:t>
            </w:r>
            <w:r w:rsidRPr="00CB2665">
              <w:rPr>
                <w:b w:val="0"/>
                <w:bCs w:val="0"/>
              </w:rPr>
              <w:t>/Si</w:t>
            </w:r>
            <w:r w:rsidRPr="00CB2665">
              <w:fldChar w:fldCharType="begin"/>
            </w:r>
            <w:r w:rsidR="00881A28">
              <w:instrText xml:space="preserve"> ADDIN ZOTERO_ITEM CSL_CITATION {"citationID":"nuDEKVyJ","properties":{"formattedCitation":"[68]","plainCitation":"[68]","noteIndex":0},"citationItems":[{"id":"qXjS2mXf/uFqcmkKW","uris":["http://zotero.org/users/local/ZaBlxeB7/items/U23IPWGH"],"itemData":{"id":54,"type":"article-journal","container-title":"Journal of Vacuum Science &amp; Technology B: Microelectronics and Nanometer Structures","DOI":"10.1116/1.589965","ISSN":"0734211X","issue":"3","journalAbbreviation":"J. Vac. Sci. Technol. B","page":"1459","source":"DOI.org (Crossref)","title":"Molecular beam epitaxial growth of Bi[sub 2]Se[sub 3]- and Tl[sub 2]Se-doped PbSe and PbEuSe on CaF[sub 2]/Si(111)","volume":"16","author":[{"family":"Fang","given":"X. M."}],"issued":{"date-parts":[["1998",5]]}}}],"schema":"https://github.com/citation-style-language/schema/raw/master/csl-citation.json"} </w:instrText>
            </w:r>
            <w:r w:rsidRPr="00CB2665">
              <w:fldChar w:fldCharType="separate"/>
            </w:r>
            <w:r w:rsidR="00881A28" w:rsidRPr="00881A28">
              <w:t>[68]</w:t>
            </w:r>
            <w:r w:rsidRPr="00CB2665">
              <w:fldChar w:fldCharType="end"/>
            </w:r>
          </w:p>
        </w:tc>
        <w:tc>
          <w:tcPr>
            <w:tcW w:w="2149" w:type="dxa"/>
          </w:tcPr>
          <w:p w14:paraId="38C4E805" w14:textId="77777777" w:rsidR="005C3C83" w:rsidRPr="00CB2665" w:rsidRDefault="005C3C83" w:rsidP="00CB2665">
            <w:pPr>
              <w:pStyle w:val="TCTableBody"/>
              <w:cnfStyle w:val="000000000000" w:firstRow="0" w:lastRow="0" w:firstColumn="0" w:lastColumn="0" w:oddVBand="0" w:evenVBand="0" w:oddHBand="0" w:evenHBand="0" w:firstRowFirstColumn="0" w:firstRowLastColumn="0" w:lastRowFirstColumn="0" w:lastRowLastColumn="0"/>
            </w:pPr>
            <w:r w:rsidRPr="00CB2665">
              <w:t>(111)</w:t>
            </w:r>
          </w:p>
        </w:tc>
        <w:tc>
          <w:tcPr>
            <w:tcW w:w="1800" w:type="dxa"/>
          </w:tcPr>
          <w:p w14:paraId="7505CE8C" w14:textId="77777777" w:rsidR="005C3C83" w:rsidRPr="00CB2665" w:rsidRDefault="005C3C83" w:rsidP="00CB2665">
            <w:pPr>
              <w:pStyle w:val="TCTableBody"/>
              <w:cnfStyle w:val="000000000000" w:firstRow="0" w:lastRow="0" w:firstColumn="0" w:lastColumn="0" w:oddVBand="0" w:evenVBand="0" w:oddHBand="0" w:evenHBand="0" w:firstRowFirstColumn="0" w:firstRowLastColumn="0" w:lastRowFirstColumn="0" w:lastRowLastColumn="0"/>
            </w:pPr>
            <w:r w:rsidRPr="00CB2665">
              <w:t>1,000</w:t>
            </w:r>
          </w:p>
        </w:tc>
        <w:tc>
          <w:tcPr>
            <w:tcW w:w="2176" w:type="dxa"/>
          </w:tcPr>
          <w:p w14:paraId="7AD1BCAE" w14:textId="77777777" w:rsidR="005C3C83" w:rsidRPr="00CB2665" w:rsidRDefault="005C3C83" w:rsidP="00CB2665">
            <w:pPr>
              <w:pStyle w:val="TCTableBody"/>
              <w:cnfStyle w:val="000000000000" w:firstRow="0" w:lastRow="0" w:firstColumn="0" w:lastColumn="0" w:oddVBand="0" w:evenVBand="0" w:oddHBand="0" w:evenHBand="0" w:firstRowFirstColumn="0" w:firstRowLastColumn="0" w:lastRowFirstColumn="0" w:lastRowLastColumn="0"/>
            </w:pPr>
            <w:r w:rsidRPr="00CB2665">
              <w:t>140-300</w:t>
            </w:r>
          </w:p>
        </w:tc>
      </w:tr>
    </w:tbl>
    <w:p w14:paraId="4CE7693D" w14:textId="77777777" w:rsidR="00204589" w:rsidRPr="00204589" w:rsidRDefault="00204589" w:rsidP="00204589">
      <w:pPr>
        <w:rPr>
          <w:rFonts w:cs="Times New Roman"/>
          <w:szCs w:val="24"/>
        </w:rPr>
      </w:pPr>
    </w:p>
    <w:p w14:paraId="1302DAF1" w14:textId="63FA8572" w:rsidR="003C5CF1" w:rsidRDefault="00236668" w:rsidP="000B5434">
      <w:pPr>
        <w:pStyle w:val="TAMainText"/>
      </w:pPr>
      <w:r>
        <w:lastRenderedPageBreak/>
        <w:t>Compared to PbSe films deposited on other dissimilar substrates, the PbSe on Ge shows a markedly improved FWHM value, indicating strong crystalline material quality. The low measured FWHM value for PbSe on InAs (100) was only achievable for the optimized 310nm film thickness. Thinner PbSe films on InAs (100) were found to have a larger FWHM of 444 arcsec, while thicker PbSe films formed cracks and increased dislocation densities due to the buildup of stress.</w:t>
      </w:r>
      <w:r>
        <w:fldChar w:fldCharType="begin"/>
      </w:r>
      <w:r w:rsidR="00881A28">
        <w:instrText xml:space="preserve"> ADDIN ZOTERO_ITEM CSL_CITATION {"citationID":"2U5axmL6","properties":{"formattedCitation":"[53]","plainCitation":"[53]","noteIndex":0},"citationItems":[{"id":"qXjS2mXf/EGgRUzbG","uris":["http://zotero.org/users/local/ZaBlxeB7/items/E2FRHNNN"],"itemData":{"id":34,"type":"article-journal","container-title":"Physical Review Materials","DOI":"10.1103/PhysRevMaterials.4.033402","ISSN":"2475-9953","issue":"3","journalAbbreviation":"Phys. Rev. Materials","language":"en","page":"033402","source":"DOI.org (Crossref)","title":"Nucleation control and interface structure of rocksalt PbSe on (001) zincblende III-V surfaces","volume":"4","author":[{"family":"Haidet","given":"Brian B."},{"family":"Hughes","given":"Eamonn T."},{"family":"Mukherjee","given":"Kunal"}],"issued":{"date-parts":[["2020",3,4]]}}}],"schema":"https://github.com/citation-style-language/schema/raw/master/csl-citation.json"} </w:instrText>
      </w:r>
      <w:r>
        <w:fldChar w:fldCharType="separate"/>
      </w:r>
      <w:r w:rsidR="00881A28" w:rsidRPr="00881A28">
        <w:t>[53]</w:t>
      </w:r>
      <w:r>
        <w:fldChar w:fldCharType="end"/>
      </w:r>
      <w:r>
        <w:t xml:space="preserve"> Further, while the PbSe film on lattice matched BaF</w:t>
      </w:r>
      <w:r>
        <w:rPr>
          <w:vertAlign w:val="subscript"/>
        </w:rPr>
        <w:t>2</w:t>
      </w:r>
      <w:r>
        <w:t xml:space="preserve"> substrates often obtain the lowest FWHM values, the PbSe film on Ge has a measured FWHM falling neatly within the typical range expected for PbSe films deposited on the nearly lattice matched and thermal expansion coefficient matched BaF</w:t>
      </w:r>
      <w:r>
        <w:rPr>
          <w:vertAlign w:val="subscript"/>
        </w:rPr>
        <w:t>2</w:t>
      </w:r>
      <w:r>
        <w:t xml:space="preserve"> and CaF</w:t>
      </w:r>
      <w:r>
        <w:rPr>
          <w:vertAlign w:val="subscript"/>
        </w:rPr>
        <w:t>2</w:t>
      </w:r>
      <w:r>
        <w:t xml:space="preserve">/Si substrates. Photoluminescence measurements were also employed to investigate material quality. </w:t>
      </w:r>
      <w:r w:rsidR="00EC344B">
        <w:fldChar w:fldCharType="begin"/>
      </w:r>
      <w:r w:rsidR="00EC344B">
        <w:instrText xml:space="preserve"> REF _Ref111982134 \h </w:instrText>
      </w:r>
      <w:r w:rsidR="00EC344B">
        <w:fldChar w:fldCharType="separate"/>
      </w:r>
      <w:r w:rsidR="00F51DB5" w:rsidRPr="00DA6E02">
        <w:rPr>
          <w:sz w:val="22"/>
          <w:szCs w:val="22"/>
        </w:rPr>
        <w:t xml:space="preserve">Figure </w:t>
      </w:r>
      <w:r w:rsidR="00F51DB5">
        <w:rPr>
          <w:noProof/>
          <w:sz w:val="22"/>
          <w:szCs w:val="22"/>
        </w:rPr>
        <w:t>4</w:t>
      </w:r>
      <w:r w:rsidR="00F51DB5">
        <w:rPr>
          <w:sz w:val="22"/>
          <w:szCs w:val="22"/>
        </w:rPr>
        <w:t>.</w:t>
      </w:r>
      <w:r w:rsidR="00F51DB5">
        <w:rPr>
          <w:noProof/>
          <w:sz w:val="22"/>
          <w:szCs w:val="22"/>
        </w:rPr>
        <w:t>7</w:t>
      </w:r>
      <w:r w:rsidR="00EC344B">
        <w:fldChar w:fldCharType="end"/>
      </w:r>
      <w:r>
        <w:t xml:space="preserve"> compares room-temperature continuous wave (CW) PL intensity values for the n-PbSe/p-Ge crystal structure with PbSe films deposited BaF</w:t>
      </w:r>
      <w:r>
        <w:rPr>
          <w:vertAlign w:val="subscript"/>
        </w:rPr>
        <w:t>2</w:t>
      </w:r>
      <w:r>
        <w:t xml:space="preserve"> substrate.</w:t>
      </w:r>
    </w:p>
    <w:p w14:paraId="2C71463C" w14:textId="691B3743" w:rsidR="00236668" w:rsidRDefault="001F6855" w:rsidP="00DA6E02">
      <w:pPr>
        <w:pStyle w:val="TAMainText"/>
        <w:jc w:val="center"/>
      </w:pPr>
      <w:r>
        <w:rPr>
          <w:noProof/>
        </w:rPr>
        <w:drawing>
          <wp:inline distT="0" distB="0" distL="0" distR="0" wp14:anchorId="542402EB" wp14:editId="67A943B3">
            <wp:extent cx="4778908" cy="3696349"/>
            <wp:effectExtent l="0" t="0" r="317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813011" cy="3722727"/>
                    </a:xfrm>
                    <a:prstGeom prst="rect">
                      <a:avLst/>
                    </a:prstGeom>
                    <a:noFill/>
                    <a:ln>
                      <a:noFill/>
                    </a:ln>
                  </pic:spPr>
                </pic:pic>
              </a:graphicData>
            </a:graphic>
          </wp:inline>
        </w:drawing>
      </w:r>
    </w:p>
    <w:p w14:paraId="5EEB2D5A" w14:textId="5BAEFA25" w:rsidR="001F6855" w:rsidRPr="00DA6E02" w:rsidRDefault="001F6855" w:rsidP="001F6855">
      <w:pPr>
        <w:pStyle w:val="Caption"/>
        <w:jc w:val="center"/>
        <w:rPr>
          <w:b/>
          <w:bCs/>
          <w:sz w:val="22"/>
          <w:szCs w:val="22"/>
        </w:rPr>
      </w:pPr>
      <w:bookmarkStart w:id="160" w:name="_Ref111982134"/>
      <w:bookmarkStart w:id="161" w:name="_Toc112017129"/>
      <w:bookmarkStart w:id="162" w:name="_Toc112767591"/>
      <w:r w:rsidRPr="00DA6E02">
        <w:rPr>
          <w:sz w:val="22"/>
          <w:szCs w:val="22"/>
        </w:rPr>
        <w:t xml:space="preserve">Figure </w:t>
      </w:r>
      <w:r w:rsidR="008F4FC5">
        <w:rPr>
          <w:sz w:val="22"/>
          <w:szCs w:val="22"/>
        </w:rPr>
        <w:fldChar w:fldCharType="begin"/>
      </w:r>
      <w:r w:rsidR="008F4FC5">
        <w:rPr>
          <w:sz w:val="22"/>
          <w:szCs w:val="22"/>
        </w:rPr>
        <w:instrText xml:space="preserve"> STYLEREF 1 \s </w:instrText>
      </w:r>
      <w:r w:rsidR="008F4FC5">
        <w:rPr>
          <w:sz w:val="22"/>
          <w:szCs w:val="22"/>
        </w:rPr>
        <w:fldChar w:fldCharType="separate"/>
      </w:r>
      <w:r w:rsidR="00F51DB5">
        <w:rPr>
          <w:noProof/>
          <w:sz w:val="22"/>
          <w:szCs w:val="22"/>
        </w:rPr>
        <w:t>4</w:t>
      </w:r>
      <w:r w:rsidR="008F4FC5">
        <w:rPr>
          <w:sz w:val="22"/>
          <w:szCs w:val="22"/>
        </w:rPr>
        <w:fldChar w:fldCharType="end"/>
      </w:r>
      <w:r w:rsidR="008F4FC5">
        <w:rPr>
          <w:sz w:val="22"/>
          <w:szCs w:val="22"/>
        </w:rPr>
        <w:t>.</w:t>
      </w:r>
      <w:r w:rsidR="008F4FC5">
        <w:rPr>
          <w:sz w:val="22"/>
          <w:szCs w:val="22"/>
        </w:rPr>
        <w:fldChar w:fldCharType="begin"/>
      </w:r>
      <w:r w:rsidR="008F4FC5">
        <w:rPr>
          <w:sz w:val="22"/>
          <w:szCs w:val="22"/>
        </w:rPr>
        <w:instrText xml:space="preserve"> SEQ Figure \* ARABIC \s 1 </w:instrText>
      </w:r>
      <w:r w:rsidR="008F4FC5">
        <w:rPr>
          <w:sz w:val="22"/>
          <w:szCs w:val="22"/>
        </w:rPr>
        <w:fldChar w:fldCharType="separate"/>
      </w:r>
      <w:r w:rsidR="00F51DB5">
        <w:rPr>
          <w:noProof/>
          <w:sz w:val="22"/>
          <w:szCs w:val="22"/>
        </w:rPr>
        <w:t>7</w:t>
      </w:r>
      <w:r w:rsidR="008F4FC5">
        <w:rPr>
          <w:sz w:val="22"/>
          <w:szCs w:val="22"/>
        </w:rPr>
        <w:fldChar w:fldCharType="end"/>
      </w:r>
      <w:bookmarkEnd w:id="160"/>
      <w:r w:rsidR="003043A9" w:rsidRPr="00DA6E02">
        <w:rPr>
          <w:sz w:val="22"/>
          <w:szCs w:val="22"/>
        </w:rPr>
        <w:t xml:space="preserve"> </w:t>
      </w:r>
      <w:r w:rsidR="003043A9" w:rsidRPr="00DA6E02">
        <w:rPr>
          <w:b/>
          <w:bCs/>
          <w:sz w:val="22"/>
          <w:szCs w:val="22"/>
        </w:rPr>
        <w:t>Room-Temperature CW PL spectra of PbSe films deposited on Ge and BaF</w:t>
      </w:r>
      <w:r w:rsidR="003043A9" w:rsidRPr="00DA6E02">
        <w:rPr>
          <w:b/>
          <w:bCs/>
          <w:sz w:val="22"/>
          <w:szCs w:val="22"/>
          <w:vertAlign w:val="subscript"/>
        </w:rPr>
        <w:t>2</w:t>
      </w:r>
      <w:r w:rsidR="003043A9" w:rsidRPr="00DA6E02">
        <w:rPr>
          <w:b/>
          <w:bCs/>
          <w:sz w:val="22"/>
          <w:szCs w:val="22"/>
        </w:rPr>
        <w:t>.</w:t>
      </w:r>
      <w:bookmarkEnd w:id="161"/>
      <w:bookmarkEnd w:id="162"/>
    </w:p>
    <w:p w14:paraId="1AEF00F0" w14:textId="77777777" w:rsidR="003043A9" w:rsidRPr="003043A9" w:rsidRDefault="003043A9" w:rsidP="003043A9"/>
    <w:p w14:paraId="1DE6C1A4" w14:textId="1F81C0D0" w:rsidR="00DA0352" w:rsidRDefault="004B6A3A" w:rsidP="000B5434">
      <w:pPr>
        <w:pStyle w:val="TAMainText"/>
      </w:pPr>
      <w:r>
        <w:t>Significant blue shift of the PbSe PL peak was observed for both PbSe on Ge and BaF</w:t>
      </w:r>
      <w:r>
        <w:rPr>
          <w:vertAlign w:val="subscript"/>
        </w:rPr>
        <w:t>2</w:t>
      </w:r>
      <w:r>
        <w:t xml:space="preserve"> substrates. This is attributed to the heating effects associated with CW pumping of the samples, where the low thermal conductivity of germanium (60.2 Wm</w:t>
      </w:r>
      <w:r>
        <w:rPr>
          <w:vertAlign w:val="superscript"/>
        </w:rPr>
        <w:t>-1</w:t>
      </w:r>
      <w:r>
        <w:t>K</w:t>
      </w:r>
      <w:r>
        <w:rPr>
          <w:vertAlign w:val="superscript"/>
        </w:rPr>
        <w:t>-1</w:t>
      </w:r>
      <w:r>
        <w:t>) and BaF</w:t>
      </w:r>
      <w:r>
        <w:rPr>
          <w:vertAlign w:val="subscript"/>
        </w:rPr>
        <w:t>2</w:t>
      </w:r>
      <w:r>
        <w:t xml:space="preserve"> (11.72 Wm</w:t>
      </w:r>
      <w:r>
        <w:rPr>
          <w:vertAlign w:val="superscript"/>
        </w:rPr>
        <w:t>-1</w:t>
      </w:r>
      <w:r>
        <w:t>K</w:t>
      </w:r>
      <w:r>
        <w:rPr>
          <w:vertAlign w:val="superscript"/>
        </w:rPr>
        <w:t>-1</w:t>
      </w:r>
      <w:r>
        <w:t>)</w:t>
      </w:r>
      <w:r>
        <w:rPr>
          <w:vertAlign w:val="superscript"/>
        </w:rPr>
        <w:t xml:space="preserve"> </w:t>
      </w:r>
      <w:r>
        <w:t>result in a higher PbSe lattice temperature than the heat sink temperature.</w:t>
      </w:r>
      <w:r>
        <w:fldChar w:fldCharType="begin"/>
      </w:r>
      <w:r w:rsidR="00881A28">
        <w:instrText xml:space="preserve"> ADDIN ZOTERO_ITEM CSL_CITATION {"citationID":"oIGZcHXO","properties":{"formattedCitation":"[69]","plainCitation":"[69]","noteIndex":0},"citationItems":[{"id":"qXjS2mXf/Lkc1hFx0","uris":["http://zotero.org/users/local/ZaBlxeB7/items/VSVTLDXY"],"itemData":{"id":44,"type":"article-journal","container-title":"Applied Physics Letters","DOI":"10.1063/1.1636246","ISSN":"0003-6951, 1077-3118","issue":"25","journalAbbreviation":"Appl. Phys. Lett.","language":"en","page":"5133-5135","source":"DOI.org (Crossref)","title":"Continuous wave optically pumped lead-salt mid-infrared quantum-well vertical-cavity surface-emitting lasers","volume":"83","author":[{"family":"Zhao","given":"F."},{"family":"Wu","given":"H."},{"family":"Majumdar","given":"A."},{"family":"Shi","given":"Z."}],"issued":{"date-parts":[["2003",12,22]]}}}],"schema":"https://github.com/citation-style-language/schema/raw/master/csl-citation.json"} </w:instrText>
      </w:r>
      <w:r>
        <w:fldChar w:fldCharType="separate"/>
      </w:r>
      <w:r w:rsidR="00881A28" w:rsidRPr="00881A28">
        <w:t>[69]</w:t>
      </w:r>
      <w:r>
        <w:fldChar w:fldCharType="end"/>
      </w:r>
      <w:r>
        <w:t xml:space="preserve"> In comparison, PbSe on Ge shows promising CW PL properties with more than a magnitude higher PL intensity compared with monocrystalline PbSe on lattice matched </w:t>
      </w:r>
      <w:r w:rsidRPr="002A4C20">
        <w:t>BaF</w:t>
      </w:r>
      <w:r>
        <w:rPr>
          <w:vertAlign w:val="subscript"/>
        </w:rPr>
        <w:t>2</w:t>
      </w:r>
      <w:r>
        <w:t xml:space="preserve"> substrate, indicating strong crystalline material quality. With such promising PL recorded for PbSe on electrically active Ge substrates, this novel heterostructure may also find use in MWIR light emitting device applications.</w:t>
      </w:r>
    </w:p>
    <w:p w14:paraId="687BEA96" w14:textId="77777777" w:rsidR="00745888" w:rsidRDefault="00745888" w:rsidP="000B5434">
      <w:pPr>
        <w:pStyle w:val="TAMainText"/>
      </w:pPr>
    </w:p>
    <w:p w14:paraId="1215F2CB" w14:textId="5969F1A5" w:rsidR="00441BD7" w:rsidRPr="00CB2665" w:rsidRDefault="00CB2665" w:rsidP="000B5434">
      <w:pPr>
        <w:pStyle w:val="TAMainText"/>
        <w:rPr>
          <w:b/>
          <w:bCs/>
        </w:rPr>
      </w:pPr>
      <w:r>
        <w:rPr>
          <w:b/>
          <w:bCs/>
        </w:rPr>
        <w:t>Current-Voltage Statistics</w:t>
      </w:r>
    </w:p>
    <w:p w14:paraId="12254A91" w14:textId="3FC54517" w:rsidR="004B6A3A" w:rsidRDefault="00745888" w:rsidP="000B5434">
      <w:pPr>
        <w:pStyle w:val="TAMainText"/>
      </w:pPr>
      <w:r>
        <w:tab/>
      </w:r>
      <w:r w:rsidR="00441BD7">
        <w:t xml:space="preserve">Current-voltage (I-V) measurements were taken on the 270µm x 270µm pixel contacts, ranging from -0.5V to 0.5V. Strong p-n junction behavior was observed at room temperature, with consistently large rectifying factor and low reverse bias current densities for all pixels as seen in </w:t>
      </w:r>
      <w:r w:rsidR="00EC344B" w:rsidRPr="00EC344B">
        <w:fldChar w:fldCharType="begin"/>
      </w:r>
      <w:r w:rsidR="00EC344B" w:rsidRPr="00EC344B">
        <w:instrText xml:space="preserve"> REF _Ref111982144 \h </w:instrText>
      </w:r>
      <w:r w:rsidR="00EC344B">
        <w:instrText xml:space="preserve"> \* MERGEFORMAT </w:instrText>
      </w:r>
      <w:r w:rsidR="00EC344B" w:rsidRPr="00EC344B">
        <w:fldChar w:fldCharType="separate"/>
      </w:r>
      <w:r w:rsidR="00F51DB5" w:rsidRPr="00F51DB5">
        <w:t>Figure 4.8</w:t>
      </w:r>
      <w:r w:rsidR="00EC344B" w:rsidRPr="00EC344B">
        <w:fldChar w:fldCharType="end"/>
      </w:r>
      <w:r w:rsidR="00441BD7">
        <w:t xml:space="preserve">. Current density (J) calculations used only the pixel area covered by the Au contact fingers to avoid overestimation of J-V performance. The low series resistivity measured for the n-PbSe/p-Ge material structure indicates the formation of an ohmic contact, ensuring direct characterization of the heterojunction behavior absent any influence from poor contact formation. </w:t>
      </w:r>
      <w:r w:rsidR="00B15631" w:rsidRPr="00B15631">
        <w:fldChar w:fldCharType="begin"/>
      </w:r>
      <w:r w:rsidR="00B15631" w:rsidRPr="00B15631">
        <w:instrText xml:space="preserve"> REF _Ref111982383 \h </w:instrText>
      </w:r>
      <w:r w:rsidR="00B15631">
        <w:instrText xml:space="preserve"> \* MERGEFORMAT </w:instrText>
      </w:r>
      <w:r w:rsidR="00B15631" w:rsidRPr="00B15631">
        <w:fldChar w:fldCharType="separate"/>
      </w:r>
      <w:r w:rsidR="00F51DB5" w:rsidRPr="00F51DB5">
        <w:t>Table 4.3</w:t>
      </w:r>
      <w:r w:rsidR="00B15631" w:rsidRPr="00B15631">
        <w:fldChar w:fldCharType="end"/>
      </w:r>
      <w:r w:rsidR="00441BD7">
        <w:t xml:space="preserve"> provides a list of both measured and calculated values of interest indicating strong p-n junction behavior suitable for room temperature MWIR detector applications.</w:t>
      </w:r>
    </w:p>
    <w:p w14:paraId="087473B0" w14:textId="39961857" w:rsidR="00441BD7" w:rsidRDefault="004A6C4D" w:rsidP="00DA6E02">
      <w:pPr>
        <w:pStyle w:val="TAMainText"/>
        <w:jc w:val="center"/>
      </w:pPr>
      <w:r>
        <w:rPr>
          <w:noProof/>
        </w:rPr>
        <w:lastRenderedPageBreak/>
        <w:drawing>
          <wp:inline distT="0" distB="0" distL="0" distR="0" wp14:anchorId="4E30A6AF" wp14:editId="0EF6477D">
            <wp:extent cx="3816350" cy="2924102"/>
            <wp:effectExtent l="0" t="0" r="0" b="0"/>
            <wp:docPr id="33" name="Picture 33"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Diagram&#10;&#10;Description automatically generated with low confidence"/>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821511" cy="2928057"/>
                    </a:xfrm>
                    <a:prstGeom prst="rect">
                      <a:avLst/>
                    </a:prstGeom>
                    <a:noFill/>
                    <a:ln>
                      <a:noFill/>
                    </a:ln>
                  </pic:spPr>
                </pic:pic>
              </a:graphicData>
            </a:graphic>
          </wp:inline>
        </w:drawing>
      </w:r>
    </w:p>
    <w:p w14:paraId="2DDE46CC" w14:textId="40796A49" w:rsidR="004A6C4D" w:rsidRPr="00A34D35" w:rsidRDefault="004A6C4D" w:rsidP="004A6C4D">
      <w:pPr>
        <w:pStyle w:val="Caption"/>
        <w:jc w:val="center"/>
        <w:rPr>
          <w:b/>
          <w:sz w:val="20"/>
          <w:szCs w:val="20"/>
        </w:rPr>
      </w:pPr>
      <w:bookmarkStart w:id="163" w:name="_Ref111982144"/>
      <w:bookmarkStart w:id="164" w:name="_Toc112017130"/>
      <w:bookmarkStart w:id="165" w:name="_Toc112767592"/>
      <w:r w:rsidRPr="00A34D35">
        <w:rPr>
          <w:sz w:val="20"/>
          <w:szCs w:val="20"/>
        </w:rPr>
        <w:t xml:space="preserve">Figure </w:t>
      </w:r>
      <w:r w:rsidR="008F4FC5">
        <w:rPr>
          <w:sz w:val="20"/>
          <w:szCs w:val="20"/>
        </w:rPr>
        <w:fldChar w:fldCharType="begin"/>
      </w:r>
      <w:r w:rsidR="008F4FC5">
        <w:rPr>
          <w:sz w:val="20"/>
          <w:szCs w:val="20"/>
        </w:rPr>
        <w:instrText xml:space="preserve"> STYLEREF 1 \s </w:instrText>
      </w:r>
      <w:r w:rsidR="008F4FC5">
        <w:rPr>
          <w:sz w:val="20"/>
          <w:szCs w:val="20"/>
        </w:rPr>
        <w:fldChar w:fldCharType="separate"/>
      </w:r>
      <w:r w:rsidR="00F51DB5">
        <w:rPr>
          <w:noProof/>
          <w:sz w:val="20"/>
          <w:szCs w:val="20"/>
        </w:rPr>
        <w:t>4</w:t>
      </w:r>
      <w:r w:rsidR="008F4FC5">
        <w:rPr>
          <w:sz w:val="20"/>
          <w:szCs w:val="20"/>
        </w:rPr>
        <w:fldChar w:fldCharType="end"/>
      </w:r>
      <w:r w:rsidR="008F4FC5">
        <w:rPr>
          <w:sz w:val="20"/>
          <w:szCs w:val="20"/>
        </w:rPr>
        <w:t>.</w:t>
      </w:r>
      <w:r w:rsidR="008F4FC5">
        <w:rPr>
          <w:sz w:val="20"/>
          <w:szCs w:val="20"/>
        </w:rPr>
        <w:fldChar w:fldCharType="begin"/>
      </w:r>
      <w:r w:rsidR="008F4FC5">
        <w:rPr>
          <w:sz w:val="20"/>
          <w:szCs w:val="20"/>
        </w:rPr>
        <w:instrText xml:space="preserve"> SEQ Figure \* ARABIC \s 1 </w:instrText>
      </w:r>
      <w:r w:rsidR="008F4FC5">
        <w:rPr>
          <w:sz w:val="20"/>
          <w:szCs w:val="20"/>
        </w:rPr>
        <w:fldChar w:fldCharType="separate"/>
      </w:r>
      <w:r w:rsidR="00F51DB5">
        <w:rPr>
          <w:noProof/>
          <w:sz w:val="20"/>
          <w:szCs w:val="20"/>
        </w:rPr>
        <w:t>8</w:t>
      </w:r>
      <w:r w:rsidR="008F4FC5">
        <w:rPr>
          <w:sz w:val="20"/>
          <w:szCs w:val="20"/>
        </w:rPr>
        <w:fldChar w:fldCharType="end"/>
      </w:r>
      <w:bookmarkEnd w:id="163"/>
      <w:r w:rsidR="00CB6331" w:rsidRPr="00A34D35">
        <w:rPr>
          <w:bCs/>
          <w:sz w:val="20"/>
          <w:szCs w:val="20"/>
        </w:rPr>
        <w:t xml:space="preserve"> </w:t>
      </w:r>
      <w:r w:rsidR="00CB6331" w:rsidRPr="00A34D35">
        <w:rPr>
          <w:b/>
          <w:sz w:val="20"/>
          <w:szCs w:val="20"/>
        </w:rPr>
        <w:t>Room Temperature J-V statistics.</w:t>
      </w:r>
      <w:bookmarkEnd w:id="164"/>
      <w:bookmarkEnd w:id="165"/>
    </w:p>
    <w:p w14:paraId="100D6021" w14:textId="3AC09D7E" w:rsidR="00CB6331" w:rsidRPr="00A34D35" w:rsidRDefault="008E4A1A" w:rsidP="008E4A1A">
      <w:pPr>
        <w:pStyle w:val="Caption"/>
        <w:jc w:val="center"/>
        <w:rPr>
          <w:b/>
          <w:bCs/>
          <w:sz w:val="20"/>
          <w:szCs w:val="20"/>
        </w:rPr>
      </w:pPr>
      <w:bookmarkStart w:id="166" w:name="_Ref111982383"/>
      <w:r w:rsidRPr="00A34D35">
        <w:rPr>
          <w:sz w:val="20"/>
          <w:szCs w:val="20"/>
        </w:rPr>
        <w:t xml:space="preserve">Table </w:t>
      </w:r>
      <w:r w:rsidR="008A465B">
        <w:rPr>
          <w:sz w:val="20"/>
          <w:szCs w:val="20"/>
        </w:rPr>
        <w:fldChar w:fldCharType="begin"/>
      </w:r>
      <w:r w:rsidR="008A465B">
        <w:rPr>
          <w:sz w:val="20"/>
          <w:szCs w:val="20"/>
        </w:rPr>
        <w:instrText xml:space="preserve"> STYLEREF 1 \s </w:instrText>
      </w:r>
      <w:r w:rsidR="008A465B">
        <w:rPr>
          <w:sz w:val="20"/>
          <w:szCs w:val="20"/>
        </w:rPr>
        <w:fldChar w:fldCharType="separate"/>
      </w:r>
      <w:r w:rsidR="00F51DB5">
        <w:rPr>
          <w:noProof/>
          <w:sz w:val="20"/>
          <w:szCs w:val="20"/>
        </w:rPr>
        <w:t>4</w:t>
      </w:r>
      <w:r w:rsidR="008A465B">
        <w:rPr>
          <w:sz w:val="20"/>
          <w:szCs w:val="20"/>
        </w:rPr>
        <w:fldChar w:fldCharType="end"/>
      </w:r>
      <w:r w:rsidR="008A465B">
        <w:rPr>
          <w:sz w:val="20"/>
          <w:szCs w:val="20"/>
        </w:rPr>
        <w:t>.</w:t>
      </w:r>
      <w:r w:rsidR="008A465B">
        <w:rPr>
          <w:sz w:val="20"/>
          <w:szCs w:val="20"/>
        </w:rPr>
        <w:fldChar w:fldCharType="begin"/>
      </w:r>
      <w:r w:rsidR="008A465B">
        <w:rPr>
          <w:sz w:val="20"/>
          <w:szCs w:val="20"/>
        </w:rPr>
        <w:instrText xml:space="preserve"> SEQ Table \* ARABIC \s 1 </w:instrText>
      </w:r>
      <w:r w:rsidR="008A465B">
        <w:rPr>
          <w:sz w:val="20"/>
          <w:szCs w:val="20"/>
        </w:rPr>
        <w:fldChar w:fldCharType="separate"/>
      </w:r>
      <w:r w:rsidR="00F51DB5">
        <w:rPr>
          <w:noProof/>
          <w:sz w:val="20"/>
          <w:szCs w:val="20"/>
        </w:rPr>
        <w:t>3</w:t>
      </w:r>
      <w:r w:rsidR="008A465B">
        <w:rPr>
          <w:sz w:val="20"/>
          <w:szCs w:val="20"/>
        </w:rPr>
        <w:fldChar w:fldCharType="end"/>
      </w:r>
      <w:bookmarkEnd w:id="166"/>
      <w:r w:rsidRPr="00A34D35">
        <w:rPr>
          <w:sz w:val="20"/>
          <w:szCs w:val="20"/>
        </w:rPr>
        <w:t xml:space="preserve"> </w:t>
      </w:r>
      <w:r w:rsidR="00A34D35" w:rsidRPr="00A34D35">
        <w:rPr>
          <w:b/>
          <w:bCs/>
          <w:sz w:val="20"/>
          <w:szCs w:val="20"/>
        </w:rPr>
        <w:t>Measured and calculated values of interest.</w:t>
      </w:r>
    </w:p>
    <w:tbl>
      <w:tblPr>
        <w:tblStyle w:val="ListTable2"/>
        <w:tblW w:w="8286" w:type="dxa"/>
        <w:jc w:val="center"/>
        <w:tblLook w:val="04A0" w:firstRow="1" w:lastRow="0" w:firstColumn="1" w:lastColumn="0" w:noHBand="0" w:noVBand="1"/>
      </w:tblPr>
      <w:tblGrid>
        <w:gridCol w:w="1323"/>
        <w:gridCol w:w="1438"/>
        <w:gridCol w:w="1408"/>
        <w:gridCol w:w="1408"/>
        <w:gridCol w:w="1129"/>
        <w:gridCol w:w="1580"/>
      </w:tblGrid>
      <w:tr w:rsidR="008E4A1A" w14:paraId="284798E0" w14:textId="77777777" w:rsidTr="00CB2665">
        <w:trPr>
          <w:cnfStyle w:val="100000000000" w:firstRow="1" w:lastRow="0" w:firstColumn="0" w:lastColumn="0" w:oddVBand="0" w:evenVBand="0" w:oddHBand="0" w:evenHBand="0" w:firstRowFirstColumn="0" w:firstRowLastColumn="0" w:lastRowFirstColumn="0" w:lastRowLastColumn="0"/>
          <w:trHeight w:val="923"/>
          <w:jc w:val="center"/>
        </w:trPr>
        <w:tc>
          <w:tcPr>
            <w:cnfStyle w:val="001000000000" w:firstRow="0" w:lastRow="0" w:firstColumn="1" w:lastColumn="0" w:oddVBand="0" w:evenVBand="0" w:oddHBand="0" w:evenHBand="0" w:firstRowFirstColumn="0" w:firstRowLastColumn="0" w:lastRowFirstColumn="0" w:lastRowLastColumn="0"/>
            <w:tcW w:w="1323" w:type="dxa"/>
          </w:tcPr>
          <w:p w14:paraId="1741A596" w14:textId="77777777" w:rsidR="008E4A1A" w:rsidRPr="00CB2665" w:rsidRDefault="008E4A1A" w:rsidP="00CB2665">
            <w:pPr>
              <w:pStyle w:val="TCTableBody"/>
              <w:rPr>
                <w:sz w:val="19"/>
                <w:szCs w:val="32"/>
              </w:rPr>
            </w:pPr>
            <w:r w:rsidRPr="00CB2665">
              <w:rPr>
                <w:sz w:val="19"/>
                <w:szCs w:val="32"/>
              </w:rPr>
              <w:t>Structure</w:t>
            </w:r>
          </w:p>
        </w:tc>
        <w:tc>
          <w:tcPr>
            <w:tcW w:w="1438" w:type="dxa"/>
          </w:tcPr>
          <w:p w14:paraId="4C7A3692" w14:textId="77777777" w:rsidR="008E4A1A" w:rsidRPr="00CB2665" w:rsidRDefault="008E4A1A" w:rsidP="00CB2665">
            <w:pPr>
              <w:pStyle w:val="TCTableBody"/>
              <w:cnfStyle w:val="100000000000" w:firstRow="1" w:lastRow="0" w:firstColumn="0" w:lastColumn="0" w:oddVBand="0" w:evenVBand="0" w:oddHBand="0" w:evenHBand="0" w:firstRowFirstColumn="0" w:firstRowLastColumn="0" w:lastRowFirstColumn="0" w:lastRowLastColumn="0"/>
              <w:rPr>
                <w:sz w:val="19"/>
                <w:szCs w:val="32"/>
              </w:rPr>
            </w:pPr>
            <w:r w:rsidRPr="00CB2665">
              <w:rPr>
                <w:sz w:val="19"/>
                <w:szCs w:val="32"/>
              </w:rPr>
              <w:t>Contact Dimension</w:t>
            </w:r>
          </w:p>
        </w:tc>
        <w:tc>
          <w:tcPr>
            <w:tcW w:w="1408" w:type="dxa"/>
          </w:tcPr>
          <w:p w14:paraId="078C5908" w14:textId="77777777" w:rsidR="008E4A1A" w:rsidRPr="00CB2665" w:rsidRDefault="008E4A1A" w:rsidP="00CB2665">
            <w:pPr>
              <w:pStyle w:val="TCTableBody"/>
              <w:cnfStyle w:val="100000000000" w:firstRow="1" w:lastRow="0" w:firstColumn="0" w:lastColumn="0" w:oddVBand="0" w:evenVBand="0" w:oddHBand="0" w:evenHBand="0" w:firstRowFirstColumn="0" w:firstRowLastColumn="0" w:lastRowFirstColumn="0" w:lastRowLastColumn="0"/>
              <w:rPr>
                <w:sz w:val="19"/>
                <w:szCs w:val="32"/>
              </w:rPr>
            </w:pPr>
            <w:r w:rsidRPr="00CB2665">
              <w:rPr>
                <w:sz w:val="19"/>
                <w:szCs w:val="32"/>
              </w:rPr>
              <w:t>Shunt Resistivity</w:t>
            </w:r>
          </w:p>
          <w:p w14:paraId="2E404127" w14:textId="77777777" w:rsidR="008E4A1A" w:rsidRPr="00CB2665" w:rsidRDefault="008E4A1A" w:rsidP="00CB2665">
            <w:pPr>
              <w:pStyle w:val="TCTableBody"/>
              <w:cnfStyle w:val="100000000000" w:firstRow="1" w:lastRow="0" w:firstColumn="0" w:lastColumn="0" w:oddVBand="0" w:evenVBand="0" w:oddHBand="0" w:evenHBand="0" w:firstRowFirstColumn="0" w:firstRowLastColumn="0" w:lastRowFirstColumn="0" w:lastRowLastColumn="0"/>
              <w:rPr>
                <w:sz w:val="19"/>
                <w:szCs w:val="32"/>
              </w:rPr>
            </w:pPr>
            <w:r w:rsidRPr="00CB2665">
              <w:rPr>
                <w:sz w:val="19"/>
                <w:szCs w:val="32"/>
              </w:rPr>
              <w:t>(Ω cm)</w:t>
            </w:r>
          </w:p>
        </w:tc>
        <w:tc>
          <w:tcPr>
            <w:tcW w:w="1408" w:type="dxa"/>
          </w:tcPr>
          <w:p w14:paraId="72104650" w14:textId="77777777" w:rsidR="008E4A1A" w:rsidRPr="00CB2665" w:rsidRDefault="008E4A1A" w:rsidP="00CB2665">
            <w:pPr>
              <w:pStyle w:val="TCTableBody"/>
              <w:cnfStyle w:val="100000000000" w:firstRow="1" w:lastRow="0" w:firstColumn="0" w:lastColumn="0" w:oddVBand="0" w:evenVBand="0" w:oddHBand="0" w:evenHBand="0" w:firstRowFirstColumn="0" w:firstRowLastColumn="0" w:lastRowFirstColumn="0" w:lastRowLastColumn="0"/>
              <w:rPr>
                <w:sz w:val="19"/>
                <w:szCs w:val="32"/>
              </w:rPr>
            </w:pPr>
            <w:r w:rsidRPr="00CB2665">
              <w:rPr>
                <w:sz w:val="19"/>
                <w:szCs w:val="32"/>
              </w:rPr>
              <w:t>Series Resistivity</w:t>
            </w:r>
          </w:p>
          <w:p w14:paraId="75666066" w14:textId="77777777" w:rsidR="008E4A1A" w:rsidRPr="00CB2665" w:rsidRDefault="008E4A1A" w:rsidP="00CB2665">
            <w:pPr>
              <w:pStyle w:val="TCTableBody"/>
              <w:cnfStyle w:val="100000000000" w:firstRow="1" w:lastRow="0" w:firstColumn="0" w:lastColumn="0" w:oddVBand="0" w:evenVBand="0" w:oddHBand="0" w:evenHBand="0" w:firstRowFirstColumn="0" w:firstRowLastColumn="0" w:lastRowFirstColumn="0" w:lastRowLastColumn="0"/>
              <w:rPr>
                <w:sz w:val="19"/>
                <w:szCs w:val="32"/>
              </w:rPr>
            </w:pPr>
            <w:r w:rsidRPr="00CB2665">
              <w:rPr>
                <w:sz w:val="19"/>
                <w:szCs w:val="32"/>
              </w:rPr>
              <w:t>(Ω cm)</w:t>
            </w:r>
          </w:p>
        </w:tc>
        <w:tc>
          <w:tcPr>
            <w:tcW w:w="1129" w:type="dxa"/>
          </w:tcPr>
          <w:p w14:paraId="738D1446" w14:textId="77777777" w:rsidR="008E4A1A" w:rsidRPr="00CB2665" w:rsidRDefault="008E4A1A" w:rsidP="00CB2665">
            <w:pPr>
              <w:pStyle w:val="TCTableBody"/>
              <w:cnfStyle w:val="100000000000" w:firstRow="1" w:lastRow="0" w:firstColumn="0" w:lastColumn="0" w:oddVBand="0" w:evenVBand="0" w:oddHBand="0" w:evenHBand="0" w:firstRowFirstColumn="0" w:firstRowLastColumn="0" w:lastRowFirstColumn="0" w:lastRowLastColumn="0"/>
              <w:rPr>
                <w:sz w:val="19"/>
                <w:szCs w:val="32"/>
              </w:rPr>
            </w:pPr>
            <w:r w:rsidRPr="00CB2665">
              <w:rPr>
                <w:sz w:val="19"/>
                <w:szCs w:val="32"/>
              </w:rPr>
              <w:t xml:space="preserve">Rectifying Factor for 0.5V to </w:t>
            </w:r>
          </w:p>
          <w:p w14:paraId="064FBEF0" w14:textId="77777777" w:rsidR="008E4A1A" w:rsidRPr="00CB2665" w:rsidRDefault="008E4A1A" w:rsidP="00CB2665">
            <w:pPr>
              <w:pStyle w:val="TCTableBody"/>
              <w:cnfStyle w:val="100000000000" w:firstRow="1" w:lastRow="0" w:firstColumn="0" w:lastColumn="0" w:oddVBand="0" w:evenVBand="0" w:oddHBand="0" w:evenHBand="0" w:firstRowFirstColumn="0" w:firstRowLastColumn="0" w:lastRowFirstColumn="0" w:lastRowLastColumn="0"/>
              <w:rPr>
                <w:sz w:val="19"/>
                <w:szCs w:val="32"/>
              </w:rPr>
            </w:pPr>
            <w:r w:rsidRPr="00CB2665">
              <w:rPr>
                <w:sz w:val="19"/>
                <w:szCs w:val="32"/>
              </w:rPr>
              <w:t>-0.5V</w:t>
            </w:r>
          </w:p>
        </w:tc>
        <w:tc>
          <w:tcPr>
            <w:tcW w:w="1580" w:type="dxa"/>
          </w:tcPr>
          <w:p w14:paraId="3C5CBA41" w14:textId="77777777" w:rsidR="008E4A1A" w:rsidRPr="00CB2665" w:rsidRDefault="008E4A1A" w:rsidP="00CB2665">
            <w:pPr>
              <w:pStyle w:val="TCTableBody"/>
              <w:cnfStyle w:val="100000000000" w:firstRow="1" w:lastRow="0" w:firstColumn="0" w:lastColumn="0" w:oddVBand="0" w:evenVBand="0" w:oddHBand="0" w:evenHBand="0" w:firstRowFirstColumn="0" w:firstRowLastColumn="0" w:lastRowFirstColumn="0" w:lastRowLastColumn="0"/>
              <w:rPr>
                <w:sz w:val="19"/>
                <w:szCs w:val="32"/>
              </w:rPr>
            </w:pPr>
            <w:r w:rsidRPr="00CB2665">
              <w:rPr>
                <w:sz w:val="19"/>
                <w:szCs w:val="32"/>
              </w:rPr>
              <w:t xml:space="preserve">Current Density at </w:t>
            </w:r>
          </w:p>
          <w:p w14:paraId="4C622AE0" w14:textId="77777777" w:rsidR="008E4A1A" w:rsidRPr="00CB2665" w:rsidRDefault="008E4A1A" w:rsidP="00CB2665">
            <w:pPr>
              <w:pStyle w:val="TCTableBody"/>
              <w:cnfStyle w:val="100000000000" w:firstRow="1" w:lastRow="0" w:firstColumn="0" w:lastColumn="0" w:oddVBand="0" w:evenVBand="0" w:oddHBand="0" w:evenHBand="0" w:firstRowFirstColumn="0" w:firstRowLastColumn="0" w:lastRowFirstColumn="0" w:lastRowLastColumn="0"/>
              <w:rPr>
                <w:sz w:val="19"/>
                <w:szCs w:val="32"/>
              </w:rPr>
            </w:pPr>
            <w:r w:rsidRPr="00CB2665">
              <w:rPr>
                <w:sz w:val="19"/>
                <w:szCs w:val="32"/>
              </w:rPr>
              <w:t>-0.1V</w:t>
            </w:r>
          </w:p>
          <w:p w14:paraId="6D13B65A" w14:textId="77777777" w:rsidR="008E4A1A" w:rsidRPr="00CB2665" w:rsidRDefault="008E4A1A" w:rsidP="00CB2665">
            <w:pPr>
              <w:pStyle w:val="TCTableBody"/>
              <w:cnfStyle w:val="100000000000" w:firstRow="1" w:lastRow="0" w:firstColumn="0" w:lastColumn="0" w:oddVBand="0" w:evenVBand="0" w:oddHBand="0" w:evenHBand="0" w:firstRowFirstColumn="0" w:firstRowLastColumn="0" w:lastRowFirstColumn="0" w:lastRowLastColumn="0"/>
              <w:rPr>
                <w:sz w:val="19"/>
                <w:szCs w:val="32"/>
              </w:rPr>
            </w:pPr>
            <w:r w:rsidRPr="00CB2665">
              <w:rPr>
                <w:sz w:val="19"/>
                <w:szCs w:val="32"/>
              </w:rPr>
              <w:t>(mA/cm</w:t>
            </w:r>
            <w:r w:rsidRPr="00CB2665">
              <w:rPr>
                <w:sz w:val="19"/>
                <w:szCs w:val="32"/>
                <w:vertAlign w:val="superscript"/>
              </w:rPr>
              <w:t>2</w:t>
            </w:r>
            <w:r w:rsidRPr="00CB2665">
              <w:rPr>
                <w:sz w:val="19"/>
                <w:szCs w:val="32"/>
              </w:rPr>
              <w:t>)</w:t>
            </w:r>
          </w:p>
        </w:tc>
      </w:tr>
      <w:tr w:rsidR="008E4A1A" w14:paraId="3E356C6C" w14:textId="77777777" w:rsidTr="00CB2665">
        <w:trPr>
          <w:cnfStyle w:val="000000100000" w:firstRow="0" w:lastRow="0" w:firstColumn="0" w:lastColumn="0" w:oddVBand="0" w:evenVBand="0" w:oddHBand="1" w:evenHBand="0" w:firstRowFirstColumn="0" w:firstRowLastColumn="0" w:lastRowFirstColumn="0" w:lastRowLastColumn="0"/>
          <w:trHeight w:val="504"/>
          <w:jc w:val="center"/>
        </w:trPr>
        <w:tc>
          <w:tcPr>
            <w:cnfStyle w:val="001000000000" w:firstRow="0" w:lastRow="0" w:firstColumn="1" w:lastColumn="0" w:oddVBand="0" w:evenVBand="0" w:oddHBand="0" w:evenHBand="0" w:firstRowFirstColumn="0" w:firstRowLastColumn="0" w:lastRowFirstColumn="0" w:lastRowLastColumn="0"/>
            <w:tcW w:w="1323" w:type="dxa"/>
          </w:tcPr>
          <w:p w14:paraId="5DC09EB8" w14:textId="77777777" w:rsidR="008E4A1A" w:rsidRPr="00CB2665" w:rsidRDefault="008E4A1A" w:rsidP="00CB2665">
            <w:pPr>
              <w:pStyle w:val="TCTableBody"/>
              <w:rPr>
                <w:sz w:val="19"/>
                <w:szCs w:val="32"/>
              </w:rPr>
            </w:pPr>
            <w:r w:rsidRPr="00CB2665">
              <w:rPr>
                <w:sz w:val="19"/>
                <w:szCs w:val="32"/>
              </w:rPr>
              <w:t>n-PbSe/</w:t>
            </w:r>
          </w:p>
          <w:p w14:paraId="4195CE69" w14:textId="77777777" w:rsidR="008E4A1A" w:rsidRPr="00CB2665" w:rsidRDefault="008E4A1A" w:rsidP="00CB2665">
            <w:pPr>
              <w:pStyle w:val="TCTableBody"/>
              <w:rPr>
                <w:sz w:val="19"/>
                <w:szCs w:val="32"/>
              </w:rPr>
            </w:pPr>
            <w:r w:rsidRPr="00CB2665">
              <w:rPr>
                <w:sz w:val="19"/>
                <w:szCs w:val="32"/>
              </w:rPr>
              <w:t>p-Ge</w:t>
            </w:r>
          </w:p>
        </w:tc>
        <w:tc>
          <w:tcPr>
            <w:tcW w:w="1438" w:type="dxa"/>
          </w:tcPr>
          <w:p w14:paraId="2B1C7C9F" w14:textId="77777777" w:rsidR="008E4A1A" w:rsidRPr="00CB2665" w:rsidRDefault="008E4A1A"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270µm × 270µm</w:t>
            </w:r>
          </w:p>
        </w:tc>
        <w:tc>
          <w:tcPr>
            <w:tcW w:w="1408" w:type="dxa"/>
          </w:tcPr>
          <w:p w14:paraId="7EE59781" w14:textId="77777777" w:rsidR="008E4A1A" w:rsidRPr="00CB2665" w:rsidRDefault="008E4A1A"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vertAlign w:val="superscript"/>
              </w:rPr>
            </w:pPr>
            <w:r w:rsidRPr="00CB2665">
              <w:rPr>
                <w:sz w:val="19"/>
                <w:szCs w:val="32"/>
              </w:rPr>
              <w:t>4.03×10</w:t>
            </w:r>
            <w:r w:rsidRPr="00CB2665">
              <w:rPr>
                <w:sz w:val="19"/>
                <w:szCs w:val="32"/>
                <w:vertAlign w:val="superscript"/>
              </w:rPr>
              <w:t>3</w:t>
            </w:r>
          </w:p>
        </w:tc>
        <w:tc>
          <w:tcPr>
            <w:tcW w:w="1408" w:type="dxa"/>
          </w:tcPr>
          <w:p w14:paraId="48F23576" w14:textId="77777777" w:rsidR="008E4A1A" w:rsidRPr="00CB2665" w:rsidRDefault="008E4A1A"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0.766</w:t>
            </w:r>
          </w:p>
        </w:tc>
        <w:tc>
          <w:tcPr>
            <w:tcW w:w="1129" w:type="dxa"/>
          </w:tcPr>
          <w:p w14:paraId="0EF9C49D" w14:textId="77777777" w:rsidR="008E4A1A" w:rsidRPr="00CB2665" w:rsidRDefault="008E4A1A"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2,609</w:t>
            </w:r>
          </w:p>
        </w:tc>
        <w:tc>
          <w:tcPr>
            <w:tcW w:w="1580" w:type="dxa"/>
          </w:tcPr>
          <w:p w14:paraId="1EF87F39" w14:textId="77777777" w:rsidR="008E4A1A" w:rsidRPr="00CB2665" w:rsidRDefault="008E4A1A" w:rsidP="00CB2665">
            <w:pPr>
              <w:pStyle w:val="TCTableBody"/>
              <w:cnfStyle w:val="000000100000" w:firstRow="0" w:lastRow="0" w:firstColumn="0" w:lastColumn="0" w:oddVBand="0" w:evenVBand="0" w:oddHBand="1" w:evenHBand="0" w:firstRowFirstColumn="0" w:firstRowLastColumn="0" w:lastRowFirstColumn="0" w:lastRowLastColumn="0"/>
              <w:rPr>
                <w:sz w:val="19"/>
                <w:szCs w:val="32"/>
              </w:rPr>
            </w:pPr>
            <w:r w:rsidRPr="00CB2665">
              <w:rPr>
                <w:sz w:val="19"/>
                <w:szCs w:val="32"/>
              </w:rPr>
              <w:t>1.9</w:t>
            </w:r>
          </w:p>
        </w:tc>
      </w:tr>
    </w:tbl>
    <w:p w14:paraId="5BDF0EA5" w14:textId="77777777" w:rsidR="008E4A1A" w:rsidRDefault="008E4A1A" w:rsidP="00CB6331"/>
    <w:p w14:paraId="699C1881" w14:textId="66B4591A" w:rsidR="00513A8B" w:rsidRPr="00964001" w:rsidRDefault="00964001" w:rsidP="00DA6E02">
      <w:pPr>
        <w:jc w:val="both"/>
        <w:rPr>
          <w:rFonts w:cs="Times New Roman"/>
          <w:szCs w:val="24"/>
        </w:rPr>
      </w:pPr>
      <w:r w:rsidRPr="00964001">
        <w:rPr>
          <w:rFonts w:cs="Times New Roman"/>
          <w:szCs w:val="24"/>
        </w:rPr>
        <w:t xml:space="preserve">J-V analysis of the n-PbSe/p-Ge heterostructure reveals a high resistance reverse bias p-n junction formation with a low reverse bias current density of only 1.9mA cm-2 under -100mV reverse bias. Such strong p-n heterojunction behavior utilizing the MWIR PbSe absorber with SWIR Ge absorber could find great success in MWIR and SWIR photodetector applications, with easy integration into </w:t>
      </w:r>
      <w:r w:rsidR="001062A5">
        <w:rPr>
          <w:rFonts w:cs="Times New Roman"/>
          <w:szCs w:val="24"/>
        </w:rPr>
        <w:t>two</w:t>
      </w:r>
      <w:r w:rsidRPr="00964001">
        <w:rPr>
          <w:rFonts w:cs="Times New Roman"/>
          <w:szCs w:val="24"/>
        </w:rPr>
        <w:t>-color detector systems</w:t>
      </w:r>
      <w:r w:rsidR="00B67FE7">
        <w:rPr>
          <w:rFonts w:cs="Times New Roman"/>
          <w:szCs w:val="24"/>
        </w:rPr>
        <w:fldChar w:fldCharType="begin"/>
      </w:r>
      <w:r w:rsidR="00563759">
        <w:rPr>
          <w:rFonts w:cs="Times New Roman"/>
          <w:szCs w:val="24"/>
        </w:rPr>
        <w:instrText xml:space="preserve"> ADDIN ZOTERO_ITEM CSL_CITATION {"citationID":"OaOjJfpO","properties":{"formattedCitation":"[16]","plainCitation":"[16]","noteIndex":0},"citationItems":[{"id":55,"uris":["http://zotero.org/users/local/nmld3xTZ/items/PJFZNMAN"],"itemData":{"id":55,"type":"article-journal","container-title":"Detection","DOI":"10.4236/detection.2018.61001","ISSN":"2331-2076, 2331-2084","issue":"01","journalAbbreviation":"Detection","note":"number: 01","page":"1-16","source":"DOI.org (Crossref)","title":"Study on the Theoretical Limitation of the Mid-Infrared PbSe N&amp;lt;sup&amp;gt;+&amp;lt;/sup&amp;gt;-P Junction Detectors at High Operating Temperature","volume":"06","author":[{"family":"Shi","given":"Xinghua"},{"family":"Phan","given":"Quang"},{"family":"Weng","given":"Binbin"},{"family":"McDowell","given":"Lance L."},{"family":"Qiu","given":"Jijun"},{"family":"Cai","given":"Zhihua"},{"family":"Shi","given":"Zhisheng"}],"issued":{"date-parts":[["2018"]]}}}],"schema":"https://github.com/citation-style-language/schema/raw/master/csl-citation.json"} </w:instrText>
      </w:r>
      <w:r w:rsidR="00B67FE7">
        <w:rPr>
          <w:rFonts w:cs="Times New Roman"/>
          <w:szCs w:val="24"/>
        </w:rPr>
        <w:fldChar w:fldCharType="separate"/>
      </w:r>
      <w:r w:rsidR="00563759" w:rsidRPr="00563759">
        <w:rPr>
          <w:rFonts w:cs="Times New Roman"/>
        </w:rPr>
        <w:t>[16]</w:t>
      </w:r>
      <w:r w:rsidR="00B67FE7">
        <w:rPr>
          <w:rFonts w:cs="Times New Roman"/>
          <w:szCs w:val="24"/>
        </w:rPr>
        <w:fldChar w:fldCharType="end"/>
      </w:r>
      <w:r w:rsidRPr="00964001">
        <w:rPr>
          <w:rFonts w:cs="Times New Roman"/>
          <w:szCs w:val="24"/>
        </w:rPr>
        <w:t xml:space="preserve">. While the current J-V statistics is attributed to the n-PbSe/p-Ge heterojunction, further investigations will be performed to determine the possible influence the Se treated interface has on the overall carrier flow behavior. Future work will include more in-depth analysis on the properties and role the interface has on the resulting heterogeneous </w:t>
      </w:r>
      <w:r w:rsidRPr="00964001">
        <w:rPr>
          <w:rFonts w:cs="Times New Roman"/>
          <w:szCs w:val="24"/>
        </w:rPr>
        <w:lastRenderedPageBreak/>
        <w:t>structure, and may help illuminate underlying mechanisms at play, aiding in the optimization and control of this n-PbSe/p-Ge heterostructure for device applications.</w:t>
      </w:r>
    </w:p>
    <w:p w14:paraId="112876F6" w14:textId="77777777" w:rsidR="00E16EDF" w:rsidRPr="002F5564" w:rsidRDefault="00E16EDF" w:rsidP="00E16EDF">
      <w:pPr>
        <w:rPr>
          <w:rFonts w:cs="Times New Roman"/>
          <w:szCs w:val="24"/>
        </w:rPr>
      </w:pPr>
    </w:p>
    <w:p w14:paraId="2C37C1B5" w14:textId="77777777" w:rsidR="001D0439" w:rsidRPr="0027718D" w:rsidRDefault="001D0439" w:rsidP="0027718D">
      <w:pPr>
        <w:rPr>
          <w:rFonts w:cs="Times New Roman"/>
          <w:szCs w:val="24"/>
        </w:rPr>
      </w:pPr>
    </w:p>
    <w:p w14:paraId="6205CD0D" w14:textId="7426981E" w:rsidR="00215C9B" w:rsidRDefault="009D6722" w:rsidP="00215C9B">
      <w:r>
        <w:br w:type="page"/>
      </w:r>
    </w:p>
    <w:p w14:paraId="169B9B80" w14:textId="19DB3820" w:rsidR="00215C9B" w:rsidRDefault="00574F17" w:rsidP="00127C49">
      <w:pPr>
        <w:pStyle w:val="Heading1"/>
        <w:numPr>
          <w:ilvl w:val="0"/>
          <w:numId w:val="20"/>
        </w:numPr>
        <w:spacing w:line="240" w:lineRule="auto"/>
        <w:jc w:val="center"/>
        <w:rPr>
          <w:b/>
          <w:bCs/>
          <w:sz w:val="48"/>
          <w:szCs w:val="48"/>
        </w:rPr>
      </w:pPr>
      <w:bookmarkStart w:id="167" w:name="_Toc112065340"/>
      <w:bookmarkStart w:id="168" w:name="_Ref112067868"/>
      <w:r>
        <w:rPr>
          <w:b/>
          <w:bCs/>
          <w:sz w:val="48"/>
          <w:szCs w:val="48"/>
        </w:rPr>
        <w:lastRenderedPageBreak/>
        <w:t xml:space="preserve">Enhancement of PbSe Epitaxial </w:t>
      </w:r>
      <w:r w:rsidR="002327F6">
        <w:rPr>
          <w:b/>
          <w:bCs/>
          <w:sz w:val="48"/>
          <w:szCs w:val="48"/>
        </w:rPr>
        <w:t>Thin-Films on Silicon Substrates</w:t>
      </w:r>
      <w:bookmarkEnd w:id="167"/>
      <w:bookmarkEnd w:id="168"/>
    </w:p>
    <w:p w14:paraId="1EC4824F" w14:textId="77777777" w:rsidR="00F6614D" w:rsidRDefault="00F6614D" w:rsidP="00F6614D">
      <w:pPr>
        <w:rPr>
          <w:rFonts w:cs="Times New Roman"/>
          <w:b/>
          <w:bCs/>
          <w:szCs w:val="24"/>
        </w:rPr>
      </w:pPr>
    </w:p>
    <w:p w14:paraId="321F1CC4" w14:textId="768EC41E" w:rsidR="00954606" w:rsidRPr="00127C49" w:rsidRDefault="00954606" w:rsidP="00127C49">
      <w:pPr>
        <w:pStyle w:val="ListParagraph"/>
        <w:numPr>
          <w:ilvl w:val="1"/>
          <w:numId w:val="20"/>
        </w:numPr>
        <w:rPr>
          <w:rFonts w:cs="Times New Roman"/>
          <w:b/>
          <w:bCs/>
          <w:color w:val="2F5496" w:themeColor="accent1" w:themeShade="BF"/>
          <w:sz w:val="32"/>
          <w:szCs w:val="32"/>
        </w:rPr>
      </w:pPr>
      <w:bookmarkStart w:id="169" w:name="_Ref112067885"/>
      <w:r w:rsidRPr="00127C49">
        <w:rPr>
          <w:rFonts w:cs="Times New Roman"/>
          <w:b/>
          <w:bCs/>
          <w:color w:val="2F5496" w:themeColor="accent1" w:themeShade="BF"/>
          <w:sz w:val="32"/>
          <w:szCs w:val="32"/>
        </w:rPr>
        <w:t>Introduction</w:t>
      </w:r>
      <w:bookmarkEnd w:id="169"/>
    </w:p>
    <w:p w14:paraId="63341E31" w14:textId="6511DA43" w:rsidR="00E61EEC" w:rsidRDefault="00272B20" w:rsidP="00DA6E02">
      <w:pPr>
        <w:jc w:val="both"/>
        <w:rPr>
          <w:rFonts w:cs="Times New Roman"/>
          <w:szCs w:val="24"/>
        </w:rPr>
      </w:pPr>
      <w:r>
        <w:rPr>
          <w:rFonts w:cs="Times New Roman"/>
          <w:szCs w:val="24"/>
        </w:rPr>
        <w:tab/>
      </w:r>
      <w:r w:rsidR="0050004B">
        <w:rPr>
          <w:rFonts w:cs="Times New Roman"/>
          <w:szCs w:val="24"/>
        </w:rPr>
        <w:t xml:space="preserve">Integration of MWIR </w:t>
      </w:r>
      <w:r w:rsidR="0057573D">
        <w:rPr>
          <w:rFonts w:cs="Times New Roman"/>
          <w:szCs w:val="24"/>
        </w:rPr>
        <w:t xml:space="preserve">absorbing PbSe films on the silicon platform has been a longstanding goal of researchers seeking to push the </w:t>
      </w:r>
      <w:r w:rsidR="00382CB1">
        <w:rPr>
          <w:rFonts w:cs="Times New Roman"/>
          <w:szCs w:val="24"/>
        </w:rPr>
        <w:t xml:space="preserve">MWIR optoelectronic application opportunities to </w:t>
      </w:r>
      <w:r w:rsidR="00094061">
        <w:rPr>
          <w:rFonts w:cs="Times New Roman"/>
          <w:szCs w:val="24"/>
        </w:rPr>
        <w:t>higher yields suitable for commercial</w:t>
      </w:r>
      <w:r>
        <w:rPr>
          <w:rFonts w:cs="Times New Roman"/>
          <w:szCs w:val="24"/>
        </w:rPr>
        <w:t xml:space="preserve"> industries. </w:t>
      </w:r>
      <w:r w:rsidR="00E87190">
        <w:rPr>
          <w:rFonts w:cs="Times New Roman"/>
          <w:szCs w:val="24"/>
        </w:rPr>
        <w:t>Over the years, researchers have explored many different techniques for improving lead selenide film quality on silicon substrates</w:t>
      </w:r>
      <w:r w:rsidR="00943572">
        <w:rPr>
          <w:rFonts w:cs="Times New Roman"/>
          <w:szCs w:val="24"/>
        </w:rPr>
        <w:t xml:space="preserve">, exploring the application of various buffer layers, multi-stage growths, and </w:t>
      </w:r>
      <w:r w:rsidR="003258E5">
        <w:rPr>
          <w:rFonts w:cs="Times New Roman"/>
          <w:szCs w:val="24"/>
        </w:rPr>
        <w:t>post-growth treatment</w:t>
      </w:r>
      <w:r w:rsidR="004103DE">
        <w:rPr>
          <w:rFonts w:cs="Times New Roman"/>
          <w:szCs w:val="24"/>
        </w:rPr>
        <w:t xml:space="preserve"> conditions</w:t>
      </w:r>
      <w:r w:rsidR="00EE7DBF">
        <w:rPr>
          <w:rFonts w:cs="Times New Roman"/>
          <w:szCs w:val="24"/>
        </w:rPr>
        <w:fldChar w:fldCharType="begin"/>
      </w:r>
      <w:r w:rsidR="00881A28">
        <w:rPr>
          <w:rFonts w:cs="Times New Roman"/>
          <w:szCs w:val="24"/>
        </w:rPr>
        <w:instrText xml:space="preserve"> ADDIN ZOTERO_ITEM CSL_CITATION {"citationID":"gfgS0tq2","properties":{"formattedCitation":"[47], [70]\\uc0\\u8211{}[73]","plainCitation":"[47], [70]–[73]","noteIndex":0},"citationItems":[{"id":"qXjS2mXf/R8HI19gb","uris":["http://zotero.org/users/local/ZaBlxeB7/items/NQDETGIY"],"itemData":{"id":"8Hq8OFSP/H9L38Md3","type":"article-journal","container-title":"Journal of Applied Physics","DOI":"10.1063/1.361076","ISSN":"0021-8979, 1089-7550","issue":"4","journalAbbreviation":"Journal of Applied Physics","language":"en","page":"1911-1916","source":"DOI.org (Crossref)","title":"Structure of epitaxial PbSe grown on Si(111) and Si(100) without a fluoride buffer layer","volume":"79","author":[{"family":"Müller","given":"P."},{"family":"Fach","given":"A."},{"family":"John","given":"J."},{"family":"Tiwari","given":"A. N."},{"family":"Zogg","given":"H."},{"family":"Kostorz","given":"G."}],"issued":{"date-parts":[["1996",2,15]]}}},{"id":171,"uris":["http://zotero.org/users/local/nmld3xTZ/items/RHFUNFRE"],"itemData":{"id":171,"type":"article-journal","abstract":"Narrow gap IV-VI materials like PbS, PbSnSe and PbSnTe are used for infrared detector device fabrication [1,2]. Earlier an intermediate Ila-fluoride buffer layer, which consisted of a BaF\n              2\n              /CaF\n              2\n              -stack of about 2000 Å thickness, was used to get epitaxial high quality layers on silicon substrates. This buffer is now reduced to a much thinner layer of only about 20 Å thick CaF\n              2\n              , regardless the large lattice mismatch between layer and substrate [3,4,5]. The question therefore arises if high quality IV-VI layers can be grown on Si-substrates without any buffer layer as e.g. in CdTe/Si or GaAs/Si systems.\n            \n            The aim of this work is to grow IV-VI layers directly on Si-substrates without any buffer layers to study the growth kinetics and epitaxial quality. PbSe was chosen as a representant of IV-VI materials, and layers were grown on (111)- and (100)-oriented silicon substrates.","container-title":"MRS Proceedings","DOI":"10.1557/PROC-379-133","ISSN":"0272-9172, 1946-4274","journalAbbreviation":"MRS Proc.","language":"en","page":"133","source":"DOI.org (Crossref)","title":"Growth and properties of epitaxial PbSe on Si(111) and Si(100) without buffer layer","volume":"379","author":[{"family":"Müller","given":"P."},{"family":"Tiwari","given":"A.N."},{"family":"Zogg","given":"H."}],"issued":{"date-parts":[["1995"]]}}},{"id":172,"uris":["http://zotero.org/users/local/nmld3xTZ/items/75ZBXMQQ"],"itemData":{"id":172,"type":"article-journal","container-title":"Journal of Vacuum Science &amp; Technology B: Microelectronics and Nanometer Structures","DOI":"10.1116/1.590736","ISSN":"0734211X","issue":"3","journalAbbreviation":"J. Vac. Sci. Technol. B","language":"en","page":"1263","source":"DOI.org (Crossref)","title":"Molecular beam epitaxy growth of PbSe on BaF[sub 2]-coated Si(111) and observation of the PbSe growth interface","volume":"17","author":[{"family":"Wu","given":"H. Z."},{"family":"Fang","given":"X. M."},{"family":"Salas","given":"R."},{"family":"McAlister","given":"D."},{"family":"McCann","given":"P. J."}],"issued":{"date-parts":[["1999"]]}}},{"id":173,"uris":["http://zotero.org/users/local/nmld3xTZ/items/35LVGXB6"],"itemData":{"id":173,"type":"article-journal","abstract":"A high-temperature chloride passivation (HTCP) process could effectively improve the photo-electrical properties of PbSe epitaxial films, demonstrating potential applications in low-SWaP infrared photovoltaic detectors.\n          , \n            \n              High-temperature chloride passivation (HTCP) was proposed to improve the crystalline quality and electrical properties of PbSe epitaxial films. The PL intensity of HTCP (111) PbSe epitaxial films exhibits a 14 times higher intensity than that of as-grown films, and a threefold increase in Hall mobility has been obtained after HTCP at 300 °C for 2 h. The improvement of optical and electrical properties is attributed to the high-temperature defect passivation induced by the HTCP process. The HTCP process of PbSe films was implemented in a CdSe/PbSe heterojunction PV detector, which exhibits a room temperature peak detectivity\n              D\n              * of 8.5 × 10\n              8\n              cm Hz\n              1/2\n              W\n              −1\n              in the mid-wavelength infrared region under blackbody radiation (227 °C), demonstrating potential applications in the fabrication of mid-infrared detectors and emitters.","container-title":"RSC Advances","DOI":"10.1039/D2RA00483F","ISSN":"2046-2069","issue":"14","journalAbbreviation":"RSC Adv.","language":"en","page":"8423-8428","source":"DOI.org (Crossref)","title":"Enhanced performance in uncooled n-CdSe/p-PbSe photovoltaic detectors by high-temperature chloride passivation","volume":"12","author":[{"family":"Luo","given":"Yingmin"},{"family":"McDowell","given":"Lance"},{"family":"Su","given":"Leisheng"},{"family":"Liu","given":"Yun"},{"family":"Qiu","given":"Jijun"},{"family":"Shi","given":"Zhisheng"}],"issued":{"date-parts":[["2022"]]}}},{"id":184,"uris":["http://zotero.org/users/local/nmld3xTZ/items/S8GLJ5MX"],"itemData":{"id":184,"type":"article-journal","container-title":"Journal of Electronic Materials","DOI":"10.1007/s11664-012-2031-8","ISSN":"0361-5235, 1543-186X","issue":"7","journalAbbreviation":"Journal of Elec Materi","language":"en","page":"1931-1935","source":"DOI.org (Crossref)","title":"Dislocation Reduction by Glide in Epitaxial IV–VI Layers on Si Substrates","volume":"41","author":[{"family":"Zogg","given":"H."}],"issued":{"date-parts":[["2012",7]]}}}],"schema":"https://github.com/citation-style-language/schema/raw/master/csl-citation.json"} </w:instrText>
      </w:r>
      <w:r w:rsidR="00EE7DBF">
        <w:rPr>
          <w:rFonts w:cs="Times New Roman"/>
          <w:szCs w:val="24"/>
        </w:rPr>
        <w:fldChar w:fldCharType="separate"/>
      </w:r>
      <w:r w:rsidR="00881A28" w:rsidRPr="00881A28">
        <w:rPr>
          <w:rFonts w:cs="Times New Roman"/>
          <w:szCs w:val="24"/>
        </w:rPr>
        <w:t>[47], [70]–[73]</w:t>
      </w:r>
      <w:r w:rsidR="00EE7DBF">
        <w:rPr>
          <w:rFonts w:cs="Times New Roman"/>
          <w:szCs w:val="24"/>
        </w:rPr>
        <w:fldChar w:fldCharType="end"/>
      </w:r>
      <w:r w:rsidR="003258E5">
        <w:rPr>
          <w:rFonts w:cs="Times New Roman"/>
          <w:szCs w:val="24"/>
        </w:rPr>
        <w:t xml:space="preserve">. However, </w:t>
      </w:r>
      <w:r w:rsidR="00F30047">
        <w:rPr>
          <w:rFonts w:cs="Times New Roman"/>
          <w:szCs w:val="24"/>
        </w:rPr>
        <w:t xml:space="preserve">researchers have yet to reduce the defect density of epitaxial lead selenide films on silicon </w:t>
      </w:r>
      <w:r w:rsidR="00D87F4D">
        <w:rPr>
          <w:rFonts w:cs="Times New Roman"/>
          <w:szCs w:val="24"/>
        </w:rPr>
        <w:t>low enough to be competitive with other state-of-the-art MWIR material</w:t>
      </w:r>
      <w:r w:rsidR="0025108D">
        <w:rPr>
          <w:rFonts w:cs="Times New Roman"/>
          <w:szCs w:val="24"/>
        </w:rPr>
        <w:t xml:space="preserve"> systems</w:t>
      </w:r>
      <w:r w:rsidR="00D87F4D">
        <w:rPr>
          <w:rFonts w:cs="Times New Roman"/>
          <w:szCs w:val="24"/>
        </w:rPr>
        <w:t xml:space="preserve"> such as MCT. </w:t>
      </w:r>
      <w:r w:rsidR="000D2109">
        <w:rPr>
          <w:rFonts w:cs="Times New Roman"/>
          <w:szCs w:val="24"/>
        </w:rPr>
        <w:t>Currently, the best method for producing high-quality single crystalline lead selenide films on silicon is to use a calcium fluoride buffer layer</w:t>
      </w:r>
      <w:r w:rsidR="00103577">
        <w:rPr>
          <w:rFonts w:cs="Times New Roman"/>
          <w:szCs w:val="24"/>
        </w:rPr>
        <w:t xml:space="preserve"> combined with a post-growth annealing </w:t>
      </w:r>
      <w:r w:rsidR="003D00B0">
        <w:rPr>
          <w:rFonts w:cs="Times New Roman"/>
          <w:szCs w:val="24"/>
        </w:rPr>
        <w:t xml:space="preserve">process </w:t>
      </w:r>
      <w:r w:rsidR="00103577">
        <w:rPr>
          <w:rFonts w:cs="Times New Roman"/>
          <w:szCs w:val="24"/>
        </w:rPr>
        <w:t>to reduce the</w:t>
      </w:r>
      <w:r w:rsidR="00BE2247">
        <w:rPr>
          <w:rFonts w:cs="Times New Roman"/>
          <w:szCs w:val="24"/>
        </w:rPr>
        <w:t xml:space="preserve"> intrinsic defect</w:t>
      </w:r>
      <w:r w:rsidR="00F66DEB">
        <w:rPr>
          <w:rFonts w:cs="Times New Roman"/>
          <w:szCs w:val="24"/>
        </w:rPr>
        <w:t xml:space="preserve"> level through diffusion and annihilation of defects </w:t>
      </w:r>
      <w:r w:rsidR="00A25D4A">
        <w:rPr>
          <w:rFonts w:cs="Times New Roman"/>
          <w:szCs w:val="24"/>
        </w:rPr>
        <w:t xml:space="preserve">via lead selenide’s native defect slip system. </w:t>
      </w:r>
      <w:r w:rsidR="00971C80">
        <w:rPr>
          <w:rFonts w:cs="Times New Roman"/>
          <w:szCs w:val="24"/>
        </w:rPr>
        <w:t>The 9x10</w:t>
      </w:r>
      <w:r w:rsidR="005F6D9A">
        <w:rPr>
          <w:rFonts w:cs="Times New Roman"/>
          <w:szCs w:val="24"/>
          <w:vertAlign w:val="superscript"/>
        </w:rPr>
        <w:t>5</w:t>
      </w:r>
      <w:r w:rsidR="005F6D9A">
        <w:rPr>
          <w:rFonts w:cs="Times New Roman"/>
          <w:szCs w:val="24"/>
        </w:rPr>
        <w:t xml:space="preserve"> cm</w:t>
      </w:r>
      <w:r w:rsidR="005F6D9A">
        <w:rPr>
          <w:rFonts w:cs="Times New Roman"/>
          <w:szCs w:val="24"/>
          <w:vertAlign w:val="superscript"/>
        </w:rPr>
        <w:t>-2</w:t>
      </w:r>
      <w:r w:rsidR="00971C80">
        <w:rPr>
          <w:rFonts w:cs="Times New Roman"/>
          <w:szCs w:val="24"/>
        </w:rPr>
        <w:t xml:space="preserve"> EPD</w:t>
      </w:r>
      <w:r w:rsidR="005F6D9A">
        <w:rPr>
          <w:rFonts w:cs="Times New Roman"/>
          <w:szCs w:val="24"/>
        </w:rPr>
        <w:t>, the lowest reported value,</w:t>
      </w:r>
      <w:r w:rsidR="00971C80">
        <w:rPr>
          <w:rFonts w:cs="Times New Roman"/>
          <w:szCs w:val="24"/>
        </w:rPr>
        <w:t xml:space="preserve"> was achieved by </w:t>
      </w:r>
      <w:r w:rsidR="0040230D">
        <w:rPr>
          <w:rFonts w:cs="Times New Roman"/>
          <w:szCs w:val="24"/>
        </w:rPr>
        <w:t>our</w:t>
      </w:r>
      <w:r w:rsidR="00971C80">
        <w:rPr>
          <w:rFonts w:cs="Times New Roman"/>
          <w:szCs w:val="24"/>
        </w:rPr>
        <w:t xml:space="preserve"> group </w:t>
      </w:r>
      <w:r w:rsidR="002F7D56">
        <w:rPr>
          <w:rFonts w:cs="Times New Roman"/>
          <w:szCs w:val="24"/>
        </w:rPr>
        <w:t xml:space="preserve">here at the University of Oklahoma </w:t>
      </w:r>
      <w:r w:rsidR="00971C80">
        <w:rPr>
          <w:rFonts w:cs="Times New Roman"/>
          <w:szCs w:val="24"/>
        </w:rPr>
        <w:t xml:space="preserve">by growing PbSe on </w:t>
      </w:r>
      <w:r w:rsidR="002F7D56">
        <w:rPr>
          <w:rFonts w:cs="Times New Roman"/>
          <w:szCs w:val="24"/>
        </w:rPr>
        <w:t xml:space="preserve">a </w:t>
      </w:r>
      <w:r w:rsidR="00971C80">
        <w:rPr>
          <w:rFonts w:cs="Times New Roman"/>
          <w:szCs w:val="24"/>
        </w:rPr>
        <w:t>patterned Si substrate</w:t>
      </w:r>
      <w:r w:rsidR="004A3132">
        <w:rPr>
          <w:rFonts w:cs="Times New Roman"/>
          <w:szCs w:val="24"/>
        </w:rPr>
        <w:fldChar w:fldCharType="begin"/>
      </w:r>
      <w:r w:rsidR="00881A28">
        <w:rPr>
          <w:rFonts w:cs="Times New Roman"/>
          <w:szCs w:val="24"/>
        </w:rPr>
        <w:instrText xml:space="preserve"> ADDIN ZOTERO_ITEM CSL_CITATION {"citationID":"JGdlEG3u","properties":{"formattedCitation":"[74], [75]","plainCitation":"[74], [75]","noteIndex":0},"citationItems":[{"id":186,"uris":["http://zotero.org/users/local/nmld3xTZ/items/RNG9YZKP"],"itemData":{"id":186,"type":"article-journal","container-title":"Applied Physics Letters","DOI":"10.1063/1.3457863","ISSN":"0003-6951, 1077-3118","issue":"25","journalAbbreviation":"Appl. Phys. Lett.","language":"en","page":"251911","source":"DOI.org (Crossref)","title":"Elimination of threading dislocations in as-grown PbSe film on patterned Si(111) substrate using molecular beam epitaxy","volume":"96","author":[{"family":"Weng","given":"Binbin"},{"family":"Zhao","given":"Fanghai"},{"family":"Ma","given":"Jiangang"},{"family":"Yu","given":"Guangzhe"},{"family":"Xu","given":"Jian"},{"family":"Shi","given":"Zhisheng"}],"issued":{"date-parts":[["2010",6,21]]}}},{"id":181,"uris":["http://zotero.org/users/local/nmld3xTZ/items/BSCSUURZ"],"itemData":{"id":181,"type":"article-journal","container-title":"Journal of Crystal Growth","DOI":"10.1016/j.jcrysgro.2010.05.041","ISSN":"00220248","issue":"19","journalAbbreviation":"Journal of Crystal Growth","language":"en","page":"2695-2698","source":"DOI.org (Crossref)","title":"MBE growth of PbSe thin film with a 9×105cm−2 etch-pits density on patterned (111)-oriented Si substrate","volume":"312","author":[{"family":"Zhao","given":"F."},{"family":"Ma","given":"J."},{"family":"Weng","given":"B."},{"family":"Li","given":"D."},{"family":"Bi","given":"G."},{"family":"Chen","given":"A."},{"family":"Xu","given":"J."},{"family":"Shi","given":"Z."}],"issued":{"date-parts":[["2010",9]]}}}],"schema":"https://github.com/citation-style-language/schema/raw/master/csl-citation.json"} </w:instrText>
      </w:r>
      <w:r w:rsidR="004A3132">
        <w:rPr>
          <w:rFonts w:cs="Times New Roman"/>
          <w:szCs w:val="24"/>
        </w:rPr>
        <w:fldChar w:fldCharType="separate"/>
      </w:r>
      <w:r w:rsidR="00881A28" w:rsidRPr="00881A28">
        <w:rPr>
          <w:rFonts w:cs="Times New Roman"/>
        </w:rPr>
        <w:t>[74], [75]</w:t>
      </w:r>
      <w:r w:rsidR="004A3132">
        <w:rPr>
          <w:rFonts w:cs="Times New Roman"/>
          <w:szCs w:val="24"/>
        </w:rPr>
        <w:fldChar w:fldCharType="end"/>
      </w:r>
      <w:r w:rsidR="00971C80">
        <w:rPr>
          <w:rFonts w:cs="Times New Roman"/>
          <w:szCs w:val="24"/>
        </w:rPr>
        <w:t xml:space="preserve">. </w:t>
      </w:r>
      <w:r w:rsidR="00ED28D0">
        <w:rPr>
          <w:rFonts w:cs="Times New Roman"/>
          <w:szCs w:val="24"/>
        </w:rPr>
        <w:t>H</w:t>
      </w:r>
      <w:r w:rsidR="00A25D4A">
        <w:rPr>
          <w:rFonts w:cs="Times New Roman"/>
          <w:szCs w:val="24"/>
        </w:rPr>
        <w:t xml:space="preserve">owever, </w:t>
      </w:r>
      <w:r w:rsidR="003F5FF8">
        <w:rPr>
          <w:rFonts w:cs="Times New Roman"/>
          <w:szCs w:val="24"/>
        </w:rPr>
        <w:t xml:space="preserve">these methods still fall short of other competitive MWIR material systems such as MCT, </w:t>
      </w:r>
      <w:r w:rsidR="008B5577">
        <w:rPr>
          <w:rFonts w:cs="Times New Roman"/>
          <w:szCs w:val="24"/>
        </w:rPr>
        <w:t>with a defect density roughly an order of magnitude larger</w:t>
      </w:r>
      <w:r w:rsidR="00C704C4">
        <w:rPr>
          <w:rFonts w:cs="Times New Roman"/>
          <w:szCs w:val="24"/>
        </w:rPr>
        <w:t xml:space="preserve">, </w:t>
      </w:r>
      <w:r w:rsidR="002A658F">
        <w:rPr>
          <w:rFonts w:cs="Times New Roman"/>
          <w:szCs w:val="24"/>
        </w:rPr>
        <w:t>resulting in a Shockley-Re</w:t>
      </w:r>
      <w:r w:rsidR="000D20B2">
        <w:rPr>
          <w:rFonts w:cs="Times New Roman"/>
          <w:szCs w:val="24"/>
        </w:rPr>
        <w:t>ad-</w:t>
      </w:r>
      <w:r w:rsidR="002A658F">
        <w:rPr>
          <w:rFonts w:cs="Times New Roman"/>
          <w:szCs w:val="24"/>
        </w:rPr>
        <w:t>Hall</w:t>
      </w:r>
      <w:r w:rsidR="000D20B2">
        <w:rPr>
          <w:rFonts w:cs="Times New Roman"/>
          <w:szCs w:val="24"/>
        </w:rPr>
        <w:t xml:space="preserve"> (SRH)</w:t>
      </w:r>
      <w:r w:rsidR="002A658F">
        <w:rPr>
          <w:rFonts w:cs="Times New Roman"/>
          <w:szCs w:val="24"/>
        </w:rPr>
        <w:t xml:space="preserve"> limited device performance. </w:t>
      </w:r>
      <w:r w:rsidR="00053206">
        <w:rPr>
          <w:rFonts w:cs="Times New Roman"/>
          <w:szCs w:val="24"/>
        </w:rPr>
        <w:t xml:space="preserve">Further, </w:t>
      </w:r>
      <w:r w:rsidR="00414178">
        <w:rPr>
          <w:rFonts w:cs="Times New Roman"/>
          <w:szCs w:val="24"/>
        </w:rPr>
        <w:t xml:space="preserve">the current </w:t>
      </w:r>
      <w:r w:rsidR="00362B93">
        <w:rPr>
          <w:rFonts w:cs="Times New Roman"/>
          <w:szCs w:val="24"/>
        </w:rPr>
        <w:t xml:space="preserve">growth </w:t>
      </w:r>
      <w:r w:rsidR="00414178">
        <w:rPr>
          <w:rFonts w:cs="Times New Roman"/>
          <w:szCs w:val="24"/>
        </w:rPr>
        <w:t xml:space="preserve">methodology </w:t>
      </w:r>
      <w:r w:rsidR="00362B93">
        <w:rPr>
          <w:rFonts w:cs="Times New Roman"/>
          <w:szCs w:val="24"/>
        </w:rPr>
        <w:t xml:space="preserve">of epitaxial </w:t>
      </w:r>
      <w:r w:rsidR="00053206">
        <w:rPr>
          <w:rFonts w:cs="Times New Roman"/>
          <w:szCs w:val="24"/>
        </w:rPr>
        <w:t xml:space="preserve">lead selenide </w:t>
      </w:r>
      <w:r w:rsidR="00362B93">
        <w:rPr>
          <w:rFonts w:cs="Times New Roman"/>
          <w:szCs w:val="24"/>
        </w:rPr>
        <w:t>films</w:t>
      </w:r>
      <w:r w:rsidR="00053206">
        <w:rPr>
          <w:rFonts w:cs="Times New Roman"/>
          <w:szCs w:val="24"/>
        </w:rPr>
        <w:t xml:space="preserve"> on silicon </w:t>
      </w:r>
      <w:r w:rsidR="00021D9C">
        <w:rPr>
          <w:rFonts w:cs="Times New Roman"/>
          <w:szCs w:val="24"/>
        </w:rPr>
        <w:t xml:space="preserve">shows obvious signs of </w:t>
      </w:r>
      <w:r w:rsidR="00C57C4A">
        <w:rPr>
          <w:rFonts w:cs="Times New Roman"/>
          <w:szCs w:val="24"/>
        </w:rPr>
        <w:t>inefficiencies regarding favorable growth mechanisms</w:t>
      </w:r>
      <w:r w:rsidR="00ED7578">
        <w:rPr>
          <w:rFonts w:cs="Times New Roman"/>
          <w:szCs w:val="24"/>
        </w:rPr>
        <w:t>, with</w:t>
      </w:r>
      <w:r w:rsidR="00C57C4A">
        <w:rPr>
          <w:rFonts w:cs="Times New Roman"/>
          <w:szCs w:val="24"/>
        </w:rPr>
        <w:t xml:space="preserve"> the presence of observable </w:t>
      </w:r>
      <w:r w:rsidR="00ED7578">
        <w:rPr>
          <w:rFonts w:cs="Times New Roman"/>
          <w:szCs w:val="24"/>
        </w:rPr>
        <w:t xml:space="preserve">growth pits and anti-phase defects present on the film’s as-grown surface. These disruptions to the otherwise atomically smooth </w:t>
      </w:r>
      <w:r w:rsidR="009D2C1A">
        <w:rPr>
          <w:rFonts w:cs="Times New Roman"/>
          <w:szCs w:val="24"/>
        </w:rPr>
        <w:t xml:space="preserve">PbSe surface are </w:t>
      </w:r>
      <w:r w:rsidR="009D2C1A">
        <w:rPr>
          <w:rFonts w:cs="Times New Roman"/>
          <w:szCs w:val="24"/>
        </w:rPr>
        <w:lastRenderedPageBreak/>
        <w:t xml:space="preserve">often used to identify the </w:t>
      </w:r>
      <w:r w:rsidR="00DF3F78">
        <w:rPr>
          <w:rFonts w:cs="Times New Roman"/>
          <w:szCs w:val="24"/>
        </w:rPr>
        <w:t>efficacy of a system</w:t>
      </w:r>
      <w:r w:rsidR="000C1A4F">
        <w:rPr>
          <w:rFonts w:cs="Times New Roman"/>
          <w:szCs w:val="24"/>
        </w:rPr>
        <w:t>’s growth conditions and environment for producing high</w:t>
      </w:r>
      <w:r w:rsidR="007328EA">
        <w:rPr>
          <w:rFonts w:cs="Times New Roman"/>
          <w:szCs w:val="24"/>
        </w:rPr>
        <w:t>-</w:t>
      </w:r>
      <w:r w:rsidR="000C1A4F">
        <w:rPr>
          <w:rFonts w:cs="Times New Roman"/>
          <w:szCs w:val="24"/>
        </w:rPr>
        <w:t>quality films. For the case of</w:t>
      </w:r>
      <w:r w:rsidR="002610E2">
        <w:rPr>
          <w:rFonts w:cs="Times New Roman"/>
          <w:szCs w:val="24"/>
        </w:rPr>
        <w:t xml:space="preserve"> epitaxial PbSe films grown on silicon substrates, </w:t>
      </w:r>
      <w:r w:rsidR="00F74C15">
        <w:rPr>
          <w:rFonts w:cs="Times New Roman"/>
          <w:szCs w:val="24"/>
        </w:rPr>
        <w:t xml:space="preserve">surface features such as growth pits and anti-phase defects </w:t>
      </w:r>
      <w:r w:rsidR="004258C8">
        <w:rPr>
          <w:rFonts w:cs="Times New Roman"/>
          <w:szCs w:val="24"/>
        </w:rPr>
        <w:t>can range on the order of 10</w:t>
      </w:r>
      <w:r w:rsidR="004258C8">
        <w:rPr>
          <w:rFonts w:cs="Times New Roman"/>
          <w:szCs w:val="24"/>
          <w:vertAlign w:val="superscript"/>
        </w:rPr>
        <w:t>3</w:t>
      </w:r>
      <w:r w:rsidR="004258C8">
        <w:rPr>
          <w:rFonts w:cs="Times New Roman"/>
          <w:szCs w:val="24"/>
        </w:rPr>
        <w:t>-10</w:t>
      </w:r>
      <w:r w:rsidR="004258C8">
        <w:rPr>
          <w:rFonts w:cs="Times New Roman"/>
          <w:szCs w:val="24"/>
          <w:vertAlign w:val="superscript"/>
        </w:rPr>
        <w:t>5</w:t>
      </w:r>
      <w:r w:rsidR="004258C8">
        <w:rPr>
          <w:rFonts w:cs="Times New Roman"/>
          <w:szCs w:val="24"/>
        </w:rPr>
        <w:t xml:space="preserve"> cm</w:t>
      </w:r>
      <w:r w:rsidR="004258C8">
        <w:rPr>
          <w:rFonts w:cs="Times New Roman"/>
          <w:szCs w:val="24"/>
          <w:vertAlign w:val="superscript"/>
        </w:rPr>
        <w:t>-2</w:t>
      </w:r>
      <w:r w:rsidR="004258C8">
        <w:rPr>
          <w:rFonts w:cs="Times New Roman"/>
          <w:szCs w:val="24"/>
        </w:rPr>
        <w:t xml:space="preserve"> </w:t>
      </w:r>
      <w:r w:rsidR="002C028F">
        <w:rPr>
          <w:rFonts w:cs="Times New Roman"/>
          <w:szCs w:val="24"/>
        </w:rPr>
        <w:t>depending on the quality of the growth</w:t>
      </w:r>
      <w:r w:rsidR="00B53BEC">
        <w:rPr>
          <w:rFonts w:cs="Times New Roman"/>
          <w:szCs w:val="24"/>
        </w:rPr>
        <w:fldChar w:fldCharType="begin"/>
      </w:r>
      <w:r w:rsidR="00881A28">
        <w:rPr>
          <w:rFonts w:cs="Times New Roman"/>
          <w:szCs w:val="24"/>
        </w:rPr>
        <w:instrText xml:space="preserve"> ADDIN ZOTERO_ITEM CSL_CITATION {"citationID":"v3fuyxzs","properties":{"formattedCitation":"[76], [77]","plainCitation":"[76], [77]","noteIndex":0},"citationItems":[{"id":188,"uris":["http://zotero.org/users/local/nmld3xTZ/items/CDR4W7B6"],"itemData":{"id":188,"type":"article-journal","container-title":"Journal of Physics D: Applied Physics","DOI":"10.1088/0022-3727/43/45/455411","ISSN":"0022-3727, 1361-6463","issue":"45","journalAbbreviation":"J. Phys. D: Appl. Phys.","page":"455411","source":"DOI.org (Crossref)","title":"Growth mechanism of cuboid growth pits in lead selenide epilayers grown by molecular beam epitaxy","volume":"43","author":[{"family":"Ma","given":"J G"},{"family":"Curtis","given":"M E"},{"family":"Zurbuchen","given":"M A"},{"family":"Keay","given":"J C"},{"family":"Weng","given":"B B"},{"family":"Li","given":"D H"},{"family":"Zhao","given":"F H"},{"family":"Johnson","given":"M B"},{"family":"Shi","given":"Z"}],"issued":{"date-parts":[["2010",11,17]]}}},{"id":189,"uris":["http://zotero.org/users/local/nmld3xTZ/items/RRRS83JH"],"itemData":{"id":189,"type":"article-journal","container-title":"Journal of Electronic Materials","DOI":"10.1007/s11664-008-0566-5","ISSN":"0361-5235, 1543-186X","issue":"2","journalAbbreviation":"Journal of Elec Materi","language":"en","page":"325-329","source":"DOI.org (Crossref)","title":"Nature of Growth Pits in Lead Salt Epilayers Grown by Molecular Beam Epitaxy","volume":"38","author":[{"family":"Ma","given":"Jiangang"},{"family":"Li","given":"Donghui"},{"family":"Bi","given":"Gang"},{"family":"Zhao","given":"Fanghai"},{"family":"Elizondo","given":"Shelly"},{"family":"Mukherjee","given":"Shaibal"},{"family":"Shi","given":"Zhisheng"}],"issued":{"date-parts":[["2009",2]]}}}],"schema":"https://github.com/citation-style-language/schema/raw/master/csl-citation.json"} </w:instrText>
      </w:r>
      <w:r w:rsidR="00B53BEC">
        <w:rPr>
          <w:rFonts w:cs="Times New Roman"/>
          <w:szCs w:val="24"/>
        </w:rPr>
        <w:fldChar w:fldCharType="separate"/>
      </w:r>
      <w:r w:rsidR="00881A28" w:rsidRPr="00881A28">
        <w:rPr>
          <w:rFonts w:cs="Times New Roman"/>
        </w:rPr>
        <w:t>[76], [77]</w:t>
      </w:r>
      <w:r w:rsidR="00B53BEC">
        <w:rPr>
          <w:rFonts w:cs="Times New Roman"/>
          <w:szCs w:val="24"/>
        </w:rPr>
        <w:fldChar w:fldCharType="end"/>
      </w:r>
      <w:r w:rsidR="002C028F">
        <w:rPr>
          <w:rFonts w:cs="Times New Roman"/>
          <w:szCs w:val="24"/>
        </w:rPr>
        <w:t xml:space="preserve">. </w:t>
      </w:r>
      <w:r w:rsidR="00885EFA">
        <w:rPr>
          <w:rFonts w:cs="Times New Roman"/>
          <w:szCs w:val="24"/>
        </w:rPr>
        <w:t>Analysis of the</w:t>
      </w:r>
      <w:r w:rsidR="00F965CE">
        <w:rPr>
          <w:rFonts w:cs="Times New Roman"/>
          <w:szCs w:val="24"/>
        </w:rPr>
        <w:t>se surface defects</w:t>
      </w:r>
      <w:r w:rsidR="002C028F">
        <w:rPr>
          <w:rFonts w:cs="Times New Roman"/>
          <w:szCs w:val="24"/>
        </w:rPr>
        <w:t xml:space="preserve"> </w:t>
      </w:r>
      <w:r w:rsidR="00891766">
        <w:rPr>
          <w:rFonts w:cs="Times New Roman"/>
          <w:szCs w:val="24"/>
        </w:rPr>
        <w:t>combined with etch pit revealing, gives researchers direct insight into the quality of their deposited films,</w:t>
      </w:r>
      <w:r w:rsidR="00BB7596">
        <w:rPr>
          <w:rFonts w:cs="Times New Roman"/>
          <w:szCs w:val="24"/>
        </w:rPr>
        <w:t xml:space="preserve"> where PbSe still finds its struggles when grown epitaxially on silicon </w:t>
      </w:r>
      <w:r w:rsidR="00E61EEC">
        <w:rPr>
          <w:rFonts w:cs="Times New Roman"/>
          <w:szCs w:val="24"/>
        </w:rPr>
        <w:t xml:space="preserve">for commercial MWIR optoelectronic applications. </w:t>
      </w:r>
    </w:p>
    <w:p w14:paraId="6F61EFBF" w14:textId="77777777" w:rsidR="006E2BAF" w:rsidRDefault="00E61EEC" w:rsidP="00DA6E02">
      <w:pPr>
        <w:jc w:val="both"/>
        <w:rPr>
          <w:rFonts w:cs="Times New Roman"/>
          <w:szCs w:val="24"/>
        </w:rPr>
      </w:pPr>
      <w:r>
        <w:rPr>
          <w:rFonts w:cs="Times New Roman"/>
          <w:szCs w:val="24"/>
        </w:rPr>
        <w:t xml:space="preserve">Discussed </w:t>
      </w:r>
      <w:r w:rsidR="0073390E">
        <w:rPr>
          <w:rFonts w:cs="Times New Roman"/>
          <w:szCs w:val="24"/>
        </w:rPr>
        <w:t>here are the initial results of our efforts in expanding upon the current state-of-the-art growth methodology</w:t>
      </w:r>
      <w:r w:rsidR="002056FE">
        <w:rPr>
          <w:rFonts w:cs="Times New Roman"/>
          <w:szCs w:val="24"/>
        </w:rPr>
        <w:t xml:space="preserve"> for MBE grown epitaxial PbSe films on Si(111) substrates. By introducing a periodic stepped </w:t>
      </w:r>
      <w:r w:rsidR="00804D2F">
        <w:rPr>
          <w:rFonts w:cs="Times New Roman"/>
          <w:szCs w:val="24"/>
        </w:rPr>
        <w:t>growth surface during the nucleation of PbSe adatoms deposit</w:t>
      </w:r>
      <w:r w:rsidR="00726978">
        <w:rPr>
          <w:rFonts w:cs="Times New Roman"/>
          <w:szCs w:val="24"/>
        </w:rPr>
        <w:t>ed</w:t>
      </w:r>
      <w:r w:rsidR="00804D2F">
        <w:rPr>
          <w:rFonts w:cs="Times New Roman"/>
          <w:szCs w:val="24"/>
        </w:rPr>
        <w:t xml:space="preserve"> on vic</w:t>
      </w:r>
      <w:r w:rsidR="00726978">
        <w:rPr>
          <w:rFonts w:cs="Times New Roman"/>
          <w:szCs w:val="24"/>
        </w:rPr>
        <w:t>i</w:t>
      </w:r>
      <w:r w:rsidR="00804D2F">
        <w:rPr>
          <w:rFonts w:cs="Times New Roman"/>
          <w:szCs w:val="24"/>
        </w:rPr>
        <w:t xml:space="preserve">nal Si(111) 6° (100) </w:t>
      </w:r>
      <w:r w:rsidR="00726978">
        <w:rPr>
          <w:rFonts w:cs="Times New Roman"/>
          <w:szCs w:val="24"/>
        </w:rPr>
        <w:t xml:space="preserve">substrates, we </w:t>
      </w:r>
      <w:r w:rsidR="00BF0404">
        <w:rPr>
          <w:rFonts w:cs="Times New Roman"/>
          <w:szCs w:val="24"/>
        </w:rPr>
        <w:t xml:space="preserve">observe a </w:t>
      </w:r>
      <w:r w:rsidR="004F694E">
        <w:rPr>
          <w:rFonts w:cs="Times New Roman"/>
          <w:szCs w:val="24"/>
        </w:rPr>
        <w:t>drastic</w:t>
      </w:r>
      <w:r w:rsidR="00BF0404">
        <w:rPr>
          <w:rFonts w:cs="Times New Roman"/>
          <w:szCs w:val="24"/>
        </w:rPr>
        <w:t xml:space="preserve"> reduction in as-grown surface defects</w:t>
      </w:r>
      <w:r w:rsidR="00D27A32">
        <w:rPr>
          <w:rFonts w:cs="Times New Roman"/>
          <w:szCs w:val="24"/>
        </w:rPr>
        <w:t>,</w:t>
      </w:r>
      <w:r w:rsidR="00BF0404">
        <w:rPr>
          <w:rFonts w:cs="Times New Roman"/>
          <w:szCs w:val="24"/>
        </w:rPr>
        <w:t xml:space="preserve"> along with reduced etch pit densities</w:t>
      </w:r>
      <w:r w:rsidR="00137CDF">
        <w:rPr>
          <w:rFonts w:cs="Times New Roman"/>
          <w:szCs w:val="24"/>
        </w:rPr>
        <w:t>, making this technique a promising method for producing high-quality epitaxial PbSe</w:t>
      </w:r>
      <w:r w:rsidR="000B5194">
        <w:rPr>
          <w:rFonts w:cs="Times New Roman"/>
          <w:szCs w:val="24"/>
        </w:rPr>
        <w:t xml:space="preserve"> films on silicon substrates</w:t>
      </w:r>
      <w:r w:rsidR="00892F94">
        <w:rPr>
          <w:rFonts w:cs="Times New Roman"/>
          <w:szCs w:val="24"/>
        </w:rPr>
        <w:t xml:space="preserve"> not limited by Shockley-Read-Hall </w:t>
      </w:r>
      <w:r w:rsidR="00564962">
        <w:rPr>
          <w:rFonts w:cs="Times New Roman"/>
          <w:szCs w:val="24"/>
        </w:rPr>
        <w:t>effects</w:t>
      </w:r>
      <w:r w:rsidR="00F61D45">
        <w:rPr>
          <w:rFonts w:cs="Times New Roman"/>
          <w:szCs w:val="24"/>
        </w:rPr>
        <w:t>. Such films would find numerous applications in MWIR optoelectronic devices, with the ability to fabricate high</w:t>
      </w:r>
      <w:r w:rsidR="008458D7">
        <w:rPr>
          <w:rFonts w:cs="Times New Roman"/>
          <w:szCs w:val="24"/>
        </w:rPr>
        <w:t xml:space="preserve"> performance and high-yield throughput</w:t>
      </w:r>
      <w:r w:rsidR="00564962">
        <w:rPr>
          <w:rFonts w:cs="Times New Roman"/>
          <w:szCs w:val="24"/>
        </w:rPr>
        <w:t xml:space="preserve"> PbSe-based</w:t>
      </w:r>
      <w:r w:rsidR="006E2BAF">
        <w:rPr>
          <w:rFonts w:cs="Times New Roman"/>
          <w:szCs w:val="24"/>
        </w:rPr>
        <w:t xml:space="preserve"> platforms directly integrated onto silicon</w:t>
      </w:r>
      <w:r w:rsidR="008458D7">
        <w:rPr>
          <w:rFonts w:cs="Times New Roman"/>
          <w:szCs w:val="24"/>
        </w:rPr>
        <w:t>.</w:t>
      </w:r>
    </w:p>
    <w:p w14:paraId="497B4777" w14:textId="473C82D8" w:rsidR="00747D3B" w:rsidRPr="00127C49" w:rsidRDefault="008458D7" w:rsidP="00127C49">
      <w:pPr>
        <w:pStyle w:val="ListParagraph"/>
        <w:numPr>
          <w:ilvl w:val="1"/>
          <w:numId w:val="20"/>
        </w:numPr>
        <w:rPr>
          <w:rFonts w:cs="Times New Roman"/>
          <w:b/>
          <w:bCs/>
          <w:color w:val="2F5496" w:themeColor="accent1" w:themeShade="BF"/>
          <w:sz w:val="32"/>
          <w:szCs w:val="32"/>
        </w:rPr>
      </w:pPr>
      <w:r w:rsidRPr="00127C49">
        <w:rPr>
          <w:rFonts w:cs="Times New Roman"/>
          <w:szCs w:val="24"/>
        </w:rPr>
        <w:t xml:space="preserve"> </w:t>
      </w:r>
      <w:bookmarkStart w:id="170" w:name="_Ref112067924"/>
      <w:r w:rsidR="00747D3B" w:rsidRPr="00127C49">
        <w:rPr>
          <w:rFonts w:cs="Times New Roman"/>
          <w:b/>
          <w:bCs/>
          <w:color w:val="2F5496" w:themeColor="accent1" w:themeShade="BF"/>
          <w:sz w:val="32"/>
          <w:szCs w:val="32"/>
        </w:rPr>
        <w:t>Experimental Details</w:t>
      </w:r>
      <w:bookmarkEnd w:id="170"/>
    </w:p>
    <w:p w14:paraId="4C4FF2B6" w14:textId="529B325A" w:rsidR="00954606" w:rsidRDefault="00747D3B" w:rsidP="00DA6E02">
      <w:pPr>
        <w:jc w:val="both"/>
        <w:rPr>
          <w:rFonts w:cs="Times New Roman"/>
          <w:szCs w:val="24"/>
        </w:rPr>
      </w:pPr>
      <w:r>
        <w:rPr>
          <w:rFonts w:cs="Times New Roman"/>
          <w:szCs w:val="24"/>
        </w:rPr>
        <w:tab/>
      </w:r>
      <w:r w:rsidR="00B42F95">
        <w:rPr>
          <w:rFonts w:cs="Times New Roman"/>
          <w:szCs w:val="24"/>
        </w:rPr>
        <w:t xml:space="preserve">Growth of </w:t>
      </w:r>
      <w:r w:rsidR="00D3509D">
        <w:rPr>
          <w:rFonts w:cs="Times New Roman"/>
          <w:szCs w:val="24"/>
        </w:rPr>
        <w:t xml:space="preserve">Lead selenide thin films were </w:t>
      </w:r>
      <w:r w:rsidR="00B42F95">
        <w:rPr>
          <w:rFonts w:cs="Times New Roman"/>
          <w:szCs w:val="24"/>
        </w:rPr>
        <w:t>performed</w:t>
      </w:r>
      <w:r w:rsidR="00D3509D">
        <w:rPr>
          <w:rFonts w:cs="Times New Roman"/>
          <w:szCs w:val="24"/>
        </w:rPr>
        <w:t xml:space="preserve"> </w:t>
      </w:r>
      <w:r w:rsidR="00CB52F8">
        <w:rPr>
          <w:rFonts w:cs="Times New Roman"/>
          <w:szCs w:val="24"/>
        </w:rPr>
        <w:t xml:space="preserve">in a custom multi-growth chamber </w:t>
      </w:r>
      <w:r w:rsidR="00B42F95">
        <w:rPr>
          <w:rFonts w:cs="Times New Roman"/>
          <w:szCs w:val="24"/>
        </w:rPr>
        <w:t xml:space="preserve">molecular beam epitaxy system. </w:t>
      </w:r>
      <w:r w:rsidR="00B12B9F">
        <w:rPr>
          <w:rFonts w:cs="Times New Roman"/>
          <w:szCs w:val="24"/>
        </w:rPr>
        <w:t xml:space="preserve">Lead selenide films were deposited </w:t>
      </w:r>
      <w:r w:rsidR="00D3509D">
        <w:rPr>
          <w:rFonts w:cs="Times New Roman"/>
          <w:szCs w:val="24"/>
        </w:rPr>
        <w:t>on 3-inch Si (111)</w:t>
      </w:r>
      <w:r w:rsidR="00D64A20">
        <w:rPr>
          <w:rFonts w:cs="Times New Roman"/>
          <w:szCs w:val="24"/>
        </w:rPr>
        <w:t xml:space="preserve"> 6° (100) substrates </w:t>
      </w:r>
      <w:r w:rsidR="0046323C">
        <w:rPr>
          <w:rFonts w:cs="Times New Roman"/>
          <w:szCs w:val="24"/>
        </w:rPr>
        <w:t xml:space="preserve">using a </w:t>
      </w:r>
      <w:r w:rsidR="009D527D">
        <w:rPr>
          <w:rFonts w:cs="Times New Roman"/>
          <w:szCs w:val="24"/>
        </w:rPr>
        <w:t>99.</w:t>
      </w:r>
      <w:r w:rsidR="00AF694A">
        <w:rPr>
          <w:rFonts w:cs="Times New Roman"/>
          <w:szCs w:val="24"/>
        </w:rPr>
        <w:t>9999%-pure Se-rich</w:t>
      </w:r>
      <w:r w:rsidR="002F63A7">
        <w:rPr>
          <w:rFonts w:cs="Times New Roman"/>
          <w:szCs w:val="24"/>
        </w:rPr>
        <w:t xml:space="preserve"> compound</w:t>
      </w:r>
      <w:r w:rsidR="00AF694A">
        <w:rPr>
          <w:rFonts w:cs="Times New Roman"/>
          <w:szCs w:val="24"/>
        </w:rPr>
        <w:t xml:space="preserve"> PbSe </w:t>
      </w:r>
      <w:r w:rsidR="00834118">
        <w:rPr>
          <w:rFonts w:cs="Times New Roman"/>
          <w:szCs w:val="24"/>
        </w:rPr>
        <w:t xml:space="preserve">effusion source with a </w:t>
      </w:r>
      <w:r w:rsidR="002F63A7">
        <w:rPr>
          <w:rFonts w:cs="Times New Roman"/>
          <w:szCs w:val="24"/>
        </w:rPr>
        <w:t xml:space="preserve">separate 99.9999%-pure Se effusion source. </w:t>
      </w:r>
      <w:r w:rsidR="00C04642">
        <w:rPr>
          <w:rFonts w:cs="Times New Roman"/>
          <w:szCs w:val="24"/>
        </w:rPr>
        <w:t xml:space="preserve">The PbSe:Se beam flux ratio was held at </w:t>
      </w:r>
      <w:r w:rsidR="00214198">
        <w:rPr>
          <w:rFonts w:cs="Times New Roman"/>
          <w:szCs w:val="24"/>
        </w:rPr>
        <w:t xml:space="preserve">10:1 to discourage </w:t>
      </w:r>
      <w:r w:rsidR="00513D0A">
        <w:rPr>
          <w:rFonts w:cs="Times New Roman"/>
          <w:szCs w:val="24"/>
        </w:rPr>
        <w:t xml:space="preserve">selenium desorption from the film. </w:t>
      </w:r>
      <w:r w:rsidR="00EF7178">
        <w:rPr>
          <w:rFonts w:cs="Times New Roman"/>
          <w:szCs w:val="24"/>
        </w:rPr>
        <w:t>Double</w:t>
      </w:r>
      <w:r w:rsidR="004F46B6">
        <w:rPr>
          <w:rFonts w:cs="Times New Roman"/>
          <w:szCs w:val="24"/>
        </w:rPr>
        <w:t>-side</w:t>
      </w:r>
      <w:r w:rsidR="00EF7178">
        <w:rPr>
          <w:rFonts w:cs="Times New Roman"/>
          <w:szCs w:val="24"/>
        </w:rPr>
        <w:t xml:space="preserve"> polished vicinal Si wafers were cleaned </w:t>
      </w:r>
      <w:r w:rsidR="00786DDC">
        <w:rPr>
          <w:rFonts w:cs="Times New Roman"/>
          <w:szCs w:val="24"/>
        </w:rPr>
        <w:t xml:space="preserve">using a modified Shiraki cleaning recipe followed by a thermal cleaning process at 850°C </w:t>
      </w:r>
      <w:r w:rsidR="001B0E04">
        <w:rPr>
          <w:rFonts w:cs="Times New Roman"/>
          <w:szCs w:val="24"/>
        </w:rPr>
        <w:t xml:space="preserve">inside the MBE </w:t>
      </w:r>
      <w:r w:rsidR="001B0E04">
        <w:rPr>
          <w:rFonts w:cs="Times New Roman"/>
          <w:szCs w:val="24"/>
        </w:rPr>
        <w:lastRenderedPageBreak/>
        <w:t xml:space="preserve">fluoride growth chamber. </w:t>
      </w:r>
      <w:r w:rsidR="004F46B6">
        <w:rPr>
          <w:rFonts w:cs="Times New Roman"/>
          <w:szCs w:val="24"/>
        </w:rPr>
        <w:t xml:space="preserve">After thermal cleaning, </w:t>
      </w:r>
      <w:r w:rsidR="00460900">
        <w:rPr>
          <w:rFonts w:cs="Times New Roman"/>
          <w:szCs w:val="24"/>
        </w:rPr>
        <w:t xml:space="preserve">the substrate temperature was reduced to 780°C, and a 99.999% pure calcium fluoride effusion source was used to grow a </w:t>
      </w:r>
      <w:r w:rsidR="00860398">
        <w:rPr>
          <w:rFonts w:cs="Times New Roman"/>
          <w:szCs w:val="24"/>
        </w:rPr>
        <w:t xml:space="preserve">2nm thick buffer layer at a deposition rate of </w:t>
      </w:r>
      <w:r w:rsidR="00CF32F7">
        <w:rPr>
          <w:rFonts w:cs="Times New Roman"/>
          <w:szCs w:val="24"/>
        </w:rPr>
        <w:t>0.1Å</w:t>
      </w:r>
      <w:r w:rsidR="00DD5BDE">
        <w:rPr>
          <w:rFonts w:cs="Times New Roman"/>
          <w:szCs w:val="24"/>
        </w:rPr>
        <w:t>/s. After depositing the CaF</w:t>
      </w:r>
      <w:r w:rsidR="00DD5BDE">
        <w:rPr>
          <w:rFonts w:cs="Times New Roman"/>
          <w:szCs w:val="24"/>
          <w:vertAlign w:val="subscript"/>
        </w:rPr>
        <w:t>2</w:t>
      </w:r>
      <w:r w:rsidR="00DD5BDE">
        <w:rPr>
          <w:rFonts w:cs="Times New Roman"/>
          <w:szCs w:val="24"/>
        </w:rPr>
        <w:t xml:space="preserve"> buffer layer, the sample was tra</w:t>
      </w:r>
      <w:r w:rsidR="004D6AF9">
        <w:rPr>
          <w:rFonts w:cs="Times New Roman"/>
          <w:szCs w:val="24"/>
        </w:rPr>
        <w:t xml:space="preserve">nsferred in vacuum to the lead selenide growth chamber, where a 1.2μm thick PbSe </w:t>
      </w:r>
      <w:r w:rsidR="00E6623F">
        <w:rPr>
          <w:rFonts w:cs="Times New Roman"/>
          <w:szCs w:val="24"/>
        </w:rPr>
        <w:t xml:space="preserve">film was subsequently grown at a substrate temperature of 380°C. </w:t>
      </w:r>
      <w:r w:rsidR="000B7837" w:rsidRPr="000B7837">
        <w:rPr>
          <w:rFonts w:cs="Times New Roman"/>
          <w:szCs w:val="24"/>
        </w:rPr>
        <w:t>In</w:t>
      </w:r>
      <w:r w:rsidR="000B7837">
        <w:rPr>
          <w:rFonts w:cs="Times New Roman"/>
          <w:szCs w:val="24"/>
        </w:rPr>
        <w:t>-</w:t>
      </w:r>
      <w:r w:rsidR="000B7837" w:rsidRPr="000B7837">
        <w:rPr>
          <w:rFonts w:cs="Times New Roman"/>
          <w:szCs w:val="24"/>
        </w:rPr>
        <w:t>situ reflection high-energy</w:t>
      </w:r>
      <w:r w:rsidR="000B7837">
        <w:rPr>
          <w:rFonts w:cs="Times New Roman"/>
          <w:szCs w:val="24"/>
        </w:rPr>
        <w:t xml:space="preserve"> </w:t>
      </w:r>
      <w:r w:rsidR="000B7837" w:rsidRPr="000B7837">
        <w:rPr>
          <w:rFonts w:cs="Times New Roman"/>
          <w:szCs w:val="24"/>
        </w:rPr>
        <w:t>electron diffraction (RHEED) analysis was performed using the KSA</w:t>
      </w:r>
      <w:r w:rsidR="000B7837">
        <w:rPr>
          <w:rFonts w:cs="Times New Roman"/>
          <w:szCs w:val="24"/>
        </w:rPr>
        <w:t xml:space="preserve"> </w:t>
      </w:r>
      <w:r w:rsidR="000B7837" w:rsidRPr="000B7837">
        <w:rPr>
          <w:rFonts w:cs="Times New Roman"/>
          <w:szCs w:val="24"/>
        </w:rPr>
        <w:t>400 data acquisition and analysis software.</w:t>
      </w:r>
      <w:r w:rsidR="00897065">
        <w:rPr>
          <w:rFonts w:cs="Times New Roman"/>
          <w:szCs w:val="24"/>
        </w:rPr>
        <w:t xml:space="preserve"> </w:t>
      </w:r>
      <w:r w:rsidR="00B53DBC" w:rsidRPr="00B53DBC">
        <w:rPr>
          <w:rFonts w:cs="Times New Roman"/>
          <w:szCs w:val="24"/>
        </w:rPr>
        <w:t>Surface</w:t>
      </w:r>
      <w:r w:rsidR="00B53DBC">
        <w:rPr>
          <w:rFonts w:cs="Times New Roman"/>
          <w:szCs w:val="24"/>
        </w:rPr>
        <w:t xml:space="preserve"> </w:t>
      </w:r>
      <w:r w:rsidR="00B53DBC" w:rsidRPr="00B53DBC">
        <w:rPr>
          <w:rFonts w:cs="Times New Roman"/>
          <w:szCs w:val="24"/>
        </w:rPr>
        <w:t>morphology w</w:t>
      </w:r>
      <w:r w:rsidR="00B53DBC">
        <w:rPr>
          <w:rFonts w:cs="Times New Roman"/>
          <w:szCs w:val="24"/>
        </w:rPr>
        <w:t>as</w:t>
      </w:r>
      <w:r w:rsidR="00B53DBC" w:rsidRPr="00B53DBC">
        <w:rPr>
          <w:rFonts w:cs="Times New Roman"/>
          <w:szCs w:val="24"/>
        </w:rPr>
        <w:t xml:space="preserve"> observed by scanning electron microscopy (SEM</w:t>
      </w:r>
      <w:r w:rsidR="00C07534" w:rsidRPr="00B53DBC">
        <w:rPr>
          <w:rFonts w:cs="Times New Roman"/>
          <w:szCs w:val="24"/>
        </w:rPr>
        <w:t>)</w:t>
      </w:r>
      <w:r w:rsidR="00C07534">
        <w:rPr>
          <w:rFonts w:cs="Times New Roman"/>
          <w:szCs w:val="24"/>
        </w:rPr>
        <w:t xml:space="preserve"> and</w:t>
      </w:r>
      <w:r w:rsidR="00B53DBC">
        <w:rPr>
          <w:rFonts w:cs="Times New Roman"/>
          <w:szCs w:val="24"/>
        </w:rPr>
        <w:t xml:space="preserve"> etch pit revealing</w:t>
      </w:r>
      <w:r w:rsidR="002C7AE5">
        <w:rPr>
          <w:rFonts w:cs="Times New Roman"/>
          <w:szCs w:val="24"/>
        </w:rPr>
        <w:t xml:space="preserve"> was performed with a custom alkaline etching solution to expose PbSe defects. </w:t>
      </w:r>
    </w:p>
    <w:p w14:paraId="556E0E31" w14:textId="63CB0DA1" w:rsidR="00003FE0" w:rsidRPr="00127C49" w:rsidRDefault="00FB0D8E" w:rsidP="00127C49">
      <w:pPr>
        <w:pStyle w:val="ListParagraph"/>
        <w:numPr>
          <w:ilvl w:val="1"/>
          <w:numId w:val="20"/>
        </w:numPr>
        <w:rPr>
          <w:rFonts w:cs="Times New Roman"/>
          <w:b/>
          <w:bCs/>
          <w:color w:val="2F5496" w:themeColor="accent1" w:themeShade="BF"/>
          <w:sz w:val="32"/>
          <w:szCs w:val="32"/>
        </w:rPr>
      </w:pPr>
      <w:bookmarkStart w:id="171" w:name="_Ref112067938"/>
      <w:r w:rsidRPr="00127C49">
        <w:rPr>
          <w:rFonts w:cs="Times New Roman"/>
          <w:b/>
          <w:bCs/>
          <w:color w:val="2F5496" w:themeColor="accent1" w:themeShade="BF"/>
          <w:sz w:val="32"/>
          <w:szCs w:val="32"/>
        </w:rPr>
        <w:t>Vicinal Surface and Nucleation</w:t>
      </w:r>
      <w:bookmarkEnd w:id="171"/>
    </w:p>
    <w:p w14:paraId="23B25126" w14:textId="2A72F597" w:rsidR="00FB0D8E" w:rsidRDefault="00FB0D8E" w:rsidP="00DA6E02">
      <w:pPr>
        <w:jc w:val="both"/>
        <w:rPr>
          <w:rFonts w:cs="Times New Roman"/>
          <w:szCs w:val="24"/>
        </w:rPr>
      </w:pPr>
      <w:r>
        <w:rPr>
          <w:rFonts w:cs="Times New Roman"/>
          <w:szCs w:val="24"/>
        </w:rPr>
        <w:tab/>
      </w:r>
      <w:r w:rsidR="003636C8">
        <w:rPr>
          <w:rFonts w:cs="Times New Roman"/>
          <w:szCs w:val="24"/>
        </w:rPr>
        <w:t xml:space="preserve">Periodic stepped surface conditions resulting from the large vicinal tilt of the Si (111) </w:t>
      </w:r>
      <w:r w:rsidR="000A4464">
        <w:rPr>
          <w:rFonts w:cs="Times New Roman"/>
          <w:szCs w:val="24"/>
        </w:rPr>
        <w:t xml:space="preserve">substrate </w:t>
      </w:r>
      <w:r w:rsidR="003636C8">
        <w:rPr>
          <w:rFonts w:cs="Times New Roman"/>
          <w:szCs w:val="24"/>
        </w:rPr>
        <w:t>surface</w:t>
      </w:r>
      <w:r w:rsidR="004B390C">
        <w:rPr>
          <w:rFonts w:cs="Times New Roman"/>
          <w:szCs w:val="24"/>
        </w:rPr>
        <w:t xml:space="preserve"> orientation </w:t>
      </w:r>
      <w:r w:rsidR="000A4464">
        <w:rPr>
          <w:rFonts w:cs="Times New Roman"/>
          <w:szCs w:val="24"/>
        </w:rPr>
        <w:t xml:space="preserve">with a 6° tilt </w:t>
      </w:r>
      <w:r w:rsidR="004B390C">
        <w:rPr>
          <w:rFonts w:cs="Times New Roman"/>
          <w:szCs w:val="24"/>
        </w:rPr>
        <w:t xml:space="preserve">towards the (100) plane </w:t>
      </w:r>
      <w:r w:rsidR="006A3043">
        <w:rPr>
          <w:rFonts w:cs="Times New Roman"/>
          <w:szCs w:val="24"/>
        </w:rPr>
        <w:t xml:space="preserve">was purposefully introduced to encourage a modification of the Pb and Se adatom surface kinetics during nucleation. </w:t>
      </w:r>
      <w:r w:rsidR="00A61DB1">
        <w:rPr>
          <w:rFonts w:cs="Times New Roman"/>
          <w:szCs w:val="24"/>
        </w:rPr>
        <w:t>Recent studies have found that the impact o</w:t>
      </w:r>
      <w:r w:rsidR="00F62BC9">
        <w:rPr>
          <w:rFonts w:cs="Times New Roman"/>
          <w:szCs w:val="24"/>
        </w:rPr>
        <w:t>f</w:t>
      </w:r>
      <w:r w:rsidR="00A61DB1">
        <w:rPr>
          <w:rFonts w:cs="Times New Roman"/>
          <w:szCs w:val="24"/>
        </w:rPr>
        <w:t xml:space="preserve"> adatom surface diffusion and arrangement are heavily impacted by the presence of </w:t>
      </w:r>
      <w:r w:rsidR="00F62BC9">
        <w:rPr>
          <w:rFonts w:cs="Times New Roman"/>
          <w:szCs w:val="24"/>
        </w:rPr>
        <w:t xml:space="preserve">a </w:t>
      </w:r>
      <w:r w:rsidR="0023467C">
        <w:rPr>
          <w:rFonts w:cs="Times New Roman"/>
          <w:szCs w:val="24"/>
        </w:rPr>
        <w:t>high-density</w:t>
      </w:r>
      <w:r w:rsidR="00812AC8">
        <w:rPr>
          <w:rFonts w:cs="Times New Roman"/>
          <w:szCs w:val="24"/>
        </w:rPr>
        <w:t xml:space="preserve"> </w:t>
      </w:r>
      <w:r w:rsidR="00F62BC9">
        <w:rPr>
          <w:rFonts w:cs="Times New Roman"/>
          <w:szCs w:val="24"/>
        </w:rPr>
        <w:t xml:space="preserve">of </w:t>
      </w:r>
      <w:r w:rsidR="00812AC8">
        <w:rPr>
          <w:rFonts w:cs="Times New Roman"/>
          <w:szCs w:val="24"/>
        </w:rPr>
        <w:t xml:space="preserve">atomic step edges, and have shown promise in improving heteroepitaxy film quality </w:t>
      </w:r>
      <w:r w:rsidR="007653C3">
        <w:rPr>
          <w:rFonts w:cs="Times New Roman"/>
          <w:szCs w:val="24"/>
        </w:rPr>
        <w:t>where large mismatches are observed</w:t>
      </w:r>
      <w:r w:rsidR="001F78F8">
        <w:rPr>
          <w:rFonts w:cs="Times New Roman"/>
          <w:szCs w:val="24"/>
        </w:rPr>
        <w:fldChar w:fldCharType="begin"/>
      </w:r>
      <w:r w:rsidR="00881A28">
        <w:rPr>
          <w:rFonts w:cs="Times New Roman"/>
          <w:szCs w:val="24"/>
        </w:rPr>
        <w:instrText xml:space="preserve"> ADDIN ZOTERO_ITEM CSL_CITATION {"citationID":"PSTyu4jE","properties":{"formattedCitation":"[78]\\uc0\\u8211{}[80]","plainCitation":"[78]–[80]","noteIndex":0},"citationItems":[{"id":164,"uris":["http://zotero.org/users/local/nmld3xTZ/items/MG84XNVY"],"itemData":{"id":164,"type":"article-journal","container-title":"Crystal Growth &amp; Design","DOI":"10.1021/acs.cgd.1c01074","ISSN":"1528-7483, 1528-7505","issue":"1","journalAbbreviation":"Crystal Growth &amp; Design","language":"en","page":"461-468","source":"DOI.org (Crossref)","title":"Integration of Epitaxial IV–VI Pb-Chalcogenide on Group IV Vicinal Ge Substrate to Form p–n Heterogeneous Structures","volume":"22","author":[{"family":"McDowell","given":"Lance L."},{"family":"Qiu","given":"Jijun"},{"family":"Mirzaei","given":"Milad Rastkar"},{"family":"Weng","given":"Binbin"},{"family":"Shi","given":"Zhisheng"}],"issued":{"date-parts":[["2022",1,5]]}}},{"id":180,"uris":["http://zotero.org/users/local/nmld3xTZ/items/5Y2NJNH3"],"itemData":{"id":180,"type":"article-journal","container-title":"Semiconductors","DOI":"10.1134/S1063782620120295","ISSN":"1063-7826, 1090-6479","issue":"12","journalAbbreviation":"Semiconductors","language":"en","page":"1548-1554","source":"DOI.org (Crossref)","title":"Effect of the Crystallographic Orientation of GaSb Films on Their Structural Properties during MBE Heteroepitaxy on Vicinal Si(001) Substrates","volume":"54","author":[{"family":"Petrushkov","given":"M. O."},{"family":"Abramkin","given":"D. S."},{"family":"Emelyanov","given":"E. A."},{"family":"Putyato","given":"M. A."},{"family":"Vasev","given":"A. V."},{"family":"Loshkarev","given":"D. I."},{"family":"Yesin","given":"M. Yu."},{"family":"Komkov","given":"O. S."},{"family":"Firsov","given":"D. D."},{"family":"Preobrazhenskii","given":"V. V."}],"issued":{"date-parts":[["2020",12]]}}},{"id":177,"uris":["http://zotero.org/users/local/nmld3xTZ/items/RDJL3ZFL"],"itemData":{"id":177,"type":"article-journal","container-title":"Solar Energy Materials and Solar Cells","DOI":"10.1016/j.solmat.2012.09.026","ISSN":"09270248","journalAbbreviation":"Solar Energy Materials and Solar Cells","language":"en","page":"256-262","source":"DOI.org (Crossref)","title":"Effect of vicinal substrates on the growth and device performance of quantum dot solar cells","volume":"108","author":[{"family":"Hubbard","given":"Seth M."},{"family":"Podell","given":"Adam"},{"family":"Mackos","given":"Chelsea"},{"family":"Polly","given":"Stephen"},{"family":"Bailey","given":"Christopher G."},{"family":"Forbes","given":"David V."}],"issued":{"date-parts":[["2013",1]]}}}],"schema":"https://github.com/citation-style-language/schema/raw/master/csl-citation.json"} </w:instrText>
      </w:r>
      <w:r w:rsidR="001F78F8">
        <w:rPr>
          <w:rFonts w:cs="Times New Roman"/>
          <w:szCs w:val="24"/>
        </w:rPr>
        <w:fldChar w:fldCharType="separate"/>
      </w:r>
      <w:r w:rsidR="00881A28" w:rsidRPr="00881A28">
        <w:rPr>
          <w:rFonts w:cs="Times New Roman"/>
          <w:szCs w:val="24"/>
        </w:rPr>
        <w:t>[78]–[80]</w:t>
      </w:r>
      <w:r w:rsidR="001F78F8">
        <w:rPr>
          <w:rFonts w:cs="Times New Roman"/>
          <w:szCs w:val="24"/>
        </w:rPr>
        <w:fldChar w:fldCharType="end"/>
      </w:r>
      <w:r w:rsidR="007653C3">
        <w:rPr>
          <w:rFonts w:cs="Times New Roman"/>
          <w:szCs w:val="24"/>
        </w:rPr>
        <w:t xml:space="preserve">. </w:t>
      </w:r>
      <w:r w:rsidR="007B1904">
        <w:rPr>
          <w:rFonts w:cs="Times New Roman"/>
          <w:szCs w:val="24"/>
        </w:rPr>
        <w:t>While the current growth models for heteroepitaxy</w:t>
      </w:r>
      <w:r w:rsidR="00914212">
        <w:rPr>
          <w:rFonts w:cs="Times New Roman"/>
          <w:szCs w:val="24"/>
        </w:rPr>
        <w:t xml:space="preserve"> on nominal surfaces</w:t>
      </w:r>
      <w:r w:rsidR="007B1904">
        <w:rPr>
          <w:rFonts w:cs="Times New Roman"/>
          <w:szCs w:val="24"/>
        </w:rPr>
        <w:t xml:space="preserve"> predict the nature</w:t>
      </w:r>
      <w:r w:rsidR="00172CDF">
        <w:rPr>
          <w:rFonts w:cs="Times New Roman"/>
          <w:szCs w:val="24"/>
        </w:rPr>
        <w:t xml:space="preserve"> of adatom-surface interactions and subsequent bulk growth quite well, the same </w:t>
      </w:r>
      <w:r w:rsidR="00C55155">
        <w:rPr>
          <w:rFonts w:cs="Times New Roman"/>
          <w:szCs w:val="24"/>
        </w:rPr>
        <w:t xml:space="preserve">equations which describe their dynamics </w:t>
      </w:r>
      <w:r w:rsidR="00EB3F88">
        <w:rPr>
          <w:rFonts w:cs="Times New Roman"/>
          <w:szCs w:val="24"/>
        </w:rPr>
        <w:t xml:space="preserve">in a given growth environment do not </w:t>
      </w:r>
      <w:r w:rsidR="00887C61">
        <w:rPr>
          <w:rFonts w:cs="Times New Roman"/>
          <w:szCs w:val="24"/>
        </w:rPr>
        <w:t xml:space="preserve">work </w:t>
      </w:r>
      <w:r w:rsidR="00EA7BCB">
        <w:rPr>
          <w:rFonts w:cs="Times New Roman"/>
          <w:szCs w:val="24"/>
        </w:rPr>
        <w:t xml:space="preserve">well </w:t>
      </w:r>
      <w:r w:rsidR="00887C61">
        <w:rPr>
          <w:rFonts w:cs="Times New Roman"/>
          <w:szCs w:val="24"/>
        </w:rPr>
        <w:t xml:space="preserve">for films grown on a vicinal surface </w:t>
      </w:r>
      <w:r w:rsidR="00EA7BCB">
        <w:rPr>
          <w:rFonts w:cs="Times New Roman"/>
          <w:szCs w:val="24"/>
        </w:rPr>
        <w:t xml:space="preserve">with greater than </w:t>
      </w:r>
      <w:r w:rsidR="00887C61">
        <w:rPr>
          <w:rFonts w:cs="Times New Roman"/>
          <w:szCs w:val="24"/>
        </w:rPr>
        <w:t>&gt;1°</w:t>
      </w:r>
      <w:r w:rsidR="00460F51">
        <w:rPr>
          <w:rFonts w:cs="Times New Roman"/>
          <w:szCs w:val="24"/>
        </w:rPr>
        <w:t xml:space="preserve"> of vicinal tilt</w:t>
      </w:r>
      <w:r w:rsidR="00887C61">
        <w:rPr>
          <w:rFonts w:cs="Times New Roman"/>
          <w:szCs w:val="24"/>
        </w:rPr>
        <w:t xml:space="preserve">. However, experimental evidence has shown a </w:t>
      </w:r>
      <w:r w:rsidR="009A695F">
        <w:rPr>
          <w:rFonts w:cs="Times New Roman"/>
          <w:szCs w:val="24"/>
        </w:rPr>
        <w:t>potentially favorable impact resulting from this modified growth surface, with the ability to form misfit accommodations ste</w:t>
      </w:r>
      <w:r w:rsidR="0079141D">
        <w:rPr>
          <w:rFonts w:cs="Times New Roman"/>
          <w:szCs w:val="24"/>
        </w:rPr>
        <w:t xml:space="preserve">ps resulting from the periodic step edges. Further, orientation preferred nucleation </w:t>
      </w:r>
      <w:r w:rsidR="00101A0B">
        <w:rPr>
          <w:rFonts w:cs="Times New Roman"/>
          <w:szCs w:val="24"/>
        </w:rPr>
        <w:t xml:space="preserve">often results from the anisotropic surface energy </w:t>
      </w:r>
      <w:r w:rsidR="00CB0907">
        <w:rPr>
          <w:rFonts w:cs="Times New Roman"/>
          <w:szCs w:val="24"/>
        </w:rPr>
        <w:t xml:space="preserve">influenced by the orientation dependent direction of the vicinal tilt, </w:t>
      </w:r>
      <w:r w:rsidR="00420413">
        <w:rPr>
          <w:rFonts w:cs="Times New Roman"/>
          <w:szCs w:val="24"/>
        </w:rPr>
        <w:t>reducing the number of mismatched orientated grains</w:t>
      </w:r>
      <w:r w:rsidR="00880D72">
        <w:rPr>
          <w:rFonts w:cs="Times New Roman"/>
          <w:szCs w:val="24"/>
        </w:rPr>
        <w:t xml:space="preserve"> which </w:t>
      </w:r>
      <w:r w:rsidR="00880D72">
        <w:rPr>
          <w:rFonts w:cs="Times New Roman"/>
          <w:szCs w:val="24"/>
        </w:rPr>
        <w:lastRenderedPageBreak/>
        <w:t xml:space="preserve">may contribute to the formation of defects and anti-phase boundaries as </w:t>
      </w:r>
      <w:r w:rsidR="008C6EE3">
        <w:rPr>
          <w:rFonts w:cs="Times New Roman"/>
          <w:szCs w:val="24"/>
        </w:rPr>
        <w:t xml:space="preserve">overgrowth occurs and </w:t>
      </w:r>
      <w:r w:rsidR="0073453B">
        <w:rPr>
          <w:rFonts w:cs="Times New Roman"/>
          <w:szCs w:val="24"/>
        </w:rPr>
        <w:t xml:space="preserve">islands </w:t>
      </w:r>
      <w:r w:rsidR="008C6EE3">
        <w:rPr>
          <w:rFonts w:cs="Times New Roman"/>
          <w:szCs w:val="24"/>
        </w:rPr>
        <w:t xml:space="preserve">begin to coalesce. </w:t>
      </w:r>
    </w:p>
    <w:p w14:paraId="0E81307B" w14:textId="77777777" w:rsidR="000B0DE4" w:rsidRDefault="00656A90" w:rsidP="006E606A">
      <w:pPr>
        <w:jc w:val="center"/>
        <w:rPr>
          <w:rFonts w:cs="Times New Roman"/>
          <w:szCs w:val="24"/>
        </w:rPr>
      </w:pPr>
      <w:r w:rsidRPr="00656A90">
        <w:rPr>
          <w:rFonts w:cs="Times New Roman"/>
          <w:noProof/>
          <w:szCs w:val="24"/>
        </w:rPr>
        <w:drawing>
          <wp:inline distT="0" distB="0" distL="0" distR="0" wp14:anchorId="19E15DDD" wp14:editId="21694061">
            <wp:extent cx="5943600" cy="4356100"/>
            <wp:effectExtent l="0" t="0" r="0"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43600" cy="4356100"/>
                    </a:xfrm>
                    <a:prstGeom prst="rect">
                      <a:avLst/>
                    </a:prstGeom>
                  </pic:spPr>
                </pic:pic>
              </a:graphicData>
            </a:graphic>
          </wp:inline>
        </w:drawing>
      </w:r>
    </w:p>
    <w:p w14:paraId="2789895D" w14:textId="67B20F0C" w:rsidR="000B0DE4" w:rsidRPr="00DA6E02" w:rsidRDefault="000B0DE4" w:rsidP="000B0DE4">
      <w:pPr>
        <w:pStyle w:val="Caption"/>
        <w:rPr>
          <w:rFonts w:cs="Times New Roman"/>
          <w:sz w:val="32"/>
          <w:szCs w:val="32"/>
        </w:rPr>
      </w:pPr>
      <w:bookmarkStart w:id="172" w:name="_Ref111122227"/>
      <w:bookmarkStart w:id="173" w:name="_Toc112017131"/>
      <w:bookmarkStart w:id="174" w:name="_Toc112767593"/>
      <w:r w:rsidRPr="00DA6E02">
        <w:rPr>
          <w:sz w:val="22"/>
          <w:szCs w:val="22"/>
        </w:rPr>
        <w:t xml:space="preserve">Figure </w:t>
      </w:r>
      <w:r w:rsidR="008F4FC5">
        <w:rPr>
          <w:sz w:val="22"/>
          <w:szCs w:val="22"/>
        </w:rPr>
        <w:fldChar w:fldCharType="begin"/>
      </w:r>
      <w:r w:rsidR="008F4FC5">
        <w:rPr>
          <w:sz w:val="22"/>
          <w:szCs w:val="22"/>
        </w:rPr>
        <w:instrText xml:space="preserve"> STYLEREF 1 \s </w:instrText>
      </w:r>
      <w:r w:rsidR="008F4FC5">
        <w:rPr>
          <w:sz w:val="22"/>
          <w:szCs w:val="22"/>
        </w:rPr>
        <w:fldChar w:fldCharType="separate"/>
      </w:r>
      <w:r w:rsidR="00F51DB5">
        <w:rPr>
          <w:noProof/>
          <w:sz w:val="22"/>
          <w:szCs w:val="22"/>
        </w:rPr>
        <w:t>5</w:t>
      </w:r>
      <w:r w:rsidR="008F4FC5">
        <w:rPr>
          <w:sz w:val="22"/>
          <w:szCs w:val="22"/>
        </w:rPr>
        <w:fldChar w:fldCharType="end"/>
      </w:r>
      <w:r w:rsidR="008F4FC5">
        <w:rPr>
          <w:sz w:val="22"/>
          <w:szCs w:val="22"/>
        </w:rPr>
        <w:t>.</w:t>
      </w:r>
      <w:r w:rsidR="008F4FC5">
        <w:rPr>
          <w:sz w:val="22"/>
          <w:szCs w:val="22"/>
        </w:rPr>
        <w:fldChar w:fldCharType="begin"/>
      </w:r>
      <w:r w:rsidR="008F4FC5">
        <w:rPr>
          <w:sz w:val="22"/>
          <w:szCs w:val="22"/>
        </w:rPr>
        <w:instrText xml:space="preserve"> SEQ Figure \* ARABIC \s 1 </w:instrText>
      </w:r>
      <w:r w:rsidR="008F4FC5">
        <w:rPr>
          <w:sz w:val="22"/>
          <w:szCs w:val="22"/>
        </w:rPr>
        <w:fldChar w:fldCharType="separate"/>
      </w:r>
      <w:r w:rsidR="00F51DB5">
        <w:rPr>
          <w:noProof/>
          <w:sz w:val="22"/>
          <w:szCs w:val="22"/>
        </w:rPr>
        <w:t>1</w:t>
      </w:r>
      <w:r w:rsidR="008F4FC5">
        <w:rPr>
          <w:sz w:val="22"/>
          <w:szCs w:val="22"/>
        </w:rPr>
        <w:fldChar w:fldCharType="end"/>
      </w:r>
      <w:bookmarkEnd w:id="172"/>
      <w:r w:rsidRPr="00DA6E02">
        <w:rPr>
          <w:sz w:val="22"/>
          <w:szCs w:val="22"/>
        </w:rPr>
        <w:t xml:space="preserve"> </w:t>
      </w:r>
      <w:r w:rsidR="00FE1AD0" w:rsidRPr="00DA6E02">
        <w:rPr>
          <w:b/>
          <w:bCs/>
          <w:sz w:val="22"/>
          <w:szCs w:val="22"/>
        </w:rPr>
        <w:t xml:space="preserve">(110) </w:t>
      </w:r>
      <w:r w:rsidR="007B1112" w:rsidRPr="00DA6E02">
        <w:rPr>
          <w:b/>
          <w:bCs/>
          <w:sz w:val="22"/>
          <w:szCs w:val="22"/>
        </w:rPr>
        <w:t xml:space="preserve">RHEED of PbSe nucleation and </w:t>
      </w:r>
      <w:r w:rsidR="008B5763" w:rsidRPr="00DA6E02">
        <w:rPr>
          <w:b/>
          <w:bCs/>
          <w:sz w:val="22"/>
          <w:szCs w:val="22"/>
        </w:rPr>
        <w:t>1.2</w:t>
      </w:r>
      <w:r w:rsidR="008B5763" w:rsidRPr="00DA6E02">
        <w:rPr>
          <w:rFonts w:cstheme="minorHAnsi"/>
          <w:b/>
          <w:bCs/>
          <w:sz w:val="22"/>
          <w:szCs w:val="22"/>
        </w:rPr>
        <w:t>μ</w:t>
      </w:r>
      <w:r w:rsidR="008B5763" w:rsidRPr="00DA6E02">
        <w:rPr>
          <w:b/>
          <w:bCs/>
          <w:sz w:val="22"/>
          <w:szCs w:val="22"/>
        </w:rPr>
        <w:t xml:space="preserve">m </w:t>
      </w:r>
      <w:r w:rsidR="007B1112" w:rsidRPr="00DA6E02">
        <w:rPr>
          <w:b/>
          <w:bCs/>
          <w:sz w:val="22"/>
          <w:szCs w:val="22"/>
        </w:rPr>
        <w:t>bulk growth on CaF</w:t>
      </w:r>
      <w:r w:rsidR="007B1112" w:rsidRPr="00DA6E02">
        <w:rPr>
          <w:b/>
          <w:bCs/>
          <w:sz w:val="22"/>
          <w:szCs w:val="22"/>
          <w:vertAlign w:val="subscript"/>
        </w:rPr>
        <w:t>2</w:t>
      </w:r>
      <w:r w:rsidR="007B1112" w:rsidRPr="00DA6E02">
        <w:rPr>
          <w:b/>
          <w:bCs/>
          <w:sz w:val="22"/>
          <w:szCs w:val="22"/>
        </w:rPr>
        <w:t xml:space="preserve"> buffer layer on silicon</w:t>
      </w:r>
      <w:r w:rsidR="00B32322" w:rsidRPr="00DA6E02">
        <w:rPr>
          <w:b/>
          <w:bCs/>
          <w:sz w:val="22"/>
          <w:szCs w:val="22"/>
        </w:rPr>
        <w:t xml:space="preserve">: </w:t>
      </w:r>
      <w:r w:rsidR="00B32322" w:rsidRPr="00DA6E02">
        <w:rPr>
          <w:sz w:val="22"/>
          <w:szCs w:val="22"/>
        </w:rPr>
        <w:t xml:space="preserve">a) PbSe deposited on nominal Si(111) substrate with </w:t>
      </w:r>
      <w:r w:rsidR="00FE1AD0" w:rsidRPr="00DA6E02">
        <w:rPr>
          <w:sz w:val="22"/>
          <w:szCs w:val="22"/>
        </w:rPr>
        <w:t>off-orientation RHEED spots</w:t>
      </w:r>
      <w:r w:rsidR="005B35C9" w:rsidRPr="00DA6E02">
        <w:rPr>
          <w:sz w:val="22"/>
          <w:szCs w:val="22"/>
        </w:rPr>
        <w:t>, and b) PbSe deposited on vicinal Si(111) 6</w:t>
      </w:r>
      <w:r w:rsidR="005B35C9" w:rsidRPr="00DA6E02">
        <w:rPr>
          <w:rFonts w:cstheme="minorHAnsi"/>
          <w:sz w:val="22"/>
          <w:szCs w:val="22"/>
        </w:rPr>
        <w:t>° (100).</w:t>
      </w:r>
      <w:bookmarkEnd w:id="173"/>
      <w:bookmarkEnd w:id="174"/>
      <w:r w:rsidR="005B35C9" w:rsidRPr="00DA6E02">
        <w:rPr>
          <w:rFonts w:cstheme="minorHAnsi"/>
          <w:sz w:val="22"/>
          <w:szCs w:val="22"/>
        </w:rPr>
        <w:t xml:space="preserve"> </w:t>
      </w:r>
    </w:p>
    <w:p w14:paraId="788F506D" w14:textId="08737DCD" w:rsidR="008C6EE3" w:rsidRDefault="005B35C9" w:rsidP="00DA6E02">
      <w:pPr>
        <w:jc w:val="both"/>
        <w:rPr>
          <w:rFonts w:cs="Times New Roman"/>
          <w:szCs w:val="24"/>
        </w:rPr>
      </w:pPr>
      <w:r w:rsidRPr="005B35C9">
        <w:rPr>
          <w:rFonts w:cs="Times New Roman"/>
          <w:szCs w:val="24"/>
        </w:rPr>
        <w:fldChar w:fldCharType="begin"/>
      </w:r>
      <w:r w:rsidRPr="005B35C9">
        <w:rPr>
          <w:rFonts w:cs="Times New Roman"/>
          <w:szCs w:val="24"/>
        </w:rPr>
        <w:instrText xml:space="preserve"> REF _Ref111122227 \h  \* MERGEFORMAT </w:instrText>
      </w:r>
      <w:r w:rsidRPr="005B35C9">
        <w:rPr>
          <w:rFonts w:cs="Times New Roman"/>
          <w:szCs w:val="24"/>
        </w:rPr>
      </w:r>
      <w:r w:rsidRPr="005B35C9">
        <w:rPr>
          <w:rFonts w:cs="Times New Roman"/>
          <w:szCs w:val="24"/>
        </w:rPr>
        <w:fldChar w:fldCharType="separate"/>
      </w:r>
      <w:r w:rsidR="00F51DB5" w:rsidRPr="00F51DB5">
        <w:rPr>
          <w:rFonts w:cs="Times New Roman"/>
          <w:szCs w:val="24"/>
        </w:rPr>
        <w:t xml:space="preserve">Figure </w:t>
      </w:r>
      <w:r w:rsidR="00F51DB5" w:rsidRPr="00F51DB5">
        <w:rPr>
          <w:rFonts w:cs="Times New Roman"/>
          <w:noProof/>
          <w:szCs w:val="24"/>
        </w:rPr>
        <w:t>5.1</w:t>
      </w:r>
      <w:r w:rsidRPr="005B35C9">
        <w:rPr>
          <w:rFonts w:cs="Times New Roman"/>
          <w:szCs w:val="24"/>
        </w:rPr>
        <w:fldChar w:fldCharType="end"/>
      </w:r>
      <w:r w:rsidR="0023467C">
        <w:rPr>
          <w:rFonts w:cs="Times New Roman"/>
          <w:szCs w:val="24"/>
        </w:rPr>
        <w:t xml:space="preserve"> shows the in-situ RHEED obs</w:t>
      </w:r>
      <w:r w:rsidR="00D66196">
        <w:rPr>
          <w:rFonts w:cs="Times New Roman"/>
          <w:szCs w:val="24"/>
        </w:rPr>
        <w:t xml:space="preserve">ervations of the nucleation </w:t>
      </w:r>
      <w:r w:rsidR="002C5BC7">
        <w:rPr>
          <w:rFonts w:cs="Times New Roman"/>
          <w:szCs w:val="24"/>
        </w:rPr>
        <w:t xml:space="preserve">and bulk 1.2μm thick epitaxial PbSe </w:t>
      </w:r>
      <w:r w:rsidR="006902E9">
        <w:rPr>
          <w:rFonts w:cs="Times New Roman"/>
          <w:szCs w:val="24"/>
        </w:rPr>
        <w:t xml:space="preserve">thin </w:t>
      </w:r>
      <w:r w:rsidR="002C5BC7">
        <w:rPr>
          <w:rFonts w:cs="Times New Roman"/>
          <w:szCs w:val="24"/>
        </w:rPr>
        <w:t>films</w:t>
      </w:r>
      <w:r w:rsidR="006902E9">
        <w:rPr>
          <w:rFonts w:cs="Times New Roman"/>
          <w:szCs w:val="24"/>
        </w:rPr>
        <w:t xml:space="preserve"> on CaF</w:t>
      </w:r>
      <w:r w:rsidR="006902E9">
        <w:rPr>
          <w:rFonts w:cs="Times New Roman"/>
          <w:szCs w:val="24"/>
          <w:vertAlign w:val="subscript"/>
        </w:rPr>
        <w:t>2</w:t>
      </w:r>
      <w:r w:rsidR="006902E9">
        <w:rPr>
          <w:rFonts w:cs="Times New Roman"/>
          <w:szCs w:val="24"/>
        </w:rPr>
        <w:t xml:space="preserve"> buffer layer on Si substrates</w:t>
      </w:r>
      <w:r w:rsidR="002C5BC7">
        <w:rPr>
          <w:rFonts w:cs="Times New Roman"/>
          <w:szCs w:val="24"/>
        </w:rPr>
        <w:t xml:space="preserve">. </w:t>
      </w:r>
      <w:r w:rsidR="008D3C82">
        <w:rPr>
          <w:rFonts w:cs="Times New Roman"/>
          <w:szCs w:val="24"/>
        </w:rPr>
        <w:t xml:space="preserve">Immediately, one can observe by eye the vicinal nature present in RHEED images by way of </w:t>
      </w:r>
      <w:r w:rsidR="008F714B">
        <w:rPr>
          <w:rFonts w:cs="Times New Roman"/>
          <w:szCs w:val="24"/>
        </w:rPr>
        <w:t xml:space="preserve">the </w:t>
      </w:r>
      <w:r w:rsidR="00A001F0">
        <w:rPr>
          <w:rFonts w:cs="Times New Roman"/>
          <w:szCs w:val="24"/>
        </w:rPr>
        <w:t>off-angle</w:t>
      </w:r>
      <w:r w:rsidR="008F714B">
        <w:rPr>
          <w:rFonts w:cs="Times New Roman"/>
          <w:szCs w:val="24"/>
        </w:rPr>
        <w:t xml:space="preserve"> tilt of the RHEED pattern compared to growth on nominal silicon substrates.</w:t>
      </w:r>
      <w:r w:rsidR="00A001F0">
        <w:rPr>
          <w:rFonts w:cs="Times New Roman"/>
          <w:szCs w:val="24"/>
        </w:rPr>
        <w:t xml:space="preserve"> During the nucleation </w:t>
      </w:r>
      <w:r w:rsidR="003935FA">
        <w:rPr>
          <w:rFonts w:cs="Times New Roman"/>
          <w:szCs w:val="24"/>
        </w:rPr>
        <w:t>stage of the PbSe growth, an initial 3D island Vo</w:t>
      </w:r>
      <w:r w:rsidR="008544AF">
        <w:rPr>
          <w:rFonts w:cs="Times New Roman"/>
          <w:szCs w:val="24"/>
        </w:rPr>
        <w:t>l</w:t>
      </w:r>
      <w:r w:rsidR="003935FA">
        <w:rPr>
          <w:rFonts w:cs="Times New Roman"/>
          <w:szCs w:val="24"/>
        </w:rPr>
        <w:t xml:space="preserve">lmer-Weber growth mode dominates. As overgrowth continues, </w:t>
      </w:r>
      <w:r w:rsidR="002D6E5F">
        <w:rPr>
          <w:rFonts w:cs="Times New Roman"/>
          <w:szCs w:val="24"/>
        </w:rPr>
        <w:t xml:space="preserve">these 3D island either coalesce or become imbedded underneath a layer-by-layer </w:t>
      </w:r>
      <w:r w:rsidR="008544AF" w:rsidRPr="008544AF">
        <w:rPr>
          <w:rFonts w:cs="Times New Roman"/>
          <w:szCs w:val="24"/>
        </w:rPr>
        <w:t>Frank-Van der Merwe</w:t>
      </w:r>
      <w:r w:rsidR="00B61B81">
        <w:rPr>
          <w:rFonts w:cs="Times New Roman"/>
          <w:szCs w:val="24"/>
        </w:rPr>
        <w:t xml:space="preserve"> </w:t>
      </w:r>
      <w:r w:rsidR="00B61B81">
        <w:rPr>
          <w:rFonts w:cs="Times New Roman"/>
          <w:szCs w:val="24"/>
        </w:rPr>
        <w:lastRenderedPageBreak/>
        <w:t>growth of bulk PbSe, indicating a Stranki-Kranst</w:t>
      </w:r>
      <w:r w:rsidR="00DB3F3E">
        <w:rPr>
          <w:rFonts w:cs="Times New Roman"/>
          <w:szCs w:val="24"/>
        </w:rPr>
        <w:t>a</w:t>
      </w:r>
      <w:r w:rsidR="00B61B81">
        <w:rPr>
          <w:rFonts w:cs="Times New Roman"/>
          <w:szCs w:val="24"/>
        </w:rPr>
        <w:t>nov growth mode</w:t>
      </w:r>
      <w:r w:rsidR="00DB3F3E">
        <w:rPr>
          <w:rFonts w:cs="Times New Roman"/>
          <w:szCs w:val="24"/>
        </w:rPr>
        <w:t>,</w:t>
      </w:r>
      <w:r w:rsidR="00B61B81">
        <w:rPr>
          <w:rFonts w:cs="Times New Roman"/>
          <w:szCs w:val="24"/>
        </w:rPr>
        <w:t xml:space="preserve"> transitioning from 3D to 2D</w:t>
      </w:r>
      <w:r w:rsidR="00DB3F3E">
        <w:rPr>
          <w:rFonts w:cs="Times New Roman"/>
          <w:szCs w:val="24"/>
        </w:rPr>
        <w:t xml:space="preserve"> growth. While </w:t>
      </w:r>
      <w:r w:rsidR="005150D8">
        <w:rPr>
          <w:rFonts w:cs="Times New Roman"/>
          <w:szCs w:val="24"/>
        </w:rPr>
        <w:t xml:space="preserve">the </w:t>
      </w:r>
      <w:r w:rsidR="00BD4250">
        <w:rPr>
          <w:rFonts w:cs="Times New Roman"/>
          <w:szCs w:val="24"/>
        </w:rPr>
        <w:t>RHEED evolution</w:t>
      </w:r>
      <w:r w:rsidR="005150D8">
        <w:rPr>
          <w:rFonts w:cs="Times New Roman"/>
          <w:szCs w:val="24"/>
        </w:rPr>
        <w:t xml:space="preserve"> seems to </w:t>
      </w:r>
      <w:r w:rsidR="004A7A29">
        <w:rPr>
          <w:rFonts w:cs="Times New Roman"/>
          <w:szCs w:val="24"/>
        </w:rPr>
        <w:t xml:space="preserve">proceed </w:t>
      </w:r>
      <w:r w:rsidR="005150D8">
        <w:rPr>
          <w:rFonts w:cs="Times New Roman"/>
          <w:szCs w:val="24"/>
        </w:rPr>
        <w:t>similar</w:t>
      </w:r>
      <w:r w:rsidR="004A7A29">
        <w:rPr>
          <w:rFonts w:cs="Times New Roman"/>
          <w:szCs w:val="24"/>
        </w:rPr>
        <w:t>ly</w:t>
      </w:r>
      <w:r w:rsidR="005150D8">
        <w:rPr>
          <w:rFonts w:cs="Times New Roman"/>
          <w:szCs w:val="24"/>
        </w:rPr>
        <w:t xml:space="preserve"> for both the PbSe on nominal and PbSe on vicinal Si substrates, </w:t>
      </w:r>
      <w:r w:rsidR="004A7A29">
        <w:rPr>
          <w:rFonts w:cs="Times New Roman"/>
          <w:szCs w:val="24"/>
        </w:rPr>
        <w:t xml:space="preserve">some critical information can be uncovered when observing the </w:t>
      </w:r>
      <w:r w:rsidR="005A048D">
        <w:rPr>
          <w:rFonts w:cs="Times New Roman"/>
          <w:szCs w:val="24"/>
        </w:rPr>
        <w:t xml:space="preserve">PbSe nucleation stage of growth. During this stage, PbSe proceeds in a 3D growth mode, </w:t>
      </w:r>
      <w:r w:rsidR="001124D1">
        <w:rPr>
          <w:rFonts w:cs="Times New Roman"/>
          <w:szCs w:val="24"/>
        </w:rPr>
        <w:t xml:space="preserve">with the presence of well orientated </w:t>
      </w:r>
      <w:r w:rsidR="00DA41D9">
        <w:rPr>
          <w:rFonts w:cs="Times New Roman"/>
          <w:szCs w:val="24"/>
        </w:rPr>
        <w:t xml:space="preserve">3D growth </w:t>
      </w:r>
      <w:r w:rsidR="00FB09B5">
        <w:rPr>
          <w:rFonts w:cs="Times New Roman"/>
          <w:szCs w:val="24"/>
        </w:rPr>
        <w:t>sites</w:t>
      </w:r>
      <w:r w:rsidR="001124D1">
        <w:rPr>
          <w:rFonts w:cs="Times New Roman"/>
          <w:szCs w:val="24"/>
        </w:rPr>
        <w:t xml:space="preserve">. However, the </w:t>
      </w:r>
      <w:r w:rsidR="000F6636">
        <w:rPr>
          <w:rFonts w:cs="Times New Roman"/>
          <w:szCs w:val="24"/>
        </w:rPr>
        <w:t xml:space="preserve">PbSe films grown on nominal silicon substrates observe a small contribution of off-orientation </w:t>
      </w:r>
      <w:r w:rsidR="00D75E37">
        <w:rPr>
          <w:rFonts w:cs="Times New Roman"/>
          <w:szCs w:val="24"/>
        </w:rPr>
        <w:t xml:space="preserve">islands, contributing to RHEED spots occurring at </w:t>
      </w:r>
      <w:r w:rsidR="001F5AF4">
        <w:rPr>
          <w:rFonts w:cs="Times New Roman"/>
          <w:szCs w:val="24"/>
        </w:rPr>
        <w:t xml:space="preserve">slightly different </w:t>
      </w:r>
      <w:r w:rsidR="000420B5">
        <w:rPr>
          <w:rFonts w:cs="Times New Roman"/>
          <w:szCs w:val="24"/>
        </w:rPr>
        <w:t>positions from the characteristic (110) PbSe RHEED</w:t>
      </w:r>
      <w:r w:rsidR="00EE4B1A">
        <w:rPr>
          <w:rFonts w:cs="Times New Roman"/>
          <w:szCs w:val="24"/>
        </w:rPr>
        <w:t xml:space="preserve"> pattern</w:t>
      </w:r>
      <w:r w:rsidR="000420B5">
        <w:rPr>
          <w:rFonts w:cs="Times New Roman"/>
          <w:szCs w:val="24"/>
        </w:rPr>
        <w:t xml:space="preserve">. </w:t>
      </w:r>
      <w:r w:rsidR="002E3DCB">
        <w:rPr>
          <w:rFonts w:cs="Times New Roman"/>
          <w:szCs w:val="24"/>
        </w:rPr>
        <w:t>Meanwhile, the PbSe nucleation o</w:t>
      </w:r>
      <w:r w:rsidR="001220A2">
        <w:rPr>
          <w:rFonts w:cs="Times New Roman"/>
          <w:szCs w:val="24"/>
        </w:rPr>
        <w:t>n</w:t>
      </w:r>
      <w:r w:rsidR="002E3DCB">
        <w:rPr>
          <w:rFonts w:cs="Times New Roman"/>
          <w:szCs w:val="24"/>
        </w:rPr>
        <w:t xml:space="preserve"> vicinal silicon did not see the same level of </w:t>
      </w:r>
      <w:r w:rsidR="00FA06EB">
        <w:rPr>
          <w:rFonts w:cs="Times New Roman"/>
          <w:szCs w:val="24"/>
        </w:rPr>
        <w:t>off-orientation island contribution. The nature of this observation implies that in both cases, where 3D island formation dominates during nucleation, the PbSe islands on vicinal silicon</w:t>
      </w:r>
      <w:r w:rsidR="001276B6">
        <w:rPr>
          <w:rFonts w:cs="Times New Roman"/>
          <w:szCs w:val="24"/>
        </w:rPr>
        <w:t xml:space="preserve"> formed a higher degree of preferential orientation influenced by the seed crystal when compared to the growth on </w:t>
      </w:r>
      <w:r w:rsidR="000E028D">
        <w:rPr>
          <w:rFonts w:cs="Times New Roman"/>
          <w:szCs w:val="24"/>
        </w:rPr>
        <w:t>the nominal silicon substrate.</w:t>
      </w:r>
    </w:p>
    <w:p w14:paraId="36D3CA54" w14:textId="77777777" w:rsidR="00DA6E02" w:rsidRDefault="00DA6E02" w:rsidP="00DA6E02">
      <w:pPr>
        <w:jc w:val="both"/>
        <w:rPr>
          <w:rFonts w:cs="Times New Roman"/>
          <w:szCs w:val="24"/>
        </w:rPr>
      </w:pPr>
    </w:p>
    <w:p w14:paraId="6538D1D8" w14:textId="197CC778" w:rsidR="003D1DFE" w:rsidRDefault="008F4620" w:rsidP="009B5FEE">
      <w:pPr>
        <w:pStyle w:val="ListParagraph"/>
        <w:numPr>
          <w:ilvl w:val="1"/>
          <w:numId w:val="39"/>
        </w:numPr>
        <w:rPr>
          <w:rFonts w:cs="Times New Roman"/>
          <w:b/>
          <w:bCs/>
          <w:color w:val="2F5496" w:themeColor="accent1" w:themeShade="BF"/>
          <w:sz w:val="32"/>
          <w:szCs w:val="32"/>
        </w:rPr>
      </w:pPr>
      <w:bookmarkStart w:id="175" w:name="_Ref112067950"/>
      <w:r>
        <w:rPr>
          <w:rFonts w:cs="Times New Roman"/>
          <w:b/>
          <w:bCs/>
          <w:color w:val="2F5496" w:themeColor="accent1" w:themeShade="BF"/>
          <w:sz w:val="32"/>
          <w:szCs w:val="32"/>
        </w:rPr>
        <w:t xml:space="preserve">Surface </w:t>
      </w:r>
      <w:r w:rsidR="000A69A9">
        <w:rPr>
          <w:rFonts w:cs="Times New Roman"/>
          <w:b/>
          <w:bCs/>
          <w:color w:val="2F5496" w:themeColor="accent1" w:themeShade="BF"/>
          <w:sz w:val="32"/>
          <w:szCs w:val="32"/>
        </w:rPr>
        <w:t>Morphology</w:t>
      </w:r>
      <w:r>
        <w:rPr>
          <w:rFonts w:cs="Times New Roman"/>
          <w:b/>
          <w:bCs/>
          <w:color w:val="2F5496" w:themeColor="accent1" w:themeShade="BF"/>
          <w:sz w:val="32"/>
          <w:szCs w:val="32"/>
        </w:rPr>
        <w:t xml:space="preserve"> and Etch Pit Density</w:t>
      </w:r>
      <w:bookmarkEnd w:id="175"/>
    </w:p>
    <w:p w14:paraId="363D4AC9" w14:textId="668AB37C" w:rsidR="008F4620" w:rsidRDefault="008F4620" w:rsidP="00DA6E02">
      <w:pPr>
        <w:jc w:val="both"/>
        <w:rPr>
          <w:rFonts w:cs="Times New Roman"/>
          <w:szCs w:val="24"/>
        </w:rPr>
      </w:pPr>
      <w:r>
        <w:rPr>
          <w:rFonts w:cs="Times New Roman"/>
          <w:szCs w:val="24"/>
        </w:rPr>
        <w:tab/>
      </w:r>
      <w:r w:rsidR="006A0B4C">
        <w:rPr>
          <w:rFonts w:cs="Times New Roman"/>
          <w:szCs w:val="24"/>
        </w:rPr>
        <w:t xml:space="preserve">Scanning electron microscopy was used to characterize the </w:t>
      </w:r>
      <w:r w:rsidR="004210FE">
        <w:rPr>
          <w:rFonts w:cs="Times New Roman"/>
          <w:szCs w:val="24"/>
        </w:rPr>
        <w:t xml:space="preserve">as-grown </w:t>
      </w:r>
      <w:r w:rsidR="006A0B4C">
        <w:rPr>
          <w:rFonts w:cs="Times New Roman"/>
          <w:szCs w:val="24"/>
        </w:rPr>
        <w:t xml:space="preserve">surface features </w:t>
      </w:r>
      <w:r w:rsidR="008235F7">
        <w:rPr>
          <w:rFonts w:cs="Times New Roman"/>
          <w:szCs w:val="24"/>
        </w:rPr>
        <w:t>for</w:t>
      </w:r>
      <w:r w:rsidR="006A0B4C">
        <w:rPr>
          <w:rFonts w:cs="Times New Roman"/>
          <w:szCs w:val="24"/>
        </w:rPr>
        <w:t xml:space="preserve"> PbSe films grown on vicinal silicon substrates </w:t>
      </w:r>
      <w:r w:rsidR="008235F7">
        <w:rPr>
          <w:rFonts w:cs="Times New Roman"/>
          <w:szCs w:val="24"/>
        </w:rPr>
        <w:t>versus those on nominal silicon</w:t>
      </w:r>
      <w:r w:rsidR="006A0B4C">
        <w:rPr>
          <w:rFonts w:cs="Times New Roman"/>
          <w:szCs w:val="24"/>
        </w:rPr>
        <w:t xml:space="preserve">. </w:t>
      </w:r>
      <w:r w:rsidR="006B3183">
        <w:rPr>
          <w:rFonts w:cs="Times New Roman"/>
          <w:szCs w:val="24"/>
        </w:rPr>
        <w:t xml:space="preserve">While </w:t>
      </w:r>
      <w:r w:rsidR="001111BF">
        <w:rPr>
          <w:rFonts w:cs="Times New Roman"/>
          <w:szCs w:val="24"/>
        </w:rPr>
        <w:t xml:space="preserve">the surface defects discussed previously are of particular interest, another aspect of the film’s </w:t>
      </w:r>
      <w:r w:rsidR="00EA3FC3">
        <w:rPr>
          <w:rFonts w:cs="Times New Roman"/>
          <w:szCs w:val="24"/>
        </w:rPr>
        <w:t xml:space="preserve">bulk surface </w:t>
      </w:r>
      <w:r w:rsidR="001111BF">
        <w:rPr>
          <w:rFonts w:cs="Times New Roman"/>
          <w:szCs w:val="24"/>
        </w:rPr>
        <w:t xml:space="preserve">morphology </w:t>
      </w:r>
      <w:r w:rsidR="00CC2DFD">
        <w:rPr>
          <w:rFonts w:cs="Times New Roman"/>
          <w:szCs w:val="24"/>
        </w:rPr>
        <w:t xml:space="preserve">can help </w:t>
      </w:r>
      <w:r w:rsidR="00375178">
        <w:rPr>
          <w:rFonts w:cs="Times New Roman"/>
          <w:szCs w:val="24"/>
        </w:rPr>
        <w:t>elucidate</w:t>
      </w:r>
      <w:r w:rsidR="00CC2DFD">
        <w:rPr>
          <w:rFonts w:cs="Times New Roman"/>
          <w:szCs w:val="24"/>
        </w:rPr>
        <w:t xml:space="preserve"> the growth environment’s impact on </w:t>
      </w:r>
      <w:r w:rsidR="00693960">
        <w:rPr>
          <w:rFonts w:cs="Times New Roman"/>
          <w:szCs w:val="24"/>
        </w:rPr>
        <w:t xml:space="preserve">lead selenide’s </w:t>
      </w:r>
      <w:r w:rsidR="00375178">
        <w:rPr>
          <w:rFonts w:cs="Times New Roman"/>
          <w:szCs w:val="24"/>
        </w:rPr>
        <w:t xml:space="preserve">developing </w:t>
      </w:r>
      <w:r w:rsidR="00693960">
        <w:rPr>
          <w:rFonts w:cs="Times New Roman"/>
          <w:szCs w:val="24"/>
        </w:rPr>
        <w:t xml:space="preserve">growth mode. In </w:t>
      </w:r>
      <w:r w:rsidR="00184324">
        <w:rPr>
          <w:rFonts w:cs="Times New Roman"/>
          <w:szCs w:val="24"/>
        </w:rPr>
        <w:t>previous experiments</w:t>
      </w:r>
      <w:r w:rsidR="00DE4020">
        <w:rPr>
          <w:rFonts w:cs="Times New Roman"/>
          <w:szCs w:val="24"/>
        </w:rPr>
        <w:t>,</w:t>
      </w:r>
      <w:r w:rsidR="00184324">
        <w:rPr>
          <w:rFonts w:cs="Times New Roman"/>
          <w:szCs w:val="24"/>
        </w:rPr>
        <w:t xml:space="preserve"> where lead selenide films were grown on vicinal germanium substrates, an interesting effect on the film’s surface morphology was the presence of </w:t>
      </w:r>
      <w:r w:rsidR="001E7137">
        <w:rPr>
          <w:rFonts w:cs="Times New Roman"/>
          <w:szCs w:val="24"/>
        </w:rPr>
        <w:t>a meandering ripple pattern on the film’s surface parallel to the vicinal step edge direction</w:t>
      </w:r>
      <w:r w:rsidR="005F1A78">
        <w:rPr>
          <w:rFonts w:cs="Times New Roman"/>
          <w:szCs w:val="24"/>
        </w:rPr>
        <w:fldChar w:fldCharType="begin"/>
      </w:r>
      <w:r w:rsidR="00881A28">
        <w:rPr>
          <w:rFonts w:cs="Times New Roman"/>
          <w:szCs w:val="24"/>
        </w:rPr>
        <w:instrText xml:space="preserve"> ADDIN ZOTERO_ITEM CSL_CITATION {"citationID":"VsRXQEw0","properties":{"formattedCitation":"[78]","plainCitation":"[78]","noteIndex":0},"citationItems":[{"id":164,"uris":["http://zotero.org/users/local/nmld3xTZ/items/MG84XNVY"],"itemData":{"id":164,"type":"article-journal","container-title":"Crystal Growth &amp; Design","DOI":"10.1021/acs.cgd.1c01074","ISSN":"1528-7483, 1528-7505","issue":"1","journalAbbreviation":"Crystal Growth &amp; Design","language":"en","page":"461-468","source":"DOI.org (Crossref)","title":"Integration of Epitaxial IV–VI Pb-Chalcogenide on Group IV Vicinal Ge Substrate to Form p–n Heterogeneous Structures","volume":"22","author":[{"family":"McDowell","given":"Lance L."},{"family":"Qiu","given":"Jijun"},{"family":"Mirzaei","given":"Milad Rastkar"},{"family":"Weng","given":"Binbin"},{"family":"Shi","given":"Zhisheng"}],"issued":{"date-parts":[["2022",1,5]]}}}],"schema":"https://github.com/citation-style-language/schema/raw/master/csl-citation.json"} </w:instrText>
      </w:r>
      <w:r w:rsidR="005F1A78">
        <w:rPr>
          <w:rFonts w:cs="Times New Roman"/>
          <w:szCs w:val="24"/>
        </w:rPr>
        <w:fldChar w:fldCharType="separate"/>
      </w:r>
      <w:r w:rsidR="00881A28" w:rsidRPr="00881A28">
        <w:rPr>
          <w:rFonts w:cs="Times New Roman"/>
        </w:rPr>
        <w:t>[78]</w:t>
      </w:r>
      <w:r w:rsidR="005F1A78">
        <w:rPr>
          <w:rFonts w:cs="Times New Roman"/>
          <w:szCs w:val="24"/>
        </w:rPr>
        <w:fldChar w:fldCharType="end"/>
      </w:r>
      <w:r w:rsidR="001E7137">
        <w:rPr>
          <w:rFonts w:cs="Times New Roman"/>
          <w:szCs w:val="24"/>
        </w:rPr>
        <w:t xml:space="preserve">. </w:t>
      </w:r>
      <w:r w:rsidR="00DE4020">
        <w:rPr>
          <w:rFonts w:cs="Times New Roman"/>
          <w:szCs w:val="24"/>
        </w:rPr>
        <w:t xml:space="preserve">This </w:t>
      </w:r>
      <w:r w:rsidR="00975C54">
        <w:rPr>
          <w:rFonts w:cs="Times New Roman"/>
          <w:szCs w:val="24"/>
        </w:rPr>
        <w:t>unique surface morphology indicated a step-meandering growth mode for PbSe films</w:t>
      </w:r>
      <w:r w:rsidR="00431E08">
        <w:rPr>
          <w:rFonts w:cs="Times New Roman"/>
          <w:szCs w:val="24"/>
        </w:rPr>
        <w:t xml:space="preserve"> </w:t>
      </w:r>
      <w:r w:rsidR="00E26493">
        <w:rPr>
          <w:rFonts w:cs="Times New Roman"/>
          <w:szCs w:val="24"/>
        </w:rPr>
        <w:t xml:space="preserve">which </w:t>
      </w:r>
      <w:r w:rsidR="00E26493">
        <w:rPr>
          <w:rFonts w:cs="Times New Roman"/>
          <w:szCs w:val="24"/>
        </w:rPr>
        <w:lastRenderedPageBreak/>
        <w:t xml:space="preserve">is common to observe when growing on such high miscut angles. However, for vicinal growth, </w:t>
      </w:r>
      <w:r w:rsidR="00CE5D2B">
        <w:rPr>
          <w:rFonts w:cs="Times New Roman"/>
          <w:szCs w:val="24"/>
        </w:rPr>
        <w:t xml:space="preserve">the step-flow growth mode produces the highest quality </w:t>
      </w:r>
      <w:r w:rsidR="003D639E">
        <w:rPr>
          <w:rFonts w:cs="Times New Roman"/>
          <w:szCs w:val="24"/>
        </w:rPr>
        <w:t>films and</w:t>
      </w:r>
      <w:r w:rsidR="00CE5D2B">
        <w:rPr>
          <w:rFonts w:cs="Times New Roman"/>
          <w:szCs w:val="24"/>
        </w:rPr>
        <w:t xml:space="preserve"> is marked similarly to </w:t>
      </w:r>
      <w:r w:rsidR="00C02113">
        <w:rPr>
          <w:rFonts w:cs="Times New Roman"/>
          <w:szCs w:val="24"/>
        </w:rPr>
        <w:t xml:space="preserve">layer-by-layer growth on nominal substrates with </w:t>
      </w:r>
      <w:r w:rsidR="00022E46">
        <w:rPr>
          <w:rFonts w:cs="Times New Roman"/>
          <w:szCs w:val="24"/>
        </w:rPr>
        <w:t>an atomically smooth bulk surface, absent any rippling effects or</w:t>
      </w:r>
      <w:r w:rsidR="001F2493">
        <w:rPr>
          <w:rFonts w:cs="Times New Roman"/>
          <w:szCs w:val="24"/>
        </w:rPr>
        <w:t xml:space="preserve"> Hillock 3D growth sites. </w:t>
      </w:r>
    </w:p>
    <w:p w14:paraId="38A4A350" w14:textId="0D20D3C2" w:rsidR="001F2493" w:rsidRDefault="00783EB9" w:rsidP="008F4620">
      <w:pPr>
        <w:rPr>
          <w:rFonts w:cs="Times New Roman"/>
          <w:szCs w:val="24"/>
        </w:rPr>
      </w:pPr>
      <w:r w:rsidRPr="00783EB9">
        <w:rPr>
          <w:rFonts w:cs="Times New Roman"/>
          <w:noProof/>
          <w:szCs w:val="24"/>
        </w:rPr>
        <w:drawing>
          <wp:inline distT="0" distB="0" distL="0" distR="0" wp14:anchorId="3F686E4D" wp14:editId="583A928B">
            <wp:extent cx="5943600" cy="423481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43600" cy="4234815"/>
                    </a:xfrm>
                    <a:prstGeom prst="rect">
                      <a:avLst/>
                    </a:prstGeom>
                  </pic:spPr>
                </pic:pic>
              </a:graphicData>
            </a:graphic>
          </wp:inline>
        </w:drawing>
      </w:r>
    </w:p>
    <w:p w14:paraId="2A698FFB" w14:textId="30F75087" w:rsidR="002B4351" w:rsidRDefault="002B4351" w:rsidP="002B4351">
      <w:pPr>
        <w:pStyle w:val="Caption"/>
      </w:pPr>
      <w:bookmarkStart w:id="176" w:name="_Ref110777502"/>
      <w:bookmarkStart w:id="177" w:name="_Toc112767594"/>
      <w:bookmarkStart w:id="178" w:name="_Toc112017132"/>
      <w:r>
        <w:t xml:space="preserve">Figure </w:t>
      </w:r>
      <w:r w:rsidR="00F51DB5">
        <w:fldChar w:fldCharType="begin"/>
      </w:r>
      <w:r w:rsidR="00F51DB5">
        <w:instrText xml:space="preserve"> STYLEREF 1 \s </w:instrText>
      </w:r>
      <w:r w:rsidR="00F51DB5">
        <w:fldChar w:fldCharType="separate"/>
      </w:r>
      <w:r w:rsidR="00F51DB5">
        <w:rPr>
          <w:noProof/>
        </w:rPr>
        <w:t>5</w:t>
      </w:r>
      <w:r w:rsidR="00F51DB5">
        <w:rPr>
          <w:noProof/>
        </w:rPr>
        <w:fldChar w:fldCharType="end"/>
      </w:r>
      <w:r w:rsidR="008F4FC5">
        <w:t>.</w:t>
      </w:r>
      <w:r w:rsidR="00F51DB5">
        <w:fldChar w:fldCharType="begin"/>
      </w:r>
      <w:r w:rsidR="00F51DB5">
        <w:instrText xml:space="preserve"> SEQ Figure \* ARABIC \s 1 </w:instrText>
      </w:r>
      <w:r w:rsidR="00F51DB5">
        <w:fldChar w:fldCharType="separate"/>
      </w:r>
      <w:r w:rsidR="00F51DB5">
        <w:rPr>
          <w:noProof/>
        </w:rPr>
        <w:t>2</w:t>
      </w:r>
      <w:r w:rsidR="00F51DB5">
        <w:rPr>
          <w:noProof/>
        </w:rPr>
        <w:fldChar w:fldCharType="end"/>
      </w:r>
      <w:bookmarkEnd w:id="176"/>
      <w:r>
        <w:t xml:space="preserve"> </w:t>
      </w:r>
      <w:r>
        <w:rPr>
          <w:b/>
          <w:bCs/>
        </w:rPr>
        <w:t xml:space="preserve">Top-down SEM images </w:t>
      </w:r>
      <w:r w:rsidR="00E5476E">
        <w:rPr>
          <w:b/>
          <w:bCs/>
        </w:rPr>
        <w:t>of PbSe films</w:t>
      </w:r>
      <w:r w:rsidR="000E0A63">
        <w:rPr>
          <w:b/>
          <w:bCs/>
        </w:rPr>
        <w:t xml:space="preserve"> grown on: </w:t>
      </w:r>
      <w:r w:rsidR="000E0A63">
        <w:t xml:space="preserve">(a) vicinal germanium substrate in Hillock’s growth mode, (b) </w:t>
      </w:r>
      <w:r w:rsidR="00753551">
        <w:t>vicinal germanium substrate in step-meandering growth mode, (c) vicinal silicon substrate in step-flow growth mode, and (d) nominal silicon substrate</w:t>
      </w:r>
      <w:r w:rsidR="004B4B1C">
        <w:t xml:space="preserve"> in layer-by-layer growth mode.</w:t>
      </w:r>
      <w:r w:rsidR="000B05FB">
        <w:fldChar w:fldCharType="begin"/>
      </w:r>
      <w:r w:rsidR="00881A28">
        <w:instrText xml:space="preserve"> ADDIN ZOTERO_ITEM CSL_CITATION {"citationID":"pIuoXeuF","properties":{"formattedCitation":"[78]","plainCitation":"[78]","noteIndex":0},"citationItems":[{"id":164,"uris":["http://zotero.org/users/local/nmld3xTZ/items/MG84XNVY"],"itemData":{"id":164,"type":"article-journal","container-title":"Crystal Growth &amp; Design","DOI":"10.1021/acs.cgd.1c01074","ISSN":"1528-7483, 1528-7505","issue":"1","journalAbbreviation":"Crystal Growth &amp; Design","language":"en","page":"461-468","source":"DOI.org (Crossref)","title":"Integration of Epitaxial IV–VI Pb-Chalcogenide on Group IV Vicinal Ge Substrate to Form p–n Heterogeneous Structures","volume":"22","author":[{"family":"McDowell","given":"Lance L."},{"family":"Qiu","given":"Jijun"},{"family":"Mirzaei","given":"Milad Rastkar"},{"family":"Weng","given":"Binbin"},{"family":"Shi","given":"Zhisheng"}],"issued":{"date-parts":[["2022",1,5]]}}}],"schema":"https://github.com/citation-style-language/schema/raw/master/csl-citation.json"} </w:instrText>
      </w:r>
      <w:r w:rsidR="000B05FB">
        <w:fldChar w:fldCharType="separate"/>
      </w:r>
      <w:bookmarkEnd w:id="177"/>
      <w:bookmarkEnd w:id="178"/>
      <w:r w:rsidR="00881A28" w:rsidRPr="00881A28">
        <w:rPr>
          <w:rFonts w:ascii="Calibri" w:hAnsi="Calibri" w:cs="Calibri"/>
        </w:rPr>
        <w:t>[78]</w:t>
      </w:r>
      <w:r w:rsidR="000B05FB">
        <w:fldChar w:fldCharType="end"/>
      </w:r>
      <w:r w:rsidR="009C1F9E">
        <w:t xml:space="preserve"> </w:t>
      </w:r>
    </w:p>
    <w:p w14:paraId="37B6DDC9" w14:textId="24BE17BE" w:rsidR="008E0BB3" w:rsidRDefault="006B4691" w:rsidP="00DA6E02">
      <w:pPr>
        <w:jc w:val="both"/>
        <w:rPr>
          <w:rFonts w:cs="Times New Roman"/>
          <w:szCs w:val="24"/>
        </w:rPr>
      </w:pPr>
      <w:r>
        <w:rPr>
          <w:rFonts w:cs="Times New Roman"/>
          <w:szCs w:val="24"/>
        </w:rPr>
        <w:t xml:space="preserve">In </w:t>
      </w:r>
      <w:r w:rsidRPr="006B4691">
        <w:rPr>
          <w:rFonts w:cs="Times New Roman"/>
          <w:szCs w:val="24"/>
        </w:rPr>
        <w:fldChar w:fldCharType="begin"/>
      </w:r>
      <w:r w:rsidRPr="006B4691">
        <w:rPr>
          <w:rFonts w:cs="Times New Roman"/>
          <w:szCs w:val="24"/>
        </w:rPr>
        <w:instrText xml:space="preserve"> REF _Ref110777502 \h  \* MERGEFORMAT </w:instrText>
      </w:r>
      <w:r w:rsidRPr="006B4691">
        <w:rPr>
          <w:rFonts w:cs="Times New Roman"/>
          <w:szCs w:val="24"/>
        </w:rPr>
      </w:r>
      <w:r w:rsidRPr="006B4691">
        <w:rPr>
          <w:rFonts w:cs="Times New Roman"/>
          <w:szCs w:val="24"/>
        </w:rPr>
        <w:fldChar w:fldCharType="separate"/>
      </w:r>
      <w:r w:rsidR="00F51DB5" w:rsidRPr="00F51DB5">
        <w:rPr>
          <w:rFonts w:cs="Times New Roman"/>
          <w:szCs w:val="24"/>
        </w:rPr>
        <w:t xml:space="preserve">Figure </w:t>
      </w:r>
      <w:r w:rsidR="00F51DB5" w:rsidRPr="00F51DB5">
        <w:rPr>
          <w:rFonts w:cs="Times New Roman"/>
          <w:noProof/>
          <w:szCs w:val="24"/>
        </w:rPr>
        <w:t>5.2</w:t>
      </w:r>
      <w:r w:rsidRPr="006B4691">
        <w:rPr>
          <w:rFonts w:cs="Times New Roman"/>
          <w:szCs w:val="24"/>
        </w:rPr>
        <w:fldChar w:fldCharType="end"/>
      </w:r>
      <w:r w:rsidR="000A37D8">
        <w:rPr>
          <w:rFonts w:cs="Times New Roman"/>
          <w:szCs w:val="24"/>
        </w:rPr>
        <w:t>(a-c), different growth modes can be observed for PbSe film</w:t>
      </w:r>
      <w:r w:rsidR="00D62C05">
        <w:rPr>
          <w:rFonts w:cs="Times New Roman"/>
          <w:szCs w:val="24"/>
        </w:rPr>
        <w:t xml:space="preserve">s </w:t>
      </w:r>
      <w:r w:rsidR="00C272AF">
        <w:rPr>
          <w:rFonts w:cs="Times New Roman"/>
          <w:szCs w:val="24"/>
        </w:rPr>
        <w:t xml:space="preserve">grown on vicinal substrates </w:t>
      </w:r>
      <w:r w:rsidR="006A6D36">
        <w:rPr>
          <w:rFonts w:cs="Times New Roman"/>
          <w:szCs w:val="24"/>
        </w:rPr>
        <w:t xml:space="preserve">as </w:t>
      </w:r>
      <w:r w:rsidR="00D62C05">
        <w:rPr>
          <w:rFonts w:cs="Times New Roman"/>
          <w:szCs w:val="24"/>
        </w:rPr>
        <w:t>indicated by their surface morphology</w:t>
      </w:r>
      <w:r w:rsidR="00C272AF">
        <w:rPr>
          <w:rFonts w:cs="Times New Roman"/>
          <w:szCs w:val="24"/>
        </w:rPr>
        <w:t xml:space="preserve">. </w:t>
      </w:r>
      <w:r w:rsidR="00BC0650">
        <w:rPr>
          <w:rFonts w:cs="Times New Roman"/>
          <w:szCs w:val="24"/>
        </w:rPr>
        <w:t>In</w:t>
      </w:r>
      <w:r w:rsidR="00C272AF">
        <w:rPr>
          <w:rFonts w:cs="Times New Roman"/>
          <w:szCs w:val="24"/>
        </w:rPr>
        <w:t xml:space="preserve"> </w:t>
      </w:r>
      <w:r w:rsidR="00C272AF" w:rsidRPr="00C272AF">
        <w:rPr>
          <w:rFonts w:cs="Times New Roman"/>
          <w:szCs w:val="24"/>
        </w:rPr>
        <w:fldChar w:fldCharType="begin"/>
      </w:r>
      <w:r w:rsidR="00C272AF" w:rsidRPr="00C272AF">
        <w:rPr>
          <w:rFonts w:cs="Times New Roman"/>
          <w:szCs w:val="24"/>
        </w:rPr>
        <w:instrText xml:space="preserve"> REF _Ref110777502 \h  \* MERGEFORMAT </w:instrText>
      </w:r>
      <w:r w:rsidR="00C272AF" w:rsidRPr="00C272AF">
        <w:rPr>
          <w:rFonts w:cs="Times New Roman"/>
          <w:szCs w:val="24"/>
        </w:rPr>
      </w:r>
      <w:r w:rsidR="00C272AF" w:rsidRPr="00C272AF">
        <w:rPr>
          <w:rFonts w:cs="Times New Roman"/>
          <w:szCs w:val="24"/>
        </w:rPr>
        <w:fldChar w:fldCharType="separate"/>
      </w:r>
      <w:r w:rsidR="00F51DB5" w:rsidRPr="00F51DB5">
        <w:rPr>
          <w:rFonts w:cs="Times New Roman"/>
          <w:szCs w:val="24"/>
        </w:rPr>
        <w:t xml:space="preserve">Figure </w:t>
      </w:r>
      <w:r w:rsidR="00F51DB5" w:rsidRPr="00F51DB5">
        <w:rPr>
          <w:rFonts w:cs="Times New Roman"/>
          <w:noProof/>
          <w:szCs w:val="24"/>
        </w:rPr>
        <w:t>5.2</w:t>
      </w:r>
      <w:r w:rsidR="00C272AF" w:rsidRPr="00C272AF">
        <w:rPr>
          <w:rFonts w:cs="Times New Roman"/>
          <w:szCs w:val="24"/>
        </w:rPr>
        <w:fldChar w:fldCharType="end"/>
      </w:r>
      <w:r w:rsidR="0086213E">
        <w:rPr>
          <w:rFonts w:cs="Times New Roman"/>
          <w:szCs w:val="24"/>
        </w:rPr>
        <w:t xml:space="preserve">(a), PbSe films grown on vicinal germanium substrates </w:t>
      </w:r>
      <w:r w:rsidR="006A6D36">
        <w:rPr>
          <w:rFonts w:cs="Times New Roman"/>
          <w:szCs w:val="24"/>
        </w:rPr>
        <w:t xml:space="preserve">with </w:t>
      </w:r>
      <w:r w:rsidR="003B247D">
        <w:rPr>
          <w:rFonts w:cs="Times New Roman"/>
          <w:szCs w:val="24"/>
        </w:rPr>
        <w:t xml:space="preserve">insufficient surface treatment proceeded in a strained Hillock’s growth mode. These films contain </w:t>
      </w:r>
      <w:r w:rsidR="0021114F">
        <w:rPr>
          <w:rFonts w:cs="Times New Roman"/>
          <w:szCs w:val="24"/>
        </w:rPr>
        <w:t xml:space="preserve">a high density of boundaries and imbedded grains within the bulk single crystalline PbSe film, resulting in poor material quality. </w:t>
      </w:r>
      <w:r w:rsidR="007042E0" w:rsidRPr="007042E0">
        <w:rPr>
          <w:rFonts w:cs="Times New Roman"/>
          <w:szCs w:val="24"/>
        </w:rPr>
        <w:fldChar w:fldCharType="begin"/>
      </w:r>
      <w:r w:rsidR="007042E0" w:rsidRPr="007042E0">
        <w:rPr>
          <w:rFonts w:cs="Times New Roman"/>
          <w:szCs w:val="24"/>
        </w:rPr>
        <w:instrText xml:space="preserve"> REF _Ref110777502 \h  \* MERGEFORMAT </w:instrText>
      </w:r>
      <w:r w:rsidR="007042E0" w:rsidRPr="007042E0">
        <w:rPr>
          <w:rFonts w:cs="Times New Roman"/>
          <w:szCs w:val="24"/>
        </w:rPr>
      </w:r>
      <w:r w:rsidR="007042E0" w:rsidRPr="007042E0">
        <w:rPr>
          <w:rFonts w:cs="Times New Roman"/>
          <w:szCs w:val="24"/>
        </w:rPr>
        <w:fldChar w:fldCharType="separate"/>
      </w:r>
      <w:r w:rsidR="00F51DB5" w:rsidRPr="00F51DB5">
        <w:rPr>
          <w:rFonts w:cs="Times New Roman"/>
          <w:szCs w:val="24"/>
        </w:rPr>
        <w:t xml:space="preserve">Figure </w:t>
      </w:r>
      <w:r w:rsidR="00F51DB5" w:rsidRPr="00F51DB5">
        <w:rPr>
          <w:rFonts w:cs="Times New Roman"/>
          <w:noProof/>
          <w:szCs w:val="24"/>
        </w:rPr>
        <w:t>5.2</w:t>
      </w:r>
      <w:r w:rsidR="007042E0" w:rsidRPr="007042E0">
        <w:rPr>
          <w:rFonts w:cs="Times New Roman"/>
          <w:szCs w:val="24"/>
        </w:rPr>
        <w:fldChar w:fldCharType="end"/>
      </w:r>
      <w:r w:rsidR="007042E0">
        <w:rPr>
          <w:rFonts w:cs="Times New Roman"/>
          <w:szCs w:val="24"/>
        </w:rPr>
        <w:t xml:space="preserve">(b) presents </w:t>
      </w:r>
      <w:r w:rsidR="00051321">
        <w:rPr>
          <w:rFonts w:cs="Times New Roman"/>
          <w:szCs w:val="24"/>
        </w:rPr>
        <w:t xml:space="preserve">the step-meandering </w:t>
      </w:r>
      <w:r w:rsidR="00051321">
        <w:rPr>
          <w:rFonts w:cs="Times New Roman"/>
          <w:szCs w:val="24"/>
        </w:rPr>
        <w:lastRenderedPageBreak/>
        <w:t xml:space="preserve">growth of PbSe films </w:t>
      </w:r>
      <w:r w:rsidR="005135D2">
        <w:rPr>
          <w:rFonts w:cs="Times New Roman"/>
          <w:szCs w:val="24"/>
        </w:rPr>
        <w:t xml:space="preserve">on vicinal germanium substrates </w:t>
      </w:r>
      <w:r w:rsidR="00051321">
        <w:rPr>
          <w:rFonts w:cs="Times New Roman"/>
          <w:szCs w:val="24"/>
        </w:rPr>
        <w:t xml:space="preserve">as indicated by the meandering ripple pattern observed on the film’s surface. </w:t>
      </w:r>
      <w:r w:rsidR="005135D2">
        <w:rPr>
          <w:rFonts w:cs="Times New Roman"/>
          <w:szCs w:val="24"/>
        </w:rPr>
        <w:t xml:space="preserve">In this case, sufficient </w:t>
      </w:r>
      <w:r w:rsidR="00A77FC1">
        <w:rPr>
          <w:rFonts w:cs="Times New Roman"/>
          <w:szCs w:val="24"/>
        </w:rPr>
        <w:t xml:space="preserve">changes to the surface kinetics </w:t>
      </w:r>
      <w:r w:rsidR="00C97FE2">
        <w:rPr>
          <w:rFonts w:cs="Times New Roman"/>
          <w:szCs w:val="24"/>
        </w:rPr>
        <w:t xml:space="preserve">from the substrate surface treatment process </w:t>
      </w:r>
      <w:r w:rsidR="00A77FC1">
        <w:rPr>
          <w:rFonts w:cs="Times New Roman"/>
          <w:szCs w:val="24"/>
        </w:rPr>
        <w:t>allow for higher adatom diffusion on the growth surface</w:t>
      </w:r>
      <w:r w:rsidR="00920CC3">
        <w:rPr>
          <w:rFonts w:cs="Times New Roman"/>
          <w:szCs w:val="24"/>
        </w:rPr>
        <w:t xml:space="preserve"> compared to </w:t>
      </w:r>
      <w:r w:rsidR="00FE4937">
        <w:rPr>
          <w:rFonts w:cs="Times New Roman"/>
          <w:szCs w:val="24"/>
        </w:rPr>
        <w:t>previous Hillock’s growth</w:t>
      </w:r>
      <w:r w:rsidR="00A77FC1">
        <w:rPr>
          <w:rFonts w:cs="Times New Roman"/>
          <w:szCs w:val="24"/>
        </w:rPr>
        <w:t>, resulting in layer-by-layer terrace growth</w:t>
      </w:r>
      <w:r w:rsidR="006E5BA8">
        <w:rPr>
          <w:rFonts w:cs="Times New Roman"/>
          <w:szCs w:val="24"/>
        </w:rPr>
        <w:t>, which</w:t>
      </w:r>
      <w:r w:rsidR="00FE4937">
        <w:rPr>
          <w:rFonts w:cs="Times New Roman"/>
          <w:szCs w:val="24"/>
        </w:rPr>
        <w:t xml:space="preserve"> can</w:t>
      </w:r>
      <w:r w:rsidR="006E5BA8">
        <w:rPr>
          <w:rFonts w:cs="Times New Roman"/>
          <w:szCs w:val="24"/>
        </w:rPr>
        <w:t xml:space="preserve"> meander across multiple steps to form the</w:t>
      </w:r>
      <w:r w:rsidR="00B45B11">
        <w:rPr>
          <w:rFonts w:cs="Times New Roman"/>
          <w:szCs w:val="24"/>
        </w:rPr>
        <w:t xml:space="preserve"> ripple effect observed. While this growth mode </w:t>
      </w:r>
      <w:r w:rsidR="004A1105">
        <w:rPr>
          <w:rFonts w:cs="Times New Roman"/>
          <w:szCs w:val="24"/>
        </w:rPr>
        <w:t xml:space="preserve">produces higher quality epitaxial films than the Hillock’s growth mode, the </w:t>
      </w:r>
      <w:r w:rsidR="006D4818">
        <w:rPr>
          <w:rFonts w:cs="Times New Roman"/>
          <w:szCs w:val="24"/>
        </w:rPr>
        <w:t xml:space="preserve">density of surface defects and anti-phase boundaries are </w:t>
      </w:r>
      <w:r w:rsidR="002B08C3">
        <w:rPr>
          <w:rFonts w:cs="Times New Roman"/>
          <w:szCs w:val="24"/>
        </w:rPr>
        <w:t>elevated along the meandering step edges.</w:t>
      </w:r>
      <w:r w:rsidR="00D20CE8">
        <w:rPr>
          <w:rFonts w:cs="Times New Roman"/>
          <w:szCs w:val="24"/>
        </w:rPr>
        <w:t xml:space="preserve"> </w:t>
      </w:r>
      <w:r w:rsidR="00301450">
        <w:rPr>
          <w:rFonts w:cs="Times New Roman"/>
          <w:szCs w:val="24"/>
        </w:rPr>
        <w:t xml:space="preserve">In contrast, the work here on </w:t>
      </w:r>
      <w:r w:rsidR="00D20CE8">
        <w:rPr>
          <w:rFonts w:cs="Times New Roman"/>
          <w:szCs w:val="24"/>
        </w:rPr>
        <w:t xml:space="preserve">PbSe films </w:t>
      </w:r>
      <w:r w:rsidR="00104DA4">
        <w:rPr>
          <w:rFonts w:cs="Times New Roman"/>
          <w:szCs w:val="24"/>
        </w:rPr>
        <w:t>grown on CaF</w:t>
      </w:r>
      <w:r w:rsidR="00104DA4">
        <w:rPr>
          <w:rFonts w:cs="Times New Roman"/>
          <w:szCs w:val="24"/>
          <w:vertAlign w:val="subscript"/>
        </w:rPr>
        <w:t>2</w:t>
      </w:r>
      <w:r w:rsidR="00104DA4">
        <w:rPr>
          <w:rFonts w:cs="Times New Roman"/>
          <w:szCs w:val="24"/>
        </w:rPr>
        <w:t xml:space="preserve"> on Si(111) 6° (100) substrates, </w:t>
      </w:r>
      <w:r w:rsidR="00CD3F33">
        <w:rPr>
          <w:rFonts w:cs="Times New Roman"/>
          <w:szCs w:val="24"/>
        </w:rPr>
        <w:t>the PbSe film</w:t>
      </w:r>
      <w:r w:rsidR="00A47E79">
        <w:rPr>
          <w:rFonts w:cs="Times New Roman"/>
          <w:szCs w:val="24"/>
        </w:rPr>
        <w:t>s</w:t>
      </w:r>
      <w:r w:rsidR="00CD3F33">
        <w:rPr>
          <w:rFonts w:cs="Times New Roman"/>
          <w:szCs w:val="24"/>
        </w:rPr>
        <w:t xml:space="preserve"> </w:t>
      </w:r>
      <w:r w:rsidR="00A47E79">
        <w:rPr>
          <w:rFonts w:cs="Times New Roman"/>
          <w:szCs w:val="24"/>
        </w:rPr>
        <w:t xml:space="preserve">proceed under a step-flow growth mode. This is well indicated by the atomically smooth </w:t>
      </w:r>
      <w:r w:rsidR="00F86515">
        <w:rPr>
          <w:rFonts w:cs="Times New Roman"/>
          <w:szCs w:val="24"/>
        </w:rPr>
        <w:t xml:space="preserve">surface morphology observed in </w:t>
      </w:r>
      <w:r w:rsidR="00F86515" w:rsidRPr="00F86515">
        <w:rPr>
          <w:rFonts w:cs="Times New Roman"/>
          <w:szCs w:val="24"/>
        </w:rPr>
        <w:fldChar w:fldCharType="begin"/>
      </w:r>
      <w:r w:rsidR="00F86515" w:rsidRPr="00F86515">
        <w:rPr>
          <w:rFonts w:cs="Times New Roman"/>
          <w:szCs w:val="24"/>
        </w:rPr>
        <w:instrText xml:space="preserve"> REF _Ref110777502 \h  \* MERGEFORMAT </w:instrText>
      </w:r>
      <w:r w:rsidR="00F86515" w:rsidRPr="00F86515">
        <w:rPr>
          <w:rFonts w:cs="Times New Roman"/>
          <w:szCs w:val="24"/>
        </w:rPr>
      </w:r>
      <w:r w:rsidR="00F86515" w:rsidRPr="00F86515">
        <w:rPr>
          <w:rFonts w:cs="Times New Roman"/>
          <w:szCs w:val="24"/>
        </w:rPr>
        <w:fldChar w:fldCharType="separate"/>
      </w:r>
      <w:r w:rsidR="00F51DB5" w:rsidRPr="00F51DB5">
        <w:rPr>
          <w:rFonts w:cs="Times New Roman"/>
          <w:szCs w:val="24"/>
        </w:rPr>
        <w:t xml:space="preserve">Figure </w:t>
      </w:r>
      <w:r w:rsidR="00F51DB5" w:rsidRPr="00F51DB5">
        <w:rPr>
          <w:rFonts w:cs="Times New Roman"/>
          <w:noProof/>
          <w:szCs w:val="24"/>
        </w:rPr>
        <w:t>5.2</w:t>
      </w:r>
      <w:r w:rsidR="00F86515" w:rsidRPr="00F86515">
        <w:rPr>
          <w:rFonts w:cs="Times New Roman"/>
          <w:szCs w:val="24"/>
        </w:rPr>
        <w:fldChar w:fldCharType="end"/>
      </w:r>
      <w:r w:rsidR="00F86515">
        <w:rPr>
          <w:rFonts w:cs="Times New Roman"/>
          <w:szCs w:val="24"/>
        </w:rPr>
        <w:t xml:space="preserve">(c), </w:t>
      </w:r>
      <w:r w:rsidR="00BD0ABC">
        <w:rPr>
          <w:rFonts w:cs="Times New Roman"/>
          <w:szCs w:val="24"/>
        </w:rPr>
        <w:t>showing no signs of 3D Hillock growth sites or meandering atomic step edges</w:t>
      </w:r>
      <w:r w:rsidR="003B0E92">
        <w:rPr>
          <w:rFonts w:cs="Times New Roman"/>
          <w:szCs w:val="24"/>
        </w:rPr>
        <w:t xml:space="preserve"> or terraces. Further, when compared to the traditional </w:t>
      </w:r>
      <w:r w:rsidR="00FE0E62">
        <w:rPr>
          <w:rFonts w:cs="Times New Roman"/>
          <w:szCs w:val="24"/>
        </w:rPr>
        <w:t xml:space="preserve">growth of </w:t>
      </w:r>
      <w:r w:rsidR="003B0E92">
        <w:rPr>
          <w:rFonts w:cs="Times New Roman"/>
          <w:szCs w:val="24"/>
        </w:rPr>
        <w:t xml:space="preserve">PbSe </w:t>
      </w:r>
      <w:r w:rsidR="00FE0E62">
        <w:rPr>
          <w:rFonts w:cs="Times New Roman"/>
          <w:szCs w:val="24"/>
        </w:rPr>
        <w:t>thin films on CaF</w:t>
      </w:r>
      <w:r w:rsidR="00FE0E62">
        <w:rPr>
          <w:rFonts w:cs="Times New Roman"/>
          <w:szCs w:val="24"/>
          <w:vertAlign w:val="subscript"/>
        </w:rPr>
        <w:t>2</w:t>
      </w:r>
      <w:r w:rsidR="00FE0E62">
        <w:rPr>
          <w:rFonts w:cs="Times New Roman"/>
          <w:szCs w:val="24"/>
        </w:rPr>
        <w:t xml:space="preserve"> on nominal Si substrates, </w:t>
      </w:r>
      <w:r w:rsidR="00AE7F75">
        <w:rPr>
          <w:rFonts w:cs="Times New Roman"/>
          <w:szCs w:val="24"/>
        </w:rPr>
        <w:t xml:space="preserve">the PbSe surface morphology for the vicinal growth proceed entirely uninterrupted </w:t>
      </w:r>
      <w:r w:rsidR="00F46996">
        <w:rPr>
          <w:rFonts w:cs="Times New Roman"/>
          <w:szCs w:val="24"/>
        </w:rPr>
        <w:t xml:space="preserve">over large areas. In </w:t>
      </w:r>
      <w:r w:rsidR="00F46996" w:rsidRPr="00F46996">
        <w:rPr>
          <w:rFonts w:cs="Times New Roman"/>
          <w:szCs w:val="24"/>
        </w:rPr>
        <w:fldChar w:fldCharType="begin"/>
      </w:r>
      <w:r w:rsidR="00F46996" w:rsidRPr="00F46996">
        <w:rPr>
          <w:rFonts w:cs="Times New Roman"/>
          <w:szCs w:val="24"/>
        </w:rPr>
        <w:instrText xml:space="preserve"> REF _Ref110777502 \h  \* MERGEFORMAT </w:instrText>
      </w:r>
      <w:r w:rsidR="00F46996" w:rsidRPr="00F46996">
        <w:rPr>
          <w:rFonts w:cs="Times New Roman"/>
          <w:szCs w:val="24"/>
        </w:rPr>
      </w:r>
      <w:r w:rsidR="00F46996" w:rsidRPr="00F46996">
        <w:rPr>
          <w:rFonts w:cs="Times New Roman"/>
          <w:szCs w:val="24"/>
        </w:rPr>
        <w:fldChar w:fldCharType="separate"/>
      </w:r>
      <w:r w:rsidR="00F51DB5" w:rsidRPr="00F51DB5">
        <w:rPr>
          <w:rFonts w:cs="Times New Roman"/>
          <w:szCs w:val="24"/>
        </w:rPr>
        <w:t xml:space="preserve">Figure </w:t>
      </w:r>
      <w:r w:rsidR="00F51DB5" w:rsidRPr="00F51DB5">
        <w:rPr>
          <w:rFonts w:cs="Times New Roman"/>
          <w:noProof/>
          <w:szCs w:val="24"/>
        </w:rPr>
        <w:t>5.2</w:t>
      </w:r>
      <w:r w:rsidR="00F46996" w:rsidRPr="00F46996">
        <w:rPr>
          <w:rFonts w:cs="Times New Roman"/>
          <w:szCs w:val="24"/>
        </w:rPr>
        <w:fldChar w:fldCharType="end"/>
      </w:r>
      <w:r w:rsidR="00F46996">
        <w:rPr>
          <w:rFonts w:cs="Times New Roman"/>
          <w:szCs w:val="24"/>
        </w:rPr>
        <w:t xml:space="preserve">(d), </w:t>
      </w:r>
      <w:r w:rsidR="00CA1BB7">
        <w:rPr>
          <w:rFonts w:cs="Times New Roman"/>
          <w:szCs w:val="24"/>
        </w:rPr>
        <w:t xml:space="preserve">the atomically smooth PbSe film surface is disrupted by the protrusion of </w:t>
      </w:r>
      <w:r w:rsidR="00FC6042">
        <w:rPr>
          <w:rFonts w:cs="Times New Roman"/>
          <w:szCs w:val="24"/>
        </w:rPr>
        <w:t xml:space="preserve">pyramidal growth pits and anti-phase boundaries. </w:t>
      </w:r>
      <w:r w:rsidR="007436CC">
        <w:rPr>
          <w:rFonts w:cs="Times New Roman"/>
          <w:szCs w:val="24"/>
        </w:rPr>
        <w:t>These surface disruptions</w:t>
      </w:r>
      <w:r w:rsidR="003A50B1">
        <w:rPr>
          <w:rFonts w:cs="Times New Roman"/>
          <w:szCs w:val="24"/>
        </w:rPr>
        <w:t xml:space="preserve"> have been well documented for PbSe thin films on CaF</w:t>
      </w:r>
      <w:r w:rsidR="003A50B1">
        <w:rPr>
          <w:rFonts w:cs="Times New Roman"/>
          <w:szCs w:val="24"/>
          <w:vertAlign w:val="subscript"/>
        </w:rPr>
        <w:t>2</w:t>
      </w:r>
      <w:r w:rsidR="003A50B1">
        <w:rPr>
          <w:rFonts w:cs="Times New Roman"/>
          <w:szCs w:val="24"/>
        </w:rPr>
        <w:t xml:space="preserve"> on Si, and are an indication of </w:t>
      </w:r>
      <w:r w:rsidR="00146631">
        <w:rPr>
          <w:rFonts w:cs="Times New Roman"/>
          <w:szCs w:val="24"/>
        </w:rPr>
        <w:t xml:space="preserve">an unoptimized </w:t>
      </w:r>
      <w:r w:rsidR="001C242A">
        <w:rPr>
          <w:rFonts w:cs="Times New Roman"/>
          <w:szCs w:val="24"/>
        </w:rPr>
        <w:t>growth environment, likely due to the mismatched strain allowing for the formation of a high density of mis-orientated</w:t>
      </w:r>
      <w:r w:rsidR="007436CC">
        <w:rPr>
          <w:rFonts w:cs="Times New Roman"/>
          <w:szCs w:val="24"/>
        </w:rPr>
        <w:t xml:space="preserve"> grains and AB bonding pairs</w:t>
      </w:r>
      <w:r w:rsidR="00913CA1">
        <w:rPr>
          <w:rFonts w:cs="Times New Roman"/>
          <w:szCs w:val="24"/>
        </w:rPr>
        <w:fldChar w:fldCharType="begin"/>
      </w:r>
      <w:r w:rsidR="00881A28">
        <w:rPr>
          <w:rFonts w:cs="Times New Roman"/>
          <w:szCs w:val="24"/>
        </w:rPr>
        <w:instrText xml:space="preserve"> ADDIN ZOTERO_ITEM CSL_CITATION {"citationID":"I3uMnRUN","properties":{"formattedCitation":"[67], [75]","plainCitation":"[67], [75]","noteIndex":0},"citationItems":[{"id":"qXjS2mXf/ETmtmhPj","uris":["http://zotero.org/users/local/ZaBlxeB7/items/535T5F3B"],"itemData":{"id":"8Hq8OFSP/iLeKk9u5","type":"article-journal","container-title":"Applied Surface Science","DOI":"10.1016/j.apsusc.2006.12.028","ISSN":"01694332","issue":"12","journalAbbreviation":"Applied Surface Science","language":"en","page":"5457-5461","source":"DOI.org (Crossref)","title":"Observation of triangle pits in PbSe grown by molecular beam epitaxy","volume":"253","author":[{"family":"Xu","given":"T.N."},{"family":"Wu","given":"H.Z."},{"family":"Si","given":"J.X."},{"family":"Cao","given":"C.F."}],"issued":{"date-parts":[["2007",4]]}}},{"id":181,"uris":["http://zotero.org/users/local/nmld3xTZ/items/BSCSUURZ"],"itemData":{"id":181,"type":"article-journal","container-title":"Journal of Crystal Growth","DOI":"10.1016/j.jcrysgro.2010.05.041","ISSN":"00220248","issue":"19","journalAbbreviation":"Journal of Crystal Growth","language":"en","page":"2695-2698","source":"DOI.org (Crossref)","title":"MBE growth of PbSe thin film with a 9×105cm−2 etch-pits density on patterned (111)-oriented Si substrate","volume":"312","author":[{"family":"Zhao","given":"F."},{"family":"Ma","given":"J."},{"family":"Weng","given":"B."},{"family":"Li","given":"D."},{"family":"Bi","given":"G."},{"family":"Chen","given":"A."},{"family":"Xu","given":"J."},{"family":"Shi","given":"Z."}],"issued":{"date-parts":[["2010",9]]}}}],"schema":"https://github.com/citation-style-language/schema/raw/master/csl-citation.json"} </w:instrText>
      </w:r>
      <w:r w:rsidR="00913CA1">
        <w:rPr>
          <w:rFonts w:cs="Times New Roman"/>
          <w:szCs w:val="24"/>
        </w:rPr>
        <w:fldChar w:fldCharType="separate"/>
      </w:r>
      <w:r w:rsidR="00881A28" w:rsidRPr="00881A28">
        <w:rPr>
          <w:rFonts w:cs="Times New Roman"/>
        </w:rPr>
        <w:t>[67], [75]</w:t>
      </w:r>
      <w:r w:rsidR="00913CA1">
        <w:rPr>
          <w:rFonts w:cs="Times New Roman"/>
          <w:szCs w:val="24"/>
        </w:rPr>
        <w:fldChar w:fldCharType="end"/>
      </w:r>
      <w:r w:rsidR="007436CC">
        <w:rPr>
          <w:rFonts w:cs="Times New Roman"/>
          <w:szCs w:val="24"/>
        </w:rPr>
        <w:t>.</w:t>
      </w:r>
      <w:r w:rsidR="0080353C">
        <w:rPr>
          <w:rFonts w:cs="Times New Roman"/>
          <w:szCs w:val="24"/>
        </w:rPr>
        <w:t xml:space="preserve"> The surface SEM image provided in </w:t>
      </w:r>
      <w:r w:rsidR="0080353C" w:rsidRPr="0080353C">
        <w:rPr>
          <w:rFonts w:cs="Times New Roman"/>
          <w:szCs w:val="24"/>
        </w:rPr>
        <w:fldChar w:fldCharType="begin"/>
      </w:r>
      <w:r w:rsidR="0080353C" w:rsidRPr="0080353C">
        <w:rPr>
          <w:rFonts w:cs="Times New Roman"/>
          <w:szCs w:val="24"/>
        </w:rPr>
        <w:instrText xml:space="preserve"> REF _Ref110777502 \h  \* MERGEFORMAT </w:instrText>
      </w:r>
      <w:r w:rsidR="0080353C" w:rsidRPr="0080353C">
        <w:rPr>
          <w:rFonts w:cs="Times New Roman"/>
          <w:szCs w:val="24"/>
        </w:rPr>
      </w:r>
      <w:r w:rsidR="0080353C" w:rsidRPr="0080353C">
        <w:rPr>
          <w:rFonts w:cs="Times New Roman"/>
          <w:szCs w:val="24"/>
        </w:rPr>
        <w:fldChar w:fldCharType="separate"/>
      </w:r>
      <w:r w:rsidR="00F51DB5" w:rsidRPr="00F51DB5">
        <w:rPr>
          <w:rFonts w:cs="Times New Roman"/>
          <w:szCs w:val="24"/>
        </w:rPr>
        <w:t xml:space="preserve">Figure </w:t>
      </w:r>
      <w:r w:rsidR="00F51DB5" w:rsidRPr="00F51DB5">
        <w:rPr>
          <w:rFonts w:cs="Times New Roman"/>
          <w:noProof/>
          <w:szCs w:val="24"/>
        </w:rPr>
        <w:t>5.2</w:t>
      </w:r>
      <w:r w:rsidR="0080353C" w:rsidRPr="0080353C">
        <w:rPr>
          <w:rFonts w:cs="Times New Roman"/>
          <w:szCs w:val="24"/>
        </w:rPr>
        <w:fldChar w:fldCharType="end"/>
      </w:r>
      <w:r w:rsidR="0080353C">
        <w:rPr>
          <w:rFonts w:cs="Times New Roman"/>
          <w:szCs w:val="24"/>
        </w:rPr>
        <w:t xml:space="preserve">(c) </w:t>
      </w:r>
      <w:r w:rsidR="0054057C">
        <w:rPr>
          <w:rFonts w:cs="Times New Roman"/>
          <w:szCs w:val="24"/>
        </w:rPr>
        <w:t>is</w:t>
      </w:r>
      <w:r w:rsidR="006547D2">
        <w:rPr>
          <w:rFonts w:cs="Times New Roman"/>
          <w:szCs w:val="24"/>
        </w:rPr>
        <w:t xml:space="preserve"> </w:t>
      </w:r>
      <w:r w:rsidR="0054057C">
        <w:rPr>
          <w:rFonts w:cs="Times New Roman"/>
          <w:szCs w:val="24"/>
        </w:rPr>
        <w:t xml:space="preserve">therefore </w:t>
      </w:r>
      <w:r w:rsidR="006547D2">
        <w:rPr>
          <w:rFonts w:cs="Times New Roman"/>
          <w:szCs w:val="24"/>
        </w:rPr>
        <w:t xml:space="preserve">a novel accomplishment in the heteroepitaxy of PbSe </w:t>
      </w:r>
      <w:r w:rsidR="00790C61">
        <w:rPr>
          <w:rFonts w:cs="Times New Roman"/>
          <w:szCs w:val="24"/>
        </w:rPr>
        <w:t>films,</w:t>
      </w:r>
      <w:r w:rsidR="00F02B24">
        <w:rPr>
          <w:rFonts w:cs="Times New Roman"/>
          <w:szCs w:val="24"/>
        </w:rPr>
        <w:t xml:space="preserve"> showcasing the lowest density of surface defect disruptions </w:t>
      </w:r>
      <w:r w:rsidR="008E0BB3">
        <w:rPr>
          <w:rFonts w:cs="Times New Roman"/>
          <w:szCs w:val="24"/>
        </w:rPr>
        <w:t xml:space="preserve">for epitaxial PbSe films grown on silicon. </w:t>
      </w:r>
      <w:r w:rsidR="0054057C">
        <w:rPr>
          <w:rFonts w:cs="Times New Roman"/>
          <w:szCs w:val="24"/>
        </w:rPr>
        <w:t xml:space="preserve">It is important to note that </w:t>
      </w:r>
      <w:r w:rsidR="007F567C">
        <w:rPr>
          <w:rFonts w:cs="Times New Roman"/>
          <w:szCs w:val="24"/>
        </w:rPr>
        <w:t xml:space="preserve">the pristine surface observed in </w:t>
      </w:r>
      <w:r w:rsidR="007F567C" w:rsidRPr="007F567C">
        <w:rPr>
          <w:rFonts w:cs="Times New Roman"/>
          <w:szCs w:val="24"/>
        </w:rPr>
        <w:fldChar w:fldCharType="begin"/>
      </w:r>
      <w:r w:rsidR="007F567C" w:rsidRPr="007F567C">
        <w:rPr>
          <w:rFonts w:cs="Times New Roman"/>
          <w:szCs w:val="24"/>
        </w:rPr>
        <w:instrText xml:space="preserve"> REF _Ref110777502 \h  \* MERGEFORMAT </w:instrText>
      </w:r>
      <w:r w:rsidR="007F567C" w:rsidRPr="007F567C">
        <w:rPr>
          <w:rFonts w:cs="Times New Roman"/>
          <w:szCs w:val="24"/>
        </w:rPr>
      </w:r>
      <w:r w:rsidR="007F567C" w:rsidRPr="007F567C">
        <w:rPr>
          <w:rFonts w:cs="Times New Roman"/>
          <w:szCs w:val="24"/>
        </w:rPr>
        <w:fldChar w:fldCharType="separate"/>
      </w:r>
      <w:r w:rsidR="00F51DB5" w:rsidRPr="00F51DB5">
        <w:rPr>
          <w:rFonts w:cs="Times New Roman"/>
          <w:szCs w:val="24"/>
        </w:rPr>
        <w:t xml:space="preserve">Figure </w:t>
      </w:r>
      <w:r w:rsidR="00F51DB5" w:rsidRPr="00F51DB5">
        <w:rPr>
          <w:rFonts w:cs="Times New Roman"/>
          <w:noProof/>
          <w:szCs w:val="24"/>
        </w:rPr>
        <w:t>5.2</w:t>
      </w:r>
      <w:r w:rsidR="007F567C" w:rsidRPr="007F567C">
        <w:rPr>
          <w:rFonts w:cs="Times New Roman"/>
          <w:szCs w:val="24"/>
        </w:rPr>
        <w:fldChar w:fldCharType="end"/>
      </w:r>
      <w:r w:rsidR="007F567C">
        <w:rPr>
          <w:rFonts w:cs="Times New Roman"/>
          <w:szCs w:val="24"/>
        </w:rPr>
        <w:t xml:space="preserve">(c) is not limited to this </w:t>
      </w:r>
      <w:r w:rsidR="003C267C">
        <w:rPr>
          <w:rFonts w:cs="Times New Roman"/>
          <w:szCs w:val="24"/>
        </w:rPr>
        <w:t xml:space="preserve">singular imaged area, but is in fact the normal observed surface </w:t>
      </w:r>
      <w:r w:rsidR="0060678A">
        <w:rPr>
          <w:rFonts w:cs="Times New Roman"/>
          <w:szCs w:val="24"/>
        </w:rPr>
        <w:t xml:space="preserve">imaged </w:t>
      </w:r>
      <w:r w:rsidR="00C232D2">
        <w:rPr>
          <w:rFonts w:cs="Times New Roman"/>
          <w:szCs w:val="24"/>
        </w:rPr>
        <w:t>across</w:t>
      </w:r>
      <w:r w:rsidR="003C267C">
        <w:rPr>
          <w:rFonts w:cs="Times New Roman"/>
          <w:szCs w:val="24"/>
        </w:rPr>
        <w:t xml:space="preserve"> the </w:t>
      </w:r>
      <w:r w:rsidR="00C232D2">
        <w:rPr>
          <w:rFonts w:cs="Times New Roman"/>
          <w:szCs w:val="24"/>
        </w:rPr>
        <w:t>majority of the 3-inch</w:t>
      </w:r>
      <w:r w:rsidR="0060678A">
        <w:rPr>
          <w:rFonts w:cs="Times New Roman"/>
          <w:szCs w:val="24"/>
        </w:rPr>
        <w:t xml:space="preserve"> </w:t>
      </w:r>
      <w:r w:rsidR="007568C9">
        <w:rPr>
          <w:rFonts w:cs="Times New Roman"/>
          <w:szCs w:val="24"/>
        </w:rPr>
        <w:t xml:space="preserve">wafer, bringing the density of growth pits and anti-phase defects down to below </w:t>
      </w:r>
      <w:r w:rsidR="00092546">
        <w:rPr>
          <w:rFonts w:cs="Times New Roman"/>
          <w:szCs w:val="24"/>
        </w:rPr>
        <w:t xml:space="preserve">10 </w:t>
      </w:r>
      <w:r w:rsidR="00626ABF">
        <w:rPr>
          <w:rFonts w:cs="Times New Roman"/>
          <w:szCs w:val="24"/>
        </w:rPr>
        <w:t xml:space="preserve">per </w:t>
      </w:r>
      <w:r w:rsidR="00092546">
        <w:rPr>
          <w:rFonts w:cs="Times New Roman"/>
          <w:szCs w:val="24"/>
        </w:rPr>
        <w:t>cm</w:t>
      </w:r>
      <w:r w:rsidR="00092546">
        <w:rPr>
          <w:rFonts w:cs="Times New Roman"/>
          <w:szCs w:val="24"/>
          <w:vertAlign w:val="superscript"/>
        </w:rPr>
        <w:t>-2</w:t>
      </w:r>
      <w:r w:rsidR="00092546">
        <w:rPr>
          <w:rFonts w:cs="Times New Roman"/>
          <w:szCs w:val="24"/>
        </w:rPr>
        <w:t xml:space="preserve">. </w:t>
      </w:r>
    </w:p>
    <w:p w14:paraId="07257D6D" w14:textId="3F75F2B5" w:rsidR="00626ABF" w:rsidRDefault="00805A2F" w:rsidP="00DA6E02">
      <w:pPr>
        <w:jc w:val="both"/>
        <w:rPr>
          <w:rFonts w:cs="Times New Roman"/>
          <w:szCs w:val="24"/>
        </w:rPr>
      </w:pPr>
      <w:r>
        <w:rPr>
          <w:rFonts w:cs="Times New Roman"/>
          <w:szCs w:val="24"/>
        </w:rPr>
        <w:lastRenderedPageBreak/>
        <w:t xml:space="preserve">After observing the </w:t>
      </w:r>
      <w:r w:rsidR="00470A3E">
        <w:rPr>
          <w:rFonts w:cs="Times New Roman"/>
          <w:szCs w:val="24"/>
        </w:rPr>
        <w:t xml:space="preserve">step-flow growth surface and lack of surface defect disruption in as-grown films, PbSe thin films grown on vicinal and nominal </w:t>
      </w:r>
      <w:r w:rsidR="004B487E">
        <w:rPr>
          <w:rFonts w:cs="Times New Roman"/>
          <w:szCs w:val="24"/>
        </w:rPr>
        <w:t>Si substrates were dipped in an etching solution to expose etch pit defect centers.</w:t>
      </w:r>
    </w:p>
    <w:p w14:paraId="5B9F3E81" w14:textId="63080A72" w:rsidR="004B487E" w:rsidRDefault="00797FE2" w:rsidP="004B4B1C">
      <w:pPr>
        <w:rPr>
          <w:rFonts w:cs="Times New Roman"/>
          <w:szCs w:val="24"/>
        </w:rPr>
      </w:pPr>
      <w:r w:rsidRPr="00797FE2">
        <w:rPr>
          <w:rFonts w:cs="Times New Roman"/>
          <w:noProof/>
          <w:szCs w:val="24"/>
        </w:rPr>
        <w:drawing>
          <wp:inline distT="0" distB="0" distL="0" distR="0" wp14:anchorId="46859B98" wp14:editId="642524AF">
            <wp:extent cx="5943600" cy="2255520"/>
            <wp:effectExtent l="0" t="0" r="0" b="0"/>
            <wp:docPr id="42" name="Picture 42"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picture containing calendar&#10;&#10;Description automatically generated"/>
                    <pic:cNvPicPr/>
                  </pic:nvPicPr>
                  <pic:blipFill>
                    <a:blip r:embed="rId48"/>
                    <a:stretch>
                      <a:fillRect/>
                    </a:stretch>
                  </pic:blipFill>
                  <pic:spPr>
                    <a:xfrm>
                      <a:off x="0" y="0"/>
                      <a:ext cx="5943600" cy="2255520"/>
                    </a:xfrm>
                    <a:prstGeom prst="rect">
                      <a:avLst/>
                    </a:prstGeom>
                  </pic:spPr>
                </pic:pic>
              </a:graphicData>
            </a:graphic>
          </wp:inline>
        </w:drawing>
      </w:r>
    </w:p>
    <w:p w14:paraId="30D79CE9" w14:textId="484A9764" w:rsidR="00797FE2" w:rsidRDefault="00797FE2" w:rsidP="00797FE2">
      <w:pPr>
        <w:pStyle w:val="Caption"/>
      </w:pPr>
      <w:bookmarkStart w:id="179" w:name="_Ref110780295"/>
      <w:bookmarkStart w:id="180" w:name="_Toc112017133"/>
      <w:bookmarkStart w:id="181" w:name="_Toc112767595"/>
      <w:r>
        <w:t xml:space="preserve">Figure </w:t>
      </w:r>
      <w:r w:rsidR="00F51DB5">
        <w:fldChar w:fldCharType="begin"/>
      </w:r>
      <w:r w:rsidR="00F51DB5">
        <w:instrText xml:space="preserve"> STYLEREF 1 \s </w:instrText>
      </w:r>
      <w:r w:rsidR="00F51DB5">
        <w:fldChar w:fldCharType="separate"/>
      </w:r>
      <w:r w:rsidR="00F51DB5">
        <w:rPr>
          <w:noProof/>
        </w:rPr>
        <w:t>5</w:t>
      </w:r>
      <w:r w:rsidR="00F51DB5">
        <w:rPr>
          <w:noProof/>
        </w:rPr>
        <w:fldChar w:fldCharType="end"/>
      </w:r>
      <w:r w:rsidR="008F4FC5">
        <w:t>.</w:t>
      </w:r>
      <w:r w:rsidR="00F51DB5">
        <w:fldChar w:fldCharType="begin"/>
      </w:r>
      <w:r w:rsidR="00F51DB5">
        <w:instrText xml:space="preserve"> SEQ Figure \* ARABIC \s 1 </w:instrText>
      </w:r>
      <w:r w:rsidR="00F51DB5">
        <w:fldChar w:fldCharType="separate"/>
      </w:r>
      <w:r w:rsidR="00F51DB5">
        <w:rPr>
          <w:noProof/>
        </w:rPr>
        <w:t>3</w:t>
      </w:r>
      <w:r w:rsidR="00F51DB5">
        <w:rPr>
          <w:noProof/>
        </w:rPr>
        <w:fldChar w:fldCharType="end"/>
      </w:r>
      <w:bookmarkEnd w:id="179"/>
      <w:r>
        <w:t xml:space="preserve"> </w:t>
      </w:r>
      <w:r>
        <w:rPr>
          <w:b/>
          <w:bCs/>
        </w:rPr>
        <w:t>Top-down SEM images of</w:t>
      </w:r>
      <w:r w:rsidR="00520E51">
        <w:rPr>
          <w:b/>
          <w:bCs/>
        </w:rPr>
        <w:t xml:space="preserve"> etched PbSe films for: </w:t>
      </w:r>
      <w:r w:rsidR="00520E51">
        <w:t>(a) PbSe thin films grown on CaF</w:t>
      </w:r>
      <w:r w:rsidR="00520E51">
        <w:rPr>
          <w:vertAlign w:val="subscript"/>
        </w:rPr>
        <w:t>2</w:t>
      </w:r>
      <w:r w:rsidR="00520E51">
        <w:t xml:space="preserve"> on nominal Si substrate</w:t>
      </w:r>
      <w:r w:rsidR="00083CA5">
        <w:t>, and (b) PbSe thin films grown on CaF</w:t>
      </w:r>
      <w:r w:rsidR="00083CA5">
        <w:rPr>
          <w:vertAlign w:val="subscript"/>
        </w:rPr>
        <w:t>2</w:t>
      </w:r>
      <w:r w:rsidR="00083CA5">
        <w:t xml:space="preserve"> on vicinal Si substrate.</w:t>
      </w:r>
      <w:bookmarkEnd w:id="180"/>
      <w:bookmarkEnd w:id="181"/>
    </w:p>
    <w:p w14:paraId="660AA833" w14:textId="4D1D8D68" w:rsidR="00C42C76" w:rsidRDefault="008D4C29" w:rsidP="00DA6E02">
      <w:pPr>
        <w:jc w:val="both"/>
        <w:rPr>
          <w:rFonts w:cs="Times New Roman"/>
          <w:szCs w:val="24"/>
        </w:rPr>
      </w:pPr>
      <w:r>
        <w:rPr>
          <w:rFonts w:cs="Times New Roman"/>
          <w:szCs w:val="24"/>
        </w:rPr>
        <w:t xml:space="preserve">Etch pit density revealing </w:t>
      </w:r>
      <w:r w:rsidR="00FC2BB0">
        <w:rPr>
          <w:rFonts w:cs="Times New Roman"/>
          <w:szCs w:val="24"/>
        </w:rPr>
        <w:t xml:space="preserve">of the PbSe thin films on nominal and vicinal Si substrates shows an immediate contrast in defect density. </w:t>
      </w:r>
      <w:r w:rsidR="00151FC6">
        <w:rPr>
          <w:rFonts w:cs="Times New Roman"/>
          <w:szCs w:val="24"/>
        </w:rPr>
        <w:t>For the growth o</w:t>
      </w:r>
      <w:r w:rsidR="00F73F55">
        <w:rPr>
          <w:rFonts w:cs="Times New Roman"/>
          <w:szCs w:val="24"/>
        </w:rPr>
        <w:t>f PbSe on the</w:t>
      </w:r>
      <w:r w:rsidR="00151FC6">
        <w:rPr>
          <w:rFonts w:cs="Times New Roman"/>
          <w:szCs w:val="24"/>
        </w:rPr>
        <w:t xml:space="preserve"> nominal Si substrate</w:t>
      </w:r>
      <w:r w:rsidR="00F73F55">
        <w:rPr>
          <w:rFonts w:cs="Times New Roman"/>
          <w:szCs w:val="24"/>
        </w:rPr>
        <w:t xml:space="preserve"> with a CaF</w:t>
      </w:r>
      <w:r w:rsidR="00F73F55">
        <w:rPr>
          <w:rFonts w:cs="Times New Roman"/>
          <w:szCs w:val="24"/>
          <w:vertAlign w:val="subscript"/>
        </w:rPr>
        <w:t>2</w:t>
      </w:r>
      <w:r w:rsidR="00F73F55">
        <w:rPr>
          <w:rFonts w:cs="Times New Roman"/>
          <w:szCs w:val="24"/>
        </w:rPr>
        <w:t xml:space="preserve"> buffer layer</w:t>
      </w:r>
      <w:r w:rsidR="00151FC6">
        <w:rPr>
          <w:rFonts w:cs="Times New Roman"/>
          <w:szCs w:val="24"/>
        </w:rPr>
        <w:t xml:space="preserve">, the calculated defect density observed in </w:t>
      </w:r>
      <w:r w:rsidR="00151FC6" w:rsidRPr="00151FC6">
        <w:rPr>
          <w:rFonts w:cs="Times New Roman"/>
          <w:szCs w:val="24"/>
        </w:rPr>
        <w:fldChar w:fldCharType="begin"/>
      </w:r>
      <w:r w:rsidR="00151FC6" w:rsidRPr="00151FC6">
        <w:rPr>
          <w:rFonts w:cs="Times New Roman"/>
          <w:szCs w:val="24"/>
        </w:rPr>
        <w:instrText xml:space="preserve"> REF _Ref110780295 \h  \* MERGEFORMAT </w:instrText>
      </w:r>
      <w:r w:rsidR="00151FC6" w:rsidRPr="00151FC6">
        <w:rPr>
          <w:rFonts w:cs="Times New Roman"/>
          <w:szCs w:val="24"/>
        </w:rPr>
      </w:r>
      <w:r w:rsidR="00151FC6" w:rsidRPr="00151FC6">
        <w:rPr>
          <w:rFonts w:cs="Times New Roman"/>
          <w:szCs w:val="24"/>
        </w:rPr>
        <w:fldChar w:fldCharType="separate"/>
      </w:r>
      <w:r w:rsidR="00F51DB5" w:rsidRPr="00F51DB5">
        <w:rPr>
          <w:rFonts w:cs="Times New Roman"/>
          <w:szCs w:val="24"/>
        </w:rPr>
        <w:t xml:space="preserve">Figure </w:t>
      </w:r>
      <w:r w:rsidR="00F51DB5" w:rsidRPr="00F51DB5">
        <w:rPr>
          <w:rFonts w:cs="Times New Roman"/>
          <w:noProof/>
          <w:szCs w:val="24"/>
        </w:rPr>
        <w:t>5.3</w:t>
      </w:r>
      <w:r w:rsidR="00151FC6" w:rsidRPr="00151FC6">
        <w:rPr>
          <w:rFonts w:cs="Times New Roman"/>
          <w:szCs w:val="24"/>
        </w:rPr>
        <w:fldChar w:fldCharType="end"/>
      </w:r>
      <w:r w:rsidR="00151FC6">
        <w:rPr>
          <w:rFonts w:cs="Times New Roman"/>
          <w:szCs w:val="24"/>
        </w:rPr>
        <w:t xml:space="preserve">(a) is roughly </w:t>
      </w:r>
      <w:r w:rsidR="00AF141B">
        <w:rPr>
          <w:rFonts w:cs="Times New Roman"/>
          <w:szCs w:val="24"/>
        </w:rPr>
        <w:t>5×10</w:t>
      </w:r>
      <w:r w:rsidR="00AF141B">
        <w:rPr>
          <w:rFonts w:cs="Times New Roman"/>
          <w:szCs w:val="24"/>
          <w:vertAlign w:val="superscript"/>
        </w:rPr>
        <w:t>7</w:t>
      </w:r>
      <w:r w:rsidR="00AF141B">
        <w:rPr>
          <w:rFonts w:cs="Times New Roman"/>
          <w:szCs w:val="24"/>
        </w:rPr>
        <w:t xml:space="preserve"> cm</w:t>
      </w:r>
      <w:r w:rsidR="00AF141B">
        <w:rPr>
          <w:rFonts w:cs="Times New Roman"/>
          <w:szCs w:val="24"/>
          <w:vertAlign w:val="superscript"/>
        </w:rPr>
        <w:t>-2</w:t>
      </w:r>
      <w:r w:rsidR="00AF141B">
        <w:rPr>
          <w:rFonts w:cs="Times New Roman"/>
          <w:szCs w:val="24"/>
        </w:rPr>
        <w:t xml:space="preserve">. </w:t>
      </w:r>
      <w:r w:rsidR="00D767AB">
        <w:rPr>
          <w:rFonts w:cs="Times New Roman"/>
          <w:szCs w:val="24"/>
        </w:rPr>
        <w:t xml:space="preserve">This order of defect density is typical for </w:t>
      </w:r>
      <w:r w:rsidR="004B24D2">
        <w:rPr>
          <w:rFonts w:cs="Times New Roman"/>
          <w:szCs w:val="24"/>
        </w:rPr>
        <w:t xml:space="preserve">as-grown </w:t>
      </w:r>
      <w:r w:rsidR="00D767AB">
        <w:rPr>
          <w:rFonts w:cs="Times New Roman"/>
          <w:szCs w:val="24"/>
        </w:rPr>
        <w:t>epitaxial PbSe films grown on Si with the use of a CaF</w:t>
      </w:r>
      <w:r w:rsidR="00D767AB">
        <w:rPr>
          <w:rFonts w:cs="Times New Roman"/>
          <w:szCs w:val="24"/>
          <w:vertAlign w:val="subscript"/>
        </w:rPr>
        <w:t>2</w:t>
      </w:r>
      <w:r w:rsidR="00D767AB">
        <w:rPr>
          <w:rFonts w:cs="Times New Roman"/>
          <w:szCs w:val="24"/>
        </w:rPr>
        <w:t xml:space="preserve"> buffer </w:t>
      </w:r>
      <w:r w:rsidR="000B05FB">
        <w:rPr>
          <w:rFonts w:cs="Times New Roman"/>
          <w:szCs w:val="24"/>
        </w:rPr>
        <w:t>layer and</w:t>
      </w:r>
      <w:r w:rsidR="004B24D2">
        <w:rPr>
          <w:rFonts w:cs="Times New Roman"/>
          <w:szCs w:val="24"/>
        </w:rPr>
        <w:t xml:space="preserve"> is often required to undergo a post-growth thermal anneal to further reduce the defect density </w:t>
      </w:r>
      <w:r w:rsidR="00E234B3">
        <w:rPr>
          <w:rFonts w:cs="Times New Roman"/>
          <w:szCs w:val="24"/>
        </w:rPr>
        <w:t xml:space="preserve">by up to an order of magnitude to approach state-of-the-art PbSe </w:t>
      </w:r>
      <w:r w:rsidR="00356807">
        <w:rPr>
          <w:rFonts w:cs="Times New Roman"/>
          <w:szCs w:val="24"/>
        </w:rPr>
        <w:t>material quality on Si. However, the calculated as-grown defect density for the new PbSe</w:t>
      </w:r>
      <w:r w:rsidR="00B33B4A">
        <w:rPr>
          <w:rFonts w:cs="Times New Roman"/>
          <w:szCs w:val="24"/>
        </w:rPr>
        <w:t xml:space="preserve"> deposition on vicinal Si substrate</w:t>
      </w:r>
      <w:r w:rsidR="00E16EC6">
        <w:rPr>
          <w:rFonts w:cs="Times New Roman"/>
          <w:szCs w:val="24"/>
        </w:rPr>
        <w:t>s</w:t>
      </w:r>
      <w:r w:rsidR="00B33B4A">
        <w:rPr>
          <w:rFonts w:cs="Times New Roman"/>
          <w:szCs w:val="24"/>
        </w:rPr>
        <w:t xml:space="preserve"> observed in </w:t>
      </w:r>
      <w:r w:rsidR="00B33B4A" w:rsidRPr="00B33B4A">
        <w:rPr>
          <w:rFonts w:cs="Times New Roman"/>
          <w:szCs w:val="24"/>
        </w:rPr>
        <w:fldChar w:fldCharType="begin"/>
      </w:r>
      <w:r w:rsidR="00B33B4A" w:rsidRPr="00B33B4A">
        <w:rPr>
          <w:rFonts w:cs="Times New Roman"/>
          <w:szCs w:val="24"/>
        </w:rPr>
        <w:instrText xml:space="preserve"> REF _Ref110780295 \h  \* MERGEFORMAT </w:instrText>
      </w:r>
      <w:r w:rsidR="00B33B4A" w:rsidRPr="00B33B4A">
        <w:rPr>
          <w:rFonts w:cs="Times New Roman"/>
          <w:szCs w:val="24"/>
        </w:rPr>
      </w:r>
      <w:r w:rsidR="00B33B4A" w:rsidRPr="00B33B4A">
        <w:rPr>
          <w:rFonts w:cs="Times New Roman"/>
          <w:szCs w:val="24"/>
        </w:rPr>
        <w:fldChar w:fldCharType="separate"/>
      </w:r>
      <w:r w:rsidR="00F51DB5" w:rsidRPr="00F51DB5">
        <w:rPr>
          <w:rFonts w:cs="Times New Roman"/>
          <w:szCs w:val="24"/>
        </w:rPr>
        <w:t xml:space="preserve">Figure </w:t>
      </w:r>
      <w:r w:rsidR="00F51DB5" w:rsidRPr="00F51DB5">
        <w:rPr>
          <w:rFonts w:cs="Times New Roman"/>
          <w:noProof/>
          <w:szCs w:val="24"/>
        </w:rPr>
        <w:t>5.3</w:t>
      </w:r>
      <w:r w:rsidR="00B33B4A" w:rsidRPr="00B33B4A">
        <w:rPr>
          <w:rFonts w:cs="Times New Roman"/>
          <w:szCs w:val="24"/>
        </w:rPr>
        <w:fldChar w:fldCharType="end"/>
      </w:r>
      <w:r w:rsidR="00B33B4A">
        <w:rPr>
          <w:rFonts w:cs="Times New Roman"/>
          <w:szCs w:val="24"/>
        </w:rPr>
        <w:t xml:space="preserve">(b) showcases a </w:t>
      </w:r>
      <w:r w:rsidR="000F25AF">
        <w:rPr>
          <w:rFonts w:cs="Times New Roman"/>
          <w:szCs w:val="24"/>
        </w:rPr>
        <w:t>record-breaking</w:t>
      </w:r>
      <w:r w:rsidR="00B33B4A">
        <w:rPr>
          <w:rFonts w:cs="Times New Roman"/>
          <w:szCs w:val="24"/>
        </w:rPr>
        <w:t xml:space="preserve"> </w:t>
      </w:r>
      <w:r w:rsidR="00E16EC6">
        <w:rPr>
          <w:rFonts w:cs="Times New Roman"/>
          <w:szCs w:val="24"/>
        </w:rPr>
        <w:t xml:space="preserve">density of only </w:t>
      </w:r>
      <w:r w:rsidR="00B33B4A">
        <w:rPr>
          <w:rFonts w:cs="Times New Roman"/>
          <w:szCs w:val="24"/>
        </w:rPr>
        <w:t>1.5×10</w:t>
      </w:r>
      <w:r w:rsidR="00B33B4A">
        <w:rPr>
          <w:rFonts w:cs="Times New Roman"/>
          <w:szCs w:val="24"/>
          <w:vertAlign w:val="superscript"/>
        </w:rPr>
        <w:t>5</w:t>
      </w:r>
      <w:r w:rsidR="00B33B4A">
        <w:rPr>
          <w:rFonts w:cs="Times New Roman"/>
          <w:szCs w:val="24"/>
        </w:rPr>
        <w:t xml:space="preserve"> cm</w:t>
      </w:r>
      <w:r w:rsidR="00B33B4A">
        <w:rPr>
          <w:rFonts w:cs="Times New Roman"/>
          <w:szCs w:val="24"/>
          <w:vertAlign w:val="superscript"/>
        </w:rPr>
        <w:t>-2</w:t>
      </w:r>
      <w:r w:rsidR="00E16EC6">
        <w:rPr>
          <w:rFonts w:cs="Times New Roman"/>
          <w:szCs w:val="24"/>
        </w:rPr>
        <w:t xml:space="preserve">. </w:t>
      </w:r>
      <w:r w:rsidR="000F25AF">
        <w:rPr>
          <w:rFonts w:cs="Times New Roman"/>
          <w:szCs w:val="24"/>
        </w:rPr>
        <w:t xml:space="preserve">This drastic reduction in etch pit density, along with the </w:t>
      </w:r>
      <w:r w:rsidR="00E54EC7">
        <w:rPr>
          <w:rFonts w:cs="Times New Roman"/>
          <w:szCs w:val="24"/>
        </w:rPr>
        <w:t xml:space="preserve">removal of as-grown surface disruptions resulting from growth pits and anti-phase boundaries </w:t>
      </w:r>
      <w:r w:rsidR="00592EC5">
        <w:rPr>
          <w:rFonts w:cs="Times New Roman"/>
          <w:szCs w:val="24"/>
        </w:rPr>
        <w:t xml:space="preserve">indicates a </w:t>
      </w:r>
      <w:r w:rsidR="003008D7">
        <w:rPr>
          <w:rFonts w:cs="Times New Roman"/>
          <w:szCs w:val="24"/>
        </w:rPr>
        <w:t xml:space="preserve">more favorable growth condition for </w:t>
      </w:r>
      <w:r w:rsidR="00D519FF">
        <w:rPr>
          <w:rFonts w:cs="Times New Roman"/>
          <w:szCs w:val="24"/>
        </w:rPr>
        <w:t xml:space="preserve">mitigating the mismatch strain effects associated with the heteroepitaxy of PbSe thin films on Si than previously reported. The </w:t>
      </w:r>
      <w:r w:rsidR="004B16A5">
        <w:rPr>
          <w:rFonts w:cs="Times New Roman"/>
          <w:szCs w:val="24"/>
        </w:rPr>
        <w:t xml:space="preserve">low etch pit density observed for the PbSe </w:t>
      </w:r>
      <w:r w:rsidR="004B16A5">
        <w:rPr>
          <w:rFonts w:cs="Times New Roman"/>
          <w:szCs w:val="24"/>
        </w:rPr>
        <w:lastRenderedPageBreak/>
        <w:t xml:space="preserve">films on vicinal Si </w:t>
      </w:r>
      <w:r w:rsidR="009D4197">
        <w:rPr>
          <w:rFonts w:cs="Times New Roman"/>
          <w:szCs w:val="24"/>
        </w:rPr>
        <w:t xml:space="preserve">have now approached the level of state-of-the-art MCT and T2SL Sb-based </w:t>
      </w:r>
      <w:r w:rsidR="00E0502F">
        <w:rPr>
          <w:rFonts w:cs="Times New Roman"/>
          <w:szCs w:val="24"/>
        </w:rPr>
        <w:t xml:space="preserve">material systems, making this technology a potential candidate for high-performance MWIR optoelectronic device applications. </w:t>
      </w:r>
    </w:p>
    <w:p w14:paraId="6AE6A400" w14:textId="1D42747F" w:rsidR="00127C49" w:rsidRPr="00DA6E02" w:rsidRDefault="00127C49" w:rsidP="00127C49">
      <w:pPr>
        <w:spacing w:line="259" w:lineRule="auto"/>
        <w:rPr>
          <w:rFonts w:cs="Times New Roman"/>
          <w:szCs w:val="24"/>
        </w:rPr>
      </w:pPr>
      <w:r>
        <w:rPr>
          <w:rFonts w:cs="Times New Roman"/>
          <w:szCs w:val="24"/>
        </w:rPr>
        <w:br w:type="page"/>
      </w:r>
    </w:p>
    <w:p w14:paraId="19842E00" w14:textId="06967072" w:rsidR="00EF5B77" w:rsidRDefault="00350B71" w:rsidP="00323C1A">
      <w:pPr>
        <w:pStyle w:val="Heading1"/>
        <w:numPr>
          <w:ilvl w:val="0"/>
          <w:numId w:val="20"/>
        </w:numPr>
        <w:spacing w:line="240" w:lineRule="auto"/>
        <w:jc w:val="center"/>
        <w:rPr>
          <w:b/>
          <w:bCs/>
          <w:sz w:val="48"/>
          <w:szCs w:val="48"/>
        </w:rPr>
      </w:pPr>
      <w:bookmarkStart w:id="182" w:name="_Toc112065337"/>
      <w:bookmarkStart w:id="183" w:name="_Ref112067604"/>
      <w:bookmarkStart w:id="184" w:name="_Toc112065341"/>
      <w:bookmarkStart w:id="185" w:name="_Ref112067982"/>
      <w:r>
        <w:rPr>
          <w:b/>
          <w:bCs/>
          <w:sz w:val="48"/>
          <w:szCs w:val="48"/>
        </w:rPr>
        <w:lastRenderedPageBreak/>
        <w:t>n-CdSe</w:t>
      </w:r>
      <w:r w:rsidR="00EF5B77">
        <w:rPr>
          <w:b/>
          <w:bCs/>
          <w:sz w:val="48"/>
          <w:szCs w:val="48"/>
        </w:rPr>
        <w:t xml:space="preserve"> </w:t>
      </w:r>
      <w:r>
        <w:rPr>
          <w:b/>
          <w:bCs/>
          <w:sz w:val="48"/>
          <w:szCs w:val="48"/>
        </w:rPr>
        <w:t xml:space="preserve">thin films </w:t>
      </w:r>
      <w:r w:rsidR="00EF5B77">
        <w:rPr>
          <w:b/>
          <w:bCs/>
          <w:sz w:val="48"/>
          <w:szCs w:val="48"/>
        </w:rPr>
        <w:t>on IV-VI PbSe for MWIR Photovoltaic Detector Applications</w:t>
      </w:r>
      <w:bookmarkEnd w:id="182"/>
      <w:bookmarkEnd w:id="183"/>
    </w:p>
    <w:p w14:paraId="54648494" w14:textId="77777777" w:rsidR="0022620F" w:rsidRPr="0022620F" w:rsidRDefault="0022620F" w:rsidP="0022620F"/>
    <w:p w14:paraId="7EE56FB1" w14:textId="77777777" w:rsidR="00EF5B77" w:rsidRPr="00127C49" w:rsidRDefault="00EF5B77" w:rsidP="00EF5B77">
      <w:pPr>
        <w:pStyle w:val="ListParagraph"/>
        <w:numPr>
          <w:ilvl w:val="1"/>
          <w:numId w:val="41"/>
        </w:numPr>
        <w:rPr>
          <w:rFonts w:cs="Times New Roman"/>
          <w:b/>
          <w:bCs/>
          <w:color w:val="2F5496" w:themeColor="accent1" w:themeShade="BF"/>
          <w:sz w:val="32"/>
          <w:szCs w:val="32"/>
        </w:rPr>
      </w:pPr>
      <w:bookmarkStart w:id="186" w:name="_Ref112067622"/>
      <w:r w:rsidRPr="00127C49">
        <w:rPr>
          <w:rFonts w:cs="Times New Roman"/>
          <w:b/>
          <w:bCs/>
          <w:color w:val="2F5496" w:themeColor="accent1" w:themeShade="BF"/>
          <w:sz w:val="32"/>
          <w:szCs w:val="32"/>
        </w:rPr>
        <w:t>Introduction</w:t>
      </w:r>
      <w:bookmarkEnd w:id="186"/>
    </w:p>
    <w:p w14:paraId="42FAD442" w14:textId="16F4BAB3" w:rsidR="00EF5B77" w:rsidRPr="00A84148" w:rsidRDefault="00EF5B77" w:rsidP="00EF5B77">
      <w:pPr>
        <w:jc w:val="both"/>
        <w:rPr>
          <w:rFonts w:cs="Times New Roman"/>
          <w:szCs w:val="24"/>
        </w:rPr>
      </w:pPr>
      <w:r>
        <w:rPr>
          <w:rFonts w:cs="Times New Roman"/>
          <w:szCs w:val="24"/>
        </w:rPr>
        <w:tab/>
        <w:t>Lead selenide has a long history in MWIR optoelectronic development, with more recent attention focused on the fabrication of MWIR detectors pushing beyond the cryogenic barrier. A major reason for the resurgence in popularity of PbSe-based MWIR detectors was the recent demonstration of a record-breaking room temperature MWIR detectivity (D*) of 4.2×10</w:t>
      </w:r>
      <w:r>
        <w:rPr>
          <w:rFonts w:cs="Times New Roman"/>
          <w:szCs w:val="24"/>
          <w:vertAlign w:val="superscript"/>
        </w:rPr>
        <w:t>10</w:t>
      </w:r>
      <w:r>
        <w:rPr>
          <w:rFonts w:cs="Times New Roman"/>
          <w:szCs w:val="24"/>
        </w:rPr>
        <w:t xml:space="preserve"> Jones by Prof. Shi’s group at the University of Oklahoma</w:t>
      </w:r>
      <w:r>
        <w:rPr>
          <w:rFonts w:cs="Times New Roman"/>
          <w:szCs w:val="24"/>
        </w:rPr>
        <w:fldChar w:fldCharType="begin"/>
      </w:r>
      <w:r w:rsidR="00881A28">
        <w:rPr>
          <w:rFonts w:cs="Times New Roman"/>
          <w:szCs w:val="24"/>
        </w:rPr>
        <w:instrText xml:space="preserve"> ADDIN ZOTERO_ITEM CSL_CITATION {"citationID":"h5qxpWM3","properties":{"formattedCitation":"[57]","plainCitation":"[57]","noteIndex":0},"citationItems":[{"id":35,"uris":["http://zotero.org/users/local/nmld3xTZ/items/X6SFL68G"],"itemData":{"id":35,"type":"article-journal","container-title":"Applied Physics Letters","DOI":"10.1063/1.4861186","ISSN":"0003-6951, 1077-3118","issue":"2","journalAbbreviation":"Appl. Phys. Lett.","language":"en","note":"number: 2","page":"021109","source":"DOI.org (Crossref)","title":"Responsivity enhancement of mid-infrared PbSe detectors using CaF &lt;sub&gt;2&lt;/sub&gt; nano-structured antireflective coatings","volume":"104","author":[{"family":"Weng","given":"Binbin"},{"family":"Qiu","given":"Jijun"},{"family":"Yuan","given":"Zijian"},{"family":"Larson","given":"Preston R."},{"family":"Strout","given":"Gregory W."},{"family":"Shi","given":"Zhisheng"}],"issued":{"date-parts":[["2014",1,13]]}}}],"schema":"https://github.com/citation-style-language/schema/raw/master/csl-citation.json"} </w:instrText>
      </w:r>
      <w:r>
        <w:rPr>
          <w:rFonts w:cs="Times New Roman"/>
          <w:szCs w:val="24"/>
        </w:rPr>
        <w:fldChar w:fldCharType="separate"/>
      </w:r>
      <w:r w:rsidR="00881A28" w:rsidRPr="00881A28">
        <w:rPr>
          <w:rFonts w:cs="Times New Roman"/>
        </w:rPr>
        <w:t>[57]</w:t>
      </w:r>
      <w:r>
        <w:rPr>
          <w:rFonts w:cs="Times New Roman"/>
          <w:szCs w:val="24"/>
        </w:rPr>
        <w:fldChar w:fldCharType="end"/>
      </w:r>
      <w:r>
        <w:rPr>
          <w:rFonts w:cs="Times New Roman"/>
          <w:szCs w:val="24"/>
        </w:rPr>
        <w:t xml:space="preserve">. The detector technology used in this groundbreaking demonstration was based on the photosensitized PbSe-based photoconductor detector technology. However, limitations in the fundamental design of this PbSe-based photoconductor detector impeded its usefulness in commercial applications due to the </w:t>
      </w:r>
      <w:r w:rsidR="00D70B60">
        <w:rPr>
          <w:rFonts w:cs="Times New Roman"/>
          <w:szCs w:val="24"/>
        </w:rPr>
        <w:t xml:space="preserve">1/f noise and </w:t>
      </w:r>
      <w:r>
        <w:rPr>
          <w:rFonts w:cs="Times New Roman"/>
          <w:szCs w:val="24"/>
        </w:rPr>
        <w:t xml:space="preserve">inhomogeneous nature of its film properties and therefore its pixel-pixel performance. Since then, attention has shifted towards developing a PbSe-based photovoltaic detector structure which could overcome the challenges faced by its photoconductor counterpart while maintaining high D* performance. The attraction of the photovoltaic detector technology is its ability to suppress dark current and encourage optically generated carrier collection due to its built-in potential. Using the built-in potential, the photovoltaic detectors would not have to undergo the same post-growth sensitization process used in the PbSe-based photoconductor films, which rely on porous or high surface area polycrystalline films to allow for the photosensitization process to take hold, contributing to their high degree of inhomogeneity. The result of this effectively means that researchers can use more advanced deposition techniques such as molecular beam epitaxy (MBE) </w:t>
      </w:r>
      <w:r>
        <w:rPr>
          <w:rFonts w:cs="Times New Roman"/>
          <w:szCs w:val="24"/>
        </w:rPr>
        <w:lastRenderedPageBreak/>
        <w:t xml:space="preserve">to deposit films with atomically smooth surfaces and interfaces, and extremely homogenous electrical and optical properties, providing higher pixel-pixel performance ratios for fabrication of large-format focal plane arrays. </w:t>
      </w:r>
      <w:r w:rsidR="00F81CEC">
        <w:rPr>
          <w:rFonts w:cs="Times New Roman"/>
          <w:szCs w:val="24"/>
        </w:rPr>
        <w:t xml:space="preserve">In addition, 1/f noise in PbSe photovoltaic detector is significantly lower than its PC counterpart. </w:t>
      </w:r>
      <w:r>
        <w:rPr>
          <w:rFonts w:cs="Times New Roman"/>
          <w:szCs w:val="24"/>
        </w:rPr>
        <w:t xml:space="preserve">Recently, II-VI/IV-VI heterostructures have been proposed as a viable candidate for MWIR photovoltaic detector applications. </w:t>
      </w:r>
      <w:r w:rsidR="00575423">
        <w:rPr>
          <w:rFonts w:cs="Times New Roman"/>
          <w:szCs w:val="24"/>
        </w:rPr>
        <w:t xml:space="preserve">Initial demonstrations of thermally evaporated polycrystalline CdS thin films on PbSe were fabricated to produce the photovoltaic structure for MWIR detection. While the initial results from these experiments have shown great promise, issues with photogenerated carrier blocking and band alignment </w:t>
      </w:r>
      <w:r w:rsidR="00740870">
        <w:rPr>
          <w:rFonts w:cs="Times New Roman"/>
          <w:szCs w:val="24"/>
        </w:rPr>
        <w:t xml:space="preserve">issues </w:t>
      </w:r>
      <w:r w:rsidR="00575423">
        <w:rPr>
          <w:rFonts w:cs="Times New Roman"/>
          <w:szCs w:val="24"/>
        </w:rPr>
        <w:t>at lower operating temperatures have stunted their progress</w:t>
      </w:r>
      <w:r w:rsidR="00575423">
        <w:rPr>
          <w:rFonts w:cs="Times New Roman"/>
          <w:szCs w:val="24"/>
        </w:rPr>
        <w:fldChar w:fldCharType="begin"/>
      </w:r>
      <w:r w:rsidR="00575423">
        <w:rPr>
          <w:rFonts w:cs="Times New Roman"/>
          <w:szCs w:val="24"/>
        </w:rPr>
        <w:instrText xml:space="preserve"> ADDIN ZOTERO_ITEM CSL_CITATION {"citationID":"g4MlFW4P","properties":{"formattedCitation":"[3]","plainCitation":"[3]","noteIndex":0},"citationItems":[{"id":39,"uris":["http://zotero.org/users/local/nmld3xTZ/items/PJ8ZWHEL"],"itemData":{"id":39,"type":"article-journal","container-title":"Applied Physics Letters","DOI":"10.1063/1.4869752","ISSN":"0003-6951, 1077-3118","issue":"12","journalAbbreviation":"Appl. Phys. Lett.","language":"en","note":"number: 12","page":"121111","source":"DOI.org (Crossref)","title":"CdS/PbSe heterojunction for high temperature mid-infrared photovoltaic detector applications","volume":"104","author":[{"family":"Weng","given":"Binbin"},{"family":"Qiu","given":"Jijun"},{"family":"Zhao","given":"Lihua"},{"family":"Chang","given":"Caleb"},{"family":"Shi","given":"Zhisheng"}],"issued":{"date-parts":[["2014",3,24]]}}}],"schema":"https://github.com/citation-style-language/schema/raw/master/csl-citation.json"} </w:instrText>
      </w:r>
      <w:r w:rsidR="00575423">
        <w:rPr>
          <w:rFonts w:cs="Times New Roman"/>
          <w:szCs w:val="24"/>
        </w:rPr>
        <w:fldChar w:fldCharType="separate"/>
      </w:r>
      <w:r w:rsidR="00575423" w:rsidRPr="00575423">
        <w:rPr>
          <w:rFonts w:cs="Times New Roman"/>
        </w:rPr>
        <w:t>[3]</w:t>
      </w:r>
      <w:r w:rsidR="00575423">
        <w:rPr>
          <w:rFonts w:cs="Times New Roman"/>
          <w:szCs w:val="24"/>
        </w:rPr>
        <w:fldChar w:fldCharType="end"/>
      </w:r>
      <w:r w:rsidR="00575423">
        <w:rPr>
          <w:rFonts w:cs="Times New Roman"/>
          <w:szCs w:val="24"/>
        </w:rPr>
        <w:t xml:space="preserve">. </w:t>
      </w:r>
      <w:r w:rsidR="00E92058">
        <w:rPr>
          <w:rFonts w:cs="Times New Roman"/>
          <w:szCs w:val="24"/>
        </w:rPr>
        <w:t xml:space="preserve">Here, we investigate </w:t>
      </w:r>
      <w:r w:rsidR="003414D3">
        <w:rPr>
          <w:rFonts w:cs="Times New Roman"/>
          <w:szCs w:val="24"/>
        </w:rPr>
        <w:t xml:space="preserve">the different routes in which a PV detector structure may be fabricated using </w:t>
      </w:r>
      <w:r w:rsidR="00575423">
        <w:rPr>
          <w:rFonts w:cs="Times New Roman"/>
          <w:szCs w:val="24"/>
        </w:rPr>
        <w:t xml:space="preserve">II-VI n-CdSe films </w:t>
      </w:r>
      <w:r w:rsidR="00273223">
        <w:rPr>
          <w:rFonts w:cs="Times New Roman"/>
          <w:szCs w:val="24"/>
        </w:rPr>
        <w:t>and IV</w:t>
      </w:r>
      <w:r w:rsidR="00575423">
        <w:rPr>
          <w:rFonts w:cs="Times New Roman"/>
          <w:szCs w:val="24"/>
        </w:rPr>
        <w:t xml:space="preserve">-VI p-PbSe films. </w:t>
      </w:r>
      <w:r w:rsidR="006D3B59">
        <w:rPr>
          <w:rFonts w:cs="Times New Roman"/>
          <w:szCs w:val="24"/>
        </w:rPr>
        <w:t>First, we d</w:t>
      </w:r>
      <w:r w:rsidR="00504C67">
        <w:rPr>
          <w:rFonts w:cs="Times New Roman"/>
          <w:szCs w:val="24"/>
        </w:rPr>
        <w:t>emonstrat</w:t>
      </w:r>
      <w:r w:rsidR="006D3B59">
        <w:rPr>
          <w:rFonts w:cs="Times New Roman"/>
          <w:szCs w:val="24"/>
        </w:rPr>
        <w:t>e</w:t>
      </w:r>
      <w:r w:rsidR="00504C67">
        <w:rPr>
          <w:rFonts w:cs="Times New Roman"/>
          <w:szCs w:val="24"/>
        </w:rPr>
        <w:t xml:space="preserve"> </w:t>
      </w:r>
      <w:r w:rsidR="006D3B59">
        <w:rPr>
          <w:rFonts w:cs="Times New Roman"/>
          <w:szCs w:val="24"/>
        </w:rPr>
        <w:t xml:space="preserve">the fabrication </w:t>
      </w:r>
      <w:r w:rsidR="00504C67">
        <w:rPr>
          <w:rFonts w:cs="Times New Roman"/>
          <w:szCs w:val="24"/>
        </w:rPr>
        <w:t>of</w:t>
      </w:r>
      <w:r w:rsidR="006D3B59">
        <w:rPr>
          <w:rFonts w:cs="Times New Roman"/>
          <w:szCs w:val="24"/>
        </w:rPr>
        <w:t xml:space="preserve"> a</w:t>
      </w:r>
      <w:r w:rsidR="00504C67">
        <w:rPr>
          <w:rFonts w:cs="Times New Roman"/>
          <w:szCs w:val="24"/>
        </w:rPr>
        <w:t xml:space="preserve"> polycrys</w:t>
      </w:r>
      <w:r w:rsidR="00DF5B29">
        <w:rPr>
          <w:rFonts w:cs="Times New Roman"/>
          <w:szCs w:val="24"/>
        </w:rPr>
        <w:t>talline n-CdSe</w:t>
      </w:r>
      <w:r w:rsidR="00F81CEC">
        <w:rPr>
          <w:rFonts w:cs="Times New Roman"/>
          <w:szCs w:val="24"/>
        </w:rPr>
        <w:t xml:space="preserve"> on </w:t>
      </w:r>
      <w:r w:rsidR="00352B48">
        <w:rPr>
          <w:rFonts w:cs="Times New Roman"/>
          <w:szCs w:val="24"/>
        </w:rPr>
        <w:t xml:space="preserve">epitaxial </w:t>
      </w:r>
      <w:r w:rsidR="006D3B59">
        <w:rPr>
          <w:rFonts w:cs="Times New Roman"/>
          <w:szCs w:val="24"/>
        </w:rPr>
        <w:t>p-</w:t>
      </w:r>
      <w:r w:rsidR="00DF5B29">
        <w:rPr>
          <w:rFonts w:cs="Times New Roman"/>
          <w:szCs w:val="24"/>
        </w:rPr>
        <w:t xml:space="preserve">PbSe </w:t>
      </w:r>
      <w:r w:rsidR="006D3B59">
        <w:rPr>
          <w:rFonts w:cs="Times New Roman"/>
          <w:szCs w:val="24"/>
        </w:rPr>
        <w:t>PV detector structure</w:t>
      </w:r>
      <w:r w:rsidR="00FD40A3">
        <w:rPr>
          <w:rFonts w:cs="Times New Roman"/>
          <w:szCs w:val="24"/>
        </w:rPr>
        <w:t xml:space="preserve"> and investigate its device behavior</w:t>
      </w:r>
      <w:r>
        <w:rPr>
          <w:rFonts w:cs="Times New Roman"/>
          <w:szCs w:val="24"/>
        </w:rPr>
        <w:t xml:space="preserve">. </w:t>
      </w:r>
      <w:r w:rsidR="006A5255">
        <w:rPr>
          <w:rFonts w:cs="Times New Roman"/>
          <w:szCs w:val="24"/>
        </w:rPr>
        <w:t xml:space="preserve">Through our efforts, we subsequently find a new method for </w:t>
      </w:r>
      <w:r w:rsidR="00B06395">
        <w:rPr>
          <w:rFonts w:cs="Times New Roman"/>
          <w:szCs w:val="24"/>
        </w:rPr>
        <w:t xml:space="preserve">fabricating an </w:t>
      </w:r>
      <w:r w:rsidR="00D870CD">
        <w:rPr>
          <w:rFonts w:cs="Times New Roman"/>
          <w:szCs w:val="24"/>
        </w:rPr>
        <w:t>all-epitaxial</w:t>
      </w:r>
      <w:r w:rsidR="00B06395">
        <w:rPr>
          <w:rFonts w:cs="Times New Roman"/>
          <w:szCs w:val="24"/>
        </w:rPr>
        <w:t xml:space="preserve"> single</w:t>
      </w:r>
      <w:r w:rsidR="00D870CD">
        <w:rPr>
          <w:rFonts w:cs="Times New Roman"/>
          <w:szCs w:val="24"/>
        </w:rPr>
        <w:t>-</w:t>
      </w:r>
      <w:r w:rsidR="00B06395">
        <w:rPr>
          <w:rFonts w:cs="Times New Roman"/>
          <w:szCs w:val="24"/>
        </w:rPr>
        <w:t xml:space="preserve">phase (cubic) n-CdSe/p-PbSe </w:t>
      </w:r>
      <w:r w:rsidR="00900B25">
        <w:rPr>
          <w:rFonts w:cs="Times New Roman"/>
          <w:szCs w:val="24"/>
        </w:rPr>
        <w:t>heterostructure and</w:t>
      </w:r>
      <w:r w:rsidR="00E17F00">
        <w:rPr>
          <w:rFonts w:cs="Times New Roman"/>
          <w:szCs w:val="24"/>
        </w:rPr>
        <w:t xml:space="preserve"> link its changes in detector behavior to its predecessors. </w:t>
      </w:r>
      <w:r>
        <w:rPr>
          <w:rFonts w:cs="Times New Roman"/>
          <w:szCs w:val="24"/>
        </w:rPr>
        <w:t>The growth of a single phase (</w:t>
      </w:r>
      <w:r w:rsidR="00E17F00">
        <w:rPr>
          <w:rFonts w:cs="Times New Roman"/>
          <w:szCs w:val="24"/>
        </w:rPr>
        <w:t>cubic-</w:t>
      </w:r>
      <w:r>
        <w:rPr>
          <w:rFonts w:cs="Times New Roman"/>
          <w:szCs w:val="24"/>
        </w:rPr>
        <w:t>zincblende) epitaxial CdSe thin</w:t>
      </w:r>
      <w:r w:rsidR="00D870CD">
        <w:rPr>
          <w:rFonts w:cs="Times New Roman"/>
          <w:szCs w:val="24"/>
        </w:rPr>
        <w:t>-</w:t>
      </w:r>
      <w:r>
        <w:rPr>
          <w:rFonts w:cs="Times New Roman"/>
          <w:szCs w:val="24"/>
        </w:rPr>
        <w:t>film on single crystalline PbSe has never been previously reported, and its demonstration here show</w:t>
      </w:r>
      <w:r w:rsidR="00D870CD">
        <w:rPr>
          <w:rFonts w:cs="Times New Roman"/>
          <w:szCs w:val="24"/>
        </w:rPr>
        <w:t>cases</w:t>
      </w:r>
      <w:r>
        <w:rPr>
          <w:rFonts w:cs="Times New Roman"/>
          <w:szCs w:val="24"/>
        </w:rPr>
        <w:t xml:space="preserve"> its potential for future design of enhanced MWIR PbSe-based photovoltaic detectors.</w:t>
      </w:r>
    </w:p>
    <w:p w14:paraId="2BADC4AA" w14:textId="77777777" w:rsidR="00EF5B77" w:rsidRDefault="00EF5B77" w:rsidP="00EF5B77">
      <w:pPr>
        <w:rPr>
          <w:rFonts w:cs="Times New Roman"/>
          <w:szCs w:val="24"/>
        </w:rPr>
      </w:pPr>
    </w:p>
    <w:p w14:paraId="445E7BAF" w14:textId="77777777" w:rsidR="00EF5B77" w:rsidRPr="00127C49" w:rsidRDefault="00EF5B77" w:rsidP="00EF5B77">
      <w:pPr>
        <w:pStyle w:val="ListParagraph"/>
        <w:numPr>
          <w:ilvl w:val="1"/>
          <w:numId w:val="41"/>
        </w:numPr>
        <w:rPr>
          <w:rFonts w:cs="Times New Roman"/>
          <w:b/>
          <w:bCs/>
          <w:color w:val="2F5496" w:themeColor="accent1" w:themeShade="BF"/>
          <w:sz w:val="32"/>
          <w:szCs w:val="32"/>
        </w:rPr>
      </w:pPr>
      <w:bookmarkStart w:id="187" w:name="_Ref112067639"/>
      <w:r w:rsidRPr="00127C49">
        <w:rPr>
          <w:rFonts w:cs="Times New Roman"/>
          <w:b/>
          <w:bCs/>
          <w:color w:val="2F5496" w:themeColor="accent1" w:themeShade="BF"/>
          <w:sz w:val="32"/>
          <w:szCs w:val="32"/>
        </w:rPr>
        <w:t>Experimental Methods</w:t>
      </w:r>
      <w:bookmarkEnd w:id="187"/>
    </w:p>
    <w:p w14:paraId="6D109C9A" w14:textId="1B764A33" w:rsidR="006F38A4" w:rsidRDefault="009C6EBA" w:rsidP="00EF5B77">
      <w:pPr>
        <w:jc w:val="both"/>
        <w:rPr>
          <w:rFonts w:cs="Times New Roman"/>
          <w:b/>
          <w:bCs/>
          <w:szCs w:val="24"/>
        </w:rPr>
      </w:pPr>
      <w:r>
        <w:rPr>
          <w:rFonts w:cs="Times New Roman"/>
          <w:b/>
          <w:bCs/>
          <w:szCs w:val="24"/>
        </w:rPr>
        <w:t xml:space="preserve">Formation of </w:t>
      </w:r>
      <w:r w:rsidR="006F38A4">
        <w:rPr>
          <w:rFonts w:cs="Times New Roman"/>
          <w:b/>
          <w:bCs/>
          <w:szCs w:val="24"/>
        </w:rPr>
        <w:t>Poly</w:t>
      </w:r>
      <w:r w:rsidR="00536DFA">
        <w:rPr>
          <w:rFonts w:cs="Times New Roman"/>
          <w:b/>
          <w:bCs/>
          <w:szCs w:val="24"/>
        </w:rPr>
        <w:t>crystalline CdSe on PbSe</w:t>
      </w:r>
    </w:p>
    <w:p w14:paraId="27A613F1" w14:textId="0386D4A2" w:rsidR="00855015" w:rsidRPr="00F33DF4" w:rsidRDefault="00D978A3" w:rsidP="00EF5B77">
      <w:pPr>
        <w:jc w:val="both"/>
        <w:rPr>
          <w:rFonts w:cs="Times New Roman"/>
          <w:szCs w:val="24"/>
        </w:rPr>
      </w:pPr>
      <w:r>
        <w:rPr>
          <w:rFonts w:cs="Times New Roman"/>
          <w:szCs w:val="24"/>
        </w:rPr>
        <w:t>Polycrystalline n-</w:t>
      </w:r>
      <w:r w:rsidR="00A705B6">
        <w:rPr>
          <w:rFonts w:cs="Times New Roman"/>
          <w:szCs w:val="24"/>
        </w:rPr>
        <w:t xml:space="preserve">CdSe films </w:t>
      </w:r>
      <w:r w:rsidR="00353DE7">
        <w:rPr>
          <w:rFonts w:cs="Times New Roman"/>
          <w:szCs w:val="24"/>
        </w:rPr>
        <w:t xml:space="preserve">were deposited by thermal evaporation </w:t>
      </w:r>
      <w:r w:rsidR="002B7A16">
        <w:rPr>
          <w:rFonts w:cs="Times New Roman"/>
          <w:szCs w:val="24"/>
        </w:rPr>
        <w:t xml:space="preserve">using a 99.99% pure CdSe source material </w:t>
      </w:r>
      <w:r w:rsidR="00F5447E">
        <w:rPr>
          <w:rFonts w:cs="Times New Roman"/>
          <w:szCs w:val="24"/>
        </w:rPr>
        <w:t>at a background pressure of 2×10</w:t>
      </w:r>
      <w:r w:rsidR="00F5447E">
        <w:rPr>
          <w:rFonts w:cs="Times New Roman"/>
          <w:szCs w:val="24"/>
          <w:vertAlign w:val="superscript"/>
        </w:rPr>
        <w:t>-</w:t>
      </w:r>
      <w:r w:rsidR="00F70916">
        <w:rPr>
          <w:rFonts w:cs="Times New Roman"/>
          <w:szCs w:val="24"/>
          <w:vertAlign w:val="superscript"/>
        </w:rPr>
        <w:t>6</w:t>
      </w:r>
      <w:r w:rsidR="00295CC1">
        <w:rPr>
          <w:rFonts w:cs="Times New Roman"/>
          <w:szCs w:val="24"/>
          <w:vertAlign w:val="superscript"/>
        </w:rPr>
        <w:t xml:space="preserve"> </w:t>
      </w:r>
      <w:r w:rsidR="00F70916">
        <w:rPr>
          <w:rFonts w:cs="Times New Roman"/>
          <w:szCs w:val="24"/>
        </w:rPr>
        <w:t>Torr</w:t>
      </w:r>
      <w:r w:rsidR="00295CC1">
        <w:rPr>
          <w:rFonts w:cs="Times New Roman"/>
          <w:szCs w:val="24"/>
        </w:rPr>
        <w:t xml:space="preserve"> and a substrate temperature of 200°C</w:t>
      </w:r>
      <w:r w:rsidR="009C3C7A">
        <w:rPr>
          <w:rFonts w:cs="Times New Roman"/>
          <w:szCs w:val="24"/>
        </w:rPr>
        <w:t xml:space="preserve">. the </w:t>
      </w:r>
      <w:r w:rsidR="009C3C7A">
        <w:rPr>
          <w:rFonts w:cs="Times New Roman"/>
          <w:szCs w:val="24"/>
        </w:rPr>
        <w:lastRenderedPageBreak/>
        <w:t xml:space="preserve">n-CdSe films were deposited at a growth rate of 10nm per minute to a total desired thickness of </w:t>
      </w:r>
      <w:r w:rsidR="001E271A">
        <w:rPr>
          <w:rFonts w:cs="Times New Roman"/>
          <w:szCs w:val="24"/>
        </w:rPr>
        <w:t xml:space="preserve">300nm. </w:t>
      </w:r>
      <w:r w:rsidR="00E31C31">
        <w:rPr>
          <w:rFonts w:cs="Times New Roman"/>
          <w:szCs w:val="24"/>
        </w:rPr>
        <w:t xml:space="preserve">The </w:t>
      </w:r>
      <w:r w:rsidR="00E0237D">
        <w:rPr>
          <w:rFonts w:cs="Times New Roman"/>
          <w:szCs w:val="24"/>
        </w:rPr>
        <w:t>p-</w:t>
      </w:r>
      <w:r w:rsidR="00E31C31">
        <w:rPr>
          <w:rFonts w:cs="Times New Roman"/>
          <w:szCs w:val="24"/>
        </w:rPr>
        <w:t xml:space="preserve">PbSe </w:t>
      </w:r>
      <w:r w:rsidR="00132DA1">
        <w:rPr>
          <w:rFonts w:cs="Times New Roman"/>
          <w:szCs w:val="24"/>
        </w:rPr>
        <w:t xml:space="preserve">deposition was carried out by molecular beam epitaxy </w:t>
      </w:r>
      <w:r w:rsidR="00D1194A">
        <w:rPr>
          <w:rFonts w:cs="Times New Roman"/>
          <w:szCs w:val="24"/>
        </w:rPr>
        <w:t>on a double polished high resistant Si wafer which was cleaned using a modified Shiraki</w:t>
      </w:r>
      <w:r w:rsidR="00755AEE">
        <w:rPr>
          <w:rFonts w:cs="Times New Roman"/>
          <w:szCs w:val="24"/>
        </w:rPr>
        <w:t xml:space="preserve"> cleaning </w:t>
      </w:r>
      <w:r w:rsidR="00F33DF4">
        <w:rPr>
          <w:rFonts w:cs="Times New Roman"/>
          <w:szCs w:val="24"/>
        </w:rPr>
        <w:t>method</w:t>
      </w:r>
      <w:r w:rsidR="00755AEE">
        <w:rPr>
          <w:rFonts w:cs="Times New Roman"/>
          <w:szCs w:val="24"/>
        </w:rPr>
        <w:t xml:space="preserve"> followed by an in-situ thermal cleaning process at 8</w:t>
      </w:r>
      <w:r w:rsidR="007F6EB6">
        <w:rPr>
          <w:rFonts w:cs="Times New Roman"/>
          <w:szCs w:val="24"/>
        </w:rPr>
        <w:t xml:space="preserve">50°C. </w:t>
      </w:r>
      <w:r w:rsidR="00DF504E">
        <w:rPr>
          <w:rFonts w:cs="Times New Roman"/>
          <w:szCs w:val="24"/>
        </w:rPr>
        <w:t>Subsequently, a</w:t>
      </w:r>
      <w:r w:rsidR="00F33DF4">
        <w:rPr>
          <w:rFonts w:cs="Times New Roman"/>
          <w:szCs w:val="24"/>
        </w:rPr>
        <w:t xml:space="preserve"> 2nm thick CaF</w:t>
      </w:r>
      <w:r w:rsidR="00F33DF4">
        <w:rPr>
          <w:rFonts w:cs="Times New Roman"/>
          <w:szCs w:val="24"/>
          <w:vertAlign w:val="subscript"/>
        </w:rPr>
        <w:t>2</w:t>
      </w:r>
      <w:r w:rsidR="00F33DF4">
        <w:rPr>
          <w:rFonts w:cs="Times New Roman"/>
          <w:szCs w:val="24"/>
        </w:rPr>
        <w:t xml:space="preserve"> buffer layer was deposited at</w:t>
      </w:r>
      <w:r w:rsidR="00DF504E">
        <w:rPr>
          <w:rFonts w:cs="Times New Roman"/>
          <w:szCs w:val="24"/>
        </w:rPr>
        <w:t xml:space="preserve"> a substrate temperature of 800°C</w:t>
      </w:r>
      <w:r w:rsidR="002B6ACB">
        <w:rPr>
          <w:rFonts w:cs="Times New Roman"/>
          <w:szCs w:val="24"/>
        </w:rPr>
        <w:t>. The 1.2μm thick PbSe films were then grown</w:t>
      </w:r>
      <w:r w:rsidR="00900C46">
        <w:rPr>
          <w:rFonts w:cs="Times New Roman"/>
          <w:szCs w:val="24"/>
        </w:rPr>
        <w:t xml:space="preserve"> at a lower substrate temperature of 390°C with an additional Se flux</w:t>
      </w:r>
      <w:r w:rsidR="00060E58">
        <w:rPr>
          <w:rFonts w:cs="Times New Roman"/>
          <w:szCs w:val="24"/>
        </w:rPr>
        <w:t xml:space="preserve"> to control the p-type carrier concentration.</w:t>
      </w:r>
      <w:r w:rsidR="00DF504E">
        <w:rPr>
          <w:rFonts w:cs="Times New Roman"/>
          <w:szCs w:val="24"/>
        </w:rPr>
        <w:t xml:space="preserve"> </w:t>
      </w:r>
    </w:p>
    <w:p w14:paraId="7C2AA2B8" w14:textId="00390CA0" w:rsidR="006F38A4" w:rsidRDefault="006F38A4" w:rsidP="00EF5B77">
      <w:pPr>
        <w:jc w:val="both"/>
        <w:rPr>
          <w:rFonts w:cs="Times New Roman"/>
          <w:szCs w:val="24"/>
        </w:rPr>
      </w:pPr>
      <w:r>
        <w:rPr>
          <w:rFonts w:cs="Times New Roman"/>
          <w:b/>
          <w:bCs/>
          <w:szCs w:val="24"/>
        </w:rPr>
        <w:t>Epitaxial Heterojunction Growth</w:t>
      </w:r>
      <w:r w:rsidR="00EF5B77">
        <w:rPr>
          <w:rFonts w:cs="Times New Roman"/>
          <w:szCs w:val="24"/>
        </w:rPr>
        <w:tab/>
      </w:r>
    </w:p>
    <w:p w14:paraId="326CCC43" w14:textId="187495CD" w:rsidR="00986F63" w:rsidRDefault="00EF5B77" w:rsidP="00EF5B77">
      <w:pPr>
        <w:jc w:val="both"/>
        <w:rPr>
          <w:rFonts w:cs="Times New Roman"/>
          <w:szCs w:val="24"/>
        </w:rPr>
      </w:pPr>
      <w:r>
        <w:rPr>
          <w:rFonts w:cs="Times New Roman"/>
          <w:szCs w:val="24"/>
        </w:rPr>
        <w:t xml:space="preserve">The </w:t>
      </w:r>
      <w:r w:rsidR="00060E58">
        <w:rPr>
          <w:rFonts w:cs="Times New Roman"/>
          <w:szCs w:val="24"/>
        </w:rPr>
        <w:t xml:space="preserve">epitaxial </w:t>
      </w:r>
      <w:r>
        <w:rPr>
          <w:rFonts w:cs="Times New Roman"/>
          <w:szCs w:val="24"/>
        </w:rPr>
        <w:t xml:space="preserve">n-CdSe/p-PbSe heterostructure was deposited </w:t>
      </w:r>
      <w:r w:rsidRPr="00AB1B62">
        <w:rPr>
          <w:rFonts w:cs="Times New Roman"/>
          <w:szCs w:val="24"/>
        </w:rPr>
        <w:t>by MBE on freshly cleaved BaF</w:t>
      </w:r>
      <w:r w:rsidRPr="00AB1B62">
        <w:rPr>
          <w:rFonts w:cs="Times New Roman"/>
          <w:szCs w:val="24"/>
          <w:vertAlign w:val="subscript"/>
        </w:rPr>
        <w:t>2</w:t>
      </w:r>
      <w:r w:rsidRPr="00AB1B62">
        <w:rPr>
          <w:rFonts w:cs="Times New Roman"/>
          <w:szCs w:val="24"/>
        </w:rPr>
        <w:t xml:space="preserve"> (111) substrate</w:t>
      </w:r>
      <w:r>
        <w:rPr>
          <w:rFonts w:cs="Times New Roman"/>
          <w:szCs w:val="24"/>
        </w:rPr>
        <w:t>s</w:t>
      </w:r>
      <w:r w:rsidRPr="00AB1B62">
        <w:rPr>
          <w:rFonts w:cs="Times New Roman"/>
          <w:szCs w:val="24"/>
        </w:rPr>
        <w:t xml:space="preserve"> </w:t>
      </w:r>
      <w:r>
        <w:rPr>
          <w:rFonts w:cs="Times New Roman"/>
          <w:szCs w:val="24"/>
        </w:rPr>
        <w:t>with a</w:t>
      </w:r>
      <w:r w:rsidRPr="00AB1B62">
        <w:rPr>
          <w:rFonts w:cs="Times New Roman"/>
          <w:szCs w:val="24"/>
        </w:rPr>
        <w:t xml:space="preserve"> background pressure of 1×10</w:t>
      </w:r>
      <w:r w:rsidRPr="00AB1B62">
        <w:rPr>
          <w:rFonts w:cs="Times New Roman"/>
          <w:szCs w:val="24"/>
          <w:vertAlign w:val="superscript"/>
        </w:rPr>
        <w:t>-</w:t>
      </w:r>
      <w:r>
        <w:rPr>
          <w:rFonts w:cs="Times New Roman"/>
          <w:szCs w:val="24"/>
          <w:vertAlign w:val="superscript"/>
        </w:rPr>
        <w:t>8</w:t>
      </w:r>
      <w:r w:rsidRPr="00AB1B62">
        <w:rPr>
          <w:rFonts w:cs="Times New Roman"/>
          <w:szCs w:val="24"/>
        </w:rPr>
        <w:t xml:space="preserve"> </w:t>
      </w:r>
      <w:r>
        <w:rPr>
          <w:rFonts w:cs="Times New Roman"/>
          <w:szCs w:val="24"/>
        </w:rPr>
        <w:t>Torr</w:t>
      </w:r>
      <w:r w:rsidRPr="00AB1B62">
        <w:rPr>
          <w:rFonts w:cs="Times New Roman"/>
          <w:szCs w:val="24"/>
        </w:rPr>
        <w:t>. BaF</w:t>
      </w:r>
      <w:r w:rsidRPr="00AB1B62">
        <w:rPr>
          <w:rFonts w:cs="Times New Roman"/>
          <w:szCs w:val="24"/>
          <w:vertAlign w:val="subscript"/>
        </w:rPr>
        <w:t>2</w:t>
      </w:r>
      <w:r w:rsidRPr="00AB1B62">
        <w:rPr>
          <w:rFonts w:cs="Times New Roman"/>
          <w:szCs w:val="24"/>
        </w:rPr>
        <w:t xml:space="preserve"> substrates were u</w:t>
      </w:r>
      <w:r>
        <w:rPr>
          <w:rFonts w:cs="Times New Roman"/>
          <w:szCs w:val="24"/>
        </w:rPr>
        <w:t>sed</w:t>
      </w:r>
      <w:r w:rsidRPr="00AB1B62">
        <w:rPr>
          <w:rFonts w:cs="Times New Roman"/>
          <w:szCs w:val="24"/>
        </w:rPr>
        <w:t xml:space="preserve"> for their excellent long</w:t>
      </w:r>
      <w:r>
        <w:rPr>
          <w:rFonts w:cs="Times New Roman"/>
          <w:szCs w:val="24"/>
        </w:rPr>
        <w:t>-</w:t>
      </w:r>
      <w:r w:rsidRPr="00AB1B62">
        <w:rPr>
          <w:rFonts w:cs="Times New Roman"/>
          <w:szCs w:val="24"/>
        </w:rPr>
        <w:t xml:space="preserve">wave optical transmittance </w:t>
      </w:r>
      <w:r>
        <w:rPr>
          <w:rFonts w:cs="Times New Roman"/>
          <w:szCs w:val="24"/>
        </w:rPr>
        <w:t xml:space="preserve">and similar crystal structure with PbSe, enabling epitaxial growth and subsequent back-side illumination detector design for device testing. PbSe thin films were deposited by </w:t>
      </w:r>
      <w:r w:rsidRPr="00164560">
        <w:rPr>
          <w:rFonts w:cs="Times New Roman"/>
          <w:szCs w:val="24"/>
        </w:rPr>
        <w:t xml:space="preserve">direct evaporation of </w:t>
      </w:r>
      <w:r>
        <w:rPr>
          <w:rFonts w:cs="Times New Roman"/>
          <w:szCs w:val="24"/>
        </w:rPr>
        <w:t xml:space="preserve">a </w:t>
      </w:r>
      <w:r w:rsidRPr="00164560">
        <w:rPr>
          <w:rFonts w:cs="Times New Roman"/>
          <w:szCs w:val="24"/>
        </w:rPr>
        <w:t xml:space="preserve">99.9999% pure </w:t>
      </w:r>
      <w:r>
        <w:rPr>
          <w:rFonts w:cs="Times New Roman"/>
          <w:szCs w:val="24"/>
        </w:rPr>
        <w:t xml:space="preserve">0.1% </w:t>
      </w:r>
      <w:r w:rsidRPr="00164560">
        <w:rPr>
          <w:rFonts w:cs="Times New Roman"/>
          <w:szCs w:val="24"/>
        </w:rPr>
        <w:t xml:space="preserve">Se-rich </w:t>
      </w:r>
      <w:r>
        <w:rPr>
          <w:rFonts w:cs="Times New Roman"/>
          <w:szCs w:val="24"/>
        </w:rPr>
        <w:t xml:space="preserve">compound </w:t>
      </w:r>
      <w:r w:rsidRPr="00164560">
        <w:rPr>
          <w:rFonts w:cs="Times New Roman"/>
          <w:szCs w:val="24"/>
        </w:rPr>
        <w:t xml:space="preserve">PbSe </w:t>
      </w:r>
      <w:r>
        <w:rPr>
          <w:rFonts w:cs="Times New Roman"/>
          <w:szCs w:val="24"/>
        </w:rPr>
        <w:t xml:space="preserve">effusion source </w:t>
      </w:r>
      <w:r w:rsidRPr="00164560">
        <w:rPr>
          <w:rFonts w:cs="Times New Roman"/>
          <w:szCs w:val="24"/>
        </w:rPr>
        <w:t xml:space="preserve">in combination with a 99.999% pure </w:t>
      </w:r>
      <w:r>
        <w:rPr>
          <w:rFonts w:cs="Times New Roman"/>
          <w:szCs w:val="24"/>
        </w:rPr>
        <w:t>elemental Se effusion source to achieve a p-type carrier concentration of 2×10</w:t>
      </w:r>
      <w:r>
        <w:rPr>
          <w:rFonts w:cs="Times New Roman"/>
          <w:szCs w:val="24"/>
          <w:vertAlign w:val="superscript"/>
        </w:rPr>
        <w:t>17</w:t>
      </w:r>
      <w:r>
        <w:rPr>
          <w:rFonts w:cs="Times New Roman"/>
          <w:szCs w:val="24"/>
        </w:rPr>
        <w:t>cm</w:t>
      </w:r>
      <w:r>
        <w:rPr>
          <w:rFonts w:cs="Times New Roman"/>
          <w:szCs w:val="24"/>
          <w:vertAlign w:val="superscript"/>
        </w:rPr>
        <w:t>-3</w:t>
      </w:r>
      <w:r w:rsidRPr="00164560">
        <w:rPr>
          <w:rFonts w:cs="Times New Roman"/>
          <w:szCs w:val="24"/>
        </w:rPr>
        <w:t>.</w:t>
      </w:r>
      <w:r>
        <w:rPr>
          <w:rFonts w:cs="Times New Roman"/>
          <w:szCs w:val="24"/>
        </w:rPr>
        <w:t xml:space="preserve"> Epitaxial CdSe thin films were then deposited using a 99.9</w:t>
      </w:r>
      <w:r w:rsidR="007F6276">
        <w:rPr>
          <w:rFonts w:cs="Times New Roman"/>
          <w:szCs w:val="24"/>
        </w:rPr>
        <w:t>9</w:t>
      </w:r>
      <w:r>
        <w:rPr>
          <w:rFonts w:cs="Times New Roman"/>
          <w:szCs w:val="24"/>
        </w:rPr>
        <w:t>9% CdSe compound effusion source in combination with a 99.999% pure Bi</w:t>
      </w:r>
      <w:r>
        <w:rPr>
          <w:rFonts w:cs="Times New Roman"/>
          <w:szCs w:val="24"/>
          <w:vertAlign w:val="subscript"/>
        </w:rPr>
        <w:t>2</w:t>
      </w:r>
      <w:r>
        <w:rPr>
          <w:rFonts w:cs="Times New Roman"/>
          <w:szCs w:val="24"/>
        </w:rPr>
        <w:t>Se</w:t>
      </w:r>
      <w:r>
        <w:rPr>
          <w:rFonts w:cs="Times New Roman"/>
          <w:szCs w:val="24"/>
          <w:vertAlign w:val="subscript"/>
        </w:rPr>
        <w:t>3</w:t>
      </w:r>
      <w:r>
        <w:rPr>
          <w:rFonts w:cs="Times New Roman"/>
          <w:szCs w:val="24"/>
        </w:rPr>
        <w:t xml:space="preserve"> effusion source to </w:t>
      </w:r>
      <w:r w:rsidR="00FD2935">
        <w:rPr>
          <w:rFonts w:cs="Times New Roman"/>
          <w:szCs w:val="24"/>
        </w:rPr>
        <w:t>encourage</w:t>
      </w:r>
      <w:r>
        <w:rPr>
          <w:rFonts w:cs="Times New Roman"/>
          <w:szCs w:val="24"/>
        </w:rPr>
        <w:t xml:space="preserve"> n-type doping. </w:t>
      </w:r>
    </w:p>
    <w:p w14:paraId="322A87D2" w14:textId="69572F7D" w:rsidR="006E7D15" w:rsidRPr="00BD3FA2" w:rsidRDefault="006E7D15" w:rsidP="00EF5B77">
      <w:pPr>
        <w:jc w:val="both"/>
        <w:rPr>
          <w:rFonts w:cs="Times New Roman"/>
          <w:b/>
          <w:bCs/>
          <w:szCs w:val="24"/>
        </w:rPr>
      </w:pPr>
      <w:r w:rsidRPr="00BD3FA2">
        <w:rPr>
          <w:rFonts w:cs="Times New Roman"/>
          <w:b/>
          <w:bCs/>
          <w:szCs w:val="24"/>
        </w:rPr>
        <w:t xml:space="preserve">Polycrystalline </w:t>
      </w:r>
      <w:r w:rsidR="00BD3FA2" w:rsidRPr="00BD3FA2">
        <w:rPr>
          <w:rFonts w:cs="Times New Roman"/>
          <w:b/>
          <w:bCs/>
          <w:szCs w:val="24"/>
        </w:rPr>
        <w:t xml:space="preserve">n-CdSe/p-PbSe </w:t>
      </w:r>
      <w:r w:rsidRPr="00BD3FA2">
        <w:rPr>
          <w:rFonts w:cs="Times New Roman"/>
          <w:b/>
          <w:bCs/>
          <w:szCs w:val="24"/>
        </w:rPr>
        <w:t>Mea</w:t>
      </w:r>
      <w:r w:rsidR="006017BA" w:rsidRPr="00BD3FA2">
        <w:rPr>
          <w:rFonts w:cs="Times New Roman"/>
          <w:b/>
          <w:bCs/>
          <w:szCs w:val="24"/>
        </w:rPr>
        <w:t xml:space="preserve">surement and </w:t>
      </w:r>
      <w:r w:rsidR="00BD3FA2" w:rsidRPr="00BD3FA2">
        <w:rPr>
          <w:rFonts w:cs="Times New Roman"/>
          <w:b/>
          <w:bCs/>
          <w:szCs w:val="24"/>
        </w:rPr>
        <w:t>Device Testing</w:t>
      </w:r>
    </w:p>
    <w:p w14:paraId="0BFFBF5C" w14:textId="2CB2BB71" w:rsidR="006E7D15" w:rsidRPr="00BD3FA2" w:rsidRDefault="00CF5F89" w:rsidP="00EF5B77">
      <w:pPr>
        <w:jc w:val="both"/>
        <w:rPr>
          <w:rFonts w:cs="Times New Roman"/>
          <w:szCs w:val="24"/>
        </w:rPr>
      </w:pPr>
      <w:r w:rsidRPr="00CF5F89">
        <w:rPr>
          <w:rFonts w:cs="Times New Roman"/>
          <w:szCs w:val="24"/>
        </w:rPr>
        <w:t xml:space="preserve">The room temperature dark current density versus voltage (J–V) characteristic of the heterojunction device was performed by using Keithley 2400 source meter in the bias range from −1 to 1 V. The detector performance was then evaluated by a homemade detectivity measurement system. In this system, a calibrated 800 K blackbody from Infrared System Development was used </w:t>
      </w:r>
      <w:r w:rsidRPr="00CF5F89">
        <w:rPr>
          <w:rFonts w:cs="Times New Roman"/>
          <w:szCs w:val="24"/>
        </w:rPr>
        <w:lastRenderedPageBreak/>
        <w:t>as the standard infrared light source. A Thorlabs MC1F10 mechanical chopper was integrated to provide a frequency modulated heat source. The heterojunction diode was operated in photovoltaic mode with zero applied bias during the measurement. Without connecting to any preamplifier, signal and noise currents from the device were directly collected by a Stanford Research System SR830 lock-in amplifier.</w:t>
      </w:r>
    </w:p>
    <w:p w14:paraId="73C972F6" w14:textId="24A93FC2" w:rsidR="00986F63" w:rsidRPr="00C6226E" w:rsidRDefault="00EB63A7" w:rsidP="00EF5B77">
      <w:pPr>
        <w:jc w:val="both"/>
        <w:rPr>
          <w:rFonts w:cs="Times New Roman"/>
          <w:b/>
          <w:bCs/>
          <w:szCs w:val="24"/>
        </w:rPr>
      </w:pPr>
      <w:r>
        <w:rPr>
          <w:rFonts w:cs="Times New Roman"/>
          <w:b/>
          <w:bCs/>
          <w:szCs w:val="24"/>
        </w:rPr>
        <w:t>Epitaxia</w:t>
      </w:r>
      <w:r w:rsidR="006E7D15">
        <w:rPr>
          <w:rFonts w:cs="Times New Roman"/>
          <w:b/>
          <w:bCs/>
          <w:szCs w:val="24"/>
        </w:rPr>
        <w:t xml:space="preserve">l </w:t>
      </w:r>
      <w:r w:rsidR="004122A7">
        <w:rPr>
          <w:rFonts w:cs="Times New Roman"/>
          <w:b/>
          <w:bCs/>
          <w:szCs w:val="24"/>
        </w:rPr>
        <w:t xml:space="preserve">n-CdSe/p-PbSe </w:t>
      </w:r>
      <w:r w:rsidR="00C6226E">
        <w:rPr>
          <w:rFonts w:cs="Times New Roman"/>
          <w:b/>
          <w:bCs/>
          <w:szCs w:val="24"/>
        </w:rPr>
        <w:t>Measurement and Device Testing</w:t>
      </w:r>
    </w:p>
    <w:p w14:paraId="77BBBED0" w14:textId="25121388" w:rsidR="00EF5B77" w:rsidRDefault="00EF5B77" w:rsidP="00EF5B77">
      <w:pPr>
        <w:jc w:val="both"/>
        <w:rPr>
          <w:rFonts w:cs="Times New Roman"/>
          <w:szCs w:val="24"/>
        </w:rPr>
      </w:pPr>
      <w:r>
        <w:rPr>
          <w:rFonts w:cs="Times New Roman"/>
          <w:szCs w:val="24"/>
        </w:rPr>
        <w:t xml:space="preserve">In-situ RHEED monitoring of the growth evolution was captured and </w:t>
      </w:r>
      <w:r w:rsidRPr="00164560">
        <w:rPr>
          <w:rFonts w:cs="Times New Roman"/>
          <w:szCs w:val="24"/>
        </w:rPr>
        <w:t>analy</w:t>
      </w:r>
      <w:r>
        <w:rPr>
          <w:rFonts w:cs="Times New Roman"/>
          <w:szCs w:val="24"/>
        </w:rPr>
        <w:t>zed</w:t>
      </w:r>
      <w:r w:rsidRPr="00164560">
        <w:rPr>
          <w:rFonts w:cs="Times New Roman"/>
          <w:szCs w:val="24"/>
        </w:rPr>
        <w:t xml:space="preserve"> using the KSA 400 data acquisition and analysis software</w:t>
      </w:r>
      <w:r>
        <w:rPr>
          <w:rFonts w:cs="Times New Roman"/>
          <w:szCs w:val="24"/>
        </w:rPr>
        <w:t xml:space="preserve"> tool. Scanning electron microscopy (SEM) combined with x-ray diffraction (XRD) were used to corroborate the RHEED observations and examine the surface morphology and crystallography of the epitaxial CdSe thin</w:t>
      </w:r>
      <w:r w:rsidR="005C56E4">
        <w:rPr>
          <w:rFonts w:cs="Times New Roman"/>
          <w:szCs w:val="24"/>
        </w:rPr>
        <w:t>-</w:t>
      </w:r>
      <w:r>
        <w:rPr>
          <w:rFonts w:cs="Times New Roman"/>
          <w:szCs w:val="24"/>
        </w:rPr>
        <w:t xml:space="preserve">films on PbSe. A backside illumination detector structure was fabricated by lithographic process involving etching of CdSe mesa using a 3:1:1 mixture of 35% HCl acid, 85% phosphoric acid, and DI water for 20sec. Se washing was necessary immediately following the CdSe etching to remove the deposited selenium residue from the sample surface. This process consists of </w:t>
      </w:r>
      <w:r w:rsidRPr="007E6AEB">
        <w:rPr>
          <w:rFonts w:cs="Times New Roman"/>
          <w:szCs w:val="24"/>
        </w:rPr>
        <w:t>98 wt% H</w:t>
      </w:r>
      <w:r>
        <w:rPr>
          <w:rFonts w:cs="Times New Roman"/>
          <w:szCs w:val="24"/>
          <w:vertAlign w:val="subscript"/>
        </w:rPr>
        <w:t>2</w:t>
      </w:r>
      <w:r w:rsidRPr="007E6AEB">
        <w:rPr>
          <w:rFonts w:cs="Times New Roman"/>
          <w:szCs w:val="24"/>
        </w:rPr>
        <w:t>SO</w:t>
      </w:r>
      <w:r>
        <w:rPr>
          <w:rFonts w:cs="Times New Roman"/>
          <w:szCs w:val="24"/>
          <w:vertAlign w:val="subscript"/>
        </w:rPr>
        <w:t>4</w:t>
      </w:r>
      <w:r w:rsidRPr="007E6AEB">
        <w:rPr>
          <w:rFonts w:cs="Times New Roman"/>
          <w:szCs w:val="24"/>
        </w:rPr>
        <w:t xml:space="preserve"> + 30 wt% H</w:t>
      </w:r>
      <w:r>
        <w:rPr>
          <w:rFonts w:cs="Times New Roman"/>
          <w:szCs w:val="24"/>
          <w:vertAlign w:val="subscript"/>
        </w:rPr>
        <w:t>2</w:t>
      </w:r>
      <w:r w:rsidRPr="007E6AEB">
        <w:rPr>
          <w:rFonts w:cs="Times New Roman"/>
          <w:szCs w:val="24"/>
        </w:rPr>
        <w:t>O</w:t>
      </w:r>
      <w:r>
        <w:rPr>
          <w:rFonts w:cs="Times New Roman"/>
          <w:szCs w:val="24"/>
          <w:vertAlign w:val="subscript"/>
        </w:rPr>
        <w:t>2</w:t>
      </w:r>
      <w:r>
        <w:rPr>
          <w:rFonts w:cs="Times New Roman"/>
          <w:szCs w:val="24"/>
        </w:rPr>
        <w:t xml:space="preserve"> in a</w:t>
      </w:r>
      <w:r w:rsidRPr="007E6AEB">
        <w:rPr>
          <w:rFonts w:cs="Times New Roman"/>
          <w:szCs w:val="24"/>
        </w:rPr>
        <w:t xml:space="preserve"> 3:1 </w:t>
      </w:r>
      <w:r>
        <w:rPr>
          <w:rFonts w:cs="Times New Roman"/>
          <w:szCs w:val="24"/>
        </w:rPr>
        <w:t>volume to volume ratio.</w:t>
      </w:r>
    </w:p>
    <w:p w14:paraId="78943462" w14:textId="77777777" w:rsidR="00EF5B77" w:rsidRDefault="00EF5B77" w:rsidP="00EF5B77">
      <w:r w:rsidRPr="00E67BD2">
        <w:rPr>
          <w:noProof/>
        </w:rPr>
        <w:drawing>
          <wp:inline distT="0" distB="0" distL="0" distR="0" wp14:anchorId="42CBE09B" wp14:editId="563771A3">
            <wp:extent cx="5943600" cy="2606040"/>
            <wp:effectExtent l="0" t="0" r="0" b="3810"/>
            <wp:docPr id="46" name="Picture 4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Diagram&#10;&#10;Description automatically generated"/>
                    <pic:cNvPicPr/>
                  </pic:nvPicPr>
                  <pic:blipFill>
                    <a:blip r:embed="rId49"/>
                    <a:stretch>
                      <a:fillRect/>
                    </a:stretch>
                  </pic:blipFill>
                  <pic:spPr>
                    <a:xfrm>
                      <a:off x="0" y="0"/>
                      <a:ext cx="5943600" cy="2606040"/>
                    </a:xfrm>
                    <a:prstGeom prst="rect">
                      <a:avLst/>
                    </a:prstGeom>
                  </pic:spPr>
                </pic:pic>
              </a:graphicData>
            </a:graphic>
          </wp:inline>
        </w:drawing>
      </w:r>
    </w:p>
    <w:p w14:paraId="68AA997F" w14:textId="6447AD0F" w:rsidR="00EF5B77" w:rsidRPr="00FE3E3C" w:rsidRDefault="00EF5B77" w:rsidP="00EF5B77">
      <w:pPr>
        <w:pStyle w:val="Caption"/>
        <w:rPr>
          <w:sz w:val="22"/>
          <w:szCs w:val="22"/>
        </w:rPr>
      </w:pPr>
      <w:bookmarkStart w:id="188" w:name="_Ref111300069"/>
      <w:bookmarkStart w:id="189" w:name="_Toc112017112"/>
      <w:bookmarkStart w:id="190" w:name="_Toc112767596"/>
      <w:r w:rsidRPr="00FE3E3C">
        <w:rPr>
          <w:sz w:val="22"/>
          <w:szCs w:val="22"/>
        </w:rPr>
        <w:lastRenderedPageBreak/>
        <w:t xml:space="preserve">Figure </w:t>
      </w:r>
      <w:r w:rsidR="008F4FC5" w:rsidRPr="00FE3E3C">
        <w:rPr>
          <w:sz w:val="22"/>
          <w:szCs w:val="22"/>
        </w:rPr>
        <w:fldChar w:fldCharType="begin"/>
      </w:r>
      <w:r w:rsidR="008F4FC5" w:rsidRPr="00FE3E3C">
        <w:rPr>
          <w:sz w:val="22"/>
          <w:szCs w:val="22"/>
        </w:rPr>
        <w:instrText xml:space="preserve"> STYLEREF 1 \s </w:instrText>
      </w:r>
      <w:r w:rsidR="008F4FC5" w:rsidRPr="00FE3E3C">
        <w:rPr>
          <w:sz w:val="22"/>
          <w:szCs w:val="22"/>
        </w:rPr>
        <w:fldChar w:fldCharType="separate"/>
      </w:r>
      <w:r w:rsidR="00F51DB5">
        <w:rPr>
          <w:noProof/>
          <w:sz w:val="22"/>
          <w:szCs w:val="22"/>
        </w:rPr>
        <w:t>6</w:t>
      </w:r>
      <w:r w:rsidR="008F4FC5" w:rsidRPr="00FE3E3C">
        <w:rPr>
          <w:sz w:val="22"/>
          <w:szCs w:val="22"/>
        </w:rPr>
        <w:fldChar w:fldCharType="end"/>
      </w:r>
      <w:r w:rsidR="008F4FC5" w:rsidRPr="00FE3E3C">
        <w:rPr>
          <w:sz w:val="22"/>
          <w:szCs w:val="22"/>
        </w:rPr>
        <w:t>.</w:t>
      </w:r>
      <w:r w:rsidR="008F4FC5" w:rsidRPr="00FE3E3C">
        <w:rPr>
          <w:sz w:val="22"/>
          <w:szCs w:val="22"/>
        </w:rPr>
        <w:fldChar w:fldCharType="begin"/>
      </w:r>
      <w:r w:rsidR="008F4FC5" w:rsidRPr="00FE3E3C">
        <w:rPr>
          <w:sz w:val="22"/>
          <w:szCs w:val="22"/>
        </w:rPr>
        <w:instrText xml:space="preserve"> SEQ Figure \* ARABIC \s 1 </w:instrText>
      </w:r>
      <w:r w:rsidR="008F4FC5" w:rsidRPr="00FE3E3C">
        <w:rPr>
          <w:sz w:val="22"/>
          <w:szCs w:val="22"/>
        </w:rPr>
        <w:fldChar w:fldCharType="separate"/>
      </w:r>
      <w:r w:rsidR="00F51DB5">
        <w:rPr>
          <w:noProof/>
          <w:sz w:val="22"/>
          <w:szCs w:val="22"/>
        </w:rPr>
        <w:t>1</w:t>
      </w:r>
      <w:r w:rsidR="008F4FC5" w:rsidRPr="00FE3E3C">
        <w:rPr>
          <w:sz w:val="22"/>
          <w:szCs w:val="22"/>
        </w:rPr>
        <w:fldChar w:fldCharType="end"/>
      </w:r>
      <w:bookmarkEnd w:id="188"/>
      <w:r w:rsidRPr="00FE3E3C">
        <w:rPr>
          <w:sz w:val="22"/>
          <w:szCs w:val="22"/>
        </w:rPr>
        <w:t xml:space="preserve"> </w:t>
      </w:r>
      <w:r w:rsidRPr="00FE3E3C">
        <w:rPr>
          <w:b/>
          <w:bCs/>
          <w:sz w:val="22"/>
          <w:szCs w:val="22"/>
        </w:rPr>
        <w:t>a) Configuration schematic of the n-CdSe/p-PbSe heterojunction mid-IR photodiode, and b) suggested energy band diagram of the n-CdSe/p-PbSe heterostructure.</w:t>
      </w:r>
      <w:bookmarkEnd w:id="189"/>
      <w:bookmarkEnd w:id="190"/>
      <w:r w:rsidRPr="00FE3E3C">
        <w:rPr>
          <w:sz w:val="22"/>
          <w:szCs w:val="22"/>
        </w:rPr>
        <w:t xml:space="preserve"> </w:t>
      </w:r>
    </w:p>
    <w:p w14:paraId="73CF8DC0" w14:textId="6C461554" w:rsidR="00EF5B77" w:rsidRDefault="00EF5B77" w:rsidP="00EF5B77">
      <w:pPr>
        <w:pStyle w:val="Caption"/>
        <w:spacing w:line="480" w:lineRule="auto"/>
        <w:jc w:val="both"/>
        <w:rPr>
          <w:rFonts w:cs="Times New Roman"/>
          <w:i w:val="0"/>
          <w:iCs w:val="0"/>
          <w:color w:val="auto"/>
          <w:sz w:val="24"/>
          <w:szCs w:val="24"/>
        </w:rPr>
      </w:pPr>
      <w:r>
        <w:rPr>
          <w:rFonts w:cs="Times New Roman"/>
          <w:i w:val="0"/>
          <w:iCs w:val="0"/>
          <w:color w:val="auto"/>
          <w:sz w:val="24"/>
          <w:szCs w:val="24"/>
        </w:rPr>
        <w:t xml:space="preserve">After forming the mesa structure, thermal deposition and lift-off of gold contacts were performed, and the sample was wire bonded for current-voltage analysis and radiometric measurements. The proposed band structure diagram in </w:t>
      </w:r>
      <w:r w:rsidRPr="00587F11">
        <w:rPr>
          <w:rFonts w:cs="Times New Roman"/>
          <w:i w:val="0"/>
          <w:iCs w:val="0"/>
          <w:color w:val="auto"/>
          <w:sz w:val="24"/>
          <w:szCs w:val="24"/>
        </w:rPr>
        <w:fldChar w:fldCharType="begin"/>
      </w:r>
      <w:r w:rsidRPr="00587F11">
        <w:rPr>
          <w:rFonts w:cs="Times New Roman"/>
          <w:i w:val="0"/>
          <w:iCs w:val="0"/>
          <w:color w:val="auto"/>
          <w:sz w:val="24"/>
          <w:szCs w:val="24"/>
        </w:rPr>
        <w:instrText xml:space="preserve"> REF _Ref111300069 \h  \* MERGEFORMAT </w:instrText>
      </w:r>
      <w:r w:rsidRPr="00587F11">
        <w:rPr>
          <w:rFonts w:cs="Times New Roman"/>
          <w:i w:val="0"/>
          <w:iCs w:val="0"/>
          <w:color w:val="auto"/>
          <w:sz w:val="24"/>
          <w:szCs w:val="24"/>
        </w:rPr>
      </w:r>
      <w:r w:rsidRPr="00587F11">
        <w:rPr>
          <w:rFonts w:cs="Times New Roman"/>
          <w:i w:val="0"/>
          <w:iCs w:val="0"/>
          <w:color w:val="auto"/>
          <w:sz w:val="24"/>
          <w:szCs w:val="24"/>
        </w:rPr>
        <w:fldChar w:fldCharType="separate"/>
      </w:r>
      <w:r w:rsidR="00F51DB5" w:rsidRPr="00F51DB5">
        <w:rPr>
          <w:rFonts w:cs="Times New Roman"/>
          <w:i w:val="0"/>
          <w:iCs w:val="0"/>
          <w:color w:val="auto"/>
          <w:sz w:val="24"/>
          <w:szCs w:val="24"/>
        </w:rPr>
        <w:t xml:space="preserve">Figure </w:t>
      </w:r>
      <w:r w:rsidR="00F51DB5" w:rsidRPr="00F51DB5">
        <w:rPr>
          <w:rFonts w:cs="Times New Roman"/>
          <w:i w:val="0"/>
          <w:iCs w:val="0"/>
          <w:noProof/>
          <w:color w:val="auto"/>
          <w:sz w:val="24"/>
          <w:szCs w:val="24"/>
        </w:rPr>
        <w:t>6.1</w:t>
      </w:r>
      <w:r w:rsidRPr="00587F11">
        <w:rPr>
          <w:rFonts w:cs="Times New Roman"/>
          <w:i w:val="0"/>
          <w:iCs w:val="0"/>
          <w:color w:val="auto"/>
          <w:sz w:val="24"/>
          <w:szCs w:val="24"/>
        </w:rPr>
        <w:fldChar w:fldCharType="end"/>
      </w:r>
      <w:r>
        <w:rPr>
          <w:rFonts w:cs="Times New Roman"/>
          <w:i w:val="0"/>
          <w:iCs w:val="0"/>
          <w:color w:val="auto"/>
          <w:sz w:val="24"/>
          <w:szCs w:val="24"/>
        </w:rPr>
        <w:t>(b) predicts a type-II heterojunction formation between an n-doped CdSe epitaxial thin film with a p-PbSe layer. Current-voltage measurements were performed using a Keithley 2400 source meter instrument with GPIB interface combined with the IV KickStart analysis software tool.</w:t>
      </w:r>
    </w:p>
    <w:p w14:paraId="7C7DFF2C" w14:textId="77777777" w:rsidR="00EF5B77" w:rsidRPr="00A81037" w:rsidRDefault="00EF5B77" w:rsidP="00EF5B77"/>
    <w:p w14:paraId="08B34814" w14:textId="4465DB98" w:rsidR="00EF5B77" w:rsidRPr="00127C49" w:rsidRDefault="00EF5B77" w:rsidP="00EF5B77">
      <w:pPr>
        <w:pStyle w:val="ListParagraph"/>
        <w:numPr>
          <w:ilvl w:val="1"/>
          <w:numId w:val="41"/>
        </w:numPr>
        <w:rPr>
          <w:rFonts w:cs="Times New Roman"/>
          <w:b/>
          <w:bCs/>
          <w:color w:val="2F5496" w:themeColor="accent1" w:themeShade="BF"/>
          <w:sz w:val="32"/>
          <w:szCs w:val="32"/>
        </w:rPr>
      </w:pPr>
      <w:bookmarkStart w:id="191" w:name="_Ref112067657"/>
      <w:r w:rsidRPr="00127C49">
        <w:rPr>
          <w:rFonts w:cs="Times New Roman"/>
          <w:b/>
          <w:bCs/>
          <w:color w:val="2F5496" w:themeColor="accent1" w:themeShade="BF"/>
          <w:sz w:val="32"/>
          <w:szCs w:val="32"/>
        </w:rPr>
        <w:t>Results and Discussion</w:t>
      </w:r>
      <w:bookmarkEnd w:id="191"/>
    </w:p>
    <w:p w14:paraId="153BBB1C" w14:textId="63C5AD3F" w:rsidR="00706CA7" w:rsidRDefault="005F5963" w:rsidP="00EF5B77">
      <w:pPr>
        <w:rPr>
          <w:rFonts w:cs="Times New Roman"/>
          <w:b/>
          <w:bCs/>
          <w:szCs w:val="24"/>
        </w:rPr>
      </w:pPr>
      <w:r>
        <w:rPr>
          <w:rFonts w:cs="Times New Roman"/>
          <w:b/>
          <w:bCs/>
          <w:szCs w:val="24"/>
        </w:rPr>
        <w:t>Polycrystalline n-CdSe/p-PbSe PV Heterostructure Route</w:t>
      </w:r>
    </w:p>
    <w:p w14:paraId="66B566F0" w14:textId="16045DE0" w:rsidR="00A24A73" w:rsidRDefault="00253362" w:rsidP="00EF5B77">
      <w:pPr>
        <w:rPr>
          <w:rFonts w:cs="Times New Roman"/>
          <w:szCs w:val="24"/>
        </w:rPr>
      </w:pPr>
      <w:r>
        <w:rPr>
          <w:rFonts w:cs="Times New Roman"/>
          <w:szCs w:val="24"/>
        </w:rPr>
        <w:t>Initial investigation</w:t>
      </w:r>
      <w:r w:rsidR="00762D39">
        <w:rPr>
          <w:rFonts w:cs="Times New Roman"/>
          <w:szCs w:val="24"/>
        </w:rPr>
        <w:t>s</w:t>
      </w:r>
      <w:r>
        <w:rPr>
          <w:rFonts w:cs="Times New Roman"/>
          <w:szCs w:val="24"/>
        </w:rPr>
        <w:t xml:space="preserve"> of cadmium selenide films on PbSe were </w:t>
      </w:r>
      <w:r w:rsidR="00762D39">
        <w:rPr>
          <w:rFonts w:cs="Times New Roman"/>
          <w:szCs w:val="24"/>
        </w:rPr>
        <w:t xml:space="preserve">explored by thermal evaporation of n-CdSe films on epitaxial p-PbSe thin-films. </w:t>
      </w:r>
      <w:r w:rsidR="00DE306D">
        <w:rPr>
          <w:rFonts w:cs="Times New Roman"/>
          <w:szCs w:val="24"/>
        </w:rPr>
        <w:t>Similar to</w:t>
      </w:r>
      <w:r w:rsidR="006D7682">
        <w:rPr>
          <w:rFonts w:cs="Times New Roman"/>
          <w:szCs w:val="24"/>
        </w:rPr>
        <w:t xml:space="preserve"> the studies our group </w:t>
      </w:r>
      <w:r w:rsidR="005137A4">
        <w:rPr>
          <w:rFonts w:cs="Times New Roman"/>
          <w:szCs w:val="24"/>
        </w:rPr>
        <w:t>performed</w:t>
      </w:r>
      <w:r w:rsidR="006D7682">
        <w:rPr>
          <w:rFonts w:cs="Times New Roman"/>
          <w:szCs w:val="24"/>
        </w:rPr>
        <w:t xml:space="preserve"> on CdS/PbSe heterostructures, </w:t>
      </w:r>
      <w:r w:rsidR="00DC0B7E">
        <w:rPr>
          <w:rFonts w:cs="Times New Roman"/>
          <w:szCs w:val="24"/>
        </w:rPr>
        <w:t xml:space="preserve">the successful formation of a </w:t>
      </w:r>
      <w:r w:rsidR="00061CB1">
        <w:rPr>
          <w:rFonts w:cs="Times New Roman"/>
          <w:szCs w:val="24"/>
        </w:rPr>
        <w:t xml:space="preserve">type-II band alignment </w:t>
      </w:r>
      <w:r w:rsidR="005D4A9D">
        <w:rPr>
          <w:rFonts w:cs="Times New Roman"/>
          <w:szCs w:val="24"/>
        </w:rPr>
        <w:t xml:space="preserve">between CdSe and PbSe </w:t>
      </w:r>
      <w:r w:rsidR="00061CB1">
        <w:rPr>
          <w:rFonts w:cs="Times New Roman"/>
          <w:szCs w:val="24"/>
        </w:rPr>
        <w:t xml:space="preserve">resulted in strong </w:t>
      </w:r>
      <w:r w:rsidR="00A325E8">
        <w:rPr>
          <w:rFonts w:cs="Times New Roman"/>
          <w:szCs w:val="24"/>
        </w:rPr>
        <w:t xml:space="preserve">rectifying behavior and </w:t>
      </w:r>
      <w:r w:rsidR="00A24A73">
        <w:rPr>
          <w:rFonts w:cs="Times New Roman"/>
          <w:szCs w:val="24"/>
        </w:rPr>
        <w:t xml:space="preserve">subsequently demonstrated promising </w:t>
      </w:r>
      <w:r w:rsidR="00A325E8">
        <w:rPr>
          <w:rFonts w:cs="Times New Roman"/>
          <w:szCs w:val="24"/>
        </w:rPr>
        <w:t xml:space="preserve">MWIR PV detector </w:t>
      </w:r>
      <w:r w:rsidR="00A24A73">
        <w:rPr>
          <w:rFonts w:cs="Times New Roman"/>
          <w:szCs w:val="24"/>
        </w:rPr>
        <w:t>performance</w:t>
      </w:r>
      <w:r w:rsidR="00A325E8">
        <w:rPr>
          <w:rFonts w:cs="Times New Roman"/>
          <w:szCs w:val="24"/>
        </w:rPr>
        <w:t>.</w:t>
      </w:r>
      <w:r w:rsidR="005D4A9D">
        <w:rPr>
          <w:rFonts w:cs="Times New Roman"/>
          <w:szCs w:val="24"/>
        </w:rPr>
        <w:t xml:space="preserve"> </w:t>
      </w:r>
      <w:r w:rsidR="00CF795F">
        <w:rPr>
          <w:rFonts w:cs="Times New Roman"/>
          <w:szCs w:val="24"/>
        </w:rPr>
        <w:t>Deposition of poly-CdSe films</w:t>
      </w:r>
      <w:r w:rsidR="005D4A9D">
        <w:rPr>
          <w:rFonts w:cs="Times New Roman"/>
          <w:szCs w:val="24"/>
        </w:rPr>
        <w:t xml:space="preserve"> were </w:t>
      </w:r>
      <w:r w:rsidR="00CF795F">
        <w:rPr>
          <w:rFonts w:cs="Times New Roman"/>
          <w:szCs w:val="24"/>
        </w:rPr>
        <w:t>performed</w:t>
      </w:r>
      <w:r w:rsidR="005D4A9D">
        <w:rPr>
          <w:rFonts w:cs="Times New Roman"/>
          <w:szCs w:val="24"/>
        </w:rPr>
        <w:t xml:space="preserve"> on </w:t>
      </w:r>
      <w:r w:rsidR="00092185">
        <w:rPr>
          <w:rFonts w:cs="Times New Roman"/>
          <w:szCs w:val="24"/>
        </w:rPr>
        <w:t xml:space="preserve">both as-grown epitaxial PbSe films and </w:t>
      </w:r>
      <w:r w:rsidR="005D4A9D">
        <w:rPr>
          <w:rFonts w:cs="Times New Roman"/>
          <w:szCs w:val="24"/>
        </w:rPr>
        <w:t xml:space="preserve">epitaxial PbSe films </w:t>
      </w:r>
      <w:r w:rsidR="00105D2A">
        <w:rPr>
          <w:rFonts w:cs="Times New Roman"/>
          <w:szCs w:val="24"/>
        </w:rPr>
        <w:t>treated by a new high-temperature chloride passivation (HTCP) treat</w:t>
      </w:r>
      <w:r w:rsidR="00500617">
        <w:rPr>
          <w:rFonts w:cs="Times New Roman"/>
          <w:szCs w:val="24"/>
        </w:rPr>
        <w:t xml:space="preserve">ment method in effort to showcase </w:t>
      </w:r>
      <w:r w:rsidR="00B4453A">
        <w:rPr>
          <w:rFonts w:cs="Times New Roman"/>
          <w:szCs w:val="24"/>
        </w:rPr>
        <w:t>enhanced device performance through the passivation of defect centers in the PbSe film.</w:t>
      </w:r>
    </w:p>
    <w:p w14:paraId="7223C844" w14:textId="77777777" w:rsidR="007A557D" w:rsidRDefault="007A557D" w:rsidP="00EF5B77">
      <w:pPr>
        <w:rPr>
          <w:rFonts w:cs="Times New Roman"/>
          <w:szCs w:val="24"/>
        </w:rPr>
      </w:pPr>
      <w:r w:rsidRPr="007A557D">
        <w:rPr>
          <w:rFonts w:cs="Times New Roman"/>
          <w:noProof/>
          <w:szCs w:val="24"/>
        </w:rPr>
        <w:lastRenderedPageBreak/>
        <w:drawing>
          <wp:inline distT="0" distB="0" distL="0" distR="0" wp14:anchorId="307090F1" wp14:editId="514C1CE7">
            <wp:extent cx="5943600" cy="4712335"/>
            <wp:effectExtent l="0" t="0" r="0" b="0"/>
            <wp:docPr id="50" name="Picture 5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Chart&#10;&#10;Description automatically generated"/>
                    <pic:cNvPicPr/>
                  </pic:nvPicPr>
                  <pic:blipFill>
                    <a:blip r:embed="rId50"/>
                    <a:stretch>
                      <a:fillRect/>
                    </a:stretch>
                  </pic:blipFill>
                  <pic:spPr>
                    <a:xfrm>
                      <a:off x="0" y="0"/>
                      <a:ext cx="5943600" cy="4712335"/>
                    </a:xfrm>
                    <a:prstGeom prst="rect">
                      <a:avLst/>
                    </a:prstGeom>
                  </pic:spPr>
                </pic:pic>
              </a:graphicData>
            </a:graphic>
          </wp:inline>
        </w:drawing>
      </w:r>
    </w:p>
    <w:p w14:paraId="319440E0" w14:textId="76F0140B" w:rsidR="005F5963" w:rsidRPr="00FE3E3C" w:rsidRDefault="007A557D" w:rsidP="007A557D">
      <w:pPr>
        <w:pStyle w:val="Caption"/>
        <w:rPr>
          <w:rFonts w:cs="Times New Roman"/>
          <w:b/>
          <w:bCs/>
          <w:sz w:val="22"/>
          <w:szCs w:val="32"/>
        </w:rPr>
      </w:pPr>
      <w:bookmarkStart w:id="192" w:name="_Ref112758345"/>
      <w:bookmarkStart w:id="193" w:name="_Toc112767597"/>
      <w:r w:rsidRPr="00FE3E3C">
        <w:rPr>
          <w:sz w:val="22"/>
          <w:szCs w:val="22"/>
        </w:rPr>
        <w:t xml:space="preserve">Figure </w:t>
      </w:r>
      <w:r w:rsidR="008F4FC5" w:rsidRPr="00FE3E3C">
        <w:rPr>
          <w:sz w:val="22"/>
          <w:szCs w:val="22"/>
        </w:rPr>
        <w:fldChar w:fldCharType="begin"/>
      </w:r>
      <w:r w:rsidR="008F4FC5" w:rsidRPr="00FE3E3C">
        <w:rPr>
          <w:sz w:val="22"/>
          <w:szCs w:val="22"/>
        </w:rPr>
        <w:instrText xml:space="preserve"> STYLEREF 1 \s </w:instrText>
      </w:r>
      <w:r w:rsidR="008F4FC5" w:rsidRPr="00FE3E3C">
        <w:rPr>
          <w:sz w:val="22"/>
          <w:szCs w:val="22"/>
        </w:rPr>
        <w:fldChar w:fldCharType="separate"/>
      </w:r>
      <w:r w:rsidR="00F51DB5">
        <w:rPr>
          <w:noProof/>
          <w:sz w:val="22"/>
          <w:szCs w:val="22"/>
        </w:rPr>
        <w:t>6</w:t>
      </w:r>
      <w:r w:rsidR="008F4FC5" w:rsidRPr="00FE3E3C">
        <w:rPr>
          <w:sz w:val="22"/>
          <w:szCs w:val="22"/>
        </w:rPr>
        <w:fldChar w:fldCharType="end"/>
      </w:r>
      <w:r w:rsidR="008F4FC5" w:rsidRPr="00FE3E3C">
        <w:rPr>
          <w:sz w:val="22"/>
          <w:szCs w:val="22"/>
        </w:rPr>
        <w:t>.</w:t>
      </w:r>
      <w:r w:rsidR="008F4FC5" w:rsidRPr="00FE3E3C">
        <w:rPr>
          <w:sz w:val="22"/>
          <w:szCs w:val="22"/>
        </w:rPr>
        <w:fldChar w:fldCharType="begin"/>
      </w:r>
      <w:r w:rsidR="008F4FC5" w:rsidRPr="00FE3E3C">
        <w:rPr>
          <w:sz w:val="22"/>
          <w:szCs w:val="22"/>
        </w:rPr>
        <w:instrText xml:space="preserve"> SEQ Figure \* ARABIC \s 1 </w:instrText>
      </w:r>
      <w:r w:rsidR="008F4FC5" w:rsidRPr="00FE3E3C">
        <w:rPr>
          <w:sz w:val="22"/>
          <w:szCs w:val="22"/>
        </w:rPr>
        <w:fldChar w:fldCharType="separate"/>
      </w:r>
      <w:r w:rsidR="00F51DB5">
        <w:rPr>
          <w:noProof/>
          <w:sz w:val="22"/>
          <w:szCs w:val="22"/>
        </w:rPr>
        <w:t>2</w:t>
      </w:r>
      <w:r w:rsidR="008F4FC5" w:rsidRPr="00FE3E3C">
        <w:rPr>
          <w:sz w:val="22"/>
          <w:szCs w:val="22"/>
        </w:rPr>
        <w:fldChar w:fldCharType="end"/>
      </w:r>
      <w:bookmarkEnd w:id="192"/>
      <w:r w:rsidRPr="00FE3E3C">
        <w:rPr>
          <w:sz w:val="22"/>
          <w:szCs w:val="22"/>
        </w:rPr>
        <w:t xml:space="preserve"> </w:t>
      </w:r>
      <w:r w:rsidR="00FE3E3C" w:rsidRPr="00FE3E3C">
        <w:rPr>
          <w:b/>
          <w:bCs/>
          <w:sz w:val="22"/>
          <w:szCs w:val="22"/>
        </w:rPr>
        <w:t xml:space="preserve">Room-temperature </w:t>
      </w:r>
      <w:r w:rsidR="00FE3E3C" w:rsidRPr="00FE3E3C">
        <w:rPr>
          <w:rFonts w:cs="Times New Roman"/>
          <w:b/>
          <w:bCs/>
          <w:sz w:val="22"/>
          <w:szCs w:val="32"/>
        </w:rPr>
        <w:t>d</w:t>
      </w:r>
      <w:r w:rsidR="003D1D3E" w:rsidRPr="00FE3E3C">
        <w:rPr>
          <w:rFonts w:cs="Times New Roman"/>
          <w:b/>
          <w:bCs/>
          <w:sz w:val="22"/>
          <w:szCs w:val="32"/>
        </w:rPr>
        <w:t xml:space="preserve">ark </w:t>
      </w:r>
      <w:r w:rsidR="00FE3E3C" w:rsidRPr="00FE3E3C">
        <w:rPr>
          <w:rFonts w:cs="Times New Roman"/>
          <w:b/>
          <w:bCs/>
          <w:sz w:val="22"/>
          <w:szCs w:val="32"/>
        </w:rPr>
        <w:t>c</w:t>
      </w:r>
      <w:r w:rsidR="003D1D3E" w:rsidRPr="00FE3E3C">
        <w:rPr>
          <w:rFonts w:cs="Times New Roman"/>
          <w:b/>
          <w:bCs/>
          <w:sz w:val="22"/>
          <w:szCs w:val="32"/>
        </w:rPr>
        <w:t xml:space="preserve">urrent </w:t>
      </w:r>
      <w:r w:rsidR="00FE3E3C" w:rsidRPr="00FE3E3C">
        <w:rPr>
          <w:rFonts w:cs="Times New Roman"/>
          <w:b/>
          <w:bCs/>
          <w:sz w:val="22"/>
          <w:szCs w:val="32"/>
        </w:rPr>
        <w:t>d</w:t>
      </w:r>
      <w:r w:rsidR="003D1D3E" w:rsidRPr="00FE3E3C">
        <w:rPr>
          <w:rFonts w:cs="Times New Roman"/>
          <w:b/>
          <w:bCs/>
          <w:sz w:val="22"/>
          <w:szCs w:val="32"/>
        </w:rPr>
        <w:t>ensity-</w:t>
      </w:r>
      <w:r w:rsidR="00FE3E3C" w:rsidRPr="00FE3E3C">
        <w:rPr>
          <w:rFonts w:cs="Times New Roman"/>
          <w:b/>
          <w:bCs/>
          <w:sz w:val="22"/>
          <w:szCs w:val="32"/>
        </w:rPr>
        <w:t>v</w:t>
      </w:r>
      <w:r w:rsidR="003D1D3E" w:rsidRPr="00FE3E3C">
        <w:rPr>
          <w:rFonts w:cs="Times New Roman"/>
          <w:b/>
          <w:bCs/>
          <w:sz w:val="22"/>
          <w:szCs w:val="32"/>
        </w:rPr>
        <w:t>oltage (J-V) characteristics of poly-CdSe</w:t>
      </w:r>
      <w:r w:rsidR="00247CD0" w:rsidRPr="00FE3E3C">
        <w:rPr>
          <w:rFonts w:cs="Times New Roman"/>
          <w:b/>
          <w:bCs/>
          <w:sz w:val="22"/>
          <w:szCs w:val="32"/>
        </w:rPr>
        <w:t>/PbSe PV detectors with and without HTCP treatment.</w:t>
      </w:r>
      <w:bookmarkEnd w:id="193"/>
    </w:p>
    <w:p w14:paraId="6E8299FE" w14:textId="001B6446" w:rsidR="00A21934" w:rsidRDefault="000D1585" w:rsidP="00DC0B7E">
      <w:r>
        <w:fldChar w:fldCharType="begin"/>
      </w:r>
      <w:r>
        <w:instrText xml:space="preserve"> REF _Ref112758345 \h </w:instrText>
      </w:r>
      <w:r>
        <w:fldChar w:fldCharType="separate"/>
      </w:r>
      <w:r w:rsidR="00F51DB5" w:rsidRPr="00FE3E3C">
        <w:rPr>
          <w:sz w:val="22"/>
        </w:rPr>
        <w:t xml:space="preserve">Figure </w:t>
      </w:r>
      <w:r w:rsidR="00F51DB5">
        <w:rPr>
          <w:noProof/>
          <w:sz w:val="22"/>
        </w:rPr>
        <w:t>6</w:t>
      </w:r>
      <w:r w:rsidR="00F51DB5" w:rsidRPr="00FE3E3C">
        <w:rPr>
          <w:sz w:val="22"/>
        </w:rPr>
        <w:t>.</w:t>
      </w:r>
      <w:r w:rsidR="00F51DB5">
        <w:rPr>
          <w:noProof/>
          <w:sz w:val="22"/>
        </w:rPr>
        <w:t>2</w:t>
      </w:r>
      <w:r>
        <w:fldChar w:fldCharType="end"/>
      </w:r>
      <w:r>
        <w:t xml:space="preserve"> </w:t>
      </w:r>
      <w:r w:rsidR="00821250">
        <w:t>showcases the successful formation of a rectifying</w:t>
      </w:r>
      <w:r w:rsidR="00DB5A4A">
        <w:t xml:space="preserve"> p-n</w:t>
      </w:r>
      <w:r w:rsidR="00821250">
        <w:t xml:space="preserve"> heterojunction structure between </w:t>
      </w:r>
      <w:r w:rsidR="007F6F3A">
        <w:t>poly-</w:t>
      </w:r>
      <w:r w:rsidR="00821250">
        <w:t xml:space="preserve">CdSe/PbSe, </w:t>
      </w:r>
      <w:r w:rsidR="00AE11E2">
        <w:t xml:space="preserve">with </w:t>
      </w:r>
      <w:r w:rsidR="007F6F3A">
        <w:t xml:space="preserve">a </w:t>
      </w:r>
      <w:r w:rsidR="00AE11E2">
        <w:t xml:space="preserve">noticeable reduction in the reverse bias current density for the HTCP treated PbSe films. </w:t>
      </w:r>
      <w:r w:rsidR="000416C0">
        <w:t xml:space="preserve">The </w:t>
      </w:r>
      <w:r w:rsidR="00E6468C">
        <w:t xml:space="preserve">room-temperature </w:t>
      </w:r>
      <w:r w:rsidR="000416C0">
        <w:t xml:space="preserve">current density at 100mV reverse bias </w:t>
      </w:r>
      <w:r w:rsidR="00536D56">
        <w:t xml:space="preserve">for the poly-CdSe/PbSe p-n heterojunction structure was </w:t>
      </w:r>
      <w:r w:rsidR="003F6961">
        <w:t>11</w:t>
      </w:r>
      <w:r w:rsidR="00CA4E59">
        <w:t>.2</w:t>
      </w:r>
      <w:r w:rsidR="003F6961">
        <w:t>mA/cm</w:t>
      </w:r>
      <w:r w:rsidR="003F6961">
        <w:rPr>
          <w:vertAlign w:val="superscript"/>
        </w:rPr>
        <w:t>2</w:t>
      </w:r>
      <w:r w:rsidR="003F6961">
        <w:t xml:space="preserve"> and </w:t>
      </w:r>
      <w:r w:rsidR="00555191">
        <w:t>3.5mA/cm</w:t>
      </w:r>
      <w:r w:rsidR="00555191">
        <w:rPr>
          <w:vertAlign w:val="superscript"/>
        </w:rPr>
        <w:t>2</w:t>
      </w:r>
      <w:r w:rsidR="00555191">
        <w:t xml:space="preserve"> for the as-grown and HTCP </w:t>
      </w:r>
      <w:r w:rsidR="00E6468C">
        <w:t xml:space="preserve">PV detectors respectively. </w:t>
      </w:r>
      <w:r w:rsidR="003F6961">
        <w:t xml:space="preserve"> </w:t>
      </w:r>
      <w:r w:rsidR="008E0271">
        <w:t>Further</w:t>
      </w:r>
      <w:r w:rsidR="000A798E">
        <w:t>,</w:t>
      </w:r>
      <w:r w:rsidR="008E0271">
        <w:t xml:space="preserve"> improvement of the </w:t>
      </w:r>
      <w:r w:rsidR="00B8747D">
        <w:t xml:space="preserve">rectifying factor for the HTCP treated PV detector structure can be observed in </w:t>
      </w:r>
      <w:r w:rsidR="00B8747D" w:rsidRPr="00B8747D">
        <w:rPr>
          <w:szCs w:val="24"/>
        </w:rPr>
        <w:fldChar w:fldCharType="begin"/>
      </w:r>
      <w:r w:rsidR="00B8747D" w:rsidRPr="00B8747D">
        <w:rPr>
          <w:szCs w:val="24"/>
        </w:rPr>
        <w:instrText xml:space="preserve"> REF _Ref112758345 \h </w:instrText>
      </w:r>
      <w:r w:rsidR="00B8747D">
        <w:rPr>
          <w:szCs w:val="24"/>
        </w:rPr>
        <w:instrText xml:space="preserve"> \* MERGEFORMAT </w:instrText>
      </w:r>
      <w:r w:rsidR="00B8747D" w:rsidRPr="00B8747D">
        <w:rPr>
          <w:szCs w:val="24"/>
        </w:rPr>
      </w:r>
      <w:r w:rsidR="00B8747D" w:rsidRPr="00B8747D">
        <w:rPr>
          <w:szCs w:val="24"/>
        </w:rPr>
        <w:fldChar w:fldCharType="separate"/>
      </w:r>
      <w:r w:rsidR="00F51DB5" w:rsidRPr="00F51DB5">
        <w:rPr>
          <w:szCs w:val="24"/>
        </w:rPr>
        <w:t xml:space="preserve">Figure </w:t>
      </w:r>
      <w:r w:rsidR="00F51DB5" w:rsidRPr="00F51DB5">
        <w:rPr>
          <w:noProof/>
          <w:szCs w:val="24"/>
        </w:rPr>
        <w:t>6.2</w:t>
      </w:r>
      <w:r w:rsidR="00B8747D" w:rsidRPr="00B8747D">
        <w:rPr>
          <w:szCs w:val="24"/>
        </w:rPr>
        <w:fldChar w:fldCharType="end"/>
      </w:r>
      <w:r w:rsidR="00B8747D">
        <w:t>, with an increase</w:t>
      </w:r>
      <w:r w:rsidR="00373B6C">
        <w:t xml:space="preserve"> from 16.2 </w:t>
      </w:r>
      <w:r w:rsidR="003B12E0">
        <w:t xml:space="preserve">to 306 </w:t>
      </w:r>
      <w:r w:rsidR="000A798E">
        <w:t xml:space="preserve">rectifying factor </w:t>
      </w:r>
      <w:r w:rsidR="00373B6C">
        <w:t xml:space="preserve">when comparing the current density at </w:t>
      </w:r>
      <w:r w:rsidR="00A21934">
        <w:t xml:space="preserve">1V and </w:t>
      </w:r>
      <w:r w:rsidR="000A798E">
        <w:t>-</w:t>
      </w:r>
      <w:r w:rsidR="00A21934">
        <w:t>1V</w:t>
      </w:r>
      <w:r w:rsidR="00373B6C">
        <w:t xml:space="preserve"> for the as-grown </w:t>
      </w:r>
      <w:r w:rsidR="003B12E0">
        <w:t>and</w:t>
      </w:r>
      <w:r w:rsidR="00A21934">
        <w:t xml:space="preserve"> HTCP treated sample</w:t>
      </w:r>
      <w:r w:rsidR="003B12E0">
        <w:t>s respectively</w:t>
      </w:r>
      <w:r w:rsidR="00A21934">
        <w:t>.</w:t>
      </w:r>
      <w:r w:rsidR="00B8747D">
        <w:t xml:space="preserve"> </w:t>
      </w:r>
    </w:p>
    <w:p w14:paraId="15E28889" w14:textId="1060D972" w:rsidR="00DC0B7E" w:rsidRDefault="00B33F59" w:rsidP="00DC0B7E">
      <w:r>
        <w:lastRenderedPageBreak/>
        <w:t xml:space="preserve">Subsequently, radiometric measurements were performed on both the HTCP and as-grown </w:t>
      </w:r>
      <w:r w:rsidR="0035360C">
        <w:t>CdSe/PbSe material systems, observing promising room temperature PV detector performance.</w:t>
      </w:r>
    </w:p>
    <w:p w14:paraId="625B9E58" w14:textId="76B9548A" w:rsidR="008F4FC5" w:rsidRDefault="008F4FC5" w:rsidP="008F4FC5">
      <w:pPr>
        <w:jc w:val="center"/>
      </w:pPr>
      <w:r w:rsidRPr="008F4FC5">
        <w:rPr>
          <w:noProof/>
        </w:rPr>
        <w:drawing>
          <wp:inline distT="0" distB="0" distL="0" distR="0" wp14:anchorId="2C4AC2BE" wp14:editId="5632D244">
            <wp:extent cx="5291667" cy="3815421"/>
            <wp:effectExtent l="0" t="0" r="4445" b="0"/>
            <wp:docPr id="52" name="Picture 52"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Chart&#10;&#10;Description automatically generated with medium confidence"/>
                    <pic:cNvPicPr/>
                  </pic:nvPicPr>
                  <pic:blipFill>
                    <a:blip r:embed="rId51"/>
                    <a:stretch>
                      <a:fillRect/>
                    </a:stretch>
                  </pic:blipFill>
                  <pic:spPr>
                    <a:xfrm>
                      <a:off x="0" y="0"/>
                      <a:ext cx="5301177" cy="3822278"/>
                    </a:xfrm>
                    <a:prstGeom prst="rect">
                      <a:avLst/>
                    </a:prstGeom>
                  </pic:spPr>
                </pic:pic>
              </a:graphicData>
            </a:graphic>
          </wp:inline>
        </w:drawing>
      </w:r>
    </w:p>
    <w:p w14:paraId="3EED2A2B" w14:textId="66E9522A" w:rsidR="008F4FC5" w:rsidRPr="00FE3E3C" w:rsidRDefault="008F4FC5" w:rsidP="008F4FC5">
      <w:pPr>
        <w:pStyle w:val="Caption"/>
        <w:rPr>
          <w:b/>
          <w:bCs/>
          <w:sz w:val="22"/>
          <w:szCs w:val="22"/>
        </w:rPr>
      </w:pPr>
      <w:bookmarkStart w:id="194" w:name="_Toc112767598"/>
      <w:r w:rsidRPr="00FE3E3C">
        <w:rPr>
          <w:sz w:val="22"/>
          <w:szCs w:val="22"/>
        </w:rPr>
        <w:t xml:space="preserve">Figure </w:t>
      </w:r>
      <w:r w:rsidRPr="00FE3E3C">
        <w:rPr>
          <w:sz w:val="22"/>
          <w:szCs w:val="22"/>
        </w:rPr>
        <w:fldChar w:fldCharType="begin"/>
      </w:r>
      <w:r w:rsidRPr="00FE3E3C">
        <w:rPr>
          <w:sz w:val="22"/>
          <w:szCs w:val="22"/>
        </w:rPr>
        <w:instrText xml:space="preserve"> STYLEREF 1 \s </w:instrText>
      </w:r>
      <w:r w:rsidRPr="00FE3E3C">
        <w:rPr>
          <w:sz w:val="22"/>
          <w:szCs w:val="22"/>
        </w:rPr>
        <w:fldChar w:fldCharType="separate"/>
      </w:r>
      <w:r w:rsidR="00F51DB5">
        <w:rPr>
          <w:noProof/>
          <w:sz w:val="22"/>
          <w:szCs w:val="22"/>
        </w:rPr>
        <w:t>6</w:t>
      </w:r>
      <w:r w:rsidRPr="00FE3E3C">
        <w:rPr>
          <w:sz w:val="22"/>
          <w:szCs w:val="22"/>
        </w:rPr>
        <w:fldChar w:fldCharType="end"/>
      </w:r>
      <w:r w:rsidRPr="00FE3E3C">
        <w:rPr>
          <w:sz w:val="22"/>
          <w:szCs w:val="22"/>
        </w:rPr>
        <w:t>.</w:t>
      </w:r>
      <w:r w:rsidRPr="00FE3E3C">
        <w:rPr>
          <w:sz w:val="22"/>
          <w:szCs w:val="22"/>
        </w:rPr>
        <w:fldChar w:fldCharType="begin"/>
      </w:r>
      <w:r w:rsidRPr="00FE3E3C">
        <w:rPr>
          <w:sz w:val="22"/>
          <w:szCs w:val="22"/>
        </w:rPr>
        <w:instrText xml:space="preserve"> SEQ Figure \* ARABIC \s 1 </w:instrText>
      </w:r>
      <w:r w:rsidRPr="00FE3E3C">
        <w:rPr>
          <w:sz w:val="22"/>
          <w:szCs w:val="22"/>
        </w:rPr>
        <w:fldChar w:fldCharType="separate"/>
      </w:r>
      <w:r w:rsidR="00F51DB5">
        <w:rPr>
          <w:noProof/>
          <w:sz w:val="22"/>
          <w:szCs w:val="22"/>
        </w:rPr>
        <w:t>3</w:t>
      </w:r>
      <w:r w:rsidRPr="00FE3E3C">
        <w:rPr>
          <w:sz w:val="22"/>
          <w:szCs w:val="22"/>
        </w:rPr>
        <w:fldChar w:fldCharType="end"/>
      </w:r>
      <w:r w:rsidRPr="00FE3E3C">
        <w:rPr>
          <w:sz w:val="22"/>
          <w:szCs w:val="22"/>
        </w:rPr>
        <w:t xml:space="preserve"> </w:t>
      </w:r>
      <w:r w:rsidR="00F47F4D" w:rsidRPr="00FE3E3C">
        <w:rPr>
          <w:b/>
          <w:bCs/>
          <w:sz w:val="22"/>
          <w:szCs w:val="22"/>
        </w:rPr>
        <w:t>Comparison of the r</w:t>
      </w:r>
      <w:r w:rsidR="003B7619" w:rsidRPr="00FE3E3C">
        <w:rPr>
          <w:b/>
          <w:bCs/>
          <w:sz w:val="22"/>
          <w:szCs w:val="22"/>
        </w:rPr>
        <w:t xml:space="preserve">oom-temperature spectral responsivity curves of the poly-CdSe/PbSe </w:t>
      </w:r>
      <w:r w:rsidR="00F47F4D" w:rsidRPr="00FE3E3C">
        <w:rPr>
          <w:b/>
          <w:bCs/>
          <w:sz w:val="22"/>
          <w:szCs w:val="22"/>
        </w:rPr>
        <w:t>PV detector</w:t>
      </w:r>
      <w:r w:rsidR="00F83B92" w:rsidRPr="00FE3E3C">
        <w:rPr>
          <w:b/>
          <w:bCs/>
          <w:sz w:val="22"/>
          <w:szCs w:val="22"/>
        </w:rPr>
        <w:t xml:space="preserve"> structure</w:t>
      </w:r>
      <w:r w:rsidR="00F47F4D" w:rsidRPr="00FE3E3C">
        <w:rPr>
          <w:b/>
          <w:bCs/>
          <w:sz w:val="22"/>
          <w:szCs w:val="22"/>
        </w:rPr>
        <w:t xml:space="preserve"> and the CBD-PbSe photoconductive detectors.</w:t>
      </w:r>
      <w:bookmarkEnd w:id="194"/>
    </w:p>
    <w:p w14:paraId="707C31F6" w14:textId="16E381E2" w:rsidR="000D5560" w:rsidRPr="000D5560" w:rsidRDefault="000D5560" w:rsidP="000D5560">
      <w:r>
        <w:t>The re</w:t>
      </w:r>
      <w:r w:rsidR="004E28A1">
        <w:t xml:space="preserve">lative response curve of the poly-CdSe/PbSe </w:t>
      </w:r>
      <w:r w:rsidR="002B6F03">
        <w:t>PV detector ranges from 1-5</w:t>
      </w:r>
      <w:r w:rsidR="002B6F03">
        <w:rPr>
          <w:rFonts w:cs="Times New Roman"/>
        </w:rPr>
        <w:t>μ</w:t>
      </w:r>
      <w:r w:rsidR="002B6F03">
        <w:t xml:space="preserve">m, with </w:t>
      </w:r>
      <w:r w:rsidR="00793832">
        <w:t>peak responsivity around 3.8</w:t>
      </w:r>
      <w:r w:rsidR="00793832">
        <w:rPr>
          <w:rFonts w:cs="Times New Roman"/>
        </w:rPr>
        <w:t>μ</w:t>
      </w:r>
      <w:r w:rsidR="00793832">
        <w:t>m and a cut-off wavelength of 4.6</w:t>
      </w:r>
      <w:r w:rsidR="00793832">
        <w:rPr>
          <w:rFonts w:cs="Times New Roman"/>
        </w:rPr>
        <w:t>μ</w:t>
      </w:r>
      <w:r w:rsidR="00793832">
        <w:t xml:space="preserve">m. </w:t>
      </w:r>
      <w:r w:rsidR="00512430">
        <w:t xml:space="preserve">This structure showcases an extended cut-off compared to the </w:t>
      </w:r>
      <w:r w:rsidR="00677E90">
        <w:t>CBD-PbSe photoconductors, which typically observes a cut-off wavelength around 4.4</w:t>
      </w:r>
      <w:r w:rsidR="00677E90">
        <w:rPr>
          <w:rFonts w:cs="Times New Roman"/>
        </w:rPr>
        <w:t>μ</w:t>
      </w:r>
      <w:r w:rsidR="00677E90">
        <w:t xml:space="preserve">m. </w:t>
      </w:r>
      <w:r w:rsidR="003B4C9A">
        <w:t xml:space="preserve">Detectivity measurements for this structure resulted in promising room-temperature performances, with </w:t>
      </w:r>
      <w:r w:rsidR="00F05CF8">
        <w:t>a measured D* of 2.5</w:t>
      </w:r>
      <w:r w:rsidR="00F05CF8">
        <w:rPr>
          <w:rFonts w:cs="Times New Roman"/>
        </w:rPr>
        <w:t>×</w:t>
      </w:r>
      <w:r w:rsidR="00F05CF8">
        <w:t>10</w:t>
      </w:r>
      <w:r w:rsidR="00F05CF8">
        <w:rPr>
          <w:vertAlign w:val="superscript"/>
        </w:rPr>
        <w:t>8</w:t>
      </w:r>
      <w:r w:rsidR="00412B6C">
        <w:t xml:space="preserve"> cm Hz</w:t>
      </w:r>
      <w:r w:rsidR="00412B6C">
        <w:rPr>
          <w:vertAlign w:val="superscript"/>
        </w:rPr>
        <w:t>1/2</w:t>
      </w:r>
      <w:r w:rsidR="00412B6C">
        <w:t xml:space="preserve"> W</w:t>
      </w:r>
      <w:r w:rsidR="00412B6C">
        <w:rPr>
          <w:vertAlign w:val="superscript"/>
        </w:rPr>
        <w:t>-1</w:t>
      </w:r>
      <w:r w:rsidR="00412B6C">
        <w:t xml:space="preserve"> and 8.5</w:t>
      </w:r>
      <w:r w:rsidR="00412B6C">
        <w:rPr>
          <w:rFonts w:cs="Times New Roman"/>
        </w:rPr>
        <w:t>×</w:t>
      </w:r>
      <w:r w:rsidR="00412B6C">
        <w:t>10</w:t>
      </w:r>
      <w:r w:rsidR="00412B6C">
        <w:rPr>
          <w:vertAlign w:val="superscript"/>
        </w:rPr>
        <w:t>8</w:t>
      </w:r>
      <w:r w:rsidR="00412B6C">
        <w:t xml:space="preserve"> cm Hz</w:t>
      </w:r>
      <w:r w:rsidR="00412B6C">
        <w:rPr>
          <w:vertAlign w:val="superscript"/>
        </w:rPr>
        <w:t>1/2</w:t>
      </w:r>
      <w:r w:rsidR="00412B6C">
        <w:t xml:space="preserve"> W</w:t>
      </w:r>
      <w:r w:rsidR="00412B6C">
        <w:rPr>
          <w:vertAlign w:val="superscript"/>
        </w:rPr>
        <w:t>-1</w:t>
      </w:r>
      <w:r w:rsidR="00412B6C">
        <w:t xml:space="preserve"> </w:t>
      </w:r>
      <w:r w:rsidR="009C6D9A">
        <w:t xml:space="preserve">for the as-grown and HTCP treated CdSe/PbSe PV detectors respectively. </w:t>
      </w:r>
      <w:r w:rsidR="00866D51">
        <w:t xml:space="preserve">Further, our group also investigated the integration of this technology with a new </w:t>
      </w:r>
      <w:r w:rsidR="00783CEF">
        <w:t xml:space="preserve">MWIR transparent contact layer formed by </w:t>
      </w:r>
      <w:r w:rsidR="00814348">
        <w:t xml:space="preserve">a CdSe:In film. The application of this </w:t>
      </w:r>
      <w:r w:rsidR="00A34FAA">
        <w:t>CdSe:In</w:t>
      </w:r>
      <w:r w:rsidR="00B80B94">
        <w:t xml:space="preserve"> MWIR transparent conductive </w:t>
      </w:r>
      <w:r w:rsidR="00B80B94">
        <w:lastRenderedPageBreak/>
        <w:t xml:space="preserve">layer produced a more efficient detector design, </w:t>
      </w:r>
      <w:r w:rsidR="00840D76">
        <w:t xml:space="preserve">resulting in higher external quantum efficiencies and a further enhanced room-temperature D* of </w:t>
      </w:r>
      <w:r w:rsidR="004C29AA">
        <w:t>1.02</w:t>
      </w:r>
      <w:r w:rsidR="004C29AA">
        <w:rPr>
          <w:rFonts w:cs="Times New Roman"/>
        </w:rPr>
        <w:t>×</w:t>
      </w:r>
      <w:r w:rsidR="004C29AA">
        <w:t>10</w:t>
      </w:r>
      <w:r w:rsidR="004C29AA">
        <w:rPr>
          <w:vertAlign w:val="superscript"/>
        </w:rPr>
        <w:t>9</w:t>
      </w:r>
      <w:r w:rsidR="004C29AA">
        <w:t xml:space="preserve"> cm Hz</w:t>
      </w:r>
      <w:r w:rsidR="004C29AA">
        <w:rPr>
          <w:vertAlign w:val="superscript"/>
        </w:rPr>
        <w:t>1/2</w:t>
      </w:r>
      <w:r w:rsidR="004C29AA">
        <w:t xml:space="preserve"> W</w:t>
      </w:r>
      <w:r w:rsidR="004C29AA">
        <w:rPr>
          <w:vertAlign w:val="superscript"/>
        </w:rPr>
        <w:t>-1</w:t>
      </w:r>
      <w:r w:rsidR="004C29AA">
        <w:t xml:space="preserve"> </w:t>
      </w:r>
      <w:r w:rsidR="004C29AA">
        <w:fldChar w:fldCharType="begin"/>
      </w:r>
      <w:r w:rsidR="00881A28">
        <w:instrText xml:space="preserve"> ADDIN ZOTERO_ITEM CSL_CITATION {"citationID":"LfrR2gEL","properties":{"formattedCitation":"[81]","plainCitation":"[81]","noteIndex":0},"citationItems":[{"id":"qXjS2mXf/ZszUjiZ4","uris":["http://zotero.org/users/local/ZaBlxeB7/items/JU8UUWEE"],"itemData":{"id":"8Hq8OFSP/UuCHAPL1","type":"article-journal","abstract":"Infrared transparent and conductive coatings (ITCCs) are in significant demand in infrared imaging applications. The combination of high optical transparency in infrared range (1-12 μm) and high electrical conductivity, however,...\n          , \n            Infrared transparent and conductive coatings (ITCCs) are in significant demand in infrared imaging applications. The combination of high optical transparency in infrared range (1-12 μm) and high electrical conductivity, however, sets a stringent requirement on ITCC materials. A high carrier concentration (&gt;1020 cm-3) commonly employed for a high conductivity results in a dramatical drop in the transparency and a distinguish cut-off blueshift (&lt; 2 μm) due to the plasmons effect, which is unable to meet the requirements of infrared optoelectronic devices. To break this technical issue, herein, we demonstrated indium doped cadmium selenide (CdSe:In) ITCC electrodes with high transparent in infrared range and excellent conductive properties. After optimizing In/CdSe beam flux ratio and substrate temperature, the champion sheet resistance of 22 Ω/sq was achieved on BaF2 substrate with an electron concentration of 7.6 ×1018 cm-3 and a mobility of 307 cm2/V·s. The average transmittance is 75% in the 1.0 – 6.0 μm middle-wavelength infrared (MWIR) range, and more than 50% in the 8–10 μm long-wavelength infrared range (LWIR). By using CdSe:In as an ITCC electrode, we demonstrated a uncooled Au/PbSe/CdSe/CdSe:In/quartz heterojunction photovoltaic detector arrays. The uncooled PbSe/CdSe PV detector with 50×50 μm exhibits a MWIR spectral photo response with a cutoff wavelength of 4.2 μm at room temperature. Under zero bias photovoltaic mode, the peak responsivity and specific detectivity at room temperature are 0.075 A/W and 1.02×109 cm·Hz1/2/W, respectively. Therefore, CdSe:In ITCCs and PbSe/CdSe heterojunction PV detector provide a technical solution for the manufacturing of the low-cost megapixel uncooled lead salt FPA imagers.","container-title":"Materials Advances","DOI":"10.1039/D1MA00760B","ISSN":"2633-5409","journalAbbreviation":"Mater. Adv.","language":"en","page":"10.1039.D1MA00760B","source":"DOI.org (Crossref)","title":"CdSe:In Mid-Infrared Transparent Conductive Films Prospering Uncooled PbSe/CdSe Heterojunction Photovoltaic Detectors","title-short":"CdSe","author":[{"family":"Qiu","given":"Jijun"},{"family":"Liu","given":"Yun"},{"family":"Cai","given":"Zhihua"},{"family":"Phan","given":"Quang"},{"family":"Shi","given":"Zhisheng"}],"issued":{"date-parts":[["2021"]]}}}],"schema":"https://github.com/citation-style-language/schema/raw/master/csl-citation.json"} </w:instrText>
      </w:r>
      <w:r w:rsidR="004C29AA">
        <w:fldChar w:fldCharType="separate"/>
      </w:r>
      <w:r w:rsidR="00881A28" w:rsidRPr="00881A28">
        <w:rPr>
          <w:rFonts w:cs="Times New Roman"/>
        </w:rPr>
        <w:t>[81]</w:t>
      </w:r>
      <w:r w:rsidR="004C29AA">
        <w:fldChar w:fldCharType="end"/>
      </w:r>
      <w:r w:rsidR="004C29AA">
        <w:t xml:space="preserve">. </w:t>
      </w:r>
      <w:r w:rsidR="009C6D9A">
        <w:t xml:space="preserve">However, </w:t>
      </w:r>
      <w:r w:rsidR="00F446F4">
        <w:t xml:space="preserve">investigations by our group into the temperature dependent performance of these devices again showed abnormal behavior </w:t>
      </w:r>
      <w:r w:rsidR="00891AAA">
        <w:t>at lower temperatures similar to the CdS/PbSe PV detectors. Below 2</w:t>
      </w:r>
      <w:r w:rsidR="00D373F6">
        <w:t>5</w:t>
      </w:r>
      <w:r w:rsidR="00891AAA">
        <w:t xml:space="preserve">0K, the </w:t>
      </w:r>
      <w:r w:rsidR="003F193E">
        <w:t xml:space="preserve">responsivity of the </w:t>
      </w:r>
      <w:r w:rsidR="00F861F1">
        <w:t>detector</w:t>
      </w:r>
      <w:r w:rsidR="00891AAA">
        <w:t xml:space="preserve"> </w:t>
      </w:r>
      <w:r w:rsidR="00B20A78">
        <w:t xml:space="preserve">begins to </w:t>
      </w:r>
      <w:r w:rsidR="00D373F6">
        <w:t>plateau</w:t>
      </w:r>
      <w:r w:rsidR="00B20A78">
        <w:t xml:space="preserve">, </w:t>
      </w:r>
      <w:r w:rsidR="00D373F6">
        <w:t>limiting</w:t>
      </w:r>
      <w:r w:rsidR="00B20A78">
        <w:t xml:space="preserve"> detect</w:t>
      </w:r>
      <w:r w:rsidR="00F861F1">
        <w:t>or performance at TE-cooled temperatures</w:t>
      </w:r>
      <w:r w:rsidR="00B20A78">
        <w:t xml:space="preserve">. </w:t>
      </w:r>
      <w:r w:rsidR="00F861F1">
        <w:t xml:space="preserve">This phenomenon </w:t>
      </w:r>
      <w:r w:rsidR="000D381E">
        <w:t xml:space="preserve">has been hypothesized to occur due to the positive temperature coefficient of PbSe, where the PbSe bandgap </w:t>
      </w:r>
      <w:r w:rsidR="0040576E">
        <w:t xml:space="preserve">decreases with </w:t>
      </w:r>
      <w:r w:rsidR="0001786F">
        <w:t>decreasing</w:t>
      </w:r>
      <w:r w:rsidR="0040576E">
        <w:t xml:space="preserve"> temperature rather than increasing as most other materials. Th</w:t>
      </w:r>
      <w:r w:rsidR="00DF04E2">
        <w:t>is effect could po</w:t>
      </w:r>
      <w:r w:rsidR="00096172">
        <w:t>tentially</w:t>
      </w:r>
      <w:r w:rsidR="00DF04E2">
        <w:t xml:space="preserve"> introduce a barrier below a certain temperature when the PbSe conduction</w:t>
      </w:r>
      <w:r w:rsidR="00FC5627">
        <w:t xml:space="preserve"> band falls below the conduction band of CdSe. However, another </w:t>
      </w:r>
      <w:r w:rsidR="000445F1">
        <w:t xml:space="preserve">mechanism which could </w:t>
      </w:r>
      <w:r w:rsidR="00190211">
        <w:t>contribute to</w:t>
      </w:r>
      <w:r w:rsidR="000445F1">
        <w:t xml:space="preserve"> this phenomenon is the presence of multi-phase CdSe</w:t>
      </w:r>
      <w:r w:rsidR="003A6A86">
        <w:t xml:space="preserve"> </w:t>
      </w:r>
      <w:r w:rsidR="000445F1">
        <w:t>grains</w:t>
      </w:r>
      <w:r w:rsidR="003A6A86">
        <w:t xml:space="preserve"> in the polycrystalline film. </w:t>
      </w:r>
      <w:r w:rsidR="00D74B27">
        <w:t>In the presented work, th</w:t>
      </w:r>
      <w:r w:rsidR="006C6D70">
        <w:t xml:space="preserve">e presence of both cubic-CdSe grains and </w:t>
      </w:r>
      <w:r w:rsidR="003F209F">
        <w:t xml:space="preserve">hexagonal-CdSe grains </w:t>
      </w:r>
      <w:r w:rsidR="00A647BF">
        <w:t>contribute to the overall composition of the polycrystalline CdSe film</w:t>
      </w:r>
      <w:r w:rsidR="00D74B27">
        <w:t>s on PbSe</w:t>
      </w:r>
      <w:r w:rsidR="00A647BF">
        <w:t xml:space="preserve">. </w:t>
      </w:r>
      <w:r w:rsidR="000D5767">
        <w:t>This has been well documented by our group and other researchers by XRD measurements of CdSe</w:t>
      </w:r>
      <w:r w:rsidR="003B3255">
        <w:t>/PbSe</w:t>
      </w:r>
      <w:r w:rsidR="000D5767">
        <w:t xml:space="preserve"> </w:t>
      </w:r>
      <w:r w:rsidR="00F706CB">
        <w:t>heterostructures</w:t>
      </w:r>
      <w:r w:rsidR="00DF1AEB">
        <w:t xml:space="preserve"> </w:t>
      </w:r>
      <w:r w:rsidR="003B367D">
        <w:fldChar w:fldCharType="begin"/>
      </w:r>
      <w:r w:rsidR="00881A28">
        <w:instrText xml:space="preserve"> ADDIN ZOTERO_ITEM CSL_CITATION {"citationID":"XLL5c2qC","properties":{"formattedCitation":"[81], [82]","plainCitation":"[81], [82]","noteIndex":0},"citationItems":[{"id":"qXjS2mXf/ZszUjiZ4","uris":["http://zotero.org/users/local/ZaBlxeB7/items/JU8UUWEE"],"itemData":{"id":"8Hq8OFSP/UuCHAPL1","type":"article-journal","abstract":"Infrared transparent and conductive coatings (ITCCs) are in significant demand in infrared imaging applications. The combination of high optical transparency in infrared range (1-12 μm) and high electrical conductivity, however,...\n          , \n            Infrared transparent and conductive coatings (ITCCs) are in significant demand in infrared imaging applications. The combination of high optical transparency in infrared range (1-12 μm) and high electrical conductivity, however, sets a stringent requirement on ITCC materials. A high carrier concentration (&gt;1020 cm-3) commonly employed for a high conductivity results in a dramatical drop in the transparency and a distinguish cut-off blueshift (&lt; 2 μm) due to the plasmons effect, which is unable to meet the requirements of infrared optoelectronic devices. To break this technical issue, herein, we demonstrated indium doped cadmium selenide (CdSe:In) ITCC electrodes with high transparent in infrared range and excellent conductive properties. After optimizing In/CdSe beam flux ratio and substrate temperature, the champion sheet resistance of 22 Ω/sq was achieved on BaF2 substrate with an electron concentration of 7.6 ×1018 cm-3 and a mobility of 307 cm2/V·s. The average transmittance is 75% in the 1.0 – 6.0 μm middle-wavelength infrared (MWIR) range, and more than 50% in the 8–10 μm long-wavelength infrared range (LWIR). By using CdSe:In as an ITCC electrode, we demonstrated a uncooled Au/PbSe/CdSe/CdSe:In/quartz heterojunction photovoltaic detector arrays. The uncooled PbSe/CdSe PV detector with 50×50 μm exhibits a MWIR spectral photo response with a cutoff wavelength of 4.2 μm at room temperature. Under zero bias photovoltaic mode, the peak responsivity and specific detectivity at room temperature are 0.075 A/W and 1.02×109 cm·Hz1/2/W, respectively. Therefore, CdSe:In ITCCs and PbSe/CdSe heterojunction PV detector provide a technical solution for the manufacturing of the low-cost megapixel uncooled lead salt FPA imagers.","container-title":"Materials Advances","DOI":"10.1039/D1MA00760B","ISSN":"2633-5409","journalAbbreviation":"Mater. Adv.","language":"en","page":"10.1039.D1MA00760B","source":"DOI.org (Crossref)","title":"CdSe:In Mid-Infrared Transparent Conductive Films Prospering Uncooled PbSe/CdSe Heterojunction Photovoltaic Detectors","title-short":"CdSe","author":[{"family":"Qiu","given":"Jijun"},{"family":"Liu","given":"Yun"},{"family":"Cai","given":"Zhihua"},{"family":"Phan","given":"Quang"},{"family":"Shi","given":"Zhisheng"}],"issued":{"date-parts":[["2021"]]}}},{"id":183,"uris":["http://zotero.org/users/local/nmld3xTZ/items/2WMRXXAW"],"itemData":{"id":183,"type":"article-journal","container-title":"Bulletin of Environmental Contamination and Toxicology","DOI":"10.1007/s00128-020-02941-7","ISSN":"0007-4861, 1432-0800","issue":"3","journalAbbreviation":"Bull Environ Contam Toxicol","language":"en","page":"372-380","source":"DOI.org (Crossref)","title":"An Evaluation Research About Effects of Characterized Cadmium Selenide (CdSe) and Lead Selenide (PbSe) Quantum Dots on Brine Shrimp (Artemia salina)","volume":"105","author":[{"family":"Ates","given":"Mehmet"},{"family":"Tastan","given":"Burcu Ertit"},{"family":"Danabas","given":"Durali"},{"family":"Cicek-Cimen","given":"Isil Canan"},{"family":"Aksu","given":"Onder"},{"family":"Kutlu","given":"Banu"},{"family":"Unal","given":"Ilkay"},{"family":"Arslan","given":"Zikri"}],"issued":{"date-parts":[["2020",9]]}}}],"schema":"https://github.com/citation-style-language/schema/raw/master/csl-citation.json"} </w:instrText>
      </w:r>
      <w:r w:rsidR="003B367D">
        <w:fldChar w:fldCharType="separate"/>
      </w:r>
      <w:r w:rsidR="00881A28" w:rsidRPr="00881A28">
        <w:rPr>
          <w:rFonts w:cs="Times New Roman"/>
        </w:rPr>
        <w:t>[81], [82]</w:t>
      </w:r>
      <w:r w:rsidR="003B367D">
        <w:fldChar w:fldCharType="end"/>
      </w:r>
      <w:r w:rsidR="000D5767">
        <w:t xml:space="preserve">. </w:t>
      </w:r>
      <w:r w:rsidR="000A1363">
        <w:t>The</w:t>
      </w:r>
      <w:r w:rsidR="00DC279B">
        <w:t xml:space="preserve"> introduction of wider bandgap hexagonal-CdSe grains </w:t>
      </w:r>
      <w:r w:rsidR="00022E9B">
        <w:t xml:space="preserve">can potentially </w:t>
      </w:r>
      <w:r w:rsidR="00DD3170">
        <w:t xml:space="preserve">increase the chance of </w:t>
      </w:r>
      <w:r w:rsidR="00022E9B">
        <w:t>form</w:t>
      </w:r>
      <w:r w:rsidR="00DD3170">
        <w:t>ing</w:t>
      </w:r>
      <w:r w:rsidR="00022E9B">
        <w:t xml:space="preserve"> a type-I band alignment with PbSe, </w:t>
      </w:r>
      <w:r w:rsidR="00DD3170">
        <w:t>especially at lower temperatures</w:t>
      </w:r>
      <w:r w:rsidR="00840993">
        <w:t>,</w:t>
      </w:r>
      <w:r w:rsidR="00DD3170">
        <w:t xml:space="preserve"> </w:t>
      </w:r>
      <w:r w:rsidR="00022E9B">
        <w:t xml:space="preserve">resulting in the blocking </w:t>
      </w:r>
      <w:r w:rsidR="00416B1B">
        <w:t xml:space="preserve">of optically generated carriers. </w:t>
      </w:r>
      <w:r w:rsidR="00550568">
        <w:t xml:space="preserve">For this reason, our group decided to investigate </w:t>
      </w:r>
      <w:r w:rsidR="00840993">
        <w:t xml:space="preserve">new </w:t>
      </w:r>
      <w:r w:rsidR="00550568">
        <w:t xml:space="preserve">methods for </w:t>
      </w:r>
      <w:r w:rsidR="00DA2019">
        <w:t xml:space="preserve">fabricating an </w:t>
      </w:r>
      <w:r w:rsidR="00EC020A">
        <w:t>all-epitaxial</w:t>
      </w:r>
      <w:r w:rsidR="00DA2019">
        <w:t xml:space="preserve"> single</w:t>
      </w:r>
      <w:r w:rsidR="00FB3B63">
        <w:t>-</w:t>
      </w:r>
      <w:r w:rsidR="00D73432">
        <w:t>phase</w:t>
      </w:r>
      <w:r w:rsidR="00DA2019">
        <w:t xml:space="preserve"> </w:t>
      </w:r>
      <w:r w:rsidR="00FB3B63">
        <w:t xml:space="preserve">(cubic) </w:t>
      </w:r>
      <w:r w:rsidR="00DA2019">
        <w:t>CdSe/PbSe heterojunction</w:t>
      </w:r>
      <w:r w:rsidR="00D73432">
        <w:t xml:space="preserve"> to promote a higher quality interface and remove potential barriers resulting from the </w:t>
      </w:r>
      <w:r w:rsidR="00EC020A">
        <w:t>hexagonal-CdSe grains.</w:t>
      </w:r>
      <w:r w:rsidR="00DA2019">
        <w:t xml:space="preserve"> </w:t>
      </w:r>
    </w:p>
    <w:p w14:paraId="3E7D7BFC" w14:textId="77777777" w:rsidR="00706CA7" w:rsidRDefault="00706CA7" w:rsidP="00EF5B77">
      <w:pPr>
        <w:rPr>
          <w:rFonts w:cs="Times New Roman"/>
          <w:b/>
          <w:bCs/>
          <w:szCs w:val="24"/>
        </w:rPr>
      </w:pPr>
    </w:p>
    <w:p w14:paraId="60E0DBF0" w14:textId="542B9B1E" w:rsidR="00EF5B77" w:rsidRDefault="00EF5B77" w:rsidP="00EF5B77">
      <w:pPr>
        <w:rPr>
          <w:rFonts w:cs="Times New Roman"/>
          <w:b/>
          <w:bCs/>
          <w:szCs w:val="24"/>
        </w:rPr>
      </w:pPr>
      <w:r>
        <w:rPr>
          <w:rFonts w:cs="Times New Roman"/>
          <w:b/>
          <w:bCs/>
          <w:szCs w:val="24"/>
        </w:rPr>
        <w:t>Crystallography and Surface Morphology</w:t>
      </w:r>
      <w:r w:rsidR="00EC020A">
        <w:rPr>
          <w:rFonts w:cs="Times New Roman"/>
          <w:b/>
          <w:bCs/>
          <w:szCs w:val="24"/>
        </w:rPr>
        <w:t xml:space="preserve"> of Epitaxial CdSe films on PbSe</w:t>
      </w:r>
    </w:p>
    <w:p w14:paraId="2D627AA1" w14:textId="77777777" w:rsidR="00EF5B77" w:rsidRDefault="00EF5B77" w:rsidP="00EF5B77">
      <w:pPr>
        <w:jc w:val="both"/>
        <w:rPr>
          <w:rFonts w:cs="Times New Roman"/>
          <w:szCs w:val="24"/>
        </w:rPr>
      </w:pPr>
      <w:r>
        <w:rPr>
          <w:rFonts w:cs="Times New Roman"/>
          <w:szCs w:val="24"/>
        </w:rPr>
        <w:t xml:space="preserve">In-situ RHEED measurements were performed during the MBE deposition of lead selenide and cadmium selenide epitaxial films on barium fluoride substrates. Special interest was focused on </w:t>
      </w:r>
      <w:r>
        <w:rPr>
          <w:rFonts w:cs="Times New Roman"/>
          <w:szCs w:val="24"/>
        </w:rPr>
        <w:lastRenderedPageBreak/>
        <w:t xml:space="preserve">the nucleation and growth evolution of CdSe thin films on PbSe, since the single phase (cubic) epitaxial growth of CdSe on the IV-VI rocksalt crystal structure has never been reported. </w:t>
      </w:r>
    </w:p>
    <w:p w14:paraId="3607304E" w14:textId="77777777" w:rsidR="00EF5B77" w:rsidRDefault="00EF5B77" w:rsidP="00EF5B77">
      <w:r w:rsidRPr="00545CB6">
        <w:rPr>
          <w:rFonts w:cs="Times New Roman"/>
          <w:noProof/>
          <w:szCs w:val="24"/>
        </w:rPr>
        <w:drawing>
          <wp:inline distT="0" distB="0" distL="0" distR="0" wp14:anchorId="69AF7AEE" wp14:editId="280F5927">
            <wp:extent cx="5943600" cy="4213860"/>
            <wp:effectExtent l="0" t="0" r="0" b="0"/>
            <wp:docPr id="47" name="Picture 47" descr="A picture containing text, green, moni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picture containing text, green, monitor&#10;&#10;Description automatically generated"/>
                    <pic:cNvPicPr/>
                  </pic:nvPicPr>
                  <pic:blipFill>
                    <a:blip r:embed="rId52"/>
                    <a:stretch>
                      <a:fillRect/>
                    </a:stretch>
                  </pic:blipFill>
                  <pic:spPr>
                    <a:xfrm>
                      <a:off x="0" y="0"/>
                      <a:ext cx="5943600" cy="4213860"/>
                    </a:xfrm>
                    <a:prstGeom prst="rect">
                      <a:avLst/>
                    </a:prstGeom>
                  </pic:spPr>
                </pic:pic>
              </a:graphicData>
            </a:graphic>
          </wp:inline>
        </w:drawing>
      </w:r>
    </w:p>
    <w:p w14:paraId="4CD4F48E" w14:textId="06A47C2F" w:rsidR="00EF5B77" w:rsidRPr="00FE3E3C" w:rsidRDefault="00EF5B77" w:rsidP="00EF5B77">
      <w:pPr>
        <w:pStyle w:val="Caption"/>
        <w:rPr>
          <w:sz w:val="22"/>
          <w:szCs w:val="22"/>
        </w:rPr>
      </w:pPr>
      <w:bookmarkStart w:id="195" w:name="_Ref111396762"/>
      <w:bookmarkStart w:id="196" w:name="_Toc112017113"/>
      <w:bookmarkStart w:id="197" w:name="_Toc112767599"/>
      <w:r w:rsidRPr="00FE3E3C">
        <w:rPr>
          <w:sz w:val="22"/>
          <w:szCs w:val="22"/>
        </w:rPr>
        <w:t xml:space="preserve">Figure </w:t>
      </w:r>
      <w:r w:rsidR="008F4FC5" w:rsidRPr="00FE3E3C">
        <w:rPr>
          <w:sz w:val="22"/>
          <w:szCs w:val="22"/>
        </w:rPr>
        <w:fldChar w:fldCharType="begin"/>
      </w:r>
      <w:r w:rsidR="008F4FC5" w:rsidRPr="00FE3E3C">
        <w:rPr>
          <w:sz w:val="22"/>
          <w:szCs w:val="22"/>
        </w:rPr>
        <w:instrText xml:space="preserve"> STYLEREF 1 \s </w:instrText>
      </w:r>
      <w:r w:rsidR="008F4FC5" w:rsidRPr="00FE3E3C">
        <w:rPr>
          <w:sz w:val="22"/>
          <w:szCs w:val="22"/>
        </w:rPr>
        <w:fldChar w:fldCharType="separate"/>
      </w:r>
      <w:r w:rsidR="00F51DB5">
        <w:rPr>
          <w:noProof/>
          <w:sz w:val="22"/>
          <w:szCs w:val="22"/>
        </w:rPr>
        <w:t>6</w:t>
      </w:r>
      <w:r w:rsidR="008F4FC5" w:rsidRPr="00FE3E3C">
        <w:rPr>
          <w:sz w:val="22"/>
          <w:szCs w:val="22"/>
        </w:rPr>
        <w:fldChar w:fldCharType="end"/>
      </w:r>
      <w:r w:rsidR="008F4FC5" w:rsidRPr="00FE3E3C">
        <w:rPr>
          <w:sz w:val="22"/>
          <w:szCs w:val="22"/>
        </w:rPr>
        <w:t>.</w:t>
      </w:r>
      <w:r w:rsidR="008F4FC5" w:rsidRPr="00FE3E3C">
        <w:rPr>
          <w:sz w:val="22"/>
          <w:szCs w:val="22"/>
        </w:rPr>
        <w:fldChar w:fldCharType="begin"/>
      </w:r>
      <w:r w:rsidR="008F4FC5" w:rsidRPr="00FE3E3C">
        <w:rPr>
          <w:sz w:val="22"/>
          <w:szCs w:val="22"/>
        </w:rPr>
        <w:instrText xml:space="preserve"> SEQ Figure \* ARABIC \s 1 </w:instrText>
      </w:r>
      <w:r w:rsidR="008F4FC5" w:rsidRPr="00FE3E3C">
        <w:rPr>
          <w:sz w:val="22"/>
          <w:szCs w:val="22"/>
        </w:rPr>
        <w:fldChar w:fldCharType="separate"/>
      </w:r>
      <w:r w:rsidR="00F51DB5">
        <w:rPr>
          <w:noProof/>
          <w:sz w:val="22"/>
          <w:szCs w:val="22"/>
        </w:rPr>
        <w:t>4</w:t>
      </w:r>
      <w:r w:rsidR="008F4FC5" w:rsidRPr="00FE3E3C">
        <w:rPr>
          <w:sz w:val="22"/>
          <w:szCs w:val="22"/>
        </w:rPr>
        <w:fldChar w:fldCharType="end"/>
      </w:r>
      <w:bookmarkEnd w:id="195"/>
      <w:r w:rsidRPr="00FE3E3C">
        <w:rPr>
          <w:sz w:val="22"/>
          <w:szCs w:val="22"/>
        </w:rPr>
        <w:t xml:space="preserve"> </w:t>
      </w:r>
      <w:r w:rsidRPr="00FE3E3C">
        <w:rPr>
          <w:b/>
          <w:bCs/>
          <w:sz w:val="22"/>
          <w:szCs w:val="22"/>
        </w:rPr>
        <w:t xml:space="preserve">In-Situ RHEED measurements of the characteristic [110] orientation for: </w:t>
      </w:r>
      <w:r w:rsidRPr="00FE3E3C">
        <w:rPr>
          <w:sz w:val="22"/>
          <w:szCs w:val="22"/>
        </w:rPr>
        <w:t>a) 1</w:t>
      </w:r>
      <w:r w:rsidRPr="00FE3E3C">
        <w:rPr>
          <w:rFonts w:cstheme="minorHAnsi"/>
          <w:sz w:val="22"/>
          <w:szCs w:val="22"/>
        </w:rPr>
        <w:t>μ</w:t>
      </w:r>
      <w:r w:rsidRPr="00FE3E3C">
        <w:rPr>
          <w:sz w:val="22"/>
          <w:szCs w:val="22"/>
        </w:rPr>
        <w:t>m thick PbSe film on BaF</w:t>
      </w:r>
      <w:r w:rsidRPr="00FE3E3C">
        <w:rPr>
          <w:sz w:val="22"/>
          <w:szCs w:val="22"/>
          <w:vertAlign w:val="subscript"/>
        </w:rPr>
        <w:t>2</w:t>
      </w:r>
      <w:r w:rsidRPr="00FE3E3C">
        <w:rPr>
          <w:sz w:val="22"/>
          <w:szCs w:val="22"/>
        </w:rPr>
        <w:t>, b) 3ML nucleation of CdSe on PbSe, c) 5nm of CdSe, and final 200nm bulk CdSe thin film.</w:t>
      </w:r>
      <w:bookmarkEnd w:id="196"/>
      <w:bookmarkEnd w:id="197"/>
      <w:r w:rsidRPr="00FE3E3C">
        <w:rPr>
          <w:sz w:val="22"/>
          <w:szCs w:val="22"/>
        </w:rPr>
        <w:t xml:space="preserve">  </w:t>
      </w:r>
    </w:p>
    <w:p w14:paraId="20B6CBB9" w14:textId="2F537444" w:rsidR="00EF5B77" w:rsidRDefault="00EF5B77" w:rsidP="00EF5B77">
      <w:pPr>
        <w:jc w:val="both"/>
        <w:rPr>
          <w:rFonts w:cs="Times New Roman"/>
          <w:szCs w:val="24"/>
        </w:rPr>
      </w:pPr>
      <w:r>
        <w:rPr>
          <w:rFonts w:cs="Times New Roman"/>
          <w:szCs w:val="24"/>
        </w:rPr>
        <w:t xml:space="preserve">Observing </w:t>
      </w:r>
      <w:r w:rsidRPr="000D5B1A">
        <w:rPr>
          <w:rFonts w:cs="Times New Roman"/>
          <w:szCs w:val="24"/>
        </w:rPr>
        <w:fldChar w:fldCharType="begin"/>
      </w:r>
      <w:r w:rsidRPr="000D5B1A">
        <w:rPr>
          <w:rFonts w:cs="Times New Roman"/>
          <w:szCs w:val="24"/>
        </w:rPr>
        <w:instrText xml:space="preserve"> REF _Ref111396762 \h  \* MERGEFORMAT </w:instrText>
      </w:r>
      <w:r w:rsidRPr="000D5B1A">
        <w:rPr>
          <w:rFonts w:cs="Times New Roman"/>
          <w:szCs w:val="24"/>
        </w:rPr>
      </w:r>
      <w:r w:rsidRPr="000D5B1A">
        <w:rPr>
          <w:rFonts w:cs="Times New Roman"/>
          <w:szCs w:val="24"/>
        </w:rPr>
        <w:fldChar w:fldCharType="separate"/>
      </w:r>
      <w:r w:rsidR="00F51DB5" w:rsidRPr="00F51DB5">
        <w:rPr>
          <w:rFonts w:cs="Times New Roman"/>
          <w:szCs w:val="24"/>
        </w:rPr>
        <w:t xml:space="preserve">Figure </w:t>
      </w:r>
      <w:r w:rsidR="00F51DB5" w:rsidRPr="00F51DB5">
        <w:rPr>
          <w:rFonts w:cs="Times New Roman"/>
          <w:noProof/>
          <w:szCs w:val="24"/>
        </w:rPr>
        <w:t>6.4</w:t>
      </w:r>
      <w:r w:rsidRPr="000D5B1A">
        <w:rPr>
          <w:rFonts w:cs="Times New Roman"/>
          <w:szCs w:val="24"/>
        </w:rPr>
        <w:fldChar w:fldCharType="end"/>
      </w:r>
      <w:r>
        <w:rPr>
          <w:rFonts w:cs="Times New Roman"/>
          <w:szCs w:val="24"/>
        </w:rPr>
        <w:t xml:space="preserve"> the nucleation of CdSe shows a strong correlation with the growth surface, matching the structure and orientation of the PbSe seed layer while proceeding in a layer-by-layer growth mode. After the initial deposition accumulation exceeds 5nm, RHEED observations begin to show signs of roughening, with the formation of 3D spots along the [110] direction. The rest of the bulk 200nm thick CdSe growth proceeds virtually unchanged, with no noticeable contributions from varying CdSe crystallites, such as off-orientation cubic CdSe grains or formation of a secondary phase of wurtzite CdSe. Interestingly, line profile analysis of the CdSe RHEED images </w:t>
      </w:r>
      <w:r>
        <w:rPr>
          <w:rFonts w:cs="Times New Roman"/>
          <w:szCs w:val="24"/>
        </w:rPr>
        <w:lastRenderedPageBreak/>
        <w:t>shows an identical diffraction spacing between the [110] CdSe and the [110] PbSe fringes. This indicates that epitaxial growth of CdSe maintained roughly the same lattice parameter as PbSe during the bulk of the 200nm thin film growth. Only during the last few nanometers of thickness did the line spacing begin to increase, indicating a decrease in the lattice parameter. While PbSe has a relaxed lattice constant of 6.12Å, literature indicates an expected lattice constant of 6.08Å for cubic CdSe. However, here we observe a slightly larger lattice parameter for the bulk CdSe film deposition closer to the 6.12Å of PbSe. This phenomenon is further investigated in the following XRD measurement and analysis of the as-grown heterostructure.</w:t>
      </w:r>
    </w:p>
    <w:p w14:paraId="1FB22D69" w14:textId="77777777" w:rsidR="00EF5B77" w:rsidRDefault="00EF5B77" w:rsidP="00EF5B77">
      <w:pPr>
        <w:jc w:val="both"/>
        <w:rPr>
          <w:rFonts w:cs="Times New Roman"/>
          <w:szCs w:val="24"/>
        </w:rPr>
      </w:pPr>
    </w:p>
    <w:p w14:paraId="1184C746" w14:textId="77777777" w:rsidR="00EF5B77" w:rsidRDefault="00EF5B77" w:rsidP="00EF5B77">
      <w:pPr>
        <w:rPr>
          <w:rFonts w:cs="Times New Roman"/>
          <w:szCs w:val="24"/>
        </w:rPr>
      </w:pPr>
      <w:r>
        <w:rPr>
          <w:rFonts w:cs="Times New Roman"/>
          <w:noProof/>
          <w:szCs w:val="24"/>
        </w:rPr>
        <w:drawing>
          <wp:inline distT="0" distB="0" distL="0" distR="0" wp14:anchorId="406D9403" wp14:editId="6FDBE5F6">
            <wp:extent cx="5935980" cy="4586605"/>
            <wp:effectExtent l="0" t="0" r="7620" b="4445"/>
            <wp:docPr id="49" name="Picture 49" descr="Chart,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Chart, diagram&#10;&#10;Description automatically generated with medium confidence"/>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935980" cy="4586605"/>
                    </a:xfrm>
                    <a:prstGeom prst="rect">
                      <a:avLst/>
                    </a:prstGeom>
                    <a:noFill/>
                    <a:ln>
                      <a:noFill/>
                    </a:ln>
                  </pic:spPr>
                </pic:pic>
              </a:graphicData>
            </a:graphic>
          </wp:inline>
        </w:drawing>
      </w:r>
      <w:r>
        <w:rPr>
          <w:rFonts w:cs="Times New Roman"/>
          <w:szCs w:val="24"/>
        </w:rPr>
        <w:t xml:space="preserve">   </w:t>
      </w:r>
    </w:p>
    <w:p w14:paraId="2DDD8FC3" w14:textId="51E98E40" w:rsidR="00EF5B77" w:rsidRPr="00FE3E3C" w:rsidRDefault="00EF5B77" w:rsidP="00EF5B77">
      <w:pPr>
        <w:pStyle w:val="Caption"/>
        <w:rPr>
          <w:b/>
          <w:bCs/>
          <w:sz w:val="22"/>
          <w:szCs w:val="22"/>
        </w:rPr>
      </w:pPr>
      <w:bookmarkStart w:id="198" w:name="_Ref111396146"/>
      <w:bookmarkStart w:id="199" w:name="_Toc112017114"/>
      <w:bookmarkStart w:id="200" w:name="_Toc112767600"/>
      <w:r w:rsidRPr="00FE3E3C">
        <w:rPr>
          <w:sz w:val="22"/>
          <w:szCs w:val="22"/>
        </w:rPr>
        <w:lastRenderedPageBreak/>
        <w:t xml:space="preserve">Figure </w:t>
      </w:r>
      <w:r w:rsidR="008F4FC5" w:rsidRPr="00FE3E3C">
        <w:rPr>
          <w:sz w:val="22"/>
          <w:szCs w:val="22"/>
        </w:rPr>
        <w:fldChar w:fldCharType="begin"/>
      </w:r>
      <w:r w:rsidR="008F4FC5" w:rsidRPr="00FE3E3C">
        <w:rPr>
          <w:sz w:val="22"/>
          <w:szCs w:val="22"/>
        </w:rPr>
        <w:instrText xml:space="preserve"> STYLEREF 1 \s </w:instrText>
      </w:r>
      <w:r w:rsidR="008F4FC5" w:rsidRPr="00FE3E3C">
        <w:rPr>
          <w:sz w:val="22"/>
          <w:szCs w:val="22"/>
        </w:rPr>
        <w:fldChar w:fldCharType="separate"/>
      </w:r>
      <w:r w:rsidR="00F51DB5">
        <w:rPr>
          <w:noProof/>
          <w:sz w:val="22"/>
          <w:szCs w:val="22"/>
        </w:rPr>
        <w:t>6</w:t>
      </w:r>
      <w:r w:rsidR="008F4FC5" w:rsidRPr="00FE3E3C">
        <w:rPr>
          <w:sz w:val="22"/>
          <w:szCs w:val="22"/>
        </w:rPr>
        <w:fldChar w:fldCharType="end"/>
      </w:r>
      <w:r w:rsidR="008F4FC5" w:rsidRPr="00FE3E3C">
        <w:rPr>
          <w:sz w:val="22"/>
          <w:szCs w:val="22"/>
        </w:rPr>
        <w:t>.</w:t>
      </w:r>
      <w:r w:rsidR="008F4FC5" w:rsidRPr="00FE3E3C">
        <w:rPr>
          <w:sz w:val="22"/>
          <w:szCs w:val="22"/>
        </w:rPr>
        <w:fldChar w:fldCharType="begin"/>
      </w:r>
      <w:r w:rsidR="008F4FC5" w:rsidRPr="00FE3E3C">
        <w:rPr>
          <w:sz w:val="22"/>
          <w:szCs w:val="22"/>
        </w:rPr>
        <w:instrText xml:space="preserve"> SEQ Figure \* ARABIC \s 1 </w:instrText>
      </w:r>
      <w:r w:rsidR="008F4FC5" w:rsidRPr="00FE3E3C">
        <w:rPr>
          <w:sz w:val="22"/>
          <w:szCs w:val="22"/>
        </w:rPr>
        <w:fldChar w:fldCharType="separate"/>
      </w:r>
      <w:r w:rsidR="00F51DB5">
        <w:rPr>
          <w:noProof/>
          <w:sz w:val="22"/>
          <w:szCs w:val="22"/>
        </w:rPr>
        <w:t>5</w:t>
      </w:r>
      <w:r w:rsidR="008F4FC5" w:rsidRPr="00FE3E3C">
        <w:rPr>
          <w:sz w:val="22"/>
          <w:szCs w:val="22"/>
        </w:rPr>
        <w:fldChar w:fldCharType="end"/>
      </w:r>
      <w:bookmarkEnd w:id="198"/>
      <w:r w:rsidRPr="00FE3E3C">
        <w:rPr>
          <w:sz w:val="22"/>
          <w:szCs w:val="22"/>
        </w:rPr>
        <w:t xml:space="preserve"> </w:t>
      </w:r>
      <w:r w:rsidRPr="00FE3E3C">
        <w:rPr>
          <w:b/>
          <w:bCs/>
          <w:sz w:val="22"/>
          <w:szCs w:val="22"/>
        </w:rPr>
        <w:t>XRD measurement of the epitaxial n-CdSe/p-PbSe heterostructure on BaF</w:t>
      </w:r>
      <w:r w:rsidRPr="00FE3E3C">
        <w:rPr>
          <w:b/>
          <w:bCs/>
          <w:sz w:val="22"/>
          <w:szCs w:val="22"/>
          <w:vertAlign w:val="subscript"/>
        </w:rPr>
        <w:t>2</w:t>
      </w:r>
      <w:r w:rsidRPr="00FE3E3C">
        <w:rPr>
          <w:b/>
          <w:bCs/>
          <w:sz w:val="22"/>
          <w:szCs w:val="22"/>
        </w:rPr>
        <w:t xml:space="preserve"> (111) substrate.</w:t>
      </w:r>
      <w:bookmarkEnd w:id="199"/>
      <w:bookmarkEnd w:id="200"/>
    </w:p>
    <w:p w14:paraId="27E102AF" w14:textId="4A5F2F2C" w:rsidR="00EF5B77" w:rsidRDefault="00EF5B77" w:rsidP="00EF5B77">
      <w:pPr>
        <w:jc w:val="both"/>
        <w:rPr>
          <w:rFonts w:cs="Times New Roman"/>
          <w:szCs w:val="24"/>
        </w:rPr>
      </w:pPr>
      <w:r>
        <w:rPr>
          <w:rFonts w:cs="Times New Roman"/>
          <w:szCs w:val="24"/>
        </w:rPr>
        <w:t>High resolution x-ray diffraction measurements were taken of the as-grown CdSe/PbSe heterostructure on BaF</w:t>
      </w:r>
      <w:r>
        <w:rPr>
          <w:rFonts w:cs="Times New Roman"/>
          <w:szCs w:val="24"/>
          <w:vertAlign w:val="subscript"/>
        </w:rPr>
        <w:t>2</w:t>
      </w:r>
      <w:r>
        <w:rPr>
          <w:rFonts w:cs="Times New Roman"/>
          <w:szCs w:val="24"/>
        </w:rPr>
        <w:t xml:space="preserve">. XRD scans of the main (111) substrate and layer peaks for PbSe and CdSe show a striking overlap of their diffraction peak contributions, as was expected from the RHEED investigation. The inset image in </w:t>
      </w:r>
      <w:r w:rsidRPr="00101D4C">
        <w:rPr>
          <w:rFonts w:cs="Times New Roman"/>
          <w:szCs w:val="24"/>
        </w:rPr>
        <w:fldChar w:fldCharType="begin"/>
      </w:r>
      <w:r w:rsidRPr="00101D4C">
        <w:rPr>
          <w:rFonts w:cs="Times New Roman"/>
          <w:szCs w:val="24"/>
        </w:rPr>
        <w:instrText xml:space="preserve"> REF _Ref111396146 \h  \* MERGEFORMAT </w:instrText>
      </w:r>
      <w:r w:rsidRPr="00101D4C">
        <w:rPr>
          <w:rFonts w:cs="Times New Roman"/>
          <w:szCs w:val="24"/>
        </w:rPr>
      </w:r>
      <w:r w:rsidRPr="00101D4C">
        <w:rPr>
          <w:rFonts w:cs="Times New Roman"/>
          <w:szCs w:val="24"/>
        </w:rPr>
        <w:fldChar w:fldCharType="separate"/>
      </w:r>
      <w:r w:rsidR="00F51DB5" w:rsidRPr="00F51DB5">
        <w:rPr>
          <w:rFonts w:cs="Times New Roman"/>
          <w:szCs w:val="24"/>
        </w:rPr>
        <w:t xml:space="preserve">Figure </w:t>
      </w:r>
      <w:r w:rsidR="00F51DB5" w:rsidRPr="00F51DB5">
        <w:rPr>
          <w:rFonts w:cs="Times New Roman"/>
          <w:noProof/>
          <w:szCs w:val="24"/>
        </w:rPr>
        <w:t>6.5</w:t>
      </w:r>
      <w:r w:rsidRPr="00101D4C">
        <w:rPr>
          <w:rFonts w:cs="Times New Roman"/>
          <w:szCs w:val="24"/>
        </w:rPr>
        <w:fldChar w:fldCharType="end"/>
      </w:r>
      <w:r>
        <w:t xml:space="preserve"> </w:t>
      </w:r>
      <w:r w:rsidRPr="00CC362F">
        <w:rPr>
          <w:rFonts w:cs="Times New Roman"/>
          <w:szCs w:val="24"/>
        </w:rPr>
        <w:t xml:space="preserve">shows the </w:t>
      </w:r>
      <w:r w:rsidRPr="00BD7BAE">
        <w:rPr>
          <w:rFonts w:cs="Times New Roman"/>
          <w:szCs w:val="24"/>
        </w:rPr>
        <w:t>deconvoluted peak contributions from the PbSe and</w:t>
      </w:r>
      <w:r>
        <w:rPr>
          <w:rFonts w:cs="Times New Roman"/>
          <w:szCs w:val="24"/>
        </w:rPr>
        <w:t xml:space="preserve"> CdSe layers, with a PbSe (111) peak position of 25.30° and a CdSe peak position of 25.38°. No off-orientation peak contributions were observed for either PbSe or CdSe, and neither were there any contributions from wurtzite CdSe, with characteristic peak positions at </w:t>
      </w:r>
      <w:r w:rsidRPr="0084280C">
        <w:rPr>
          <w:rFonts w:cs="Times New Roman"/>
          <w:szCs w:val="24"/>
        </w:rPr>
        <w:t>23.4°, 24.8°, 26.5°, and 38.4°</w:t>
      </w:r>
      <w:r>
        <w:rPr>
          <w:rFonts w:cs="Times New Roman"/>
          <w:szCs w:val="24"/>
        </w:rPr>
        <w:t xml:space="preserve">. The observations here corroborate the in-situ RHEED measurements observed during the growth of CdSe on PbSe, indicating unambiguously the successful formation of a single phase (cubic) bulk epitaxial CdSe thin film deposited directly on PbSe. </w:t>
      </w:r>
    </w:p>
    <w:p w14:paraId="7E30BB0D" w14:textId="77777777" w:rsidR="00EF5B77" w:rsidRDefault="00EF5B77" w:rsidP="00EF5B77">
      <w:pPr>
        <w:rPr>
          <w:rFonts w:cs="Times New Roman"/>
          <w:szCs w:val="24"/>
        </w:rPr>
      </w:pPr>
    </w:p>
    <w:p w14:paraId="2E84ECDE" w14:textId="77777777" w:rsidR="00EF5B77" w:rsidRDefault="00EF5B77" w:rsidP="00EF5B77">
      <w:pPr>
        <w:rPr>
          <w:rFonts w:cs="Times New Roman"/>
          <w:b/>
          <w:bCs/>
          <w:szCs w:val="24"/>
        </w:rPr>
      </w:pPr>
      <w:r>
        <w:rPr>
          <w:rFonts w:cs="Times New Roman"/>
          <w:b/>
          <w:bCs/>
          <w:szCs w:val="24"/>
        </w:rPr>
        <w:t>Current-Voltage and Radiometric Measurements</w:t>
      </w:r>
    </w:p>
    <w:p w14:paraId="3C7FBFF7" w14:textId="77777777" w:rsidR="00EF5B77" w:rsidRDefault="00EF5B77" w:rsidP="00EF5B77">
      <w:pPr>
        <w:jc w:val="both"/>
        <w:rPr>
          <w:rFonts w:cs="Times New Roman"/>
          <w:szCs w:val="24"/>
        </w:rPr>
      </w:pPr>
      <w:r>
        <w:rPr>
          <w:rFonts w:cs="Times New Roman"/>
          <w:szCs w:val="24"/>
        </w:rPr>
        <w:t xml:space="preserve">Processing of a 30μm × 30μm pixel for I-V measurement was performed to investigate the potential p-n junction behavior between the epitaxial n-CdSe and p-PbSe films. </w:t>
      </w:r>
    </w:p>
    <w:p w14:paraId="0BF42CDE" w14:textId="77777777" w:rsidR="00EF5B77" w:rsidRDefault="00EF5B77" w:rsidP="00EF5B77">
      <w:pPr>
        <w:rPr>
          <w:rFonts w:cs="Times New Roman"/>
          <w:szCs w:val="24"/>
        </w:rPr>
      </w:pPr>
      <w:r>
        <w:rPr>
          <w:rFonts w:cs="Times New Roman"/>
          <w:noProof/>
          <w:szCs w:val="24"/>
        </w:rPr>
        <w:lastRenderedPageBreak/>
        <w:drawing>
          <wp:inline distT="0" distB="0" distL="0" distR="0" wp14:anchorId="4F0ABE1C" wp14:editId="6212026E">
            <wp:extent cx="5935980" cy="4542790"/>
            <wp:effectExtent l="0" t="0" r="7620" b="0"/>
            <wp:docPr id="48" name="Picture 4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Diagram&#10;&#10;Description automatically generated"/>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935980" cy="4542790"/>
                    </a:xfrm>
                    <a:prstGeom prst="rect">
                      <a:avLst/>
                    </a:prstGeom>
                    <a:noFill/>
                    <a:ln>
                      <a:noFill/>
                    </a:ln>
                  </pic:spPr>
                </pic:pic>
              </a:graphicData>
            </a:graphic>
          </wp:inline>
        </w:drawing>
      </w:r>
    </w:p>
    <w:p w14:paraId="3169F4BA" w14:textId="648AE0CF" w:rsidR="00EF5B77" w:rsidRPr="00FE3E3C" w:rsidRDefault="00EF5B77" w:rsidP="00FE3E3C">
      <w:pPr>
        <w:pStyle w:val="Caption"/>
        <w:rPr>
          <w:b/>
          <w:bCs/>
          <w:sz w:val="22"/>
          <w:szCs w:val="22"/>
        </w:rPr>
      </w:pPr>
      <w:bookmarkStart w:id="201" w:name="_Ref111742001"/>
      <w:bookmarkStart w:id="202" w:name="_Toc112017115"/>
      <w:bookmarkStart w:id="203" w:name="_Toc112767601"/>
      <w:r w:rsidRPr="00FE3E3C">
        <w:rPr>
          <w:sz w:val="22"/>
          <w:szCs w:val="22"/>
        </w:rPr>
        <w:t xml:space="preserve">Figure </w:t>
      </w:r>
      <w:r w:rsidR="008F4FC5" w:rsidRPr="00FE3E3C">
        <w:rPr>
          <w:sz w:val="22"/>
          <w:szCs w:val="22"/>
        </w:rPr>
        <w:fldChar w:fldCharType="begin"/>
      </w:r>
      <w:r w:rsidR="008F4FC5" w:rsidRPr="00FE3E3C">
        <w:rPr>
          <w:sz w:val="22"/>
          <w:szCs w:val="22"/>
        </w:rPr>
        <w:instrText xml:space="preserve"> STYLEREF 1 \s </w:instrText>
      </w:r>
      <w:r w:rsidR="008F4FC5" w:rsidRPr="00FE3E3C">
        <w:rPr>
          <w:sz w:val="22"/>
          <w:szCs w:val="22"/>
        </w:rPr>
        <w:fldChar w:fldCharType="separate"/>
      </w:r>
      <w:r w:rsidR="00F51DB5">
        <w:rPr>
          <w:noProof/>
          <w:sz w:val="22"/>
          <w:szCs w:val="22"/>
        </w:rPr>
        <w:t>6</w:t>
      </w:r>
      <w:r w:rsidR="008F4FC5" w:rsidRPr="00FE3E3C">
        <w:rPr>
          <w:sz w:val="22"/>
          <w:szCs w:val="22"/>
        </w:rPr>
        <w:fldChar w:fldCharType="end"/>
      </w:r>
      <w:r w:rsidR="008F4FC5" w:rsidRPr="00FE3E3C">
        <w:rPr>
          <w:sz w:val="22"/>
          <w:szCs w:val="22"/>
        </w:rPr>
        <w:t>.</w:t>
      </w:r>
      <w:r w:rsidR="008F4FC5" w:rsidRPr="00FE3E3C">
        <w:rPr>
          <w:sz w:val="22"/>
          <w:szCs w:val="22"/>
        </w:rPr>
        <w:fldChar w:fldCharType="begin"/>
      </w:r>
      <w:r w:rsidR="008F4FC5" w:rsidRPr="00FE3E3C">
        <w:rPr>
          <w:sz w:val="22"/>
          <w:szCs w:val="22"/>
        </w:rPr>
        <w:instrText xml:space="preserve"> SEQ Figure \* ARABIC \s 1 </w:instrText>
      </w:r>
      <w:r w:rsidR="008F4FC5" w:rsidRPr="00FE3E3C">
        <w:rPr>
          <w:sz w:val="22"/>
          <w:szCs w:val="22"/>
        </w:rPr>
        <w:fldChar w:fldCharType="separate"/>
      </w:r>
      <w:r w:rsidR="00F51DB5">
        <w:rPr>
          <w:noProof/>
          <w:sz w:val="22"/>
          <w:szCs w:val="22"/>
        </w:rPr>
        <w:t>6</w:t>
      </w:r>
      <w:r w:rsidR="008F4FC5" w:rsidRPr="00FE3E3C">
        <w:rPr>
          <w:sz w:val="22"/>
          <w:szCs w:val="22"/>
        </w:rPr>
        <w:fldChar w:fldCharType="end"/>
      </w:r>
      <w:bookmarkEnd w:id="201"/>
      <w:r w:rsidRPr="00FE3E3C">
        <w:rPr>
          <w:sz w:val="22"/>
          <w:szCs w:val="22"/>
        </w:rPr>
        <w:t xml:space="preserve"> </w:t>
      </w:r>
      <w:r w:rsidR="00D1381E" w:rsidRPr="00D1381E">
        <w:rPr>
          <w:b/>
          <w:bCs/>
          <w:sz w:val="22"/>
          <w:szCs w:val="22"/>
        </w:rPr>
        <w:t>Room-temperature</w:t>
      </w:r>
      <w:r w:rsidR="00D1381E">
        <w:rPr>
          <w:sz w:val="22"/>
          <w:szCs w:val="22"/>
        </w:rPr>
        <w:t xml:space="preserve"> </w:t>
      </w:r>
      <w:r w:rsidRPr="00FE3E3C">
        <w:rPr>
          <w:b/>
          <w:bCs/>
          <w:sz w:val="22"/>
          <w:szCs w:val="22"/>
        </w:rPr>
        <w:t xml:space="preserve">J-V </w:t>
      </w:r>
      <w:r w:rsidR="00D1381E">
        <w:rPr>
          <w:b/>
          <w:bCs/>
          <w:sz w:val="22"/>
          <w:szCs w:val="22"/>
        </w:rPr>
        <w:t>characteristic</w:t>
      </w:r>
      <w:r w:rsidRPr="00FE3E3C">
        <w:rPr>
          <w:b/>
          <w:bCs/>
          <w:sz w:val="22"/>
          <w:szCs w:val="22"/>
        </w:rPr>
        <w:t xml:space="preserve"> of the</w:t>
      </w:r>
      <w:r w:rsidR="00D1381E">
        <w:rPr>
          <w:b/>
          <w:bCs/>
          <w:sz w:val="22"/>
          <w:szCs w:val="22"/>
        </w:rPr>
        <w:t xml:space="preserve"> epitaxial</w:t>
      </w:r>
      <w:r w:rsidRPr="00FE3E3C">
        <w:rPr>
          <w:b/>
          <w:bCs/>
          <w:sz w:val="22"/>
          <w:szCs w:val="22"/>
        </w:rPr>
        <w:t xml:space="preserve"> n-CdSe/p-PbSe </w:t>
      </w:r>
      <w:r w:rsidR="00D1381E">
        <w:rPr>
          <w:b/>
          <w:bCs/>
          <w:sz w:val="22"/>
          <w:szCs w:val="22"/>
        </w:rPr>
        <w:t>heterojunction</w:t>
      </w:r>
      <w:r w:rsidR="002053CE">
        <w:rPr>
          <w:b/>
          <w:bCs/>
          <w:sz w:val="22"/>
          <w:szCs w:val="22"/>
        </w:rPr>
        <w:t xml:space="preserve"> structure</w:t>
      </w:r>
      <w:r w:rsidRPr="00FE3E3C">
        <w:rPr>
          <w:b/>
          <w:bCs/>
          <w:sz w:val="22"/>
          <w:szCs w:val="22"/>
        </w:rPr>
        <w:t>.</w:t>
      </w:r>
      <w:bookmarkEnd w:id="202"/>
      <w:bookmarkEnd w:id="203"/>
    </w:p>
    <w:p w14:paraId="05C663C3" w14:textId="12326E02" w:rsidR="00703BB7" w:rsidRDefault="00410E7E" w:rsidP="00EF5B77">
      <w:pPr>
        <w:jc w:val="both"/>
        <w:rPr>
          <w:rFonts w:cs="Times New Roman"/>
          <w:szCs w:val="24"/>
        </w:rPr>
      </w:pPr>
      <w:r>
        <w:rPr>
          <w:rFonts w:cs="Times New Roman"/>
          <w:szCs w:val="24"/>
        </w:rPr>
        <w:fldChar w:fldCharType="begin"/>
      </w:r>
      <w:r>
        <w:rPr>
          <w:rFonts w:cs="Times New Roman"/>
          <w:szCs w:val="24"/>
        </w:rPr>
        <w:instrText xml:space="preserve"> REF _Ref111742001 \h </w:instrText>
      </w:r>
      <w:r>
        <w:rPr>
          <w:rFonts w:cs="Times New Roman"/>
          <w:szCs w:val="24"/>
        </w:rPr>
      </w:r>
      <w:r>
        <w:rPr>
          <w:rFonts w:cs="Times New Roman"/>
          <w:szCs w:val="24"/>
        </w:rPr>
        <w:fldChar w:fldCharType="separate"/>
      </w:r>
      <w:r w:rsidR="00F51DB5" w:rsidRPr="00FE3E3C">
        <w:rPr>
          <w:sz w:val="22"/>
        </w:rPr>
        <w:t xml:space="preserve">Figure </w:t>
      </w:r>
      <w:r w:rsidR="00F51DB5">
        <w:rPr>
          <w:noProof/>
          <w:sz w:val="22"/>
        </w:rPr>
        <w:t>6</w:t>
      </w:r>
      <w:r w:rsidR="00F51DB5" w:rsidRPr="00FE3E3C">
        <w:rPr>
          <w:sz w:val="22"/>
        </w:rPr>
        <w:t>.</w:t>
      </w:r>
      <w:r w:rsidR="00F51DB5">
        <w:rPr>
          <w:noProof/>
          <w:sz w:val="22"/>
        </w:rPr>
        <w:t>6</w:t>
      </w:r>
      <w:r>
        <w:rPr>
          <w:rFonts w:cs="Times New Roman"/>
          <w:szCs w:val="24"/>
        </w:rPr>
        <w:fldChar w:fldCharType="end"/>
      </w:r>
      <w:r w:rsidR="00C142E3">
        <w:rPr>
          <w:rFonts w:cs="Times New Roman"/>
          <w:szCs w:val="24"/>
        </w:rPr>
        <w:t xml:space="preserve"> shows the</w:t>
      </w:r>
      <w:r w:rsidR="00EF5B77">
        <w:rPr>
          <w:rFonts w:cs="Times New Roman"/>
          <w:szCs w:val="24"/>
        </w:rPr>
        <w:t xml:space="preserve"> J-V statistics for the as-grown n-CdSe/p-PbSe heterojunction structure</w:t>
      </w:r>
      <w:r w:rsidR="00C142E3">
        <w:rPr>
          <w:rFonts w:cs="Times New Roman"/>
          <w:szCs w:val="24"/>
        </w:rPr>
        <w:t>,</w:t>
      </w:r>
      <w:r w:rsidR="00EF5B77">
        <w:rPr>
          <w:rFonts w:cs="Times New Roman"/>
          <w:szCs w:val="24"/>
        </w:rPr>
        <w:t xml:space="preserve"> </w:t>
      </w:r>
      <w:r w:rsidR="00C142E3">
        <w:rPr>
          <w:rFonts w:cs="Times New Roman"/>
          <w:szCs w:val="24"/>
        </w:rPr>
        <w:t>demo</w:t>
      </w:r>
      <w:r w:rsidR="00025ED5">
        <w:rPr>
          <w:rFonts w:cs="Times New Roman"/>
          <w:szCs w:val="24"/>
        </w:rPr>
        <w:t>nstrating</w:t>
      </w:r>
      <w:r w:rsidR="00EF5B77">
        <w:rPr>
          <w:rFonts w:cs="Times New Roman"/>
          <w:szCs w:val="24"/>
        </w:rPr>
        <w:t xml:space="preserve"> strong room</w:t>
      </w:r>
      <w:r w:rsidR="00025ED5">
        <w:rPr>
          <w:rFonts w:cs="Times New Roman"/>
          <w:szCs w:val="24"/>
        </w:rPr>
        <w:t>-</w:t>
      </w:r>
      <w:r w:rsidR="00EF5B77">
        <w:rPr>
          <w:rFonts w:cs="Times New Roman"/>
          <w:szCs w:val="24"/>
        </w:rPr>
        <w:t>temperature p-n junction behavior</w:t>
      </w:r>
      <w:r w:rsidR="00025ED5">
        <w:rPr>
          <w:rFonts w:cs="Times New Roman"/>
          <w:szCs w:val="24"/>
        </w:rPr>
        <w:t xml:space="preserve"> similar to previous investigations on poly</w:t>
      </w:r>
      <w:r w:rsidR="00730BDF">
        <w:rPr>
          <w:rFonts w:cs="Times New Roman"/>
          <w:szCs w:val="24"/>
        </w:rPr>
        <w:t>-CdSe/PbSe devices</w:t>
      </w:r>
      <w:r w:rsidR="00EF5B77">
        <w:t xml:space="preserve">. </w:t>
      </w:r>
      <w:r w:rsidR="00EF5B77" w:rsidRPr="004157AE">
        <w:rPr>
          <w:rFonts w:cs="Times New Roman"/>
          <w:szCs w:val="24"/>
        </w:rPr>
        <w:t xml:space="preserve">Notably, </w:t>
      </w:r>
      <w:r w:rsidR="00EF5B77">
        <w:rPr>
          <w:rFonts w:cs="Times New Roman"/>
          <w:szCs w:val="24"/>
        </w:rPr>
        <w:t xml:space="preserve">a </w:t>
      </w:r>
      <w:r w:rsidR="00EF5B77" w:rsidRPr="004157AE">
        <w:rPr>
          <w:rFonts w:cs="Times New Roman"/>
          <w:szCs w:val="24"/>
        </w:rPr>
        <w:t xml:space="preserve">strong rectifying </w:t>
      </w:r>
      <w:r w:rsidR="00EF5B77">
        <w:rPr>
          <w:rFonts w:cs="Times New Roman"/>
          <w:szCs w:val="24"/>
        </w:rPr>
        <w:t>factor</w:t>
      </w:r>
      <w:r w:rsidR="00EF5B77" w:rsidRPr="004157AE">
        <w:rPr>
          <w:rFonts w:cs="Times New Roman"/>
          <w:szCs w:val="24"/>
        </w:rPr>
        <w:t xml:space="preserve"> is observed indicating the formation of a barrier for the reverse bias current, with a rectifying factor of 50 when comparing the current density at 0.5V </w:t>
      </w:r>
      <w:r w:rsidR="00EF5B77">
        <w:rPr>
          <w:rFonts w:cs="Times New Roman"/>
          <w:szCs w:val="24"/>
        </w:rPr>
        <w:t>forward bias and reverse bias respectively</w:t>
      </w:r>
      <w:r w:rsidR="00EF5B77" w:rsidRPr="004157AE">
        <w:rPr>
          <w:rFonts w:cs="Times New Roman"/>
          <w:szCs w:val="24"/>
        </w:rPr>
        <w:t>. Subsequently,</w:t>
      </w:r>
      <w:r w:rsidR="00EF5B77">
        <w:rPr>
          <w:rFonts w:cs="Times New Roman"/>
          <w:szCs w:val="24"/>
        </w:rPr>
        <w:t xml:space="preserve"> the reverse bias current density at -100mV is only 7.5mA/cm</w:t>
      </w:r>
      <w:r w:rsidR="00EF5B77">
        <w:rPr>
          <w:rFonts w:cs="Times New Roman"/>
          <w:szCs w:val="24"/>
          <w:vertAlign w:val="superscript"/>
        </w:rPr>
        <w:t>2</w:t>
      </w:r>
      <w:r w:rsidR="00EF5B77">
        <w:rPr>
          <w:rFonts w:cs="Times New Roman"/>
          <w:szCs w:val="24"/>
        </w:rPr>
        <w:t xml:space="preserve">. While reports of similar levels of dark current density have been observed before in PbSe-based PV structures, the report here distinguishes itself </w:t>
      </w:r>
      <w:r w:rsidR="00EF5B77">
        <w:rPr>
          <w:rFonts w:cs="Times New Roman"/>
          <w:szCs w:val="24"/>
        </w:rPr>
        <w:lastRenderedPageBreak/>
        <w:t xml:space="preserve">in that the low leakage current was observed for the as-grown material structure without any post-growth passivation treatments. </w:t>
      </w:r>
    </w:p>
    <w:p w14:paraId="48DE4043" w14:textId="50C25F34" w:rsidR="00EF5B77" w:rsidRDefault="00EF5B77" w:rsidP="00EF5B77">
      <w:pPr>
        <w:jc w:val="both"/>
        <w:rPr>
          <w:rFonts w:cs="Times New Roman"/>
          <w:szCs w:val="24"/>
        </w:rPr>
      </w:pPr>
      <w:r>
        <w:rPr>
          <w:rFonts w:cs="Times New Roman"/>
          <w:szCs w:val="24"/>
        </w:rPr>
        <w:t>Temperature dependent radiometric measurements were performed from room temperature down to 230K</w:t>
      </w:r>
      <w:r w:rsidR="00F174C7">
        <w:rPr>
          <w:rFonts w:cs="Times New Roman"/>
          <w:szCs w:val="24"/>
        </w:rPr>
        <w:t xml:space="preserve"> to investigate </w:t>
      </w:r>
      <w:r w:rsidR="00D82805">
        <w:rPr>
          <w:rFonts w:cs="Times New Roman"/>
          <w:szCs w:val="24"/>
        </w:rPr>
        <w:t xml:space="preserve">the signal </w:t>
      </w:r>
      <w:r w:rsidR="0027000B">
        <w:rPr>
          <w:rFonts w:cs="Times New Roman"/>
          <w:szCs w:val="24"/>
        </w:rPr>
        <w:t>dampening</w:t>
      </w:r>
      <w:r w:rsidR="00D82805">
        <w:rPr>
          <w:rFonts w:cs="Times New Roman"/>
          <w:szCs w:val="24"/>
        </w:rPr>
        <w:t xml:space="preserve"> phenomenon observed in</w:t>
      </w:r>
      <w:r w:rsidR="0027000B">
        <w:rPr>
          <w:rFonts w:cs="Times New Roman"/>
          <w:szCs w:val="24"/>
        </w:rPr>
        <w:t xml:space="preserve"> our</w:t>
      </w:r>
      <w:r w:rsidR="00D82805">
        <w:rPr>
          <w:rFonts w:cs="Times New Roman"/>
          <w:szCs w:val="24"/>
        </w:rPr>
        <w:t xml:space="preserve"> previous </w:t>
      </w:r>
      <w:r w:rsidR="0027000B">
        <w:rPr>
          <w:rFonts w:cs="Times New Roman"/>
          <w:szCs w:val="24"/>
        </w:rPr>
        <w:t>CdSe/PbSe efforts</w:t>
      </w:r>
      <w:r>
        <w:rPr>
          <w:rFonts w:cs="Times New Roman"/>
          <w:szCs w:val="24"/>
        </w:rPr>
        <w:t xml:space="preserve">. The as-grown n-CdSe/p-PbSe structure displays a temperature dependent signal increase at lower temperatures while maintaining similar noise levels resulting in higher detectivities. </w:t>
      </w:r>
    </w:p>
    <w:p w14:paraId="11542921" w14:textId="6EDAC3A8" w:rsidR="00EF5B77" w:rsidRDefault="00B7479E" w:rsidP="00EF5B77">
      <w:r>
        <w:rPr>
          <w:noProof/>
        </w:rPr>
        <w:drawing>
          <wp:inline distT="0" distB="0" distL="0" distR="0" wp14:anchorId="5CB1FE87" wp14:editId="70D67887">
            <wp:extent cx="5935345" cy="3979545"/>
            <wp:effectExtent l="0" t="0" r="8255"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935345" cy="3979545"/>
                    </a:xfrm>
                    <a:prstGeom prst="rect">
                      <a:avLst/>
                    </a:prstGeom>
                    <a:noFill/>
                    <a:ln>
                      <a:noFill/>
                    </a:ln>
                  </pic:spPr>
                </pic:pic>
              </a:graphicData>
            </a:graphic>
          </wp:inline>
        </w:drawing>
      </w:r>
    </w:p>
    <w:p w14:paraId="64BA81D8" w14:textId="32E725F6" w:rsidR="00EF5B77" w:rsidRPr="00FE3E3C" w:rsidRDefault="00EF5B77" w:rsidP="00EF5B77">
      <w:pPr>
        <w:pStyle w:val="Caption"/>
        <w:rPr>
          <w:b/>
          <w:bCs/>
          <w:sz w:val="22"/>
          <w:szCs w:val="22"/>
        </w:rPr>
      </w:pPr>
      <w:bookmarkStart w:id="204" w:name="_Toc112017116"/>
      <w:bookmarkStart w:id="205" w:name="_Toc112767602"/>
      <w:r w:rsidRPr="00FE3E3C">
        <w:rPr>
          <w:sz w:val="22"/>
          <w:szCs w:val="22"/>
        </w:rPr>
        <w:t xml:space="preserve">Figure </w:t>
      </w:r>
      <w:r w:rsidR="008F4FC5" w:rsidRPr="00FE3E3C">
        <w:rPr>
          <w:sz w:val="22"/>
          <w:szCs w:val="22"/>
        </w:rPr>
        <w:fldChar w:fldCharType="begin"/>
      </w:r>
      <w:r w:rsidR="008F4FC5" w:rsidRPr="00FE3E3C">
        <w:rPr>
          <w:sz w:val="22"/>
          <w:szCs w:val="22"/>
        </w:rPr>
        <w:instrText xml:space="preserve"> STYLEREF 1 \s </w:instrText>
      </w:r>
      <w:r w:rsidR="008F4FC5" w:rsidRPr="00FE3E3C">
        <w:rPr>
          <w:sz w:val="22"/>
          <w:szCs w:val="22"/>
        </w:rPr>
        <w:fldChar w:fldCharType="separate"/>
      </w:r>
      <w:r w:rsidR="00F51DB5">
        <w:rPr>
          <w:noProof/>
          <w:sz w:val="22"/>
          <w:szCs w:val="22"/>
        </w:rPr>
        <w:t>6</w:t>
      </w:r>
      <w:r w:rsidR="008F4FC5" w:rsidRPr="00FE3E3C">
        <w:rPr>
          <w:sz w:val="22"/>
          <w:szCs w:val="22"/>
        </w:rPr>
        <w:fldChar w:fldCharType="end"/>
      </w:r>
      <w:r w:rsidR="008F4FC5" w:rsidRPr="00FE3E3C">
        <w:rPr>
          <w:sz w:val="22"/>
          <w:szCs w:val="22"/>
        </w:rPr>
        <w:t>.</w:t>
      </w:r>
      <w:r w:rsidR="008F4FC5" w:rsidRPr="00FE3E3C">
        <w:rPr>
          <w:sz w:val="22"/>
          <w:szCs w:val="22"/>
        </w:rPr>
        <w:fldChar w:fldCharType="begin"/>
      </w:r>
      <w:r w:rsidR="008F4FC5" w:rsidRPr="00FE3E3C">
        <w:rPr>
          <w:sz w:val="22"/>
          <w:szCs w:val="22"/>
        </w:rPr>
        <w:instrText xml:space="preserve"> SEQ Figure \* ARABIC \s 1 </w:instrText>
      </w:r>
      <w:r w:rsidR="008F4FC5" w:rsidRPr="00FE3E3C">
        <w:rPr>
          <w:sz w:val="22"/>
          <w:szCs w:val="22"/>
        </w:rPr>
        <w:fldChar w:fldCharType="separate"/>
      </w:r>
      <w:r w:rsidR="00F51DB5">
        <w:rPr>
          <w:noProof/>
          <w:sz w:val="22"/>
          <w:szCs w:val="22"/>
        </w:rPr>
        <w:t>7</w:t>
      </w:r>
      <w:r w:rsidR="008F4FC5" w:rsidRPr="00FE3E3C">
        <w:rPr>
          <w:sz w:val="22"/>
          <w:szCs w:val="22"/>
        </w:rPr>
        <w:fldChar w:fldCharType="end"/>
      </w:r>
      <w:r w:rsidRPr="00FE3E3C">
        <w:rPr>
          <w:sz w:val="22"/>
          <w:szCs w:val="22"/>
        </w:rPr>
        <w:t xml:space="preserve"> </w:t>
      </w:r>
      <w:r w:rsidRPr="00FE3E3C">
        <w:rPr>
          <w:b/>
          <w:bCs/>
          <w:sz w:val="22"/>
          <w:szCs w:val="22"/>
        </w:rPr>
        <w:t xml:space="preserve">Temperature dependent </w:t>
      </w:r>
      <w:r w:rsidR="00A75575" w:rsidRPr="00FE3E3C">
        <w:rPr>
          <w:b/>
          <w:bCs/>
          <w:sz w:val="22"/>
          <w:szCs w:val="22"/>
        </w:rPr>
        <w:t xml:space="preserve">peak </w:t>
      </w:r>
      <w:r w:rsidRPr="00FE3E3C">
        <w:rPr>
          <w:b/>
          <w:bCs/>
          <w:sz w:val="22"/>
          <w:szCs w:val="22"/>
        </w:rPr>
        <w:t>Responsivity and D* measurements from 300K down to 230K under zero bias photovoltaic mode.</w:t>
      </w:r>
      <w:bookmarkEnd w:id="204"/>
      <w:bookmarkEnd w:id="205"/>
    </w:p>
    <w:p w14:paraId="30B33A22" w14:textId="559C9D69" w:rsidR="00EF5B77" w:rsidRPr="00336FE2" w:rsidRDefault="00EF5B77" w:rsidP="00336FE2">
      <w:pPr>
        <w:jc w:val="both"/>
        <w:rPr>
          <w:rFonts w:cs="Times New Roman"/>
          <w:szCs w:val="24"/>
        </w:rPr>
      </w:pPr>
      <w:r>
        <w:t>Using a 500</w:t>
      </w:r>
      <w:r>
        <w:rPr>
          <w:rFonts w:cs="Times New Roman"/>
        </w:rPr>
        <w:t>°</w:t>
      </w:r>
      <w:r>
        <w:t xml:space="preserve">C blackbody infrared source with a 750Hz chopping frequency, the room temperature </w:t>
      </w:r>
      <w:r>
        <w:rPr>
          <w:rFonts w:cs="Times New Roman"/>
          <w:szCs w:val="24"/>
        </w:rPr>
        <w:t xml:space="preserve">30μm × 30μm pixel achieved a </w:t>
      </w:r>
      <w:r w:rsidR="003A18C8">
        <w:rPr>
          <w:rFonts w:cs="Times New Roman"/>
          <w:szCs w:val="24"/>
        </w:rPr>
        <w:t xml:space="preserve">peak </w:t>
      </w:r>
      <w:r>
        <w:rPr>
          <w:rFonts w:cs="Times New Roman"/>
          <w:szCs w:val="24"/>
        </w:rPr>
        <w:t xml:space="preserve">responsivity of </w:t>
      </w:r>
      <w:r w:rsidR="003A18C8">
        <w:rPr>
          <w:rFonts w:cs="Times New Roman"/>
          <w:szCs w:val="24"/>
        </w:rPr>
        <w:t>0.0</w:t>
      </w:r>
      <w:r w:rsidR="00F33403">
        <w:rPr>
          <w:rFonts w:cs="Times New Roman"/>
          <w:szCs w:val="24"/>
        </w:rPr>
        <w:t>6</w:t>
      </w:r>
      <w:r>
        <w:rPr>
          <w:rFonts w:cs="Times New Roman"/>
          <w:szCs w:val="24"/>
        </w:rPr>
        <w:t xml:space="preserve">A/W and a D* of </w:t>
      </w:r>
      <w:r w:rsidR="00B4272C">
        <w:rPr>
          <w:rFonts w:cs="Times New Roman"/>
          <w:szCs w:val="24"/>
        </w:rPr>
        <w:t>6.5</w:t>
      </w:r>
      <w:r>
        <w:rPr>
          <w:rFonts w:cs="Times New Roman"/>
          <w:szCs w:val="24"/>
        </w:rPr>
        <w:t>×10</w:t>
      </w:r>
      <w:r>
        <w:rPr>
          <w:rFonts w:cs="Times New Roman"/>
          <w:szCs w:val="24"/>
          <w:vertAlign w:val="superscript"/>
        </w:rPr>
        <w:t>8</w:t>
      </w:r>
      <w:r>
        <w:rPr>
          <w:rFonts w:cs="Times New Roman"/>
          <w:szCs w:val="24"/>
        </w:rPr>
        <w:t>cm</w:t>
      </w:r>
      <w:r w:rsidR="00B4272C">
        <w:rPr>
          <w:rFonts w:cs="Times New Roman"/>
          <w:szCs w:val="24"/>
        </w:rPr>
        <w:t xml:space="preserve"> </w:t>
      </w:r>
      <w:r>
        <w:rPr>
          <w:rFonts w:cs="Times New Roman"/>
          <w:szCs w:val="24"/>
        </w:rPr>
        <w:t>Hz</w:t>
      </w:r>
      <w:r>
        <w:rPr>
          <w:rFonts w:cs="Times New Roman"/>
          <w:szCs w:val="24"/>
          <w:vertAlign w:val="superscript"/>
        </w:rPr>
        <w:t>1/2</w:t>
      </w:r>
      <w:r w:rsidR="00B4272C">
        <w:rPr>
          <w:rFonts w:cs="Times New Roman"/>
          <w:szCs w:val="24"/>
          <w:vertAlign w:val="superscript"/>
        </w:rPr>
        <w:t xml:space="preserve"> </w:t>
      </w:r>
      <w:r>
        <w:rPr>
          <w:rFonts w:cs="Times New Roman"/>
          <w:szCs w:val="24"/>
        </w:rPr>
        <w:t>W</w:t>
      </w:r>
      <w:r>
        <w:rPr>
          <w:rFonts w:cs="Times New Roman"/>
          <w:szCs w:val="24"/>
          <w:vertAlign w:val="superscript"/>
        </w:rPr>
        <w:t>-1</w:t>
      </w:r>
      <w:r>
        <w:rPr>
          <w:rFonts w:cs="Times New Roman"/>
          <w:szCs w:val="24"/>
        </w:rPr>
        <w:t xml:space="preserve"> under zero bias photovoltaic operation. With decreasing temperature, the optical signal increased </w:t>
      </w:r>
      <w:r>
        <w:rPr>
          <w:rFonts w:cs="Times New Roman"/>
          <w:szCs w:val="24"/>
        </w:rPr>
        <w:lastRenderedPageBreak/>
        <w:t xml:space="preserve">by almost an order of magnitude as it approached 230K while maintaining a similar level of noise, achieving a responsivity of </w:t>
      </w:r>
      <w:r w:rsidR="00F34C1D">
        <w:rPr>
          <w:rFonts w:cs="Times New Roman"/>
          <w:szCs w:val="24"/>
        </w:rPr>
        <w:t>0.44</w:t>
      </w:r>
      <w:r>
        <w:rPr>
          <w:rFonts w:cs="Times New Roman"/>
          <w:szCs w:val="24"/>
        </w:rPr>
        <w:t xml:space="preserve">1A/W and a D* of </w:t>
      </w:r>
      <w:r w:rsidR="00F34C1D">
        <w:rPr>
          <w:rFonts w:cs="Times New Roman"/>
          <w:szCs w:val="24"/>
        </w:rPr>
        <w:t>4.4</w:t>
      </w:r>
      <w:r>
        <w:rPr>
          <w:rFonts w:cs="Times New Roman"/>
          <w:szCs w:val="24"/>
        </w:rPr>
        <w:t>×10</w:t>
      </w:r>
      <w:r>
        <w:rPr>
          <w:rFonts w:cs="Times New Roman"/>
          <w:szCs w:val="24"/>
          <w:vertAlign w:val="superscript"/>
        </w:rPr>
        <w:t>9</w:t>
      </w:r>
      <w:r>
        <w:rPr>
          <w:rFonts w:cs="Times New Roman"/>
          <w:szCs w:val="24"/>
        </w:rPr>
        <w:t>cm</w:t>
      </w:r>
      <w:r w:rsidR="001A32FD">
        <w:rPr>
          <w:rFonts w:cs="Times New Roman"/>
          <w:szCs w:val="24"/>
        </w:rPr>
        <w:t xml:space="preserve"> </w:t>
      </w:r>
      <w:r>
        <w:rPr>
          <w:rFonts w:cs="Times New Roman"/>
          <w:szCs w:val="24"/>
        </w:rPr>
        <w:t>Hz</w:t>
      </w:r>
      <w:r>
        <w:rPr>
          <w:rFonts w:cs="Times New Roman"/>
          <w:szCs w:val="24"/>
          <w:vertAlign w:val="superscript"/>
        </w:rPr>
        <w:t>1/2</w:t>
      </w:r>
      <w:r w:rsidR="001A32FD">
        <w:rPr>
          <w:rFonts w:cs="Times New Roman"/>
          <w:szCs w:val="24"/>
          <w:vertAlign w:val="superscript"/>
        </w:rPr>
        <w:t xml:space="preserve"> </w:t>
      </w:r>
      <w:r>
        <w:rPr>
          <w:rFonts w:cs="Times New Roman"/>
          <w:szCs w:val="24"/>
        </w:rPr>
        <w:t>W</w:t>
      </w:r>
      <w:r>
        <w:rPr>
          <w:rFonts w:cs="Times New Roman"/>
          <w:szCs w:val="24"/>
          <w:vertAlign w:val="superscript"/>
        </w:rPr>
        <w:t>-1</w:t>
      </w:r>
      <w:r>
        <w:rPr>
          <w:rFonts w:cs="Times New Roman"/>
          <w:szCs w:val="24"/>
        </w:rPr>
        <w:t xml:space="preserve"> at 230K. The temperature dependent behavior observed in this new single phase epitaxial n-CdSe/p-PbSe heterojunction device sheds light on </w:t>
      </w:r>
      <w:r w:rsidR="00D64C55">
        <w:rPr>
          <w:rFonts w:cs="Times New Roman"/>
          <w:szCs w:val="24"/>
        </w:rPr>
        <w:t>the</w:t>
      </w:r>
      <w:r>
        <w:rPr>
          <w:rFonts w:cs="Times New Roman"/>
          <w:szCs w:val="24"/>
        </w:rPr>
        <w:t xml:space="preserve"> </w:t>
      </w:r>
      <w:r w:rsidR="00D64C55">
        <w:rPr>
          <w:rFonts w:cs="Times New Roman"/>
          <w:szCs w:val="24"/>
        </w:rPr>
        <w:t>inverted temperature dependent behavior</w:t>
      </w:r>
      <w:r>
        <w:rPr>
          <w:rFonts w:cs="Times New Roman"/>
          <w:szCs w:val="24"/>
        </w:rPr>
        <w:t xml:space="preserve"> phenomenon observed by </w:t>
      </w:r>
      <w:r w:rsidR="001A32FD">
        <w:rPr>
          <w:rFonts w:cs="Times New Roman"/>
          <w:szCs w:val="24"/>
        </w:rPr>
        <w:t>the previous</w:t>
      </w:r>
      <w:r>
        <w:rPr>
          <w:rFonts w:cs="Times New Roman"/>
          <w:szCs w:val="24"/>
        </w:rPr>
        <w:t xml:space="preserve"> explorations of similar </w:t>
      </w:r>
      <w:r w:rsidR="00D64C55">
        <w:rPr>
          <w:rFonts w:cs="Times New Roman"/>
          <w:szCs w:val="24"/>
        </w:rPr>
        <w:t>CdSe/</w:t>
      </w:r>
      <w:r>
        <w:rPr>
          <w:rFonts w:cs="Times New Roman"/>
          <w:szCs w:val="24"/>
        </w:rPr>
        <w:t>PbSe</w:t>
      </w:r>
      <w:r w:rsidR="00D64C55">
        <w:rPr>
          <w:rFonts w:cs="Times New Roman"/>
          <w:szCs w:val="24"/>
        </w:rPr>
        <w:t xml:space="preserve"> PV detector</w:t>
      </w:r>
      <w:r>
        <w:rPr>
          <w:rFonts w:cs="Times New Roman"/>
          <w:szCs w:val="24"/>
        </w:rPr>
        <w:t xml:space="preserve"> structures. </w:t>
      </w:r>
      <w:r w:rsidR="00CF2AE2">
        <w:rPr>
          <w:rFonts w:cs="Times New Roman"/>
          <w:szCs w:val="24"/>
        </w:rPr>
        <w:t>Here, t</w:t>
      </w:r>
      <w:r w:rsidR="00B313AC">
        <w:rPr>
          <w:rFonts w:cs="Times New Roman"/>
          <w:szCs w:val="24"/>
        </w:rPr>
        <w:t xml:space="preserve">his new epitaxial interface between </w:t>
      </w:r>
      <w:r w:rsidR="00CF2AE2">
        <w:rPr>
          <w:rFonts w:cs="Times New Roman"/>
          <w:szCs w:val="24"/>
        </w:rPr>
        <w:t xml:space="preserve">cubic </w:t>
      </w:r>
      <w:r w:rsidR="00B313AC">
        <w:rPr>
          <w:rFonts w:cs="Times New Roman"/>
          <w:szCs w:val="24"/>
        </w:rPr>
        <w:t xml:space="preserve">PbSe and CdSe </w:t>
      </w:r>
      <w:r w:rsidR="004863DF">
        <w:rPr>
          <w:rFonts w:cs="Times New Roman"/>
          <w:szCs w:val="24"/>
        </w:rPr>
        <w:t xml:space="preserve">films </w:t>
      </w:r>
      <w:r w:rsidR="00B313AC">
        <w:rPr>
          <w:rFonts w:cs="Times New Roman"/>
          <w:szCs w:val="24"/>
        </w:rPr>
        <w:t>without any contributions from hexagonal-CdSe</w:t>
      </w:r>
      <w:r w:rsidR="002B5E9F">
        <w:rPr>
          <w:rFonts w:cs="Times New Roman"/>
          <w:szCs w:val="24"/>
        </w:rPr>
        <w:t xml:space="preserve"> </w:t>
      </w:r>
      <w:r w:rsidR="004863DF">
        <w:rPr>
          <w:rFonts w:cs="Times New Roman"/>
          <w:szCs w:val="24"/>
        </w:rPr>
        <w:t xml:space="preserve">grains demonstrates the first </w:t>
      </w:r>
      <w:r w:rsidR="00317C9F">
        <w:rPr>
          <w:rFonts w:cs="Times New Roman"/>
          <w:szCs w:val="24"/>
        </w:rPr>
        <w:t xml:space="preserve">example of the </w:t>
      </w:r>
      <w:r w:rsidR="00F514AA">
        <w:rPr>
          <w:rFonts w:cs="Times New Roman"/>
          <w:szCs w:val="24"/>
        </w:rPr>
        <w:t>CdSe/PbSe</w:t>
      </w:r>
      <w:r w:rsidR="00317C9F">
        <w:rPr>
          <w:rFonts w:cs="Times New Roman"/>
          <w:szCs w:val="24"/>
        </w:rPr>
        <w:t xml:space="preserve"> PV detector structure </w:t>
      </w:r>
      <w:r w:rsidR="00F514AA">
        <w:rPr>
          <w:rFonts w:cs="Times New Roman"/>
          <w:szCs w:val="24"/>
        </w:rPr>
        <w:t xml:space="preserve">continued increase in </w:t>
      </w:r>
      <w:r w:rsidR="00A34476">
        <w:rPr>
          <w:rFonts w:cs="Times New Roman"/>
          <w:szCs w:val="24"/>
        </w:rPr>
        <w:t xml:space="preserve">signal and detector performance all the way down to TE-cooled operating temperatures. Further, the as-grown </w:t>
      </w:r>
      <w:r w:rsidR="00B73DCE">
        <w:rPr>
          <w:rFonts w:cs="Times New Roman"/>
          <w:szCs w:val="24"/>
        </w:rPr>
        <w:t xml:space="preserve">detector performance of this </w:t>
      </w:r>
      <w:r w:rsidR="00627A6E">
        <w:rPr>
          <w:rFonts w:cs="Times New Roman"/>
          <w:szCs w:val="24"/>
        </w:rPr>
        <w:t xml:space="preserve">new technology demonstrates </w:t>
      </w:r>
      <w:r w:rsidR="00544DF0">
        <w:rPr>
          <w:rFonts w:cs="Times New Roman"/>
          <w:szCs w:val="24"/>
        </w:rPr>
        <w:t>an almost 3x D* increase at room temperature</w:t>
      </w:r>
      <w:r w:rsidR="006C5607">
        <w:rPr>
          <w:rFonts w:cs="Times New Roman"/>
          <w:szCs w:val="24"/>
        </w:rPr>
        <w:t xml:space="preserve"> compared to the as-grown poly-CdSe/PbSe PV detector structure. </w:t>
      </w:r>
      <w:r w:rsidR="00336FE2">
        <w:rPr>
          <w:rFonts w:cs="Times New Roman"/>
          <w:szCs w:val="24"/>
        </w:rPr>
        <w:t xml:space="preserve">Combined with the previous studies on device enhancement using post-growth treatment </w:t>
      </w:r>
      <w:r w:rsidR="00007039">
        <w:rPr>
          <w:rFonts w:cs="Times New Roman"/>
          <w:szCs w:val="24"/>
        </w:rPr>
        <w:t>techniques</w:t>
      </w:r>
      <w:r w:rsidR="00336FE2">
        <w:rPr>
          <w:rFonts w:cs="Times New Roman"/>
          <w:szCs w:val="24"/>
        </w:rPr>
        <w:t xml:space="preserve"> and </w:t>
      </w:r>
      <w:r w:rsidR="00007039">
        <w:rPr>
          <w:rFonts w:cs="Times New Roman"/>
          <w:szCs w:val="24"/>
        </w:rPr>
        <w:t>enhanced device structure design, t</w:t>
      </w:r>
      <w:r>
        <w:rPr>
          <w:rFonts w:cs="Times New Roman"/>
          <w:szCs w:val="24"/>
        </w:rPr>
        <w:t xml:space="preserve">his new epitaxial p-n heterojunction structure </w:t>
      </w:r>
      <w:r w:rsidR="007C6D20">
        <w:rPr>
          <w:rFonts w:cs="Times New Roman"/>
          <w:szCs w:val="24"/>
        </w:rPr>
        <w:t>demonstrates</w:t>
      </w:r>
      <w:r>
        <w:rPr>
          <w:rFonts w:cs="Times New Roman"/>
          <w:szCs w:val="24"/>
        </w:rPr>
        <w:t xml:space="preserve"> a promising advancement in the fabrication of enhanced II-VI/IV-VI interfaces and heterojunctions, with the potential for developing new state-of-the-art MWIR photodetectors operating above cryogenic cooling temperatures.</w:t>
      </w:r>
      <w:r w:rsidR="00336FE2">
        <w:rPr>
          <w:rFonts w:cs="Times New Roman"/>
          <w:szCs w:val="24"/>
        </w:rPr>
        <w:t xml:space="preserve"> </w:t>
      </w:r>
      <w:r>
        <w:rPr>
          <w:b/>
          <w:bCs/>
          <w:sz w:val="48"/>
          <w:szCs w:val="48"/>
        </w:rPr>
        <w:br w:type="page"/>
      </w:r>
    </w:p>
    <w:p w14:paraId="452281CA" w14:textId="2B0377B6" w:rsidR="00C42C76" w:rsidRDefault="00A93681" w:rsidP="003E5BFB">
      <w:pPr>
        <w:pStyle w:val="Heading1"/>
        <w:numPr>
          <w:ilvl w:val="0"/>
          <w:numId w:val="20"/>
        </w:numPr>
        <w:spacing w:line="240" w:lineRule="auto"/>
        <w:jc w:val="center"/>
        <w:rPr>
          <w:b/>
          <w:bCs/>
          <w:sz w:val="48"/>
          <w:szCs w:val="48"/>
        </w:rPr>
      </w:pPr>
      <w:bookmarkStart w:id="206" w:name="_Ref112767990"/>
      <w:r>
        <w:rPr>
          <w:b/>
          <w:bCs/>
          <w:sz w:val="48"/>
          <w:szCs w:val="48"/>
        </w:rPr>
        <w:lastRenderedPageBreak/>
        <w:t xml:space="preserve">Post-Growth Treatment of </w:t>
      </w:r>
      <w:r w:rsidR="00140A5C">
        <w:rPr>
          <w:b/>
          <w:bCs/>
          <w:sz w:val="48"/>
          <w:szCs w:val="48"/>
        </w:rPr>
        <w:t>Oxygen Deficient Cadmium Oxide Thin</w:t>
      </w:r>
      <w:r>
        <w:rPr>
          <w:b/>
          <w:bCs/>
          <w:sz w:val="48"/>
          <w:szCs w:val="48"/>
        </w:rPr>
        <w:t>-</w:t>
      </w:r>
      <w:r w:rsidR="00140A5C">
        <w:rPr>
          <w:b/>
          <w:bCs/>
          <w:sz w:val="48"/>
          <w:szCs w:val="48"/>
        </w:rPr>
        <w:t>Films</w:t>
      </w:r>
      <w:r w:rsidR="00BC6707">
        <w:rPr>
          <w:b/>
          <w:bCs/>
          <w:sz w:val="48"/>
          <w:szCs w:val="48"/>
        </w:rPr>
        <w:t xml:space="preserve"> </w:t>
      </w:r>
      <w:r w:rsidR="00574F17">
        <w:rPr>
          <w:b/>
          <w:bCs/>
          <w:sz w:val="48"/>
          <w:szCs w:val="48"/>
        </w:rPr>
        <w:t>for</w:t>
      </w:r>
      <w:r w:rsidR="00BC6707">
        <w:rPr>
          <w:b/>
          <w:bCs/>
          <w:sz w:val="48"/>
          <w:szCs w:val="48"/>
        </w:rPr>
        <w:t xml:space="preserve"> MWIR Transparent Conductive Contacts</w:t>
      </w:r>
      <w:bookmarkEnd w:id="184"/>
      <w:bookmarkEnd w:id="185"/>
      <w:bookmarkEnd w:id="206"/>
    </w:p>
    <w:p w14:paraId="515BADAC" w14:textId="77777777" w:rsidR="00C42C76" w:rsidRDefault="00C42C76" w:rsidP="00C42C76"/>
    <w:p w14:paraId="77886899" w14:textId="554904BB" w:rsidR="00691DE7" w:rsidRPr="003E5BFB" w:rsidRDefault="00691DE7" w:rsidP="003E5BFB">
      <w:pPr>
        <w:pStyle w:val="ListParagraph"/>
        <w:numPr>
          <w:ilvl w:val="1"/>
          <w:numId w:val="20"/>
        </w:numPr>
        <w:rPr>
          <w:rFonts w:cs="Times New Roman"/>
          <w:b/>
          <w:bCs/>
          <w:color w:val="2F5496" w:themeColor="accent1" w:themeShade="BF"/>
          <w:sz w:val="32"/>
          <w:szCs w:val="32"/>
        </w:rPr>
      </w:pPr>
      <w:bookmarkStart w:id="207" w:name="_Ref112068009"/>
      <w:r w:rsidRPr="003E5BFB">
        <w:rPr>
          <w:rFonts w:cs="Times New Roman"/>
          <w:b/>
          <w:bCs/>
          <w:color w:val="2F5496" w:themeColor="accent1" w:themeShade="BF"/>
          <w:sz w:val="32"/>
          <w:szCs w:val="32"/>
        </w:rPr>
        <w:t>Introduction</w:t>
      </w:r>
      <w:bookmarkEnd w:id="207"/>
    </w:p>
    <w:p w14:paraId="0642C853" w14:textId="38883F92" w:rsidR="000F3EFB" w:rsidRDefault="000F3EFB" w:rsidP="003A7B82">
      <w:pPr>
        <w:pStyle w:val="Text"/>
        <w:spacing w:line="480" w:lineRule="auto"/>
        <w:ind w:firstLine="0"/>
        <w:rPr>
          <w:sz w:val="24"/>
          <w:szCs w:val="24"/>
        </w:rPr>
      </w:pPr>
      <w:r w:rsidRPr="000F3EFB">
        <w:rPr>
          <w:sz w:val="24"/>
          <w:szCs w:val="24"/>
        </w:rPr>
        <w:t xml:space="preserve">The development of MWIR transparent conductive oxides (TCOs) is an attractive research effort due to their ability to enhance device performance of optoelectronic devices. This research is influenced by the high electrical conductivity and optical transparency exhibited by metal oxides such as Cadmium Oxide (CdO) </w:t>
      </w:r>
      <w:r w:rsidRPr="000F3EFB">
        <w:rPr>
          <w:sz w:val="24"/>
          <w:szCs w:val="24"/>
        </w:rPr>
        <w:fldChar w:fldCharType="begin"/>
      </w:r>
      <w:r w:rsidR="00881A28">
        <w:rPr>
          <w:sz w:val="24"/>
          <w:szCs w:val="24"/>
        </w:rPr>
        <w:instrText xml:space="preserve"> ADDIN ZOTERO_ITEM CSL_CITATION {"citationID":"MN1oyu0H","properties":{"formattedCitation":"[83]\\uc0\\u8211{}[88]","plainCitation":"[83]–[88]","noteIndex":0},"citationItems":[{"id":"qXjS2mXf/alhyT1Kh","uris":["http://zotero.org/users/local/ZaBlxeB7/items/U4YQX3S9"],"itemData":{"id":56,"type":"article-journal","container-title":"Nature Materials","DOI":"10.1038/nmat4203","ISSN":"1476-1122, 1476-4660","issue":"4","journalAbbreviation":"Nature Mater","language":"en","page":"414-420","source":"DOI.org (Crossref)","title":"Dysprosium-doped cadmium oxide as a gateway material for mid-infrared plasmonics","volume":"14","author":[{"family":"Sachet","given":"Edward"},{"family":"Shelton","given":"Christopher T."},{"family":"Harris","given":"Joshua S."},{"family":"Gaddy","given":"Benjamin E."},{"family":"Irving","given":"Douglas L."},{"family":"Curtarolo","given":"Stefano"},{"family":"Donovan","given":"Brian F."},{"family":"Hopkins","given":"Patrick E."},{"family":"Sharma","given":"Peter A."},{"family":"Sharma","given":"Ana Lima"},{"family":"Ihlefeld","given":"Jon"},{"family":"Franzen","given":"Stefan"},{"family":"Maria","given":"Jon-Paul"}],"issued":{"date-parts":[["2015",4]]}}},{"id":"qXjS2mXf/AQlE992F","uris":["http://zotero.org/users/local/ZaBlxeB7/items/E28ZCLD8"],"itemData":{"id":58,"type":"article-journal","container-title":"Solar Energy Materials and Solar Cells","DOI":"10.1016/j.solmat.2007.05.025","ISSN":"09270248","issue":"18","journalAbbreviation":"Solar Energy Materials and Solar Cells","language":"en","page":"1692-1697","source":"DOI.org (Crossref)","title":"Electrical and optical properties of Al doped cadmium oxide thin films deposited by radio frequency magnetron sputtering","volume":"91","author":[{"family":"Saha","given":"B."},{"family":"Das","given":"S."},{"family":"Chattopadhyay","given":"K.K."}],"issued":{"date-parts":[["2007",11]]}}},{"id":"qXjS2mXf/zrcK8RTB","uris":["http://zotero.org/users/local/ZaBlxeB7/items/3GLLKI8I"],"itemData":{"id":59,"type":"article-journal","container-title":"Solar Energy Materials and Solar Cells","DOI":"10.1016/S0927-0248(00)00228-2","ISSN":"09270248","issue":"4","journalAbbreviation":"Solar Energy Materials and Solar Cells","language":"en","page":"363-370","source":"DOI.org (Crossref)","title":"Influence of F-doping on the transmittance and electron affinity of CdO thin films suitable for solar cells technology","volume":"64","author":[{"family":"Ferro","given":"R"},{"family":"Rodrı́guez","given":"J.A"}],"issued":{"date-parts":[["2000",11]]}}},{"id":"qXjS2mXf/zWwWkkJQ","uris":["http://zotero.org/users/local/ZaBlxeB7/items/XMMXFYCH"],"itemData":{"id":60,"type":"article-journal","container-title":"Materials Chemistry and Physics","DOI":"10.1016/S0254-0584(00)00376-X","ISSN":"02540584","issue":"1-3","journalAbbreviation":"Materials Chemistry and Physics","language":"en","page":"133-142","source":"DOI.org (Crossref)","title":"Process parameter dependent property studies on CdO films prepared by DC reactive magnetron sputtering","volume":"69","author":[{"family":"Subramanyam","given":"T.K."},{"family":"Mohan Rao","given":"G."},{"family":"Uthanna","given":"S."}],"issued":{"date-parts":[["2001",3]]}}},{"id":"qXjS2mXf/1YjNUYpn","uris":["http://zotero.org/users/local/ZaBlxeB7/items/7QJYAL4R"],"itemData":{"id":100,"type":"article-journal","abstract":"Abstract\n            Indium-doped cadmium oxide (CdO: In) thin films have excellent photoelectric properties, and have broad application prospects in the fields of photoelectric devices, enhanced spectroscopy, and the like. In recent years, the influence law and internal mechanism of various preparation technologies and process conditions on the photoelectric performance of CdO: In thin films are still one of the research hotspots. The preparation methods of CdO: In transparent conductive thin films were reviewed, the effects of various preparation process conditions on the photoelectric performance of the thin films were discussed, and the future research directions of CdO: In thin films were given.","container-title":"IOP Conference Series: Materials Science and Engineering","DOI":"10.1088/1757-899X/914/1/012007","ISSN":"1757-8981, 1757-899X","issue":"1","journalAbbreviation":"IOP Conf. Ser.: Mater. Sci. Eng.","page":"012007","source":"DOI.org (Crossref)","title":"Research Progress on the Photoelectric Properties of Indium-Doped Cadmium Oxide Transparent Conductive Films","volume":"914","author":[{"family":"Shi","given":"Xiongfei"}],"issued":{"date-parts":[["2020",9,1]]}}},{"id":"qXjS2mXf/2qBT9nXb","uris":["http://zotero.org/users/local/ZaBlxeB7/items/A7J46SER"],"itemData":{"id":73,"type":"article-journal","container-title":"Journal of Crystal Growth","DOI":"10.1016/S0022-0248(02)02521-6","ISSN":"00220248","issue":"1-3","journalAbbreviation":"Journal of Crystal Growth","language":"en","page":"219-225","source":"DOI.org (Crossref)","title":"Structural properties of CdO layers grown on GaAs (001) substrates by metalorganic molecular beam epitaxy","volume":"252","author":[{"family":"Kim","given":"Bong-Joong"},{"family":"Ok","given":"Y.-W."},{"family":"Seong","given":"T.-Y."},{"family":"Ashrafi","given":"A.B.M.A."},{"family":"Kumano","given":"H."},{"family":"Suemune","given":"I."}],"issued":{"date-parts":[["2003",5]]}}}],"schema":"https://github.com/citation-style-language/schema/raw/master/csl-citation.json"} </w:instrText>
      </w:r>
      <w:r w:rsidRPr="000F3EFB">
        <w:rPr>
          <w:sz w:val="24"/>
          <w:szCs w:val="24"/>
        </w:rPr>
        <w:fldChar w:fldCharType="separate"/>
      </w:r>
      <w:r w:rsidR="00881A28" w:rsidRPr="00881A28">
        <w:rPr>
          <w:sz w:val="24"/>
          <w:szCs w:val="24"/>
        </w:rPr>
        <w:t>[83]–[88]</w:t>
      </w:r>
      <w:r w:rsidRPr="000F3EFB">
        <w:rPr>
          <w:sz w:val="24"/>
          <w:szCs w:val="24"/>
        </w:rPr>
        <w:fldChar w:fldCharType="end"/>
      </w:r>
      <w:r w:rsidRPr="000F3EFB">
        <w:rPr>
          <w:sz w:val="24"/>
          <w:szCs w:val="24"/>
        </w:rPr>
        <w:t xml:space="preserve">, Indium Tin Oxide (ITO), Zinc Oxide (ZnO), and Fluorine doped Tin Oxide (FTO) </w:t>
      </w:r>
      <w:r w:rsidRPr="000F3EFB">
        <w:rPr>
          <w:sz w:val="24"/>
          <w:szCs w:val="24"/>
        </w:rPr>
        <w:fldChar w:fldCharType="begin"/>
      </w:r>
      <w:r w:rsidR="00881A28">
        <w:rPr>
          <w:sz w:val="24"/>
          <w:szCs w:val="24"/>
        </w:rPr>
        <w:instrText xml:space="preserve"> ADDIN ZOTERO_ITEM CSL_CITATION {"citationID":"B1EsHE5m","properties":{"formattedCitation":"[89]\\uc0\\u8211{}[91]","plainCitation":"[89]–[91]","noteIndex":0},"citationItems":[{"id":"qXjS2mXf/GyrhFCWg","uris":["http://zotero.org/users/local/ZaBlxeB7/items/GH7WFTLK"],"itemData":{"id":61,"type":"article-journal","container-title":"Nature Photonics","DOI":"10.1038/nphoton.2012.282","ISSN":"1749-4885, 1749-4893","issue":"12","journalAbbreviation":"Nature Photon","language":"en","page":"809-817","source":"DOI.org (Crossref)","title":"Past achievements and future challenges in the development of optically transparent electrodes","volume":"6","author":[{"family":"Ellmer","given":"Klaus"}],"issued":{"date-parts":[["2012",12]]}}},{"id":"qXjS2mXf/kScrIem4","uris":["http://zotero.org/users/local/ZaBlxeB7/items/BTPIG8JJ"],"itemData":{"id":62,"type":"book","call-number":"TK7871 .H36 2010","event-place":"New York","ISBN":"978-1-4419-1637-2","note":"OCLC: ocn495781319","number-of-pages":"533","publisher":"Springer","publisher-place":"New York","source":"Library of Congress ISBN","title":"Handbook of transparent conductors","editor":[{"family":"Ginley","given":"D. S."},{"family":"Hosono","given":"Hideo"},{"family":"Paine","given":"David C."}],"issued":{"date-parts":[["2010"]]}}},{"id":"qXjS2mXf/eRgIlCRp","uris":["http://zotero.org/users/local/ZaBlxeB7/items/HM3DHEAN"],"itemData":{"id":63,"type":"article-journal","container-title":"Progress in Crystal Growth and Characterization of Materials","DOI":"10.1016/j.pcrysgrow.2005.10.001","ISSN":"09608974","issue":"1-3","journalAbbreviation":"Progress in Crystal Growth and Characterization of Materials","language":"en","page":"52-105","source":"DOI.org (Crossref)","title":"Recent developments in the emerging field of crystalline p-type transparent conducting oxide thin films","volume":"50","author":[{"family":"Banerjee","given":"A.N."},{"family":"Chattopadhyay","given":"K.K."}],"issued":{"date-parts":[["2005",1]]}}}],"schema":"https://github.com/citation-style-language/schema/raw/master/csl-citation.json"} </w:instrText>
      </w:r>
      <w:r w:rsidRPr="000F3EFB">
        <w:rPr>
          <w:sz w:val="24"/>
          <w:szCs w:val="24"/>
        </w:rPr>
        <w:fldChar w:fldCharType="separate"/>
      </w:r>
      <w:r w:rsidR="00881A28" w:rsidRPr="00881A28">
        <w:rPr>
          <w:sz w:val="24"/>
          <w:szCs w:val="24"/>
        </w:rPr>
        <w:t>[89]–[91]</w:t>
      </w:r>
      <w:r w:rsidRPr="000F3EFB">
        <w:rPr>
          <w:sz w:val="24"/>
          <w:szCs w:val="24"/>
        </w:rPr>
        <w:fldChar w:fldCharType="end"/>
      </w:r>
      <w:r w:rsidRPr="000F3EFB">
        <w:rPr>
          <w:sz w:val="24"/>
          <w:szCs w:val="24"/>
        </w:rPr>
        <w:t>. Although research around the visible light spectrum ha</w:t>
      </w:r>
      <w:r w:rsidR="00BC7C69">
        <w:rPr>
          <w:sz w:val="24"/>
          <w:szCs w:val="24"/>
        </w:rPr>
        <w:t>s</w:t>
      </w:r>
      <w:r w:rsidRPr="000F3EFB">
        <w:rPr>
          <w:sz w:val="24"/>
          <w:szCs w:val="24"/>
        </w:rPr>
        <w:t xml:space="preserve"> seen major progress in recent years, infrared regions extending beyond near infrared (NIR) have yet to experience comparable growth in the development of suitable TCO films. The successful fabrication of a low-cost transparent conductive material operating in the MWIR region would find numerous applications in devices such as thermal photovoltaics</w:t>
      </w:r>
      <w:r w:rsidRPr="000F3EFB">
        <w:rPr>
          <w:sz w:val="24"/>
          <w:szCs w:val="24"/>
        </w:rPr>
        <w:fldChar w:fldCharType="begin"/>
      </w:r>
      <w:r w:rsidR="00881A28">
        <w:rPr>
          <w:sz w:val="24"/>
          <w:szCs w:val="24"/>
        </w:rPr>
        <w:instrText xml:space="preserve"> ADDIN ZOTERO_ITEM CSL_CITATION {"citationID":"5fb0i2L8","properties":{"formattedCitation":"[92]","plainCitation":"[92]","noteIndex":0},"citationItems":[{"id":"qXjS2mXf/d0JQKgcF","uris":["http://zotero.org/users/local/ZaBlxeB7/items/C47JSEL4"],"itemData":{"id":64,"type":"article-journal","container-title":"Solar Energy Materials and Solar Cells","DOI":"10.1016/0927-0248(94)00199-5","ISSN":"09270248","issue":"1","journalAbbreviation":"Solar Energy Materials and Solar Cells","language":"en","page":"75-92","source":"DOI.org (Crossref)","title":"Optimization of CdO layer in a Se</w:instrText>
      </w:r>
      <w:r w:rsidR="00881A28">
        <w:rPr>
          <w:rFonts w:hint="eastAsia"/>
          <w:sz w:val="24"/>
          <w:szCs w:val="24"/>
        </w:rPr>
        <w:instrText></w:instrText>
      </w:r>
      <w:r w:rsidR="00881A28">
        <w:rPr>
          <w:sz w:val="24"/>
          <w:szCs w:val="24"/>
        </w:rPr>
        <w:instrText xml:space="preserve">CdO photovoltaic cell","volume":"37","author":[{"family":"Champness","given":"C.H."},{"family":"Chan","given":"C.H."}],"issued":{"date-parts":[["1995",4]]}}}],"schema":"https://github.com/citation-style-language/schema/raw/master/csl-citation.json"} </w:instrText>
      </w:r>
      <w:r w:rsidRPr="000F3EFB">
        <w:rPr>
          <w:sz w:val="24"/>
          <w:szCs w:val="24"/>
        </w:rPr>
        <w:fldChar w:fldCharType="separate"/>
      </w:r>
      <w:r w:rsidR="00881A28" w:rsidRPr="00881A28">
        <w:rPr>
          <w:sz w:val="24"/>
        </w:rPr>
        <w:t>[92]</w:t>
      </w:r>
      <w:r w:rsidRPr="000F3EFB">
        <w:rPr>
          <w:sz w:val="24"/>
          <w:szCs w:val="24"/>
        </w:rPr>
        <w:fldChar w:fldCharType="end"/>
      </w:r>
      <w:r w:rsidRPr="000F3EFB">
        <w:rPr>
          <w:sz w:val="24"/>
          <w:szCs w:val="24"/>
        </w:rPr>
        <w:t xml:space="preserve">, hot carrier solar cells </w:t>
      </w:r>
      <w:r w:rsidRPr="000F3EFB">
        <w:rPr>
          <w:sz w:val="24"/>
          <w:szCs w:val="24"/>
        </w:rPr>
        <w:fldChar w:fldCharType="begin"/>
      </w:r>
      <w:r w:rsidR="00881A28">
        <w:rPr>
          <w:sz w:val="24"/>
          <w:szCs w:val="24"/>
        </w:rPr>
        <w:instrText xml:space="preserve"> ADDIN ZOTERO_ITEM CSL_CITATION {"citationID":"ppHxaOl0","properties":{"formattedCitation":"[93]","plainCitation":"[93]","noteIndex":0},"citationItems":[{"id":"qXjS2mXf/U6me1rUy","uris":["http://zotero.org/users/local/ZaBlxeB7/items/8CVF73UK"],"itemData":{"id":66,"type":"article-journal","container-title":"Applied Physics Letters","DOI":"10.1063/1.3636401","ISSN":"0003-6951, 1077-3118","issue":"11","journalAbbreviation":"Appl. Phys. Lett.","language":"en","page":"111102","source":"DOI.org (Crossref)","title":"A hot-carrier solar cell with optical energy selective contacts","volume":"99","author":[{"family":"Farrell","given":"D. J."},{"family":"Takeda","given":"Y."},{"family":"Nishikawa","given":"K."},{"family":"Nagashima","given":"T."},{"family":"Motohiro","given":"T."},{"family":"Ekins-Daukes","given":"N. J."}],"issued":{"date-parts":[["2011",9,12]]}}}],"schema":"https://github.com/citation-style-language/schema/raw/master/csl-citation.json"} </w:instrText>
      </w:r>
      <w:r w:rsidRPr="000F3EFB">
        <w:rPr>
          <w:sz w:val="24"/>
          <w:szCs w:val="24"/>
        </w:rPr>
        <w:fldChar w:fldCharType="separate"/>
      </w:r>
      <w:r w:rsidR="00881A28" w:rsidRPr="00881A28">
        <w:rPr>
          <w:sz w:val="24"/>
        </w:rPr>
        <w:t>[93]</w:t>
      </w:r>
      <w:r w:rsidRPr="000F3EFB">
        <w:rPr>
          <w:sz w:val="24"/>
          <w:szCs w:val="24"/>
        </w:rPr>
        <w:fldChar w:fldCharType="end"/>
      </w:r>
      <w:r w:rsidRPr="000F3EFB">
        <w:rPr>
          <w:sz w:val="24"/>
          <w:szCs w:val="24"/>
        </w:rPr>
        <w:t xml:space="preserve">, photodetectors </w:t>
      </w:r>
      <w:r w:rsidRPr="000F3EFB">
        <w:rPr>
          <w:sz w:val="24"/>
          <w:szCs w:val="24"/>
        </w:rPr>
        <w:fldChar w:fldCharType="begin"/>
      </w:r>
      <w:r w:rsidR="00881A28">
        <w:rPr>
          <w:sz w:val="24"/>
          <w:szCs w:val="24"/>
        </w:rPr>
        <w:instrText xml:space="preserve"> ADDIN ZOTERO_ITEM CSL_CITATION {"citationID":"IyCwTd2S","properties":{"formattedCitation":"[94]","plainCitation":"[94]","noteIndex":0},"citationItems":[{"id":"qXjS2mXf/lSSdEwyA","uris":["http://zotero.org/users/local/ZaBlxeB7/items/XZBED2JU"],"itemData":{"id":67,"type":"article-journal","container-title":"Journal of Electronic Materials","DOI":"10.1007/s11664-016-4819-4","ISSN":"0361-5235, 1543-186X","issue":"11","journalAbbreviation":"Journal of Elec Materi","language":"en","page":"5756-5763","source":"DOI.org (Crossref)","title":"Photodiode Based on CdO Thin Films as Electron Transport Layer","volume":"45","author":[{"family":"Soylu","given":"M."},{"family":"Kader","given":"H. S."}],"issued":{"date-parts":[["2016",11]]}}}],"schema":"https://github.com/citation-style-language/schema/raw/master/csl-citation.json"} </w:instrText>
      </w:r>
      <w:r w:rsidRPr="000F3EFB">
        <w:rPr>
          <w:sz w:val="24"/>
          <w:szCs w:val="24"/>
        </w:rPr>
        <w:fldChar w:fldCharType="separate"/>
      </w:r>
      <w:r w:rsidR="00881A28" w:rsidRPr="00881A28">
        <w:rPr>
          <w:sz w:val="24"/>
        </w:rPr>
        <w:t>[94]</w:t>
      </w:r>
      <w:r w:rsidRPr="000F3EFB">
        <w:rPr>
          <w:sz w:val="24"/>
          <w:szCs w:val="24"/>
        </w:rPr>
        <w:fldChar w:fldCharType="end"/>
      </w:r>
      <w:r w:rsidRPr="000F3EFB">
        <w:rPr>
          <w:sz w:val="24"/>
          <w:szCs w:val="24"/>
        </w:rPr>
        <w:t xml:space="preserve">, and transparent electrodes </w:t>
      </w:r>
      <w:r w:rsidRPr="000F3EFB">
        <w:rPr>
          <w:sz w:val="24"/>
          <w:szCs w:val="24"/>
        </w:rPr>
        <w:fldChar w:fldCharType="begin"/>
      </w:r>
      <w:r w:rsidR="00881A28">
        <w:rPr>
          <w:sz w:val="24"/>
          <w:szCs w:val="24"/>
        </w:rPr>
        <w:instrText xml:space="preserve"> ADDIN ZOTERO_ITEM CSL_CITATION {"citationID":"JWH2Nk8n","properties":{"formattedCitation":"[95]","plainCitation":"[95]","noteIndex":0},"citationItems":[{"id":"qXjS2mXf/U7W4HwtJ","uris":["http://zotero.org/users/local/ZaBlxeB7/items/BC3Z9ERU"],"itemData":{"id":68,"type":"article-journal","container-title":"Solid State Communications","DOI":"10.1016/0038-1098(86)90920-8","ISSN":"00381098","issue":"12","journalAbbreviation":"Solid State Communications","language":"en","page":"901-903","source":"DOI.org (Crossref)","title":"Quantum efficiency and optical transitions of CdO photoanodes","volume":"57","author":[{"family":"Benko","given":"F.A."},{"family":"Koffyberg","given":"F.P."}],"issued":{"date-parts":[["1986",3]]}}}],"schema":"https://github.com/citation-style-language/schema/raw/master/csl-citation.json"} </w:instrText>
      </w:r>
      <w:r w:rsidRPr="000F3EFB">
        <w:rPr>
          <w:sz w:val="24"/>
          <w:szCs w:val="24"/>
        </w:rPr>
        <w:fldChar w:fldCharType="separate"/>
      </w:r>
      <w:r w:rsidR="00881A28" w:rsidRPr="00881A28">
        <w:rPr>
          <w:sz w:val="24"/>
        </w:rPr>
        <w:t>[95]</w:t>
      </w:r>
      <w:r w:rsidRPr="000F3EFB">
        <w:rPr>
          <w:sz w:val="24"/>
          <w:szCs w:val="24"/>
        </w:rPr>
        <w:fldChar w:fldCharType="end"/>
      </w:r>
      <w:r w:rsidRPr="000F3EFB">
        <w:rPr>
          <w:sz w:val="24"/>
          <w:szCs w:val="24"/>
        </w:rPr>
        <w:t xml:space="preserve">. More recently, research on metal nanowire networks </w:t>
      </w:r>
      <w:r w:rsidRPr="000F3EFB">
        <w:rPr>
          <w:sz w:val="24"/>
          <w:szCs w:val="24"/>
        </w:rPr>
        <w:fldChar w:fldCharType="begin"/>
      </w:r>
      <w:r w:rsidR="00881A28">
        <w:rPr>
          <w:sz w:val="24"/>
          <w:szCs w:val="24"/>
        </w:rPr>
        <w:instrText xml:space="preserve"> ADDIN ZOTERO_ITEM CSL_CITATION {"citationID":"SZ01wPeN","properties":{"formattedCitation":"[96]","plainCitation":"[96]","noteIndex":0},"citationItems":[{"id":"qXjS2mXf/cBG063AI","uris":["http://zotero.org/users/local/ZaBlxeB7/items/92LYJSPX"],"itemData":{"id":69,"type":"article-journal","container-title":"Nanotechnology","DOI":"10.1088/0957-4484/24/45/452001","ISSN":"0957-4484, 1361-6528","issue":"45","journalAbbreviation":"Nanotechnology","page":"452001","source":"DOI.org (Crossref)","title":"Flexible transparent conductive materials based on silver nanowire networks: a review","title-short":"Flexible transparent conductive materials based on silver nanowire networks","volume":"24","author":[{"family":"Langley","given":"Daniel"},{"family":"Giusti","given":"Gaël"},{"family":"Mayousse","given":"Céline"},{"family":"Celle","given":"Caroline"},{"family":"Bellet","given":"Daniel"},{"family":"Simonato","given":"Jean-Pierre"}],"issued":{"date-parts":[["2013",11,15]]}}}],"schema":"https://github.com/citation-style-language/schema/raw/master/csl-citation.json"} </w:instrText>
      </w:r>
      <w:r w:rsidRPr="000F3EFB">
        <w:rPr>
          <w:sz w:val="24"/>
          <w:szCs w:val="24"/>
        </w:rPr>
        <w:fldChar w:fldCharType="separate"/>
      </w:r>
      <w:r w:rsidR="00881A28" w:rsidRPr="00881A28">
        <w:rPr>
          <w:sz w:val="24"/>
        </w:rPr>
        <w:t>[96]</w:t>
      </w:r>
      <w:r w:rsidRPr="000F3EFB">
        <w:rPr>
          <w:sz w:val="24"/>
          <w:szCs w:val="24"/>
        </w:rPr>
        <w:fldChar w:fldCharType="end"/>
      </w:r>
      <w:r w:rsidRPr="000F3EFB">
        <w:rPr>
          <w:sz w:val="24"/>
          <w:szCs w:val="24"/>
        </w:rPr>
        <w:t xml:space="preserve">, carbon nanotube and graphene-based films </w:t>
      </w:r>
      <w:r w:rsidRPr="000F3EFB">
        <w:rPr>
          <w:sz w:val="24"/>
          <w:szCs w:val="24"/>
        </w:rPr>
        <w:fldChar w:fldCharType="begin"/>
      </w:r>
      <w:r w:rsidR="00881A28">
        <w:rPr>
          <w:sz w:val="24"/>
          <w:szCs w:val="24"/>
        </w:rPr>
        <w:instrText xml:space="preserve"> ADDIN ZOTERO_ITEM CSL_CITATION {"citationID":"g58sOlFO","properties":{"formattedCitation":"[97]","plainCitation":"[97]","noteIndex":0},"citationItems":[{"id":"qXjS2mXf/Ijg7qtEK","uris":["http://zotero.org/users/local/ZaBlxeB7/items/9V4SI38I"],"itemData":{"id":71,"type":"article-journal","container-title":"Advanced Materials","DOI":"10.1002/adma.201304135","ISSN":"09359648","issue":"13","journalAbbreviation":"Adv. Mater.","language":"en","page":"1958-1991","source":"DOI.org (Crossref)","title":"25th Anniversary Article: Carbon Nanotube- and Graphene-Based Transparent Conductive Films for Optoelectronic Devices","title-short":"25th Anniversary Article","volume":"26","author":[{"family":"Du","given":"Jinhong"},{"family":"Pei","given":"Songfeng"},{"family":"Ma","given":"Laipeng"},{"family":"Cheng","given":"Hui-Ming"}],"issued":{"date-parts":[["2014",4]]}}}],"schema":"https://github.com/citation-style-language/schema/raw/master/csl-citation.json"} </w:instrText>
      </w:r>
      <w:r w:rsidRPr="000F3EFB">
        <w:rPr>
          <w:sz w:val="24"/>
          <w:szCs w:val="24"/>
        </w:rPr>
        <w:fldChar w:fldCharType="separate"/>
      </w:r>
      <w:r w:rsidR="00881A28" w:rsidRPr="00881A28">
        <w:rPr>
          <w:sz w:val="24"/>
        </w:rPr>
        <w:t>[97]</w:t>
      </w:r>
      <w:r w:rsidRPr="000F3EFB">
        <w:rPr>
          <w:sz w:val="24"/>
          <w:szCs w:val="24"/>
        </w:rPr>
        <w:fldChar w:fldCharType="end"/>
      </w:r>
      <w:r w:rsidRPr="000F3EFB">
        <w:rPr>
          <w:sz w:val="24"/>
          <w:szCs w:val="24"/>
        </w:rPr>
        <w:t xml:space="preserve">, were reported as promising candidates for MWIR TCMs. However, these approaches involve either discontinued nanostructures as a conducting medium resulting in air holes, or fragile films that are difficult and expensive to fabricate. BaCuSF </w:t>
      </w:r>
      <w:r w:rsidRPr="000F3EFB">
        <w:rPr>
          <w:sz w:val="24"/>
          <w:szCs w:val="24"/>
        </w:rPr>
        <w:fldChar w:fldCharType="begin"/>
      </w:r>
      <w:r w:rsidR="00881A28">
        <w:rPr>
          <w:sz w:val="24"/>
          <w:szCs w:val="24"/>
        </w:rPr>
        <w:instrText xml:space="preserve"> ADDIN ZOTERO_ITEM CSL_CITATION {"citationID":"phT8DhfS","properties":{"formattedCitation":"[98]","plainCitation":"[98]","noteIndex":0},"citationItems":[{"id":"qXjS2mXf/GUtWdypG","uris":["http://zotero.org/users/local/ZaBlxeB7/items/62CPKFEE"],"itemData":{"id":72,"type":"article-journal","container-title":"Optics Express","DOI":"10.1364/OE.21.030674","ISSN":"1094-4087","issue":"25","journalAbbreviation":"Opt. Express","language":"en","page":"30674","source":"DOI.org (Crossref)","title":"Low-temperature deposition of BaCuSF, a visible through mid-infrared p-type transparent conductor","volume":"21","author":[{"family":"Frantz","given":"J. A."},{"family":"Nguyen","given":"V. Q."},{"family":"Mäkinen","given":"A. J."},{"family":"Qadri","given":"S. B."},{"family":"Myers","given":"J. D."},{"family":"Sanghera","given":"J. S."}],"issued":{"date-parts":[["2013",12,16]]}}}],"schema":"https://github.com/citation-style-language/schema/raw/master/csl-citation.json"} </w:instrText>
      </w:r>
      <w:r w:rsidRPr="000F3EFB">
        <w:rPr>
          <w:sz w:val="24"/>
          <w:szCs w:val="24"/>
        </w:rPr>
        <w:fldChar w:fldCharType="separate"/>
      </w:r>
      <w:r w:rsidR="00881A28" w:rsidRPr="00881A28">
        <w:rPr>
          <w:sz w:val="24"/>
        </w:rPr>
        <w:t>[98]</w:t>
      </w:r>
      <w:r w:rsidRPr="000F3EFB">
        <w:rPr>
          <w:sz w:val="24"/>
          <w:szCs w:val="24"/>
        </w:rPr>
        <w:fldChar w:fldCharType="end"/>
      </w:r>
      <w:r w:rsidRPr="000F3EFB">
        <w:rPr>
          <w:sz w:val="24"/>
          <w:szCs w:val="24"/>
        </w:rPr>
        <w:t xml:space="preserve">, was reported as a promising p-type MWIR TCM, however, its conductivity still needs further improvement. The most exciting advancement recently was the demonstration of CdSe:In thin films as a MWIR transparent conductive electrode on a MWIR PbSe/CdSe photovoltaic detector structure by molecular beam epitaxy </w:t>
      </w:r>
      <w:r w:rsidRPr="000F3EFB">
        <w:rPr>
          <w:sz w:val="24"/>
          <w:szCs w:val="24"/>
        </w:rPr>
        <w:fldChar w:fldCharType="begin"/>
      </w:r>
      <w:r w:rsidR="00881A28">
        <w:rPr>
          <w:sz w:val="24"/>
          <w:szCs w:val="24"/>
        </w:rPr>
        <w:instrText xml:space="preserve"> ADDIN ZOTERO_ITEM CSL_CITATION {"citationID":"LXZBYoTQ","properties":{"formattedCitation":"[81]","plainCitation":"[81]","noteIndex":0},"citationItems":[{"id":"qXjS2mXf/ZszUjiZ4","uris":["http://zotero.org/users/local/ZaBlxeB7/items/JU8UUWEE"],"itemData":{"id":98,"type":"article-journal","abstract":"Infrared transparent and conductive coatings (ITCCs) are in significant demand in infrared imaging applications. The combination of high optical transparency in infrared range (1-12 μm) and high electrical conductivity, however,...\n          , \n            Infrared transparent and conductive coatings (ITCCs) are in significant demand in infrared imaging applications. The combination of high optical transparency in infrared range (1-12 μm) and high electrical conductivity, however, sets a stringent requirement on ITCC materials. A high carrier concentration (&gt;1020 cm-3) commonly employed for a high conductivity results in a dramatical drop in the transparency and a distinguish cut-off blueshift (&lt; 2 μm) due to the plasmons effect, which is unable to meet the requirements of infrared optoelectronic devices. To break this technical issue, herein, we demonstrated indium doped cadmium selenide (CdSe:In) ITCC electrodes with high transparent in infrared range and excellent conductive properties. After optimizing In/CdSe beam flux ratio and substrate temperature, the champion sheet resistance of 22 Ω/sq was achieved on BaF2 substrate with an electron concentration of 7.6 ×1018 cm-3 and a mobility of 307 cm2/V·s. The average transmittance is 75% in the 1.0 – 6.0 μm middle-wavelength infrared (MWIR) range, and more than 50% in the 8–10 μm long-wavelength infrared range (LWIR). By using CdSe:In as an ITCC electrode, we demonstrated a uncooled Au/PbSe/CdSe/CdSe:In/quartz heterojunction photovoltaic detector arrays. The uncooled PbSe/CdSe PV detector with 50×50 μm exhibits a MWIR spectral photo response with a cutoff wavelength of 4.2 μm at room temperature. Under zero bias photovoltaic mode, the peak responsivity and specific detectivity at room temperature are 0.075 A/W and 1.02×109 cm·Hz1/2/W, respectively. Therefore, CdSe:In ITCCs and PbSe/CdSe heterojunction PV detector provide a technical solution for the manufacturing of the low-cost megapixel uncooled lead salt FPA imagers.","container-title":"Materials Advances","DOI":"10.1039/D1MA00760B","ISSN":"2633-5409","journalAbbreviation":"Mater. Adv.","language":"en","page":"10.1039.D1MA00760B","source":"DOI.org (Crossref)","title":"CdSe:In Mid-Infrared Transparent Conductive Films Prospering Uncooled PbSe/CdSe Heterojunction Photovoltaic Detectors","title-short":"CdSe","author":[{"family":"Qiu","given":"Jijun"},{"family":"Liu","given":"Yun"},{"family":"Cai","given":"Zhihua"},{"family":"Phan","given":"Quang"},{"family":"Shi","given":"Zhisheng"}],"issued":{"date-parts":[["2021"]]}}}],"schema":"https://github.com/citation-style-language/schema/raw/master/csl-citation.json"} </w:instrText>
      </w:r>
      <w:r w:rsidRPr="000F3EFB">
        <w:rPr>
          <w:sz w:val="24"/>
          <w:szCs w:val="24"/>
        </w:rPr>
        <w:fldChar w:fldCharType="separate"/>
      </w:r>
      <w:r w:rsidR="00881A28" w:rsidRPr="00881A28">
        <w:rPr>
          <w:sz w:val="24"/>
        </w:rPr>
        <w:t>[81]</w:t>
      </w:r>
      <w:r w:rsidRPr="000F3EFB">
        <w:rPr>
          <w:sz w:val="24"/>
          <w:szCs w:val="24"/>
        </w:rPr>
        <w:fldChar w:fldCharType="end"/>
      </w:r>
      <w:r w:rsidRPr="000F3EFB">
        <w:rPr>
          <w:sz w:val="24"/>
          <w:szCs w:val="24"/>
        </w:rPr>
        <w:t xml:space="preserve">. Among other material </w:t>
      </w:r>
      <w:r w:rsidRPr="000F3EFB">
        <w:rPr>
          <w:sz w:val="24"/>
          <w:szCs w:val="24"/>
        </w:rPr>
        <w:lastRenderedPageBreak/>
        <w:t xml:space="preserve">systems, previous research efforts have indicated the potential for using CdO as a low-cost n-type TCO. The fabrication of CdO films is achievable through various deposition techniques, such as molecular beam epitaxy </w:t>
      </w:r>
      <w:r w:rsidRPr="000F3EFB">
        <w:rPr>
          <w:sz w:val="24"/>
          <w:szCs w:val="24"/>
        </w:rPr>
        <w:fldChar w:fldCharType="begin"/>
      </w:r>
      <w:r w:rsidR="00881A28">
        <w:rPr>
          <w:sz w:val="24"/>
          <w:szCs w:val="24"/>
        </w:rPr>
        <w:instrText xml:space="preserve"> ADDIN ZOTERO_ITEM CSL_CITATION {"citationID":"HGmySVMh","properties":{"formattedCitation":"[88]","plainCitation":"[88]","noteIndex":0},"citationItems":[{"id":"qXjS2mXf/2qBT9nXb","uris":["http://zotero.org/users/local/ZaBlxeB7/items/A7J46SER"],"itemData":{"id":73,"type":"article-journal","container-title":"Journal of Crystal Growth","DOI":"10.1016/S0022-0248(02)02521-6","ISSN":"00220248","issue":"1-3","journalAbbreviation":"Journal of Crystal Growth","language":"en","page":"219-225","source":"DOI.org (Crossref)","title":"Structural properties of CdO layers grown on GaAs (001) substrates by metalorganic molecular beam epitaxy","volume":"252","author":[{"family":"Kim","given":"Bong-Joong"},{"family":"Ok","given":"Y.-W."},{"family":"Seong","given":"T.-Y."},{"family":"Ashrafi","given":"A.B.M.A."},{"family":"Kumano","given":"H."},{"family":"Suemune","given":"I."}],"issued":{"date-parts":[["2003",5]]}}}],"schema":"https://github.com/citation-style-language/schema/raw/master/csl-citation.json"} </w:instrText>
      </w:r>
      <w:r w:rsidRPr="000F3EFB">
        <w:rPr>
          <w:sz w:val="24"/>
          <w:szCs w:val="24"/>
        </w:rPr>
        <w:fldChar w:fldCharType="separate"/>
      </w:r>
      <w:r w:rsidR="00881A28" w:rsidRPr="00881A28">
        <w:rPr>
          <w:sz w:val="24"/>
        </w:rPr>
        <w:t>[88]</w:t>
      </w:r>
      <w:r w:rsidRPr="000F3EFB">
        <w:rPr>
          <w:sz w:val="24"/>
          <w:szCs w:val="24"/>
        </w:rPr>
        <w:fldChar w:fldCharType="end"/>
      </w:r>
      <w:r w:rsidRPr="000F3EFB">
        <w:rPr>
          <w:sz w:val="24"/>
          <w:szCs w:val="24"/>
        </w:rPr>
        <w:t xml:space="preserve">, spray pyrolysis </w:t>
      </w:r>
      <w:r w:rsidRPr="000F3EFB">
        <w:rPr>
          <w:sz w:val="24"/>
          <w:szCs w:val="24"/>
        </w:rPr>
        <w:fldChar w:fldCharType="begin"/>
      </w:r>
      <w:r w:rsidR="00881A28">
        <w:rPr>
          <w:sz w:val="24"/>
          <w:szCs w:val="24"/>
        </w:rPr>
        <w:instrText xml:space="preserve"> ADDIN ZOTERO_ITEM CSL_CITATION {"citationID":"OHrtZcZp","properties":{"formattedCitation":"[99]","plainCitation":"[99]","noteIndex":0},"citationItems":[{"id":"qXjS2mXf/yrtlUhyq","uris":["http://zotero.org/users/local/ZaBlxeB7/items/PWMEFEI2"],"itemData":{"id":74,"type":"article-journal","container-title":"Materials Letters","DOI":"10.1016/j.matlet.2012.03.009","ISSN":"0167577X","journalAbbreviation":"Materials Letters","language":"en","page":"117-120","source":"DOI.org (Crossref)","title":"Nanostructured mixed ZnO and CdO thin film for selective ethanol sensing","volume":"77","author":[{"family":"Sivalingam","given":"Durgajanani"},{"family":"Gopalakrishnan","given":"Jeyaprakash Beri"},{"family":"Rayappan","given":"John Bosco Balaguru"}],"issued":{"date-parts":[["2012",6]]}}}],"schema":"https://github.com/citation-style-language/schema/raw/master/csl-citation.json"} </w:instrText>
      </w:r>
      <w:r w:rsidRPr="000F3EFB">
        <w:rPr>
          <w:sz w:val="24"/>
          <w:szCs w:val="24"/>
        </w:rPr>
        <w:fldChar w:fldCharType="separate"/>
      </w:r>
      <w:r w:rsidR="00881A28" w:rsidRPr="00881A28">
        <w:rPr>
          <w:sz w:val="24"/>
        </w:rPr>
        <w:t>[99]</w:t>
      </w:r>
      <w:r w:rsidRPr="000F3EFB">
        <w:rPr>
          <w:sz w:val="24"/>
          <w:szCs w:val="24"/>
        </w:rPr>
        <w:fldChar w:fldCharType="end"/>
      </w:r>
      <w:r w:rsidRPr="000F3EFB">
        <w:rPr>
          <w:sz w:val="24"/>
          <w:szCs w:val="24"/>
        </w:rPr>
        <w:t xml:space="preserve">, DC Magnetron sputtering </w:t>
      </w:r>
      <w:r w:rsidRPr="000F3EFB">
        <w:rPr>
          <w:sz w:val="24"/>
          <w:szCs w:val="24"/>
        </w:rPr>
        <w:fldChar w:fldCharType="begin"/>
      </w:r>
      <w:r w:rsidR="00881A28">
        <w:rPr>
          <w:sz w:val="24"/>
          <w:szCs w:val="24"/>
        </w:rPr>
        <w:instrText xml:space="preserve"> ADDIN ZOTERO_ITEM CSL_CITATION {"citationID":"kcFOy2ES","properties":{"formattedCitation":"[100]","plainCitation":"[100]","noteIndex":0},"citationItems":[{"id":"qXjS2mXf/0PUexcYF","uris":["http://zotero.org/users/local/ZaBlxeB7/items/FJZF9Z6I"],"itemData":{"id":75,"type":"article-journal","container-title":"Applied Surface Science","DOI":"10.1016/S0169-4332(00)00714-5","ISSN":"01694332","journalAbbreviation":"Applied Surface Science","language":"en","page":"529-534","source":"DOI.org (Crossref)","title":"Studies on dc magnetron sputtered cadmium oxide films","volume":"169-170","author":[{"family":"Subramanyam","given":"T.K."},{"family":"Srinivasulu Naidu","given":"B."},{"family":"Uthanna","given":"S."}],"issued":{"date-parts":[["2001",1]]}}}],"schema":"https://github.com/citation-style-language/schema/raw/master/csl-citation.json"} </w:instrText>
      </w:r>
      <w:r w:rsidRPr="000F3EFB">
        <w:rPr>
          <w:sz w:val="24"/>
          <w:szCs w:val="24"/>
        </w:rPr>
        <w:fldChar w:fldCharType="separate"/>
      </w:r>
      <w:r w:rsidR="00881A28" w:rsidRPr="00881A28">
        <w:rPr>
          <w:sz w:val="24"/>
        </w:rPr>
        <w:t>[100]</w:t>
      </w:r>
      <w:r w:rsidRPr="000F3EFB">
        <w:rPr>
          <w:sz w:val="24"/>
          <w:szCs w:val="24"/>
        </w:rPr>
        <w:fldChar w:fldCharType="end"/>
      </w:r>
      <w:r w:rsidRPr="000F3EFB">
        <w:rPr>
          <w:sz w:val="24"/>
          <w:szCs w:val="24"/>
        </w:rPr>
        <w:t xml:space="preserve">, solution growth techniques </w:t>
      </w:r>
      <w:r w:rsidRPr="000F3EFB">
        <w:rPr>
          <w:sz w:val="24"/>
          <w:szCs w:val="24"/>
        </w:rPr>
        <w:fldChar w:fldCharType="begin"/>
      </w:r>
      <w:r w:rsidR="00881A28">
        <w:rPr>
          <w:sz w:val="24"/>
          <w:szCs w:val="24"/>
        </w:rPr>
        <w:instrText xml:space="preserve"> ADDIN ZOTERO_ITEM CSL_CITATION {"citationID":"FTs8Z9B0","properties":{"formattedCitation":"[101]","plainCitation":"[101]","noteIndex":0},"citationItems":[{"id":"qXjS2mXf/zeZ6SDul","uris":["http://zotero.org/users/local/ZaBlxeB7/items/YCAW5GH5"],"itemData":{"id":76,"type":"article-journal","container-title":"Thin Solid Films","DOI":"10.1016/0040-6090(94)90853-2","ISSN":"00406090","issue":"2","journalAbbreviation":"Thin Solid Films","language":"en","page":"211-213","source":"DOI.org (Crossref)","title":"Transparent conducting cadmium oxide thin films prepared by a solution growth technique","volume":"239","author":[{"family":"Varkey","given":"A.J."},{"family":"Fort","given":"A.F."}],"issued":{"date-parts":[["1994",3]]}}}],"schema":"https://github.com/citation-style-language/schema/raw/master/csl-citation.json"} </w:instrText>
      </w:r>
      <w:r w:rsidRPr="000F3EFB">
        <w:rPr>
          <w:sz w:val="24"/>
          <w:szCs w:val="24"/>
        </w:rPr>
        <w:fldChar w:fldCharType="separate"/>
      </w:r>
      <w:r w:rsidR="00881A28" w:rsidRPr="00881A28">
        <w:rPr>
          <w:sz w:val="24"/>
        </w:rPr>
        <w:t>[101]</w:t>
      </w:r>
      <w:r w:rsidRPr="000F3EFB">
        <w:rPr>
          <w:sz w:val="24"/>
          <w:szCs w:val="24"/>
        </w:rPr>
        <w:fldChar w:fldCharType="end"/>
      </w:r>
      <w:r w:rsidRPr="000F3EFB">
        <w:rPr>
          <w:sz w:val="24"/>
          <w:szCs w:val="24"/>
        </w:rPr>
        <w:t xml:space="preserve">, and activated reactive evaporation </w:t>
      </w:r>
      <w:r w:rsidRPr="000F3EFB">
        <w:rPr>
          <w:sz w:val="24"/>
          <w:szCs w:val="24"/>
        </w:rPr>
        <w:fldChar w:fldCharType="begin"/>
      </w:r>
      <w:r w:rsidR="00881A28">
        <w:rPr>
          <w:sz w:val="24"/>
          <w:szCs w:val="24"/>
        </w:rPr>
        <w:instrText xml:space="preserve"> ADDIN ZOTERO_ITEM CSL_CITATION {"citationID":"kvPZKYps","properties":{"formattedCitation":"[102]","plainCitation":"[102]","noteIndex":0},"citationItems":[{"id":"qXjS2mXf/FsVfjK9D","uris":["http://zotero.org/users/local/ZaBlxeB7/items/Z6879VL6"],"itemData":{"id":77,"type":"article-journal","container-title":"Thin Solid Films","DOI":"10.1016/0040-6090(94)90871-0","ISSN":"00406090","issue":"1-2","journalAbbreviation":"Thin Solid Films","language":"en","page":"17-26","source":"DOI.org (Crossref)","title":"Deposition and properties of cadmium oxide films by activated reactive evaporation","volume":"245","author":[{"family":"Phatak","given":"Girish"},{"family":"Lal","given":"Rakesh"}],"issued":{"date-parts":[["1994",6]]}}}],"schema":"https://github.com/citation-style-language/schema/raw/master/csl-citation.json"} </w:instrText>
      </w:r>
      <w:r w:rsidRPr="000F3EFB">
        <w:rPr>
          <w:sz w:val="24"/>
          <w:szCs w:val="24"/>
        </w:rPr>
        <w:fldChar w:fldCharType="separate"/>
      </w:r>
      <w:r w:rsidR="00881A28" w:rsidRPr="00881A28">
        <w:rPr>
          <w:sz w:val="24"/>
        </w:rPr>
        <w:t>[102]</w:t>
      </w:r>
      <w:r w:rsidRPr="000F3EFB">
        <w:rPr>
          <w:sz w:val="24"/>
          <w:szCs w:val="24"/>
        </w:rPr>
        <w:fldChar w:fldCharType="end"/>
      </w:r>
      <w:r w:rsidRPr="000F3EFB">
        <w:rPr>
          <w:sz w:val="24"/>
          <w:szCs w:val="24"/>
        </w:rPr>
        <w:t>. However, most of these studies have not focused on the optical properties extending to the MWIR region. In this paper, we demonstrate a slight variation to the traditional reactive magnetron sputtering techniques used to fabricate CdO films. Instead of using an oxygen partial pressure during growth to control oxygen vacancy levels in CdO films, our CdO films were deposited absent any oxygen partial pressure, creating purposefully oxygen deficient CdO films, but with more stable levels of oxygen vacancies between growths. Subsequently, various post growth annealing conditions of oxygen deficient CdO films were investigated, providing more enhanced control of Oxygen atom inclusion in CdO films needed for tailoring CdO optical and electrical</w:t>
      </w:r>
      <w:r w:rsidR="00DB13AA">
        <w:rPr>
          <w:sz w:val="24"/>
          <w:szCs w:val="24"/>
        </w:rPr>
        <w:t xml:space="preserve"> properties</w:t>
      </w:r>
      <w:r w:rsidRPr="000F3EFB">
        <w:rPr>
          <w:sz w:val="24"/>
          <w:szCs w:val="24"/>
        </w:rPr>
        <w:t>. Investigation of optical transmittance was performed by FTIR, while Hall measurement, SEM, and x-ray diffraction were employed for optimizing and characterizing electrical and structural properties of CdO films.</w:t>
      </w:r>
    </w:p>
    <w:p w14:paraId="344FF478" w14:textId="77777777" w:rsidR="003A7B82" w:rsidRDefault="003A7B82" w:rsidP="003A7B82">
      <w:pPr>
        <w:pStyle w:val="Text"/>
        <w:spacing w:line="480" w:lineRule="auto"/>
        <w:ind w:firstLine="0"/>
        <w:rPr>
          <w:sz w:val="24"/>
          <w:szCs w:val="24"/>
        </w:rPr>
      </w:pPr>
    </w:p>
    <w:p w14:paraId="0079A46D" w14:textId="586C1993" w:rsidR="00571215" w:rsidRPr="003E5BFB" w:rsidRDefault="00571215" w:rsidP="003E5BFB">
      <w:pPr>
        <w:pStyle w:val="ListParagraph"/>
        <w:numPr>
          <w:ilvl w:val="1"/>
          <w:numId w:val="20"/>
        </w:numPr>
        <w:rPr>
          <w:rFonts w:cs="Times New Roman"/>
          <w:b/>
          <w:bCs/>
          <w:color w:val="2F5496" w:themeColor="accent1" w:themeShade="BF"/>
          <w:sz w:val="32"/>
          <w:szCs w:val="32"/>
        </w:rPr>
      </w:pPr>
      <w:bookmarkStart w:id="208" w:name="_Ref112068021"/>
      <w:r w:rsidRPr="003E5BFB">
        <w:rPr>
          <w:rFonts w:cs="Times New Roman"/>
          <w:b/>
          <w:bCs/>
          <w:color w:val="2F5496" w:themeColor="accent1" w:themeShade="BF"/>
          <w:sz w:val="32"/>
          <w:szCs w:val="32"/>
        </w:rPr>
        <w:t>Experimental Details</w:t>
      </w:r>
      <w:bookmarkEnd w:id="208"/>
    </w:p>
    <w:p w14:paraId="4DE22AE4" w14:textId="77777777" w:rsidR="00F51DB5" w:rsidRDefault="001C2E9F" w:rsidP="00F51DB5">
      <w:pPr>
        <w:pStyle w:val="Text"/>
        <w:spacing w:line="480" w:lineRule="auto"/>
        <w:rPr>
          <w:sz w:val="22"/>
          <w:szCs w:val="22"/>
        </w:rPr>
      </w:pPr>
      <w:r w:rsidRPr="001C2E9F">
        <w:rPr>
          <w:sz w:val="24"/>
          <w:szCs w:val="24"/>
        </w:rPr>
        <w:t>CdO films were deposited by a custom built 3-target DC magnetron sputtering system using a single two-inch CdO hot pressed disk target (Ceramic, 99.999%). The magnetron sputter system employed by our experiments utilizes a tilted target configuration with respect to the sample holder plane. For this reason, a large separation distance of 25cm from target to holder was needed to ensure homogeneous growth on the substrate. The growth chamber was initially pumped down to 1.0x10</w:t>
      </w:r>
      <w:r w:rsidR="00AF666C">
        <w:rPr>
          <w:sz w:val="24"/>
          <w:szCs w:val="24"/>
          <w:vertAlign w:val="superscript"/>
        </w:rPr>
        <w:t>-6</w:t>
      </w:r>
      <w:r w:rsidRPr="001C2E9F">
        <w:rPr>
          <w:sz w:val="24"/>
          <w:szCs w:val="24"/>
        </w:rPr>
        <w:t xml:space="preserve"> mbar, with the inclusion of Argon sputtering gas, raising the pressure to </w:t>
      </w:r>
      <w:r w:rsidR="00AF666C">
        <w:rPr>
          <w:sz w:val="24"/>
          <w:szCs w:val="24"/>
        </w:rPr>
        <w:t>0</w:t>
      </w:r>
      <w:r w:rsidRPr="001C2E9F">
        <w:rPr>
          <w:sz w:val="24"/>
          <w:szCs w:val="24"/>
        </w:rPr>
        <w:t xml:space="preserve">.025mbar. The sputtering pressure throughout the growth process was maintained at </w:t>
      </w:r>
      <w:r w:rsidR="00AF666C">
        <w:rPr>
          <w:sz w:val="24"/>
          <w:szCs w:val="24"/>
        </w:rPr>
        <w:t>0</w:t>
      </w:r>
      <w:r w:rsidRPr="001C2E9F">
        <w:rPr>
          <w:sz w:val="24"/>
          <w:szCs w:val="24"/>
        </w:rPr>
        <w:t xml:space="preserve">.03 mbar for two hours at </w:t>
      </w:r>
      <w:r w:rsidRPr="001C2E9F">
        <w:rPr>
          <w:sz w:val="24"/>
          <w:szCs w:val="24"/>
        </w:rPr>
        <w:lastRenderedPageBreak/>
        <w:t xml:space="preserve">100mA and 500V, giving a total power of 50W. This method differs from traditional sputtering techniques, which typically involve an oxygen supply to the growth chamber. Previous studies include the use of either a pure Cd target, or compound CdO target, in combination with an optimized oxygen partial pressure during deposition [22]–[26]. Reactive sputtering of CdO films typically report oxygen partial pressures of </w:t>
      </w:r>
      <w:r w:rsidR="00AF666C">
        <w:rPr>
          <w:sz w:val="24"/>
          <w:szCs w:val="24"/>
        </w:rPr>
        <w:t>0</w:t>
      </w:r>
      <w:r w:rsidRPr="001C2E9F">
        <w:rPr>
          <w:sz w:val="24"/>
          <w:szCs w:val="24"/>
        </w:rPr>
        <w:t>.001-</w:t>
      </w:r>
      <w:r w:rsidR="00AF666C">
        <w:rPr>
          <w:sz w:val="24"/>
          <w:szCs w:val="24"/>
        </w:rPr>
        <w:t>0</w:t>
      </w:r>
      <w:r w:rsidRPr="001C2E9F">
        <w:rPr>
          <w:sz w:val="24"/>
          <w:szCs w:val="24"/>
        </w:rPr>
        <w:t xml:space="preserve">.005mbar [25], [26], with variation in partial pressure being used to control oxygen vacancy levels. However, this technique does not provide adequate control of oxygen vacancy levels needed for operation as a MWIR TCO. In this paper, we report the use of a single CdO target for depositing CdO films in vacuum to achieve more consistent oxygen vacancy levels between growths. In vacuum, the hot-pressed target of compound CdO will maintain stoichiometry with little change in oxygen deficiency levels during the sputtering process. Optimized post growth annealing conditions are then used to further enhance TCO properties through the filling of Oxygen vacancies. Our experiments found that post growth annealing of oxygen deficient CdO films provide a wider range of control of oxygen vacancy levels when compared to the reactive sputtering technique. Substrate selection for CdO films involved consideration of post growth characterization, which required accurate measurements of both electrical and optical properties. For this reason, CdO films were deposited on insulating Calcium Fluoride (CaF2) substrates, cleaved and polished along (111) orientation. Insulating CaF2 provides the ability to perform accurate Hall Effect measurements while also providing excellent optical transparency for wavelengths extending beyond NIR. This permits investigation of the full optical spectrum of CdO films. Some relevant material parameters of CdO films and the CaF2 substrate are listed in </w:t>
      </w:r>
      <w:r w:rsidR="00AA6672" w:rsidRPr="00F351C1">
        <w:rPr>
          <w:sz w:val="24"/>
          <w:szCs w:val="24"/>
        </w:rPr>
        <w:fldChar w:fldCharType="begin"/>
      </w:r>
      <w:r w:rsidR="00AA6672" w:rsidRPr="00F351C1">
        <w:rPr>
          <w:sz w:val="24"/>
          <w:szCs w:val="24"/>
        </w:rPr>
        <w:instrText xml:space="preserve"> REF _Ref110088563 \h </w:instrText>
      </w:r>
      <w:r w:rsidR="00B15631" w:rsidRPr="00F351C1">
        <w:rPr>
          <w:sz w:val="24"/>
          <w:szCs w:val="24"/>
        </w:rPr>
        <w:instrText xml:space="preserve"> \* MERGEFORMAT </w:instrText>
      </w:r>
      <w:r w:rsidR="00AA6672" w:rsidRPr="00F351C1">
        <w:rPr>
          <w:sz w:val="24"/>
          <w:szCs w:val="24"/>
        </w:rPr>
      </w:r>
      <w:r w:rsidR="00AA6672" w:rsidRPr="00F351C1">
        <w:rPr>
          <w:sz w:val="24"/>
          <w:szCs w:val="24"/>
        </w:rPr>
        <w:fldChar w:fldCharType="separate"/>
      </w:r>
    </w:p>
    <w:p w14:paraId="789442C5" w14:textId="77777777" w:rsidR="00F51DB5" w:rsidRDefault="00F51DB5" w:rsidP="00F51DB5">
      <w:pPr>
        <w:pStyle w:val="Text"/>
        <w:spacing w:line="480" w:lineRule="auto"/>
        <w:rPr>
          <w:sz w:val="22"/>
          <w:szCs w:val="22"/>
        </w:rPr>
      </w:pPr>
    </w:p>
    <w:p w14:paraId="6AD26684" w14:textId="77777777" w:rsidR="00F51DB5" w:rsidRDefault="00F51DB5" w:rsidP="00F51DB5">
      <w:pPr>
        <w:pStyle w:val="Text"/>
        <w:spacing w:line="480" w:lineRule="auto"/>
        <w:rPr>
          <w:noProof/>
          <w:sz w:val="22"/>
          <w:szCs w:val="22"/>
        </w:rPr>
      </w:pPr>
    </w:p>
    <w:p w14:paraId="6D0794FB" w14:textId="1FBEAA37" w:rsidR="003A7B82" w:rsidRPr="00BF25EB" w:rsidRDefault="00F51DB5" w:rsidP="00F351C1">
      <w:pPr>
        <w:pStyle w:val="Text"/>
        <w:spacing w:line="480" w:lineRule="auto"/>
        <w:rPr>
          <w:sz w:val="24"/>
          <w:szCs w:val="24"/>
        </w:rPr>
      </w:pPr>
      <w:r w:rsidRPr="00DA6E02">
        <w:rPr>
          <w:sz w:val="22"/>
          <w:szCs w:val="22"/>
        </w:rPr>
        <w:t xml:space="preserve">Table </w:t>
      </w:r>
      <w:r>
        <w:rPr>
          <w:noProof/>
          <w:sz w:val="22"/>
          <w:szCs w:val="22"/>
        </w:rPr>
        <w:t>7.1</w:t>
      </w:r>
      <w:r w:rsidR="00AA6672" w:rsidRPr="00F351C1">
        <w:rPr>
          <w:sz w:val="24"/>
          <w:szCs w:val="24"/>
        </w:rPr>
        <w:fldChar w:fldCharType="end"/>
      </w:r>
      <w:r w:rsidR="00313CB4" w:rsidRPr="003A3E89">
        <w:rPr>
          <w:sz w:val="24"/>
          <w:szCs w:val="24"/>
        </w:rPr>
        <w:t>.</w:t>
      </w:r>
    </w:p>
    <w:p w14:paraId="1D931E8E" w14:textId="77777777" w:rsidR="00457A5C" w:rsidRDefault="00457A5C" w:rsidP="00AA6672">
      <w:pPr>
        <w:pStyle w:val="Caption"/>
        <w:jc w:val="center"/>
        <w:rPr>
          <w:sz w:val="22"/>
          <w:szCs w:val="22"/>
        </w:rPr>
      </w:pPr>
      <w:bookmarkStart w:id="209" w:name="_Ref110088563"/>
    </w:p>
    <w:p w14:paraId="3DBBA1A9" w14:textId="77777777" w:rsidR="00457A5C" w:rsidRDefault="00457A5C" w:rsidP="00AA6672">
      <w:pPr>
        <w:pStyle w:val="Caption"/>
        <w:jc w:val="center"/>
        <w:rPr>
          <w:sz w:val="22"/>
          <w:szCs w:val="22"/>
        </w:rPr>
      </w:pPr>
    </w:p>
    <w:p w14:paraId="3E80409A" w14:textId="77777777" w:rsidR="00457A5C" w:rsidRDefault="00457A5C" w:rsidP="00AA6672">
      <w:pPr>
        <w:pStyle w:val="Caption"/>
        <w:jc w:val="center"/>
        <w:rPr>
          <w:sz w:val="22"/>
          <w:szCs w:val="22"/>
        </w:rPr>
      </w:pPr>
    </w:p>
    <w:p w14:paraId="136366DB" w14:textId="2D0636CD" w:rsidR="003D17E6" w:rsidRPr="00DA6E02" w:rsidRDefault="00AA6672" w:rsidP="00AA6672">
      <w:pPr>
        <w:pStyle w:val="Caption"/>
        <w:jc w:val="center"/>
        <w:rPr>
          <w:b/>
          <w:bCs/>
          <w:sz w:val="32"/>
          <w:szCs w:val="32"/>
        </w:rPr>
      </w:pPr>
      <w:r w:rsidRPr="00DA6E02">
        <w:rPr>
          <w:sz w:val="22"/>
          <w:szCs w:val="22"/>
        </w:rPr>
        <w:t xml:space="preserve">Table </w:t>
      </w:r>
      <w:r w:rsidR="008A465B">
        <w:rPr>
          <w:sz w:val="22"/>
          <w:szCs w:val="22"/>
        </w:rPr>
        <w:fldChar w:fldCharType="begin"/>
      </w:r>
      <w:r w:rsidR="008A465B">
        <w:rPr>
          <w:sz w:val="22"/>
          <w:szCs w:val="22"/>
        </w:rPr>
        <w:instrText xml:space="preserve"> STYLEREF 1 \s </w:instrText>
      </w:r>
      <w:r w:rsidR="008A465B">
        <w:rPr>
          <w:sz w:val="22"/>
          <w:szCs w:val="22"/>
        </w:rPr>
        <w:fldChar w:fldCharType="separate"/>
      </w:r>
      <w:r w:rsidR="00F51DB5">
        <w:rPr>
          <w:noProof/>
          <w:sz w:val="22"/>
          <w:szCs w:val="22"/>
        </w:rPr>
        <w:t>7</w:t>
      </w:r>
      <w:r w:rsidR="008A465B">
        <w:rPr>
          <w:sz w:val="22"/>
          <w:szCs w:val="22"/>
        </w:rPr>
        <w:fldChar w:fldCharType="end"/>
      </w:r>
      <w:r w:rsidR="008A465B">
        <w:rPr>
          <w:sz w:val="22"/>
          <w:szCs w:val="22"/>
        </w:rPr>
        <w:t>.</w:t>
      </w:r>
      <w:r w:rsidR="008A465B">
        <w:rPr>
          <w:sz w:val="22"/>
          <w:szCs w:val="22"/>
        </w:rPr>
        <w:fldChar w:fldCharType="begin"/>
      </w:r>
      <w:r w:rsidR="008A465B">
        <w:rPr>
          <w:sz w:val="22"/>
          <w:szCs w:val="22"/>
        </w:rPr>
        <w:instrText xml:space="preserve"> SEQ Table \* ARABIC \s 1 </w:instrText>
      </w:r>
      <w:r w:rsidR="008A465B">
        <w:rPr>
          <w:sz w:val="22"/>
          <w:szCs w:val="22"/>
        </w:rPr>
        <w:fldChar w:fldCharType="separate"/>
      </w:r>
      <w:r w:rsidR="00F51DB5">
        <w:rPr>
          <w:noProof/>
          <w:sz w:val="22"/>
          <w:szCs w:val="22"/>
        </w:rPr>
        <w:t>1</w:t>
      </w:r>
      <w:r w:rsidR="008A465B">
        <w:rPr>
          <w:sz w:val="22"/>
          <w:szCs w:val="22"/>
        </w:rPr>
        <w:fldChar w:fldCharType="end"/>
      </w:r>
      <w:bookmarkEnd w:id="209"/>
      <w:r w:rsidR="003D17E6" w:rsidRPr="00DA6E02">
        <w:rPr>
          <w:sz w:val="22"/>
          <w:szCs w:val="22"/>
        </w:rPr>
        <w:t xml:space="preserve"> </w:t>
      </w:r>
      <w:r w:rsidR="003D17E6" w:rsidRPr="00DA6E02">
        <w:rPr>
          <w:b/>
          <w:bCs/>
          <w:sz w:val="22"/>
          <w:szCs w:val="22"/>
        </w:rPr>
        <w:t>Material Properties of</w:t>
      </w:r>
      <w:r w:rsidR="00DD1CEF" w:rsidRPr="00DA6E02">
        <w:rPr>
          <w:b/>
          <w:bCs/>
          <w:sz w:val="22"/>
          <w:szCs w:val="22"/>
        </w:rPr>
        <w:t xml:space="preserve"> Cadmium Oxide and Calcium Fluoride</w:t>
      </w:r>
    </w:p>
    <w:tbl>
      <w:tblPr>
        <w:tblStyle w:val="ListTable2"/>
        <w:tblW w:w="0" w:type="auto"/>
        <w:jc w:val="center"/>
        <w:tblLook w:val="04A0" w:firstRow="1" w:lastRow="0" w:firstColumn="1" w:lastColumn="0" w:noHBand="0" w:noVBand="1"/>
      </w:tblPr>
      <w:tblGrid>
        <w:gridCol w:w="1975"/>
        <w:gridCol w:w="1890"/>
        <w:gridCol w:w="1890"/>
        <w:gridCol w:w="1725"/>
        <w:gridCol w:w="1870"/>
      </w:tblGrid>
      <w:tr w:rsidR="003D17E6" w:rsidRPr="00457A5C" w14:paraId="5697158B" w14:textId="77777777" w:rsidTr="00457A5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75" w:type="dxa"/>
          </w:tcPr>
          <w:p w14:paraId="49CEE767" w14:textId="77777777" w:rsidR="003D17E6" w:rsidRPr="00457A5C" w:rsidRDefault="003D17E6" w:rsidP="00A7702B">
            <w:pPr>
              <w:spacing w:line="240" w:lineRule="auto"/>
              <w:jc w:val="center"/>
              <w:rPr>
                <w:sz w:val="22"/>
              </w:rPr>
            </w:pPr>
            <w:r w:rsidRPr="00457A5C">
              <w:rPr>
                <w:sz w:val="22"/>
              </w:rPr>
              <w:t>Material</w:t>
            </w:r>
          </w:p>
        </w:tc>
        <w:tc>
          <w:tcPr>
            <w:tcW w:w="1890" w:type="dxa"/>
          </w:tcPr>
          <w:p w14:paraId="21904365" w14:textId="77777777" w:rsidR="003D17E6" w:rsidRPr="00457A5C" w:rsidRDefault="003D17E6" w:rsidP="00A7702B">
            <w:pPr>
              <w:spacing w:line="240" w:lineRule="auto"/>
              <w:jc w:val="center"/>
              <w:cnfStyle w:val="100000000000" w:firstRow="1" w:lastRow="0" w:firstColumn="0" w:lastColumn="0" w:oddVBand="0" w:evenVBand="0" w:oddHBand="0" w:evenHBand="0" w:firstRowFirstColumn="0" w:firstRowLastColumn="0" w:lastRowFirstColumn="0" w:lastRowLastColumn="0"/>
              <w:rPr>
                <w:sz w:val="22"/>
              </w:rPr>
            </w:pPr>
            <w:r w:rsidRPr="00457A5C">
              <w:rPr>
                <w:sz w:val="22"/>
              </w:rPr>
              <w:t>Lattice Constant</w:t>
            </w:r>
          </w:p>
          <w:p w14:paraId="36763F87" w14:textId="77777777" w:rsidR="003D17E6" w:rsidRPr="00457A5C" w:rsidRDefault="003D17E6" w:rsidP="00A7702B">
            <w:pPr>
              <w:spacing w:line="240" w:lineRule="auto"/>
              <w:jc w:val="center"/>
              <w:cnfStyle w:val="100000000000" w:firstRow="1" w:lastRow="0" w:firstColumn="0" w:lastColumn="0" w:oddVBand="0" w:evenVBand="0" w:oddHBand="0" w:evenHBand="0" w:firstRowFirstColumn="0" w:firstRowLastColumn="0" w:lastRowFirstColumn="0" w:lastRowLastColumn="0"/>
              <w:rPr>
                <w:sz w:val="22"/>
              </w:rPr>
            </w:pPr>
            <w:r w:rsidRPr="00457A5C">
              <w:rPr>
                <w:sz w:val="22"/>
              </w:rPr>
              <w:t>(</w:t>
            </w:r>
            <w:r w:rsidRPr="00457A5C">
              <w:rPr>
                <w:sz w:val="22"/>
                <w:shd w:val="clear" w:color="auto" w:fill="FFFFFF"/>
              </w:rPr>
              <w:t>Å</w:t>
            </w:r>
            <w:r w:rsidRPr="00457A5C">
              <w:rPr>
                <w:rFonts w:ascii="Arial" w:hAnsi="Arial" w:cs="Arial"/>
                <w:sz w:val="22"/>
                <w:shd w:val="clear" w:color="auto" w:fill="FFFFFF"/>
              </w:rPr>
              <w:t>)</w:t>
            </w:r>
          </w:p>
        </w:tc>
        <w:tc>
          <w:tcPr>
            <w:tcW w:w="1890" w:type="dxa"/>
          </w:tcPr>
          <w:p w14:paraId="716FDC9B" w14:textId="77777777" w:rsidR="003D17E6" w:rsidRPr="00457A5C" w:rsidRDefault="003D17E6" w:rsidP="00A7702B">
            <w:pPr>
              <w:spacing w:line="240" w:lineRule="auto"/>
              <w:jc w:val="center"/>
              <w:cnfStyle w:val="100000000000" w:firstRow="1" w:lastRow="0" w:firstColumn="0" w:lastColumn="0" w:oddVBand="0" w:evenVBand="0" w:oddHBand="0" w:evenHBand="0" w:firstRowFirstColumn="0" w:firstRowLastColumn="0" w:lastRowFirstColumn="0" w:lastRowLastColumn="0"/>
              <w:rPr>
                <w:sz w:val="22"/>
              </w:rPr>
            </w:pPr>
            <w:r w:rsidRPr="00457A5C">
              <w:rPr>
                <w:sz w:val="22"/>
              </w:rPr>
              <w:t>Refractive Index</w:t>
            </w:r>
          </w:p>
        </w:tc>
        <w:tc>
          <w:tcPr>
            <w:tcW w:w="1725" w:type="dxa"/>
          </w:tcPr>
          <w:p w14:paraId="6B6F19D9" w14:textId="77777777" w:rsidR="003D17E6" w:rsidRPr="00457A5C" w:rsidRDefault="003D17E6" w:rsidP="00A7702B">
            <w:pPr>
              <w:spacing w:line="240" w:lineRule="auto"/>
              <w:jc w:val="center"/>
              <w:cnfStyle w:val="100000000000" w:firstRow="1" w:lastRow="0" w:firstColumn="0" w:lastColumn="0" w:oddVBand="0" w:evenVBand="0" w:oddHBand="0" w:evenHBand="0" w:firstRowFirstColumn="0" w:firstRowLastColumn="0" w:lastRowFirstColumn="0" w:lastRowLastColumn="0"/>
              <w:rPr>
                <w:sz w:val="22"/>
              </w:rPr>
            </w:pPr>
            <w:r w:rsidRPr="00457A5C">
              <w:rPr>
                <w:sz w:val="22"/>
              </w:rPr>
              <w:t>Thermal Expansion Coefficient</w:t>
            </w:r>
          </w:p>
          <w:p w14:paraId="203F7745" w14:textId="77777777" w:rsidR="003D17E6" w:rsidRPr="00457A5C" w:rsidRDefault="003D17E6" w:rsidP="00A7702B">
            <w:pPr>
              <w:spacing w:line="240" w:lineRule="auto"/>
              <w:jc w:val="center"/>
              <w:cnfStyle w:val="100000000000" w:firstRow="1" w:lastRow="0" w:firstColumn="0" w:lastColumn="0" w:oddVBand="0" w:evenVBand="0" w:oddHBand="0" w:evenHBand="0" w:firstRowFirstColumn="0" w:firstRowLastColumn="0" w:lastRowFirstColumn="0" w:lastRowLastColumn="0"/>
              <w:rPr>
                <w:sz w:val="22"/>
              </w:rPr>
            </w:pPr>
            <w:r w:rsidRPr="00457A5C">
              <w:rPr>
                <w:sz w:val="22"/>
              </w:rPr>
              <w:t>(K</w:t>
            </w:r>
            <w:r w:rsidRPr="00457A5C">
              <w:rPr>
                <w:sz w:val="22"/>
                <w:vertAlign w:val="superscript"/>
              </w:rPr>
              <w:t>-1</w:t>
            </w:r>
            <w:r w:rsidRPr="00457A5C">
              <w:rPr>
                <w:sz w:val="22"/>
              </w:rPr>
              <w:t>)</w:t>
            </w:r>
          </w:p>
        </w:tc>
        <w:tc>
          <w:tcPr>
            <w:tcW w:w="1870" w:type="dxa"/>
          </w:tcPr>
          <w:p w14:paraId="3DCF5906" w14:textId="77777777" w:rsidR="003D17E6" w:rsidRPr="00457A5C" w:rsidRDefault="003D17E6" w:rsidP="00A7702B">
            <w:pPr>
              <w:spacing w:line="240" w:lineRule="auto"/>
              <w:jc w:val="center"/>
              <w:cnfStyle w:val="100000000000" w:firstRow="1" w:lastRow="0" w:firstColumn="0" w:lastColumn="0" w:oddVBand="0" w:evenVBand="0" w:oddHBand="0" w:evenHBand="0" w:firstRowFirstColumn="0" w:firstRowLastColumn="0" w:lastRowFirstColumn="0" w:lastRowLastColumn="0"/>
              <w:rPr>
                <w:sz w:val="22"/>
              </w:rPr>
            </w:pPr>
            <w:r w:rsidRPr="00457A5C">
              <w:rPr>
                <w:sz w:val="22"/>
              </w:rPr>
              <w:t>Crystal Structure</w:t>
            </w:r>
          </w:p>
        </w:tc>
      </w:tr>
      <w:tr w:rsidR="003D17E6" w:rsidRPr="00457A5C" w14:paraId="26D266D1" w14:textId="77777777" w:rsidTr="00457A5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75" w:type="dxa"/>
          </w:tcPr>
          <w:p w14:paraId="7D225194" w14:textId="77777777" w:rsidR="003D17E6" w:rsidRPr="00457A5C" w:rsidRDefault="003D17E6" w:rsidP="00A7702B">
            <w:pPr>
              <w:spacing w:line="240" w:lineRule="auto"/>
              <w:jc w:val="center"/>
              <w:rPr>
                <w:sz w:val="22"/>
              </w:rPr>
            </w:pPr>
            <w:r w:rsidRPr="00457A5C">
              <w:rPr>
                <w:sz w:val="22"/>
              </w:rPr>
              <w:t>Cadmium Oxide</w:t>
            </w:r>
          </w:p>
        </w:tc>
        <w:tc>
          <w:tcPr>
            <w:tcW w:w="1890" w:type="dxa"/>
          </w:tcPr>
          <w:p w14:paraId="28A0A409" w14:textId="77777777" w:rsidR="003D17E6" w:rsidRPr="00457A5C" w:rsidRDefault="003D17E6" w:rsidP="00A7702B">
            <w:pPr>
              <w:spacing w:line="240" w:lineRule="auto"/>
              <w:jc w:val="center"/>
              <w:cnfStyle w:val="000000100000" w:firstRow="0" w:lastRow="0" w:firstColumn="0" w:lastColumn="0" w:oddVBand="0" w:evenVBand="0" w:oddHBand="1" w:evenHBand="0" w:firstRowFirstColumn="0" w:firstRowLastColumn="0" w:lastRowFirstColumn="0" w:lastRowLastColumn="0"/>
              <w:rPr>
                <w:sz w:val="22"/>
              </w:rPr>
            </w:pPr>
            <w:r w:rsidRPr="00457A5C">
              <w:rPr>
                <w:sz w:val="22"/>
              </w:rPr>
              <w:t>4.695</w:t>
            </w:r>
          </w:p>
        </w:tc>
        <w:tc>
          <w:tcPr>
            <w:tcW w:w="1890" w:type="dxa"/>
          </w:tcPr>
          <w:p w14:paraId="35C1BE1E" w14:textId="77777777" w:rsidR="003D17E6" w:rsidRPr="00457A5C" w:rsidRDefault="003D17E6" w:rsidP="00A7702B">
            <w:pPr>
              <w:spacing w:line="240" w:lineRule="auto"/>
              <w:jc w:val="center"/>
              <w:cnfStyle w:val="000000100000" w:firstRow="0" w:lastRow="0" w:firstColumn="0" w:lastColumn="0" w:oddVBand="0" w:evenVBand="0" w:oddHBand="1" w:evenHBand="0" w:firstRowFirstColumn="0" w:firstRowLastColumn="0" w:lastRowFirstColumn="0" w:lastRowLastColumn="0"/>
              <w:rPr>
                <w:sz w:val="22"/>
              </w:rPr>
            </w:pPr>
            <w:r w:rsidRPr="00457A5C">
              <w:rPr>
                <w:sz w:val="22"/>
              </w:rPr>
              <w:t>2.50</w:t>
            </w:r>
          </w:p>
        </w:tc>
        <w:tc>
          <w:tcPr>
            <w:tcW w:w="1725" w:type="dxa"/>
          </w:tcPr>
          <w:p w14:paraId="64A75E5C" w14:textId="77777777" w:rsidR="003D17E6" w:rsidRPr="00457A5C" w:rsidRDefault="003D17E6" w:rsidP="00A7702B">
            <w:pPr>
              <w:spacing w:line="240" w:lineRule="auto"/>
              <w:jc w:val="center"/>
              <w:cnfStyle w:val="000000100000" w:firstRow="0" w:lastRow="0" w:firstColumn="0" w:lastColumn="0" w:oddVBand="0" w:evenVBand="0" w:oddHBand="1" w:evenHBand="0" w:firstRowFirstColumn="0" w:firstRowLastColumn="0" w:lastRowFirstColumn="0" w:lastRowLastColumn="0"/>
              <w:rPr>
                <w:sz w:val="22"/>
                <w:vertAlign w:val="superscript"/>
              </w:rPr>
            </w:pPr>
            <w:r w:rsidRPr="00457A5C">
              <w:rPr>
                <w:sz w:val="22"/>
              </w:rPr>
              <w:t>14.0×10</w:t>
            </w:r>
            <w:r w:rsidRPr="00457A5C">
              <w:rPr>
                <w:sz w:val="22"/>
                <w:vertAlign w:val="superscript"/>
              </w:rPr>
              <w:t>-6</w:t>
            </w:r>
          </w:p>
        </w:tc>
        <w:tc>
          <w:tcPr>
            <w:tcW w:w="1870" w:type="dxa"/>
          </w:tcPr>
          <w:p w14:paraId="03DBEAFC" w14:textId="77777777" w:rsidR="003D17E6" w:rsidRPr="00457A5C" w:rsidRDefault="003D17E6" w:rsidP="00A7702B">
            <w:pPr>
              <w:spacing w:line="240" w:lineRule="auto"/>
              <w:jc w:val="center"/>
              <w:cnfStyle w:val="000000100000" w:firstRow="0" w:lastRow="0" w:firstColumn="0" w:lastColumn="0" w:oddVBand="0" w:evenVBand="0" w:oddHBand="1" w:evenHBand="0" w:firstRowFirstColumn="0" w:firstRowLastColumn="0" w:lastRowFirstColumn="0" w:lastRowLastColumn="0"/>
              <w:rPr>
                <w:sz w:val="22"/>
              </w:rPr>
            </w:pPr>
            <w:r w:rsidRPr="00457A5C">
              <w:rPr>
                <w:sz w:val="22"/>
              </w:rPr>
              <w:t>Cubic</w:t>
            </w:r>
          </w:p>
        </w:tc>
      </w:tr>
      <w:tr w:rsidR="003D17E6" w:rsidRPr="00457A5C" w14:paraId="41033E77" w14:textId="77777777" w:rsidTr="00457A5C">
        <w:trPr>
          <w:jc w:val="center"/>
        </w:trPr>
        <w:tc>
          <w:tcPr>
            <w:cnfStyle w:val="001000000000" w:firstRow="0" w:lastRow="0" w:firstColumn="1" w:lastColumn="0" w:oddVBand="0" w:evenVBand="0" w:oddHBand="0" w:evenHBand="0" w:firstRowFirstColumn="0" w:firstRowLastColumn="0" w:lastRowFirstColumn="0" w:lastRowLastColumn="0"/>
            <w:tcW w:w="1975" w:type="dxa"/>
          </w:tcPr>
          <w:p w14:paraId="70BF2C46" w14:textId="77777777" w:rsidR="003D17E6" w:rsidRPr="00457A5C" w:rsidRDefault="003D17E6" w:rsidP="00A7702B">
            <w:pPr>
              <w:spacing w:line="240" w:lineRule="auto"/>
              <w:jc w:val="center"/>
              <w:rPr>
                <w:sz w:val="22"/>
              </w:rPr>
            </w:pPr>
            <w:r w:rsidRPr="00457A5C">
              <w:rPr>
                <w:sz w:val="22"/>
              </w:rPr>
              <w:t>Calcium Fluoride</w:t>
            </w:r>
          </w:p>
        </w:tc>
        <w:tc>
          <w:tcPr>
            <w:tcW w:w="1890" w:type="dxa"/>
          </w:tcPr>
          <w:p w14:paraId="71127D27" w14:textId="77777777" w:rsidR="003D17E6" w:rsidRPr="00457A5C" w:rsidRDefault="003D17E6" w:rsidP="00A7702B">
            <w:pPr>
              <w:spacing w:line="240" w:lineRule="auto"/>
              <w:jc w:val="center"/>
              <w:cnfStyle w:val="000000000000" w:firstRow="0" w:lastRow="0" w:firstColumn="0" w:lastColumn="0" w:oddVBand="0" w:evenVBand="0" w:oddHBand="0" w:evenHBand="0" w:firstRowFirstColumn="0" w:firstRowLastColumn="0" w:lastRowFirstColumn="0" w:lastRowLastColumn="0"/>
              <w:rPr>
                <w:sz w:val="22"/>
              </w:rPr>
            </w:pPr>
            <w:r w:rsidRPr="00457A5C">
              <w:rPr>
                <w:sz w:val="22"/>
              </w:rPr>
              <w:t>5.462</w:t>
            </w:r>
          </w:p>
        </w:tc>
        <w:tc>
          <w:tcPr>
            <w:tcW w:w="1890" w:type="dxa"/>
          </w:tcPr>
          <w:p w14:paraId="6D582798" w14:textId="77777777" w:rsidR="003D17E6" w:rsidRPr="00457A5C" w:rsidRDefault="003D17E6" w:rsidP="00A7702B">
            <w:pPr>
              <w:spacing w:line="240" w:lineRule="auto"/>
              <w:jc w:val="center"/>
              <w:cnfStyle w:val="000000000000" w:firstRow="0" w:lastRow="0" w:firstColumn="0" w:lastColumn="0" w:oddVBand="0" w:evenVBand="0" w:oddHBand="0" w:evenHBand="0" w:firstRowFirstColumn="0" w:firstRowLastColumn="0" w:lastRowFirstColumn="0" w:lastRowLastColumn="0"/>
              <w:rPr>
                <w:sz w:val="22"/>
              </w:rPr>
            </w:pPr>
            <w:r w:rsidRPr="00457A5C">
              <w:rPr>
                <w:sz w:val="22"/>
              </w:rPr>
              <w:t>1.4338</w:t>
            </w:r>
          </w:p>
        </w:tc>
        <w:tc>
          <w:tcPr>
            <w:tcW w:w="1725" w:type="dxa"/>
          </w:tcPr>
          <w:p w14:paraId="69F3D7BF" w14:textId="77777777" w:rsidR="003D17E6" w:rsidRPr="00457A5C" w:rsidRDefault="003D17E6" w:rsidP="00A7702B">
            <w:pPr>
              <w:spacing w:line="240" w:lineRule="auto"/>
              <w:jc w:val="center"/>
              <w:cnfStyle w:val="000000000000" w:firstRow="0" w:lastRow="0" w:firstColumn="0" w:lastColumn="0" w:oddVBand="0" w:evenVBand="0" w:oddHBand="0" w:evenHBand="0" w:firstRowFirstColumn="0" w:firstRowLastColumn="0" w:lastRowFirstColumn="0" w:lastRowLastColumn="0"/>
              <w:rPr>
                <w:sz w:val="22"/>
              </w:rPr>
            </w:pPr>
            <w:r w:rsidRPr="00457A5C">
              <w:rPr>
                <w:sz w:val="22"/>
              </w:rPr>
              <w:t>17.0×10</w:t>
            </w:r>
            <w:r w:rsidRPr="00457A5C">
              <w:rPr>
                <w:sz w:val="22"/>
                <w:vertAlign w:val="superscript"/>
              </w:rPr>
              <w:t>-6</w:t>
            </w:r>
          </w:p>
        </w:tc>
        <w:tc>
          <w:tcPr>
            <w:tcW w:w="1870" w:type="dxa"/>
          </w:tcPr>
          <w:p w14:paraId="4AA89905" w14:textId="77777777" w:rsidR="003D17E6" w:rsidRPr="00457A5C" w:rsidRDefault="003D17E6" w:rsidP="00A7702B">
            <w:pPr>
              <w:spacing w:line="240" w:lineRule="auto"/>
              <w:jc w:val="center"/>
              <w:cnfStyle w:val="000000000000" w:firstRow="0" w:lastRow="0" w:firstColumn="0" w:lastColumn="0" w:oddVBand="0" w:evenVBand="0" w:oddHBand="0" w:evenHBand="0" w:firstRowFirstColumn="0" w:firstRowLastColumn="0" w:lastRowFirstColumn="0" w:lastRowLastColumn="0"/>
              <w:rPr>
                <w:sz w:val="22"/>
              </w:rPr>
            </w:pPr>
            <w:r w:rsidRPr="00457A5C">
              <w:rPr>
                <w:sz w:val="22"/>
              </w:rPr>
              <w:t>Cubic</w:t>
            </w:r>
          </w:p>
        </w:tc>
      </w:tr>
    </w:tbl>
    <w:p w14:paraId="28608E95" w14:textId="77777777" w:rsidR="00313CB4" w:rsidRDefault="00313CB4" w:rsidP="003A7B82">
      <w:pPr>
        <w:pStyle w:val="Text"/>
        <w:spacing w:line="480" w:lineRule="auto"/>
        <w:ind w:firstLine="0"/>
        <w:rPr>
          <w:sz w:val="24"/>
          <w:szCs w:val="24"/>
        </w:rPr>
      </w:pPr>
    </w:p>
    <w:p w14:paraId="43818245" w14:textId="607E9201" w:rsidR="00DD1CEF" w:rsidRDefault="00F01064" w:rsidP="003A7B82">
      <w:pPr>
        <w:pStyle w:val="Text"/>
        <w:spacing w:line="480" w:lineRule="auto"/>
        <w:ind w:firstLine="0"/>
        <w:rPr>
          <w:sz w:val="24"/>
          <w:szCs w:val="24"/>
        </w:rPr>
      </w:pPr>
      <w:r w:rsidRPr="00F01064">
        <w:rPr>
          <w:sz w:val="24"/>
          <w:szCs w:val="24"/>
        </w:rPr>
        <w:t>The deposited CdO films were grown to a thickness of 500nm. CdO films from the same growth run were cut into 1x1cm samples to perform a wide variety post growth treatment and characterization.</w:t>
      </w:r>
    </w:p>
    <w:p w14:paraId="518284F7" w14:textId="77777777" w:rsidR="00F01064" w:rsidRDefault="00F01064" w:rsidP="003A7B82">
      <w:pPr>
        <w:pStyle w:val="Text"/>
        <w:spacing w:line="480" w:lineRule="auto"/>
        <w:ind w:firstLine="0"/>
        <w:rPr>
          <w:sz w:val="24"/>
          <w:szCs w:val="24"/>
        </w:rPr>
      </w:pPr>
    </w:p>
    <w:p w14:paraId="476BEE2B" w14:textId="1DCEE17C" w:rsidR="00571215" w:rsidRPr="003E5BFB" w:rsidRDefault="00571215" w:rsidP="003E5BFB">
      <w:pPr>
        <w:pStyle w:val="ListParagraph"/>
        <w:numPr>
          <w:ilvl w:val="1"/>
          <w:numId w:val="20"/>
        </w:numPr>
        <w:rPr>
          <w:rFonts w:cs="Times New Roman"/>
          <w:b/>
          <w:bCs/>
          <w:color w:val="2F5496" w:themeColor="accent1" w:themeShade="BF"/>
          <w:sz w:val="32"/>
          <w:szCs w:val="32"/>
        </w:rPr>
      </w:pPr>
      <w:bookmarkStart w:id="210" w:name="_Ref112068034"/>
      <w:r w:rsidRPr="003E5BFB">
        <w:rPr>
          <w:rFonts w:cs="Times New Roman"/>
          <w:b/>
          <w:bCs/>
          <w:color w:val="2F5496" w:themeColor="accent1" w:themeShade="BF"/>
          <w:sz w:val="32"/>
          <w:szCs w:val="32"/>
        </w:rPr>
        <w:t>Results and Discussion</w:t>
      </w:r>
      <w:bookmarkEnd w:id="210"/>
    </w:p>
    <w:p w14:paraId="5C2FE063" w14:textId="07F52A11" w:rsidR="00A72DD8" w:rsidRDefault="00A72DD8" w:rsidP="00A72DD8">
      <w:pPr>
        <w:rPr>
          <w:rFonts w:cs="Times New Roman"/>
          <w:b/>
          <w:bCs/>
          <w:szCs w:val="24"/>
        </w:rPr>
      </w:pPr>
      <w:r>
        <w:rPr>
          <w:rFonts w:cs="Times New Roman"/>
          <w:b/>
          <w:bCs/>
          <w:szCs w:val="24"/>
        </w:rPr>
        <w:t>SEM and X-Ray Analysis</w:t>
      </w:r>
    </w:p>
    <w:p w14:paraId="483C18D5" w14:textId="2F016A8B" w:rsidR="00A72DD8" w:rsidRDefault="0014003C" w:rsidP="00DA6E02">
      <w:pPr>
        <w:jc w:val="both"/>
        <w:rPr>
          <w:rFonts w:cs="Times New Roman"/>
          <w:szCs w:val="24"/>
        </w:rPr>
      </w:pPr>
      <w:r>
        <w:rPr>
          <w:rFonts w:cs="Times New Roman"/>
          <w:szCs w:val="24"/>
        </w:rPr>
        <w:tab/>
      </w:r>
      <w:r w:rsidR="008F4A32">
        <w:rPr>
          <w:rFonts w:cs="Times New Roman"/>
          <w:szCs w:val="24"/>
        </w:rPr>
        <w:fldChar w:fldCharType="begin"/>
      </w:r>
      <w:r w:rsidR="008F4A32">
        <w:rPr>
          <w:rFonts w:cs="Times New Roman"/>
          <w:szCs w:val="24"/>
        </w:rPr>
        <w:instrText xml:space="preserve"> REF _Ref111986170 \h </w:instrText>
      </w:r>
      <w:r w:rsidR="00DA6E02">
        <w:rPr>
          <w:rFonts w:cs="Times New Roman"/>
          <w:szCs w:val="24"/>
        </w:rPr>
        <w:instrText xml:space="preserve"> \* MERGEFORMAT </w:instrText>
      </w:r>
      <w:r w:rsidR="008F4A32">
        <w:rPr>
          <w:rFonts w:cs="Times New Roman"/>
          <w:szCs w:val="24"/>
        </w:rPr>
      </w:r>
      <w:r w:rsidR="008F4A32">
        <w:rPr>
          <w:rFonts w:cs="Times New Roman"/>
          <w:szCs w:val="24"/>
        </w:rPr>
        <w:fldChar w:fldCharType="separate"/>
      </w:r>
      <w:r w:rsidR="00F51DB5">
        <w:t xml:space="preserve">Figure </w:t>
      </w:r>
      <w:r w:rsidR="00F51DB5">
        <w:rPr>
          <w:noProof/>
        </w:rPr>
        <w:t>7.1</w:t>
      </w:r>
      <w:r w:rsidR="008F4A32">
        <w:rPr>
          <w:rFonts w:cs="Times New Roman"/>
          <w:szCs w:val="24"/>
        </w:rPr>
        <w:fldChar w:fldCharType="end"/>
      </w:r>
      <w:r w:rsidR="008F4A32">
        <w:rPr>
          <w:rFonts w:cs="Times New Roman"/>
          <w:szCs w:val="24"/>
        </w:rPr>
        <w:t xml:space="preserve"> </w:t>
      </w:r>
      <w:r w:rsidRPr="0014003C">
        <w:rPr>
          <w:rFonts w:cs="Times New Roman"/>
          <w:szCs w:val="24"/>
        </w:rPr>
        <w:t xml:space="preserve">provides the SEM surface and cross-sectional images of CdO films before and after annealing in oxygen. The cross-sectional SEM images reveal the highly directional polycrystalline nature of the CdO films, with grain widths ranging from 80-100nm. Comparing the top-down SEM images in </w:t>
      </w:r>
      <w:r w:rsidR="008F4A32">
        <w:rPr>
          <w:rFonts w:cs="Times New Roman"/>
          <w:szCs w:val="24"/>
        </w:rPr>
        <w:fldChar w:fldCharType="begin"/>
      </w:r>
      <w:r w:rsidR="008F4A32">
        <w:rPr>
          <w:rFonts w:cs="Times New Roman"/>
          <w:szCs w:val="24"/>
        </w:rPr>
        <w:instrText xml:space="preserve"> REF _Ref111986170 \h </w:instrText>
      </w:r>
      <w:r w:rsidR="00DA6E02">
        <w:rPr>
          <w:rFonts w:cs="Times New Roman"/>
          <w:szCs w:val="24"/>
        </w:rPr>
        <w:instrText xml:space="preserve"> \* MERGEFORMAT </w:instrText>
      </w:r>
      <w:r w:rsidR="008F4A32">
        <w:rPr>
          <w:rFonts w:cs="Times New Roman"/>
          <w:szCs w:val="24"/>
        </w:rPr>
      </w:r>
      <w:r w:rsidR="008F4A32">
        <w:rPr>
          <w:rFonts w:cs="Times New Roman"/>
          <w:szCs w:val="24"/>
        </w:rPr>
        <w:fldChar w:fldCharType="separate"/>
      </w:r>
      <w:r w:rsidR="00F51DB5">
        <w:t xml:space="preserve">Figure </w:t>
      </w:r>
      <w:r w:rsidR="00F51DB5">
        <w:rPr>
          <w:noProof/>
        </w:rPr>
        <w:t>7.1</w:t>
      </w:r>
      <w:r w:rsidR="008F4A32">
        <w:rPr>
          <w:rFonts w:cs="Times New Roman"/>
          <w:szCs w:val="24"/>
        </w:rPr>
        <w:fldChar w:fldCharType="end"/>
      </w:r>
      <w:r w:rsidRPr="0014003C">
        <w:rPr>
          <w:rFonts w:cs="Times New Roman"/>
          <w:szCs w:val="24"/>
        </w:rPr>
        <w:t>, grain size is observed to be relatively unchanged between as-grown CdO films and those annealed in oxygen. The vertical directionality of crystallites in the CdO film suggest the possibility for higher electron mobility along the vertical direction compared to the high number of boundary domains along the lateral direction.</w:t>
      </w:r>
    </w:p>
    <w:p w14:paraId="4E355338" w14:textId="618ABADB" w:rsidR="0014003C" w:rsidRDefault="007975C2" w:rsidP="007975C2">
      <w:pPr>
        <w:jc w:val="center"/>
        <w:rPr>
          <w:rFonts w:cs="Times New Roman"/>
          <w:szCs w:val="24"/>
        </w:rPr>
      </w:pPr>
      <w:r>
        <w:rPr>
          <w:b/>
          <w:noProof/>
          <w:szCs w:val="24"/>
          <w:lang w:eastAsia="zh-CN"/>
        </w:rPr>
        <w:lastRenderedPageBreak/>
        <w:drawing>
          <wp:inline distT="0" distB="0" distL="0" distR="0" wp14:anchorId="222F4830" wp14:editId="52BE2B20">
            <wp:extent cx="4737450" cy="3190388"/>
            <wp:effectExtent l="0" t="0" r="6350" b="0"/>
            <wp:docPr id="34" name="Picture 34"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Graphical user interface&#10;&#10;Description automatically generated"/>
                    <pic:cNvPicPr>
                      <a:picLocks noChangeAspect="1" noChangeArrowheads="1"/>
                    </pic:cNvPicPr>
                  </pic:nvPicPr>
                  <pic:blipFill>
                    <a:blip r:embed="rId56" cstate="print">
                      <a:extLst>
                        <a:ext uri="{28A0092B-C50C-407E-A947-70E740481C1C}">
                          <a14:useLocalDpi xmlns:a14="http://schemas.microsoft.com/office/drawing/2010/main" val="0"/>
                        </a:ext>
                      </a:extLst>
                    </a:blip>
                    <a:stretch>
                      <a:fillRect/>
                    </a:stretch>
                  </pic:blipFill>
                  <pic:spPr bwMode="auto">
                    <a:xfrm>
                      <a:off x="0" y="0"/>
                      <a:ext cx="4786331" cy="3223306"/>
                    </a:xfrm>
                    <a:prstGeom prst="rect">
                      <a:avLst/>
                    </a:prstGeom>
                    <a:noFill/>
                    <a:ln>
                      <a:noFill/>
                    </a:ln>
                  </pic:spPr>
                </pic:pic>
              </a:graphicData>
            </a:graphic>
          </wp:inline>
        </w:drawing>
      </w:r>
    </w:p>
    <w:p w14:paraId="32B94BD6" w14:textId="4E34495B" w:rsidR="007975C2" w:rsidRDefault="007975C2" w:rsidP="007975C2">
      <w:pPr>
        <w:pStyle w:val="Caption"/>
        <w:jc w:val="center"/>
      </w:pPr>
      <w:bookmarkStart w:id="211" w:name="_Ref111986170"/>
      <w:bookmarkStart w:id="212" w:name="_Toc112017134"/>
      <w:bookmarkStart w:id="213" w:name="_Toc112767603"/>
      <w:r>
        <w:t xml:space="preserve">Figure </w:t>
      </w:r>
      <w:r w:rsidR="00F51DB5">
        <w:fldChar w:fldCharType="begin"/>
      </w:r>
      <w:r w:rsidR="00F51DB5">
        <w:instrText xml:space="preserve"> STYLEREF 1 \s </w:instrText>
      </w:r>
      <w:r w:rsidR="00F51DB5">
        <w:fldChar w:fldCharType="separate"/>
      </w:r>
      <w:r w:rsidR="00F51DB5">
        <w:rPr>
          <w:noProof/>
        </w:rPr>
        <w:t>7</w:t>
      </w:r>
      <w:r w:rsidR="00F51DB5">
        <w:rPr>
          <w:noProof/>
        </w:rPr>
        <w:fldChar w:fldCharType="end"/>
      </w:r>
      <w:r w:rsidR="008F4FC5">
        <w:t>.</w:t>
      </w:r>
      <w:r w:rsidR="00F51DB5">
        <w:fldChar w:fldCharType="begin"/>
      </w:r>
      <w:r w:rsidR="00F51DB5">
        <w:instrText xml:space="preserve"> SEQ Figure \* ARABIC \s 1 </w:instrText>
      </w:r>
      <w:r w:rsidR="00F51DB5">
        <w:fldChar w:fldCharType="separate"/>
      </w:r>
      <w:r w:rsidR="00F51DB5">
        <w:rPr>
          <w:noProof/>
        </w:rPr>
        <w:t>1</w:t>
      </w:r>
      <w:r w:rsidR="00F51DB5">
        <w:rPr>
          <w:noProof/>
        </w:rPr>
        <w:fldChar w:fldCharType="end"/>
      </w:r>
      <w:bookmarkEnd w:id="211"/>
      <w:r>
        <w:rPr>
          <w:b/>
          <w:bCs/>
        </w:rPr>
        <w:t xml:space="preserve"> </w:t>
      </w:r>
      <w:r w:rsidR="00533CE2" w:rsidRPr="00533CE2">
        <w:rPr>
          <w:b/>
          <w:bCs/>
        </w:rPr>
        <w:t>SEM images of CdO films for</w:t>
      </w:r>
      <w:r w:rsidR="00533CE2">
        <w:rPr>
          <w:b/>
          <w:bCs/>
        </w:rPr>
        <w:t>:</w:t>
      </w:r>
      <w:r w:rsidR="00533CE2" w:rsidRPr="002F7EC1">
        <w:t xml:space="preserve"> (a) Cross-sectional view of as</w:t>
      </w:r>
      <w:r w:rsidR="00533CE2">
        <w:t>-</w:t>
      </w:r>
      <w:r w:rsidR="00533CE2" w:rsidRPr="002F7EC1">
        <w:t>grown, (b) top view of as</w:t>
      </w:r>
      <w:r w:rsidR="00533CE2">
        <w:t>-</w:t>
      </w:r>
      <w:r w:rsidR="00533CE2" w:rsidRPr="002F7EC1">
        <w:t xml:space="preserve">grown, (c) cross-sectional view annealed </w:t>
      </w:r>
      <w:r w:rsidR="00533CE2">
        <w:t>film in oxygen</w:t>
      </w:r>
      <w:r w:rsidR="00533CE2" w:rsidRPr="002F7EC1">
        <w:t xml:space="preserve">, and (d) top view annealed </w:t>
      </w:r>
      <w:r w:rsidR="00533CE2">
        <w:t>film in oxygen</w:t>
      </w:r>
      <w:r w:rsidR="00533CE2" w:rsidRPr="002F7EC1">
        <w:t>.</w:t>
      </w:r>
      <w:bookmarkEnd w:id="212"/>
      <w:bookmarkEnd w:id="213"/>
    </w:p>
    <w:p w14:paraId="3260738E" w14:textId="77777777" w:rsidR="00533CE2" w:rsidRDefault="00533CE2" w:rsidP="00533CE2"/>
    <w:p w14:paraId="3A02DFDA" w14:textId="77777777" w:rsidR="006409FC" w:rsidRPr="006409FC" w:rsidRDefault="006409FC" w:rsidP="006409FC">
      <w:pPr>
        <w:pStyle w:val="Text"/>
        <w:spacing w:line="480" w:lineRule="auto"/>
        <w:rPr>
          <w:sz w:val="24"/>
          <w:szCs w:val="24"/>
        </w:rPr>
      </w:pPr>
      <w:r w:rsidRPr="006409FC">
        <w:rPr>
          <w:sz w:val="24"/>
          <w:szCs w:val="24"/>
        </w:rPr>
        <w:t>Energy dispersive x-ray (EDX) measurements were performed on both the as-grown and annealed CdO samples in effort to determine oxygen atom level incorporation. However, EDX measurements resulted in varying degrees of oxygen atom percentages between CdO films non-representative of expected oxygen atom to cadmium atom ratios. This is likely due to the high level of oxygen atom interstitials found in CdO films, resulting in values not correlative to oxygen vacancy levels responsible for changes in optoelectrical properties. Therefore, the relative difference in the filling of oxygen vacancies between CdO samples are inferred from measured optical and electrical changes from the as-grown film.</w:t>
      </w:r>
    </w:p>
    <w:p w14:paraId="1B527D0F" w14:textId="5F84D34C" w:rsidR="006409FC" w:rsidRPr="006409FC" w:rsidRDefault="006409FC" w:rsidP="006409FC">
      <w:pPr>
        <w:pStyle w:val="Text"/>
        <w:spacing w:line="480" w:lineRule="auto"/>
        <w:rPr>
          <w:sz w:val="24"/>
          <w:szCs w:val="24"/>
        </w:rPr>
      </w:pPr>
      <w:r w:rsidRPr="006409FC">
        <w:rPr>
          <w:sz w:val="24"/>
          <w:szCs w:val="24"/>
        </w:rPr>
        <w:t xml:space="preserve">Powder X-ray diffraction (XRD) analyses were performed using a Rigaku Ultima IV diffractometer. Cu-K-alpha radiation (40 kV, 44 mA) was used in Bragg-Brentano mode with theta-compensating slits, curved graphite monochromator, and scintillation detector. Data analysis </w:t>
      </w:r>
      <w:r w:rsidRPr="006409FC">
        <w:rPr>
          <w:sz w:val="24"/>
          <w:szCs w:val="24"/>
        </w:rPr>
        <w:lastRenderedPageBreak/>
        <w:t>was completed using MDI Jade2010 with the ICDD (International Centre for Diffraction Data) PDF4+ database</w:t>
      </w:r>
      <w:r w:rsidRPr="006409FC">
        <w:rPr>
          <w:sz w:val="24"/>
          <w:szCs w:val="24"/>
        </w:rPr>
        <w:fldChar w:fldCharType="begin"/>
      </w:r>
      <w:r w:rsidR="00881A28">
        <w:rPr>
          <w:sz w:val="24"/>
          <w:szCs w:val="24"/>
        </w:rPr>
        <w:instrText xml:space="preserve"> ADDIN ZOTERO_ITEM CSL_CITATION {"citationID":"Xl2mdkTa","properties":{"formattedCitation":"[103]","plainCitation":"[103]","noteIndex":0},"citationItems":[{"id":"qXjS2mXf/2F8118bz","uris":["http://zotero.org/users/local/ZaBlxeB7/items/DB8L3WA9"],"itemData":{"id":97,"type":"book","title":"ICDD PDF4+ Database","URL":"https://www.icdd.com/pdf-4/"}}],"schema":"https://github.com/citation-style-language/schema/raw/master/csl-citation.json"} </w:instrText>
      </w:r>
      <w:r w:rsidRPr="006409FC">
        <w:rPr>
          <w:sz w:val="24"/>
          <w:szCs w:val="24"/>
        </w:rPr>
        <w:fldChar w:fldCharType="separate"/>
      </w:r>
      <w:r w:rsidR="00881A28" w:rsidRPr="00881A28">
        <w:rPr>
          <w:sz w:val="24"/>
        </w:rPr>
        <w:t>[103]</w:t>
      </w:r>
      <w:r w:rsidRPr="006409FC">
        <w:rPr>
          <w:sz w:val="24"/>
          <w:szCs w:val="24"/>
        </w:rPr>
        <w:fldChar w:fldCharType="end"/>
      </w:r>
      <w:r w:rsidRPr="006409FC">
        <w:rPr>
          <w:sz w:val="24"/>
          <w:szCs w:val="24"/>
        </w:rPr>
        <w:t xml:space="preserve">. </w:t>
      </w:r>
    </w:p>
    <w:p w14:paraId="469475ED" w14:textId="1463E6A0" w:rsidR="006409FC" w:rsidRDefault="006409FC" w:rsidP="006409FC">
      <w:pPr>
        <w:pStyle w:val="Text"/>
        <w:spacing w:line="480" w:lineRule="auto"/>
        <w:rPr>
          <w:sz w:val="24"/>
          <w:szCs w:val="24"/>
        </w:rPr>
      </w:pPr>
      <w:r w:rsidRPr="006409FC">
        <w:rPr>
          <w:sz w:val="24"/>
          <w:szCs w:val="24"/>
        </w:rPr>
        <w:t xml:space="preserve">In </w:t>
      </w:r>
      <w:r w:rsidR="008F4A32" w:rsidRPr="008F4A32">
        <w:rPr>
          <w:sz w:val="24"/>
          <w:szCs w:val="24"/>
        </w:rPr>
        <w:fldChar w:fldCharType="begin"/>
      </w:r>
      <w:r w:rsidR="008F4A32" w:rsidRPr="008F4A32">
        <w:rPr>
          <w:sz w:val="24"/>
          <w:szCs w:val="24"/>
        </w:rPr>
        <w:instrText xml:space="preserve"> REF _Ref111986191 \h  \* MERGEFORMAT </w:instrText>
      </w:r>
      <w:r w:rsidR="008F4A32" w:rsidRPr="008F4A32">
        <w:rPr>
          <w:sz w:val="24"/>
          <w:szCs w:val="24"/>
        </w:rPr>
      </w:r>
      <w:r w:rsidR="008F4A32" w:rsidRPr="008F4A32">
        <w:rPr>
          <w:sz w:val="24"/>
          <w:szCs w:val="24"/>
        </w:rPr>
        <w:fldChar w:fldCharType="separate"/>
      </w:r>
      <w:r w:rsidR="00F51DB5" w:rsidRPr="00F51DB5">
        <w:rPr>
          <w:sz w:val="24"/>
          <w:szCs w:val="24"/>
        </w:rPr>
        <w:t>Figure 7.2</w:t>
      </w:r>
      <w:r w:rsidR="008F4A32" w:rsidRPr="008F4A32">
        <w:rPr>
          <w:sz w:val="24"/>
          <w:szCs w:val="24"/>
        </w:rPr>
        <w:fldChar w:fldCharType="end"/>
      </w:r>
      <w:r w:rsidRPr="006409FC">
        <w:rPr>
          <w:sz w:val="24"/>
          <w:szCs w:val="24"/>
        </w:rPr>
        <w:t xml:space="preserve">, XRD measurements of both as-grown CdO films and oxygen annealed samples show the presence of a singular dominating (200) CdO diffraction peak, with a slight contribution from the (111) orientation, coinciding with the highly direction columnar structure observed in cross-sectional SEM. Although there have been previous reports of (200) oriented CdO films deposited at higher temperatures </w:t>
      </w:r>
      <w:r w:rsidRPr="006409FC">
        <w:rPr>
          <w:sz w:val="24"/>
          <w:szCs w:val="24"/>
        </w:rPr>
        <w:fldChar w:fldCharType="begin"/>
      </w:r>
      <w:r w:rsidR="00881A28">
        <w:rPr>
          <w:sz w:val="24"/>
          <w:szCs w:val="24"/>
        </w:rPr>
        <w:instrText xml:space="preserve"> ADDIN ZOTERO_ITEM CSL_CITATION {"citationID":"0yGZH8q8","properties":{"formattedCitation":"[86], [104]","plainCitation":"[86], [104]","noteIndex":0},"citationItems":[{"id":"qXjS2mXf/zWwWkkJQ","uris":["http://zotero.org/users/local/ZaBlxeB7/items/XMMXFYCH"],"itemData":{"id":60,"type":"article-journal","container-title":"Materials Chemistry and Physics","DOI":"10.1016/S0254-0584(00)00376-X","ISSN":"02540584","issue":"1-3","journalAbbreviation":"Materials Chemistry and Physics","language":"en","page":"133-142","source":"DOI.org (Crossref)","title":"Process parameter dependent property studies on CdO films prepared by DC reactive magnetron sputtering","volume":"69","author":[{"family":"Subramanyam","given":"T.K."},{"family":"Mohan Rao","given":"G."},{"family":"Uthanna","given":"S."}],"issued":{"date-parts":[["2001",3]]}}},{"id":"qXjS2mXf/uVNGln19","uris":["http://zotero.org/users/local/ZaBlxeB7/items/SIT5BFHW"],"itemData":{"id":82,"type":"article-journal","container-title":"Materials Letters","DOI":"10.1016/S0167-577X(03)00429-4","ISSN":"0167577X","issue":"1-2","journalAbbreviation":"Materials Letters","language":"en","page":"128-131","source":"DOI.org (Crossref)","title":"Deposition and characteristics of CdO films with absolutely (200)-preferred orientation","volume":"58","author":[{"family":"Ma","given":"Dewei"},{"family":"Ye","given":"Zhizhen"},{"family":"Wang","given":"Lei"},{"family":"Huang","given":"Jingyun"},{"family":"Zhao","given":"Binghui"}],"issued":{"date-parts":[["2004",1]]}}}],"schema":"https://github.com/citation-style-language/schema/raw/master/csl-citation.json"} </w:instrText>
      </w:r>
      <w:r w:rsidRPr="006409FC">
        <w:rPr>
          <w:sz w:val="24"/>
          <w:szCs w:val="24"/>
        </w:rPr>
        <w:fldChar w:fldCharType="separate"/>
      </w:r>
      <w:r w:rsidR="00881A28" w:rsidRPr="00881A28">
        <w:rPr>
          <w:sz w:val="24"/>
        </w:rPr>
        <w:t>[86], [104]</w:t>
      </w:r>
      <w:r w:rsidRPr="006409FC">
        <w:rPr>
          <w:sz w:val="24"/>
          <w:szCs w:val="24"/>
        </w:rPr>
        <w:fldChar w:fldCharType="end"/>
      </w:r>
      <w:r w:rsidRPr="006409FC">
        <w:rPr>
          <w:sz w:val="24"/>
          <w:szCs w:val="24"/>
        </w:rPr>
        <w:t xml:space="preserve">, these reports indicate that typical room temperature CdO prefers (111) orientation. Compared with (111) oriented CdO films, previous studies reveal that CdO grains grown along the (200) plane exhibit lower surface energy due to higher planar density, resulting in better quality CdO films with higher electrical conductivity </w:t>
      </w:r>
      <w:r w:rsidRPr="006409FC">
        <w:rPr>
          <w:sz w:val="24"/>
          <w:szCs w:val="24"/>
        </w:rPr>
        <w:fldChar w:fldCharType="begin"/>
      </w:r>
      <w:r w:rsidR="00881A28">
        <w:rPr>
          <w:sz w:val="24"/>
          <w:szCs w:val="24"/>
        </w:rPr>
        <w:instrText xml:space="preserve"> ADDIN ZOTERO_ITEM CSL_CITATION {"citationID":"KdGQMQmc","properties":{"formattedCitation":"[104]","plainCitation":"[104]","noteIndex":0},"citationItems":[{"id":"qXjS2mXf/uVNGln19","uris":["http://zotero.org/users/local/ZaBlxeB7/items/SIT5BFHW"],"itemData":{"id":82,"type":"article-journal","container-title":"Materials Letters","DOI":"10.1016/S0167-577X(03)00429-4","ISSN":"0167577X","issue":"1-2","journalAbbreviation":"Materials Letters","language":"en","page":"128-131","source":"DOI.org (Crossref)","title":"Deposition and characteristics of CdO films with absolutely (200)-preferred orientation","volume":"58","author":[{"family":"Ma","given":"Dewei"},{"family":"Ye","given":"Zhizhen"},{"family":"Wang","given":"Lei"},{"family":"Huang","given":"Jingyun"},{"family":"Zhao","given":"Binghui"}],"issued":{"date-parts":[["2004",1]]}}}],"schema":"https://github.com/citation-style-language/schema/raw/master/csl-citation.json"} </w:instrText>
      </w:r>
      <w:r w:rsidRPr="006409FC">
        <w:rPr>
          <w:sz w:val="24"/>
          <w:szCs w:val="24"/>
        </w:rPr>
        <w:fldChar w:fldCharType="separate"/>
      </w:r>
      <w:r w:rsidR="00881A28" w:rsidRPr="00881A28">
        <w:rPr>
          <w:sz w:val="24"/>
        </w:rPr>
        <w:t>[104]</w:t>
      </w:r>
      <w:r w:rsidRPr="006409FC">
        <w:rPr>
          <w:sz w:val="24"/>
          <w:szCs w:val="24"/>
        </w:rPr>
        <w:fldChar w:fldCharType="end"/>
      </w:r>
      <w:r w:rsidRPr="006409FC">
        <w:rPr>
          <w:sz w:val="24"/>
          <w:szCs w:val="24"/>
        </w:rPr>
        <w:t xml:space="preserve">. The ability to grow (200) CdO films at room temperature could be attributed to the different growth method used in our experiment and may also contribute to the promising TCO properties found in our CdO films after annealing. </w:t>
      </w:r>
    </w:p>
    <w:p w14:paraId="6AFEE1D6" w14:textId="499E2835" w:rsidR="006409FC" w:rsidRDefault="00894FE8" w:rsidP="00894FE8">
      <w:pPr>
        <w:pStyle w:val="Text"/>
        <w:spacing w:line="480" w:lineRule="auto"/>
        <w:jc w:val="center"/>
        <w:rPr>
          <w:sz w:val="24"/>
          <w:szCs w:val="24"/>
        </w:rPr>
      </w:pPr>
      <w:r>
        <w:rPr>
          <w:noProof/>
          <w:lang w:eastAsia="zh-CN"/>
        </w:rPr>
        <w:lastRenderedPageBreak/>
        <w:drawing>
          <wp:inline distT="0" distB="0" distL="0" distR="0" wp14:anchorId="53794634" wp14:editId="0C482EF0">
            <wp:extent cx="4732186" cy="3677919"/>
            <wp:effectExtent l="0" t="0" r="0" b="0"/>
            <wp:docPr id="35" name="Picture 3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Chart&#10;&#10;Description automatically generated"/>
                    <pic:cNvPicPr/>
                  </pic:nvPicPr>
                  <pic:blipFill>
                    <a:blip r:embed="rId57" cstate="print">
                      <a:extLst>
                        <a:ext uri="{28A0092B-C50C-407E-A947-70E740481C1C}">
                          <a14:useLocalDpi xmlns:a14="http://schemas.microsoft.com/office/drawing/2010/main" val="0"/>
                        </a:ext>
                      </a:extLst>
                    </a:blip>
                    <a:stretch>
                      <a:fillRect/>
                    </a:stretch>
                  </pic:blipFill>
                  <pic:spPr>
                    <a:xfrm>
                      <a:off x="0" y="0"/>
                      <a:ext cx="4761825" cy="3700955"/>
                    </a:xfrm>
                    <a:prstGeom prst="rect">
                      <a:avLst/>
                    </a:prstGeom>
                  </pic:spPr>
                </pic:pic>
              </a:graphicData>
            </a:graphic>
          </wp:inline>
        </w:drawing>
      </w:r>
    </w:p>
    <w:p w14:paraId="235364F6" w14:textId="0FF1C757" w:rsidR="00894FE8" w:rsidRDefault="00894FE8" w:rsidP="00894FE8">
      <w:pPr>
        <w:pStyle w:val="Caption"/>
        <w:jc w:val="center"/>
      </w:pPr>
      <w:bookmarkStart w:id="214" w:name="_Ref111986191"/>
      <w:bookmarkStart w:id="215" w:name="_Toc112017135"/>
      <w:bookmarkStart w:id="216" w:name="_Toc112767604"/>
      <w:r>
        <w:t xml:space="preserve">Figure </w:t>
      </w:r>
      <w:r w:rsidR="00F51DB5">
        <w:fldChar w:fldCharType="begin"/>
      </w:r>
      <w:r w:rsidR="00F51DB5">
        <w:instrText xml:space="preserve"> STYLEREF 1 \s </w:instrText>
      </w:r>
      <w:r w:rsidR="00F51DB5">
        <w:fldChar w:fldCharType="separate"/>
      </w:r>
      <w:r w:rsidR="00F51DB5">
        <w:rPr>
          <w:noProof/>
        </w:rPr>
        <w:t>7</w:t>
      </w:r>
      <w:r w:rsidR="00F51DB5">
        <w:rPr>
          <w:noProof/>
        </w:rPr>
        <w:fldChar w:fldCharType="end"/>
      </w:r>
      <w:r w:rsidR="008F4FC5">
        <w:t>.</w:t>
      </w:r>
      <w:r w:rsidR="00F51DB5">
        <w:fldChar w:fldCharType="begin"/>
      </w:r>
      <w:r w:rsidR="00F51DB5">
        <w:instrText xml:space="preserve"> SEQ Figure \* ARABIC \s 1 </w:instrText>
      </w:r>
      <w:r w:rsidR="00F51DB5">
        <w:fldChar w:fldCharType="separate"/>
      </w:r>
      <w:r w:rsidR="00F51DB5">
        <w:rPr>
          <w:noProof/>
        </w:rPr>
        <w:t>2</w:t>
      </w:r>
      <w:r w:rsidR="00F51DB5">
        <w:rPr>
          <w:noProof/>
        </w:rPr>
        <w:fldChar w:fldCharType="end"/>
      </w:r>
      <w:bookmarkEnd w:id="214"/>
      <w:r>
        <w:t xml:space="preserve"> </w:t>
      </w:r>
      <w:r>
        <w:rPr>
          <w:b/>
          <w:bCs/>
        </w:rPr>
        <w:t xml:space="preserve">Stacked overlay of XRD patterns: </w:t>
      </w:r>
      <w:r>
        <w:t>Expected peak positions for CdO</w:t>
      </w:r>
      <w:r w:rsidR="00EA3760">
        <w:t xml:space="preserve"> are denoted by vertical lines.</w:t>
      </w:r>
      <w:bookmarkEnd w:id="215"/>
      <w:bookmarkEnd w:id="216"/>
    </w:p>
    <w:p w14:paraId="6571482D" w14:textId="77777777" w:rsidR="00EA3760" w:rsidRDefault="00EA3760" w:rsidP="00EA3760"/>
    <w:p w14:paraId="5D1D5D9A" w14:textId="6D5E416D" w:rsidR="00EA3760" w:rsidRPr="007E3DDC" w:rsidRDefault="005B75BA" w:rsidP="007E3DDC">
      <w:pPr>
        <w:rPr>
          <w:rFonts w:cs="Times New Roman"/>
          <w:b/>
          <w:bCs/>
          <w:szCs w:val="24"/>
        </w:rPr>
      </w:pPr>
      <w:r w:rsidRPr="007E3DDC">
        <w:rPr>
          <w:rFonts w:cs="Times New Roman"/>
          <w:b/>
          <w:bCs/>
          <w:szCs w:val="24"/>
        </w:rPr>
        <w:t>Electrical and Optical Properties</w:t>
      </w:r>
    </w:p>
    <w:p w14:paraId="61AC8043" w14:textId="77777777" w:rsidR="007E3DDC" w:rsidRDefault="005B75BA" w:rsidP="007E3DDC">
      <w:pPr>
        <w:pStyle w:val="Text"/>
        <w:spacing w:line="480" w:lineRule="auto"/>
      </w:pPr>
      <w:r>
        <w:tab/>
      </w:r>
      <w:r w:rsidR="007E3DDC" w:rsidRPr="007E3DDC">
        <w:rPr>
          <w:sz w:val="24"/>
          <w:szCs w:val="24"/>
        </w:rPr>
        <w:t>The importance of electron concentration arises from its relationship to the material’s plasma frequency, which limits the optical transparency of incident light for longer wavelengths. The equation relating plasma frequency to carrier concentration is provided in SI units by the following.</w:t>
      </w:r>
    </w:p>
    <w:p w14:paraId="3F8CEC81" w14:textId="032A0E45" w:rsidR="005B75BA" w:rsidRPr="0051314C" w:rsidRDefault="00F51DB5" w:rsidP="00AA0FC3">
      <w:pPr>
        <w:pStyle w:val="Caption"/>
        <w:rPr>
          <w:sz w:val="24"/>
          <w:szCs w:val="24"/>
        </w:rPr>
      </w:pPr>
      <m:oMath>
        <m:sSub>
          <m:sSubPr>
            <m:ctrlPr>
              <w:rPr>
                <w:rFonts w:ascii="Cambria Math" w:hAnsi="Cambria Math"/>
                <w:sz w:val="24"/>
                <w:szCs w:val="24"/>
              </w:rPr>
            </m:ctrlPr>
          </m:sSubPr>
          <m:e>
            <m:r>
              <w:rPr>
                <w:rFonts w:ascii="Cambria Math" w:hAnsi="Cambria Math"/>
                <w:sz w:val="24"/>
                <w:szCs w:val="24"/>
              </w:rPr>
              <m:t>ω</m:t>
            </m:r>
          </m:e>
          <m:sub>
            <m:r>
              <w:rPr>
                <w:rFonts w:ascii="Cambria Math" w:hAnsi="Cambria Math"/>
                <w:sz w:val="24"/>
                <w:szCs w:val="24"/>
              </w:rPr>
              <m:t>pe</m:t>
            </m:r>
          </m:sub>
        </m:sSub>
        <m:r>
          <w:rPr>
            <w:rFonts w:ascii="Cambria Math" w:hAnsi="Cambria Math"/>
            <w:sz w:val="24"/>
            <w:szCs w:val="24"/>
          </w:rPr>
          <m:t>=</m:t>
        </m:r>
        <m:rad>
          <m:radPr>
            <m:degHide m:val="1"/>
            <m:ctrlPr>
              <w:rPr>
                <w:rFonts w:ascii="Cambria Math" w:hAnsi="Cambria Math"/>
                <w:sz w:val="24"/>
                <w:szCs w:val="24"/>
              </w:rPr>
            </m:ctrlPr>
          </m:radPr>
          <m:deg/>
          <m:e>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n</m:t>
                    </m:r>
                  </m:e>
                  <m:sub>
                    <m:r>
                      <w:rPr>
                        <w:rFonts w:ascii="Cambria Math" w:hAnsi="Cambria Math"/>
                        <w:sz w:val="24"/>
                        <w:szCs w:val="24"/>
                      </w:rPr>
                      <m:t>e</m:t>
                    </m:r>
                  </m:sub>
                </m:sSub>
                <m:sSup>
                  <m:sSupPr>
                    <m:ctrlPr>
                      <w:rPr>
                        <w:rFonts w:ascii="Cambria Math" w:hAnsi="Cambria Math"/>
                        <w:sz w:val="24"/>
                        <w:szCs w:val="24"/>
                      </w:rPr>
                    </m:ctrlPr>
                  </m:sSupPr>
                  <m:e>
                    <m:r>
                      <w:rPr>
                        <w:rFonts w:ascii="Cambria Math" w:hAnsi="Cambria Math"/>
                        <w:sz w:val="24"/>
                        <w:szCs w:val="24"/>
                      </w:rPr>
                      <m:t>e</m:t>
                    </m:r>
                  </m:e>
                  <m:sup>
                    <m:r>
                      <w:rPr>
                        <w:rFonts w:ascii="Cambria Math" w:hAnsi="Cambria Math"/>
                        <w:sz w:val="24"/>
                        <w:szCs w:val="24"/>
                      </w:rPr>
                      <m:t>2</m:t>
                    </m:r>
                  </m:sup>
                </m:sSup>
              </m:num>
              <m:den>
                <m:sSup>
                  <m:sSupPr>
                    <m:ctrlPr>
                      <w:rPr>
                        <w:rFonts w:ascii="Cambria Math" w:hAnsi="Cambria Math"/>
                        <w:sz w:val="24"/>
                        <w:szCs w:val="24"/>
                      </w:rPr>
                    </m:ctrlPr>
                  </m:sSupPr>
                  <m:e>
                    <m:r>
                      <w:rPr>
                        <w:rFonts w:ascii="Cambria Math" w:hAnsi="Cambria Math"/>
                        <w:sz w:val="24"/>
                        <w:szCs w:val="24"/>
                      </w:rPr>
                      <m:t>m</m:t>
                    </m:r>
                  </m:e>
                  <m:sup>
                    <m:r>
                      <w:rPr>
                        <w:rFonts w:ascii="Cambria Math" w:hAnsi="Cambria Math"/>
                        <w:sz w:val="24"/>
                        <w:szCs w:val="24"/>
                      </w:rPr>
                      <m:t>*</m:t>
                    </m:r>
                  </m:sup>
                </m:sSup>
                <m:sSub>
                  <m:sSubPr>
                    <m:ctrlPr>
                      <w:rPr>
                        <w:rFonts w:ascii="Cambria Math" w:hAnsi="Cambria Math"/>
                        <w:sz w:val="24"/>
                        <w:szCs w:val="24"/>
                      </w:rPr>
                    </m:ctrlPr>
                  </m:sSubPr>
                  <m:e>
                    <m:r>
                      <w:rPr>
                        <w:rFonts w:ascii="Cambria Math" w:hAnsi="Cambria Math"/>
                        <w:sz w:val="24"/>
                        <w:szCs w:val="24"/>
                      </w:rPr>
                      <m:t>ε</m:t>
                    </m:r>
                  </m:e>
                  <m:sub>
                    <m:r>
                      <w:rPr>
                        <w:rFonts w:ascii="Cambria Math" w:hAnsi="Cambria Math"/>
                        <w:sz w:val="24"/>
                        <w:szCs w:val="24"/>
                      </w:rPr>
                      <m:t>0</m:t>
                    </m:r>
                  </m:sub>
                </m:sSub>
              </m:den>
            </m:f>
          </m:e>
        </m:rad>
        <m:r>
          <w:rPr>
            <w:rFonts w:ascii="Cambria Math" w:hAnsi="Cambria Math"/>
            <w:sz w:val="24"/>
            <w:szCs w:val="24"/>
          </w:rPr>
          <m:t xml:space="preserve"> </m:t>
        </m:r>
      </m:oMath>
      <w:r w:rsidR="00AA0FC3" w:rsidRPr="0051314C">
        <w:rPr>
          <w:rFonts w:eastAsiaTheme="minorEastAsia"/>
          <w:sz w:val="24"/>
          <w:szCs w:val="24"/>
        </w:rPr>
        <w:t xml:space="preserve">……… </w:t>
      </w:r>
      <w:r w:rsidR="008D2D32">
        <w:rPr>
          <w:rFonts w:eastAsiaTheme="minorEastAsia"/>
          <w:sz w:val="24"/>
          <w:szCs w:val="24"/>
        </w:rPr>
        <w:fldChar w:fldCharType="begin"/>
      </w:r>
      <w:r w:rsidR="008D2D32">
        <w:rPr>
          <w:rFonts w:eastAsiaTheme="minorEastAsia"/>
          <w:sz w:val="24"/>
          <w:szCs w:val="24"/>
        </w:rPr>
        <w:instrText xml:space="preserve"> STYLEREF 1 \s </w:instrText>
      </w:r>
      <w:r w:rsidR="008D2D32">
        <w:rPr>
          <w:rFonts w:eastAsiaTheme="minorEastAsia"/>
          <w:sz w:val="24"/>
          <w:szCs w:val="24"/>
        </w:rPr>
        <w:fldChar w:fldCharType="separate"/>
      </w:r>
      <w:r>
        <w:rPr>
          <w:rFonts w:eastAsiaTheme="minorEastAsia"/>
          <w:noProof/>
          <w:sz w:val="24"/>
          <w:szCs w:val="24"/>
        </w:rPr>
        <w:t>7</w:t>
      </w:r>
      <w:r w:rsidR="008D2D32">
        <w:rPr>
          <w:rFonts w:eastAsiaTheme="minorEastAsia"/>
          <w:sz w:val="24"/>
          <w:szCs w:val="24"/>
        </w:rPr>
        <w:fldChar w:fldCharType="end"/>
      </w:r>
      <w:r w:rsidR="008D2D32">
        <w:rPr>
          <w:rFonts w:eastAsiaTheme="minorEastAsia"/>
          <w:sz w:val="24"/>
          <w:szCs w:val="24"/>
        </w:rPr>
        <w:t>.</w:t>
      </w:r>
      <w:r w:rsidR="008D2D32">
        <w:rPr>
          <w:rFonts w:eastAsiaTheme="minorEastAsia"/>
          <w:sz w:val="24"/>
          <w:szCs w:val="24"/>
        </w:rPr>
        <w:fldChar w:fldCharType="begin"/>
      </w:r>
      <w:r w:rsidR="008D2D32">
        <w:rPr>
          <w:rFonts w:eastAsiaTheme="minorEastAsia"/>
          <w:sz w:val="24"/>
          <w:szCs w:val="24"/>
        </w:rPr>
        <w:instrText xml:space="preserve"> SEQ Equation \* ARABIC \s 1 </w:instrText>
      </w:r>
      <w:r w:rsidR="008D2D32">
        <w:rPr>
          <w:rFonts w:eastAsiaTheme="minorEastAsia"/>
          <w:sz w:val="24"/>
          <w:szCs w:val="24"/>
        </w:rPr>
        <w:fldChar w:fldCharType="separate"/>
      </w:r>
      <w:r>
        <w:rPr>
          <w:rFonts w:eastAsiaTheme="minorEastAsia"/>
          <w:noProof/>
          <w:sz w:val="24"/>
          <w:szCs w:val="24"/>
        </w:rPr>
        <w:t>1</w:t>
      </w:r>
      <w:r w:rsidR="008D2D32">
        <w:rPr>
          <w:rFonts w:eastAsiaTheme="minorEastAsia"/>
          <w:sz w:val="24"/>
          <w:szCs w:val="24"/>
        </w:rPr>
        <w:fldChar w:fldCharType="end"/>
      </w:r>
    </w:p>
    <w:p w14:paraId="17C266FF" w14:textId="634BF134" w:rsidR="00533CE2" w:rsidRDefault="00600FD8" w:rsidP="00170B68">
      <w:pPr>
        <w:jc w:val="both"/>
        <w:rPr>
          <w:rFonts w:cs="Times New Roman"/>
          <w:szCs w:val="24"/>
        </w:rPr>
      </w:pPr>
      <w:r>
        <w:rPr>
          <w:rFonts w:cs="Times New Roman"/>
          <w:szCs w:val="24"/>
        </w:rPr>
        <w:t>W</w:t>
      </w:r>
      <w:r w:rsidRPr="00600FD8">
        <w:rPr>
          <w:rFonts w:cs="Times New Roman"/>
          <w:szCs w:val="24"/>
        </w:rPr>
        <w:t>here n</w:t>
      </w:r>
      <w:r w:rsidRPr="00600FD8">
        <w:rPr>
          <w:rFonts w:cs="Times New Roman"/>
          <w:szCs w:val="24"/>
          <w:vertAlign w:val="subscript"/>
        </w:rPr>
        <w:t>e</w:t>
      </w:r>
      <w:r w:rsidRPr="00600FD8">
        <w:rPr>
          <w:rFonts w:cs="Times New Roman"/>
          <w:szCs w:val="24"/>
        </w:rPr>
        <w:t xml:space="preserve"> is the carrier concentration, e is the charge of the carriers, m* is the effective mass of the carriers, and ε</w:t>
      </w:r>
      <w:r w:rsidRPr="00600FD8">
        <w:rPr>
          <w:rFonts w:cs="Times New Roman"/>
          <w:szCs w:val="24"/>
          <w:vertAlign w:val="subscript"/>
        </w:rPr>
        <w:t>o</w:t>
      </w:r>
      <w:r w:rsidRPr="00600FD8">
        <w:rPr>
          <w:rFonts w:cs="Times New Roman"/>
          <w:szCs w:val="24"/>
        </w:rPr>
        <w:t xml:space="preserve"> is the permittivity of free space. Equation (1) reveals that higher carrier concentrations will result in higher plasma frequencies. Therefore, to extend the optical transparency of CdO films into longer wavelength regimes, CdO films should exhibit the lowest </w:t>
      </w:r>
      <w:r w:rsidRPr="00600FD8">
        <w:rPr>
          <w:rFonts w:cs="Times New Roman"/>
          <w:szCs w:val="24"/>
        </w:rPr>
        <w:lastRenderedPageBreak/>
        <w:t xml:space="preserve">possible carrier concentration for optimum transparency while still maintaining a high level of conductivity through enhanced mobility. Previous studies have shown that carrier concentration in CdO films is dominated by oxygen vacancies in the CdO lattice structure </w:t>
      </w:r>
      <w:r w:rsidRPr="00600FD8">
        <w:rPr>
          <w:rFonts w:cs="Times New Roman"/>
          <w:szCs w:val="24"/>
        </w:rPr>
        <w:fldChar w:fldCharType="begin"/>
      </w:r>
      <w:r w:rsidR="00881A28">
        <w:rPr>
          <w:rFonts w:cs="Times New Roman"/>
          <w:szCs w:val="24"/>
        </w:rPr>
        <w:instrText xml:space="preserve"> ADDIN ZOTERO_ITEM CSL_CITATION {"citationID":"0mtatJtp","properties":{"formattedCitation":"[83]","plainCitation":"[83]","noteIndex":0},"citationItems":[{"id":"qXjS2mXf/alhyT1Kh","uris":["http://zotero.org/users/local/ZaBlxeB7/items/U4YQX3S9"],"itemData":{"id":56,"type":"article-journal","container-title":"Nature Materials","DOI":"10.1038/nmat4203","ISSN":"1476-1122, 1476-4660","issue":"4","journalAbbreviation":"Nature Mater","language":"en","page":"414-420","source":"DOI.org (Crossref)","title":"Dysprosium-doped cadmium oxide as a gateway material for mid-infrared plasmonics","volume":"14","author":[{"family":"Sachet","given":"Edward"},{"family":"Shelton","given":"Christopher T."},{"family":"Harris","given":"Joshua S."},{"family":"Gaddy","given":"Benjamin E."},{"family":"Irving","given":"Douglas L."},{"family":"Curtarolo","given":"Stefano"},{"family":"Donovan","given":"Brian F."},{"family":"Hopkins","given":"Patrick E."},{"family":"Sharma","given":"Peter A."},{"family":"Sharma","given":"Ana Lima"},{"family":"Ihlefeld","given":"Jon"},{"family":"Franzen","given":"Stefan"},{"family":"Maria","given":"Jon-Paul"}],"issued":{"date-parts":[["2015",4]]}}}],"schema":"https://github.com/citation-style-language/schema/raw/master/csl-citation.json"} </w:instrText>
      </w:r>
      <w:r w:rsidRPr="00600FD8">
        <w:rPr>
          <w:rFonts w:cs="Times New Roman"/>
          <w:szCs w:val="24"/>
        </w:rPr>
        <w:fldChar w:fldCharType="separate"/>
      </w:r>
      <w:r w:rsidR="00881A28" w:rsidRPr="00881A28">
        <w:rPr>
          <w:rFonts w:cs="Times New Roman"/>
        </w:rPr>
        <w:t>[83]</w:t>
      </w:r>
      <w:r w:rsidRPr="00600FD8">
        <w:rPr>
          <w:rFonts w:cs="Times New Roman"/>
          <w:szCs w:val="24"/>
        </w:rPr>
        <w:fldChar w:fldCharType="end"/>
      </w:r>
      <w:r w:rsidRPr="00600FD8">
        <w:rPr>
          <w:rFonts w:cs="Times New Roman"/>
          <w:szCs w:val="24"/>
        </w:rPr>
        <w:t xml:space="preserve">. However, the presence of oxygen vacancies in CdO films not only reduce cutoff wavelengths for optical transmission, but also contribute to low carrier mobility through vacancy defects in the CdO lattice structure. Rather than controlling the oxygen vacancy levels during growth, we demonstrate the viability of performing post growth annealing in a pure oxygen environment to promote the diffusion of oxygen atoms into the material system. In this process, competition between oxygen atoms diffusing into the CdO film, versus those escaping, results in either a net increase or decrease of oxygen vacancies. For this reason, optimization is needed to determine a suitable temperature range for post growth annealing. </w:t>
      </w:r>
      <w:bookmarkStart w:id="217" w:name="_Hlk89260692"/>
      <w:r w:rsidRPr="00600FD8">
        <w:rPr>
          <w:rFonts w:cs="Times New Roman"/>
          <w:szCs w:val="24"/>
        </w:rPr>
        <w:t>In our experiments, CdO films from the same sputtering run were cut into multiple 1x1cm samples and annealed in oxygen for various amounts of time and temperatures. These conditions ranged from 30 minutes to 2 hours, and 200°</w:t>
      </w:r>
      <w:r w:rsidR="00724232">
        <w:rPr>
          <w:rFonts w:cs="Times New Roman"/>
          <w:szCs w:val="24"/>
        </w:rPr>
        <w:t>C</w:t>
      </w:r>
      <w:r w:rsidRPr="00600FD8">
        <w:rPr>
          <w:rFonts w:cs="Times New Roman"/>
          <w:szCs w:val="24"/>
        </w:rPr>
        <w:t xml:space="preserve"> to 430°</w:t>
      </w:r>
      <w:r w:rsidR="00724232">
        <w:rPr>
          <w:rFonts w:cs="Times New Roman"/>
          <w:szCs w:val="24"/>
        </w:rPr>
        <w:t>C</w:t>
      </w:r>
      <w:r w:rsidRPr="00600FD8">
        <w:rPr>
          <w:rFonts w:cs="Times New Roman"/>
          <w:szCs w:val="24"/>
        </w:rPr>
        <w:t xml:space="preserve">. </w:t>
      </w:r>
      <w:bookmarkStart w:id="218" w:name="_Hlk89260662"/>
      <w:bookmarkEnd w:id="217"/>
      <w:r w:rsidRPr="00600FD8">
        <w:rPr>
          <w:rFonts w:cs="Times New Roman"/>
          <w:szCs w:val="24"/>
        </w:rPr>
        <w:t>After numerous trials, we found an annealing time of 45min was sufficient to produce noticeable changes in CdO film electrical and optical properties. Further, annealing temperatures below 300° resulted in little change, while above 400°</w:t>
      </w:r>
      <w:r w:rsidR="00724232">
        <w:rPr>
          <w:rFonts w:cs="Times New Roman"/>
          <w:szCs w:val="24"/>
        </w:rPr>
        <w:t>C</w:t>
      </w:r>
      <w:r w:rsidRPr="00600FD8">
        <w:rPr>
          <w:rFonts w:cs="Times New Roman"/>
          <w:szCs w:val="24"/>
        </w:rPr>
        <w:t xml:space="preserve"> resulted in a reversal of change from the desired regime of interest. </w:t>
      </w:r>
      <w:r w:rsidR="00B15631">
        <w:rPr>
          <w:rFonts w:cs="Times New Roman"/>
          <w:szCs w:val="24"/>
        </w:rPr>
        <w:fldChar w:fldCharType="begin"/>
      </w:r>
      <w:r w:rsidR="00B15631">
        <w:rPr>
          <w:rFonts w:cs="Times New Roman"/>
          <w:szCs w:val="24"/>
        </w:rPr>
        <w:instrText xml:space="preserve"> REF _Ref111982435 \h </w:instrText>
      </w:r>
      <w:r w:rsidR="00170B68">
        <w:rPr>
          <w:rFonts w:cs="Times New Roman"/>
          <w:szCs w:val="24"/>
        </w:rPr>
        <w:instrText xml:space="preserve"> \* MERGEFORMAT </w:instrText>
      </w:r>
      <w:r w:rsidR="00B15631">
        <w:rPr>
          <w:rFonts w:cs="Times New Roman"/>
          <w:szCs w:val="24"/>
        </w:rPr>
      </w:r>
      <w:r w:rsidR="00B15631">
        <w:rPr>
          <w:rFonts w:cs="Times New Roman"/>
          <w:szCs w:val="24"/>
        </w:rPr>
        <w:fldChar w:fldCharType="separate"/>
      </w:r>
      <w:r w:rsidR="00F51DB5" w:rsidRPr="00F51DB5">
        <w:t xml:space="preserve">Table </w:t>
      </w:r>
      <w:r w:rsidR="00F51DB5" w:rsidRPr="00F51DB5">
        <w:rPr>
          <w:noProof/>
        </w:rPr>
        <w:t>7.2</w:t>
      </w:r>
      <w:r w:rsidR="00B15631">
        <w:rPr>
          <w:rFonts w:cs="Times New Roman"/>
          <w:szCs w:val="24"/>
        </w:rPr>
        <w:fldChar w:fldCharType="end"/>
      </w:r>
      <w:r w:rsidRPr="00600FD8">
        <w:rPr>
          <w:rFonts w:cs="Times New Roman"/>
          <w:szCs w:val="24"/>
        </w:rPr>
        <w:t xml:space="preserve"> shows the measured changes in electrical and optical properties of CdO films annealed in oxygen for 45min compared to the as-grown film.</w:t>
      </w:r>
      <w:bookmarkEnd w:id="218"/>
    </w:p>
    <w:p w14:paraId="70174255" w14:textId="1BE28601" w:rsidR="00766023" w:rsidRPr="00170B68" w:rsidRDefault="00766023" w:rsidP="00766023">
      <w:pPr>
        <w:pStyle w:val="Caption"/>
        <w:jc w:val="center"/>
        <w:rPr>
          <w:rFonts w:cs="Times New Roman"/>
          <w:b/>
          <w:bCs/>
          <w:sz w:val="28"/>
          <w:szCs w:val="28"/>
        </w:rPr>
      </w:pPr>
      <w:bookmarkStart w:id="219" w:name="_Ref111982435"/>
      <w:r w:rsidRPr="00170B68">
        <w:rPr>
          <w:sz w:val="20"/>
          <w:szCs w:val="20"/>
        </w:rPr>
        <w:t xml:space="preserve">Table </w:t>
      </w:r>
      <w:r w:rsidR="008A465B">
        <w:rPr>
          <w:sz w:val="20"/>
          <w:szCs w:val="20"/>
        </w:rPr>
        <w:fldChar w:fldCharType="begin"/>
      </w:r>
      <w:r w:rsidR="008A465B">
        <w:rPr>
          <w:sz w:val="20"/>
          <w:szCs w:val="20"/>
        </w:rPr>
        <w:instrText xml:space="preserve"> STYLEREF 1 \s </w:instrText>
      </w:r>
      <w:r w:rsidR="008A465B">
        <w:rPr>
          <w:sz w:val="20"/>
          <w:szCs w:val="20"/>
        </w:rPr>
        <w:fldChar w:fldCharType="separate"/>
      </w:r>
      <w:r w:rsidR="00F51DB5">
        <w:rPr>
          <w:noProof/>
          <w:sz w:val="20"/>
          <w:szCs w:val="20"/>
        </w:rPr>
        <w:t>7</w:t>
      </w:r>
      <w:r w:rsidR="008A465B">
        <w:rPr>
          <w:sz w:val="20"/>
          <w:szCs w:val="20"/>
        </w:rPr>
        <w:fldChar w:fldCharType="end"/>
      </w:r>
      <w:r w:rsidR="008A465B">
        <w:rPr>
          <w:sz w:val="20"/>
          <w:szCs w:val="20"/>
        </w:rPr>
        <w:t>.</w:t>
      </w:r>
      <w:r w:rsidR="008A465B">
        <w:rPr>
          <w:sz w:val="20"/>
          <w:szCs w:val="20"/>
        </w:rPr>
        <w:fldChar w:fldCharType="begin"/>
      </w:r>
      <w:r w:rsidR="008A465B">
        <w:rPr>
          <w:sz w:val="20"/>
          <w:szCs w:val="20"/>
        </w:rPr>
        <w:instrText xml:space="preserve"> SEQ Table \* ARABIC \s 1 </w:instrText>
      </w:r>
      <w:r w:rsidR="008A465B">
        <w:rPr>
          <w:sz w:val="20"/>
          <w:szCs w:val="20"/>
        </w:rPr>
        <w:fldChar w:fldCharType="separate"/>
      </w:r>
      <w:r w:rsidR="00F51DB5">
        <w:rPr>
          <w:noProof/>
          <w:sz w:val="20"/>
          <w:szCs w:val="20"/>
        </w:rPr>
        <w:t>2</w:t>
      </w:r>
      <w:r w:rsidR="008A465B">
        <w:rPr>
          <w:sz w:val="20"/>
          <w:szCs w:val="20"/>
        </w:rPr>
        <w:fldChar w:fldCharType="end"/>
      </w:r>
      <w:bookmarkEnd w:id="219"/>
      <w:r w:rsidRPr="00170B68">
        <w:rPr>
          <w:sz w:val="20"/>
          <w:szCs w:val="20"/>
        </w:rPr>
        <w:t xml:space="preserve"> </w:t>
      </w:r>
      <w:r w:rsidRPr="00170B68">
        <w:rPr>
          <w:b/>
          <w:bCs/>
          <w:sz w:val="20"/>
          <w:szCs w:val="20"/>
        </w:rPr>
        <w:t xml:space="preserve">Cadmium </w:t>
      </w:r>
      <w:r w:rsidR="001C7EF2" w:rsidRPr="00170B68">
        <w:rPr>
          <w:b/>
          <w:bCs/>
          <w:sz w:val="20"/>
          <w:szCs w:val="20"/>
        </w:rPr>
        <w:t>Oxide Electrical and Optical Properties for Different Post-Growth Annealing Temperatures</w:t>
      </w:r>
    </w:p>
    <w:tbl>
      <w:tblPr>
        <w:tblStyle w:val="ListTable2"/>
        <w:tblW w:w="8214" w:type="dxa"/>
        <w:jc w:val="center"/>
        <w:tblLayout w:type="fixed"/>
        <w:tblLook w:val="04A0" w:firstRow="1" w:lastRow="0" w:firstColumn="1" w:lastColumn="0" w:noHBand="0" w:noVBand="1"/>
      </w:tblPr>
      <w:tblGrid>
        <w:gridCol w:w="1711"/>
        <w:gridCol w:w="2396"/>
        <w:gridCol w:w="1711"/>
        <w:gridCol w:w="2396"/>
      </w:tblGrid>
      <w:tr w:rsidR="00766023" w:rsidRPr="0094774B" w14:paraId="75354F03" w14:textId="77777777" w:rsidTr="002B3F67">
        <w:trPr>
          <w:cnfStyle w:val="100000000000" w:firstRow="1" w:lastRow="0" w:firstColumn="0" w:lastColumn="0" w:oddVBand="0" w:evenVBand="0" w:oddHBand="0" w:evenHBand="0" w:firstRowFirstColumn="0" w:firstRowLastColumn="0" w:lastRowFirstColumn="0" w:lastRowLastColumn="0"/>
          <w:cantSplit/>
          <w:trHeight w:val="1030"/>
          <w:jc w:val="center"/>
        </w:trPr>
        <w:tc>
          <w:tcPr>
            <w:cnfStyle w:val="001000000000" w:firstRow="0" w:lastRow="0" w:firstColumn="1" w:lastColumn="0" w:oddVBand="0" w:evenVBand="0" w:oddHBand="0" w:evenHBand="0" w:firstRowFirstColumn="0" w:firstRowLastColumn="0" w:lastRowFirstColumn="0" w:lastRowLastColumn="0"/>
            <w:tcW w:w="1711" w:type="dxa"/>
          </w:tcPr>
          <w:p w14:paraId="64E0F0AB" w14:textId="77777777" w:rsidR="00766023" w:rsidRPr="00766023" w:rsidRDefault="00766023" w:rsidP="00EB7899">
            <w:pPr>
              <w:spacing w:line="240" w:lineRule="auto"/>
              <w:jc w:val="center"/>
            </w:pPr>
            <w:r w:rsidRPr="00766023">
              <w:t xml:space="preserve">Annealing Temperature </w:t>
            </w:r>
            <w:r w:rsidRPr="00766023">
              <w:br/>
              <w:t>(ᵒc)</w:t>
            </w:r>
          </w:p>
        </w:tc>
        <w:tc>
          <w:tcPr>
            <w:tcW w:w="2396" w:type="dxa"/>
          </w:tcPr>
          <w:p w14:paraId="247DB0A1" w14:textId="77777777" w:rsidR="00766023" w:rsidRPr="00766023" w:rsidRDefault="00766023" w:rsidP="00EB7899">
            <w:pPr>
              <w:spacing w:line="240" w:lineRule="auto"/>
              <w:jc w:val="center"/>
              <w:cnfStyle w:val="100000000000" w:firstRow="1" w:lastRow="0" w:firstColumn="0" w:lastColumn="0" w:oddVBand="0" w:evenVBand="0" w:oddHBand="0" w:evenHBand="0" w:firstRowFirstColumn="0" w:firstRowLastColumn="0" w:lastRowFirstColumn="0" w:lastRowLastColumn="0"/>
            </w:pPr>
            <w:r w:rsidRPr="00766023">
              <w:t>Electron Concentration</w:t>
            </w:r>
          </w:p>
          <w:p w14:paraId="04EDE888" w14:textId="77777777" w:rsidR="00766023" w:rsidRPr="00766023" w:rsidRDefault="00766023" w:rsidP="00EB7899">
            <w:pPr>
              <w:spacing w:line="240" w:lineRule="auto"/>
              <w:jc w:val="center"/>
              <w:cnfStyle w:val="100000000000" w:firstRow="1" w:lastRow="0" w:firstColumn="0" w:lastColumn="0" w:oddVBand="0" w:evenVBand="0" w:oddHBand="0" w:evenHBand="0" w:firstRowFirstColumn="0" w:firstRowLastColumn="0" w:lastRowFirstColumn="0" w:lastRowLastColumn="0"/>
            </w:pPr>
            <w:r w:rsidRPr="00766023">
              <w:t>(cm</w:t>
            </w:r>
            <w:r w:rsidRPr="00766023">
              <w:rPr>
                <w:vertAlign w:val="superscript"/>
              </w:rPr>
              <w:t>-3</w:t>
            </w:r>
            <w:r w:rsidRPr="00766023">
              <w:t>)</w:t>
            </w:r>
          </w:p>
        </w:tc>
        <w:tc>
          <w:tcPr>
            <w:tcW w:w="1711" w:type="dxa"/>
          </w:tcPr>
          <w:p w14:paraId="35FE6D4B" w14:textId="77777777" w:rsidR="00766023" w:rsidRPr="00766023" w:rsidRDefault="00766023" w:rsidP="00EB7899">
            <w:pPr>
              <w:spacing w:line="240" w:lineRule="auto"/>
              <w:jc w:val="center"/>
              <w:cnfStyle w:val="100000000000" w:firstRow="1" w:lastRow="0" w:firstColumn="0" w:lastColumn="0" w:oddVBand="0" w:evenVBand="0" w:oddHBand="0" w:evenHBand="0" w:firstRowFirstColumn="0" w:firstRowLastColumn="0" w:lastRowFirstColumn="0" w:lastRowLastColumn="0"/>
            </w:pPr>
            <w:r w:rsidRPr="00766023">
              <w:t>Sheet Resistance</w:t>
            </w:r>
          </w:p>
          <w:p w14:paraId="7CB39F73" w14:textId="77777777" w:rsidR="00766023" w:rsidRPr="00766023" w:rsidRDefault="00766023" w:rsidP="00EB7899">
            <w:pPr>
              <w:spacing w:line="240" w:lineRule="auto"/>
              <w:jc w:val="center"/>
              <w:cnfStyle w:val="100000000000" w:firstRow="1" w:lastRow="0" w:firstColumn="0" w:lastColumn="0" w:oddVBand="0" w:evenVBand="0" w:oddHBand="0" w:evenHBand="0" w:firstRowFirstColumn="0" w:firstRowLastColumn="0" w:lastRowFirstColumn="0" w:lastRowLastColumn="0"/>
            </w:pPr>
            <w:r w:rsidRPr="00766023">
              <w:t>(Ω/sq)</w:t>
            </w:r>
          </w:p>
        </w:tc>
        <w:tc>
          <w:tcPr>
            <w:tcW w:w="2396" w:type="dxa"/>
          </w:tcPr>
          <w:p w14:paraId="11F8EA61" w14:textId="77777777" w:rsidR="00766023" w:rsidRPr="00766023" w:rsidRDefault="00766023" w:rsidP="00EB7899">
            <w:pPr>
              <w:spacing w:line="240" w:lineRule="auto"/>
              <w:jc w:val="center"/>
              <w:cnfStyle w:val="100000000000" w:firstRow="1" w:lastRow="0" w:firstColumn="0" w:lastColumn="0" w:oddVBand="0" w:evenVBand="0" w:oddHBand="0" w:evenHBand="0" w:firstRowFirstColumn="0" w:firstRowLastColumn="0" w:lastRowFirstColumn="0" w:lastRowLastColumn="0"/>
            </w:pPr>
            <w:r w:rsidRPr="00766023">
              <w:t>Optical Transmission @5 µm</w:t>
            </w:r>
          </w:p>
          <w:p w14:paraId="1544386C" w14:textId="77777777" w:rsidR="00766023" w:rsidRPr="00766023" w:rsidRDefault="00766023" w:rsidP="00EB7899">
            <w:pPr>
              <w:spacing w:line="240" w:lineRule="auto"/>
              <w:jc w:val="center"/>
              <w:cnfStyle w:val="100000000000" w:firstRow="1" w:lastRow="0" w:firstColumn="0" w:lastColumn="0" w:oddVBand="0" w:evenVBand="0" w:oddHBand="0" w:evenHBand="0" w:firstRowFirstColumn="0" w:firstRowLastColumn="0" w:lastRowFirstColumn="0" w:lastRowLastColumn="0"/>
            </w:pPr>
            <w:r w:rsidRPr="00766023">
              <w:t>(%)</w:t>
            </w:r>
          </w:p>
        </w:tc>
      </w:tr>
      <w:tr w:rsidR="00766023" w:rsidRPr="0094774B" w14:paraId="3C021B58" w14:textId="77777777" w:rsidTr="002B3F67">
        <w:trPr>
          <w:cnfStyle w:val="000000100000" w:firstRow="0" w:lastRow="0" w:firstColumn="0" w:lastColumn="0" w:oddVBand="0" w:evenVBand="0" w:oddHBand="1" w:evenHBand="0" w:firstRowFirstColumn="0" w:firstRowLastColumn="0" w:lastRowFirstColumn="0" w:lastRowLastColumn="0"/>
          <w:cantSplit/>
          <w:trHeight w:val="383"/>
          <w:jc w:val="center"/>
        </w:trPr>
        <w:tc>
          <w:tcPr>
            <w:cnfStyle w:val="001000000000" w:firstRow="0" w:lastRow="0" w:firstColumn="1" w:lastColumn="0" w:oddVBand="0" w:evenVBand="0" w:oddHBand="0" w:evenHBand="0" w:firstRowFirstColumn="0" w:firstRowLastColumn="0" w:lastRowFirstColumn="0" w:lastRowLastColumn="0"/>
            <w:tcW w:w="1711" w:type="dxa"/>
          </w:tcPr>
          <w:p w14:paraId="192526BF" w14:textId="77777777" w:rsidR="00766023" w:rsidRPr="00766023" w:rsidRDefault="00766023" w:rsidP="00EB7899">
            <w:pPr>
              <w:spacing w:line="240" w:lineRule="auto"/>
              <w:jc w:val="center"/>
            </w:pPr>
            <w:r w:rsidRPr="00766023">
              <w:t>As-Grown</w:t>
            </w:r>
          </w:p>
        </w:tc>
        <w:tc>
          <w:tcPr>
            <w:tcW w:w="2396" w:type="dxa"/>
          </w:tcPr>
          <w:p w14:paraId="414C1C38" w14:textId="77777777" w:rsidR="00766023" w:rsidRPr="00766023" w:rsidRDefault="00766023" w:rsidP="00EB7899">
            <w:pPr>
              <w:spacing w:line="240" w:lineRule="auto"/>
              <w:jc w:val="center"/>
              <w:cnfStyle w:val="000000100000" w:firstRow="0" w:lastRow="0" w:firstColumn="0" w:lastColumn="0" w:oddVBand="0" w:evenVBand="0" w:oddHBand="1" w:evenHBand="0" w:firstRowFirstColumn="0" w:firstRowLastColumn="0" w:lastRowFirstColumn="0" w:lastRowLastColumn="0"/>
              <w:rPr>
                <w:vertAlign w:val="superscript"/>
              </w:rPr>
            </w:pPr>
            <w:r w:rsidRPr="00766023">
              <w:t>8.1×10</w:t>
            </w:r>
            <w:r w:rsidRPr="00766023">
              <w:rPr>
                <w:vertAlign w:val="superscript"/>
              </w:rPr>
              <w:t>19</w:t>
            </w:r>
          </w:p>
        </w:tc>
        <w:tc>
          <w:tcPr>
            <w:tcW w:w="1711" w:type="dxa"/>
          </w:tcPr>
          <w:p w14:paraId="1FE357FA" w14:textId="77777777" w:rsidR="00766023" w:rsidRPr="00766023" w:rsidRDefault="00766023" w:rsidP="00EB7899">
            <w:pPr>
              <w:spacing w:line="240" w:lineRule="auto"/>
              <w:jc w:val="center"/>
              <w:cnfStyle w:val="000000100000" w:firstRow="0" w:lastRow="0" w:firstColumn="0" w:lastColumn="0" w:oddVBand="0" w:evenVBand="0" w:oddHBand="1" w:evenHBand="0" w:firstRowFirstColumn="0" w:firstRowLastColumn="0" w:lastRowFirstColumn="0" w:lastRowLastColumn="0"/>
            </w:pPr>
            <w:r w:rsidRPr="00766023">
              <w:t>50</w:t>
            </w:r>
          </w:p>
        </w:tc>
        <w:tc>
          <w:tcPr>
            <w:tcW w:w="2396" w:type="dxa"/>
          </w:tcPr>
          <w:p w14:paraId="6FB2DE2B" w14:textId="77777777" w:rsidR="00766023" w:rsidRPr="00766023" w:rsidRDefault="00766023" w:rsidP="00EB7899">
            <w:pPr>
              <w:spacing w:line="240" w:lineRule="auto"/>
              <w:jc w:val="center"/>
              <w:cnfStyle w:val="000000100000" w:firstRow="0" w:lastRow="0" w:firstColumn="0" w:lastColumn="0" w:oddVBand="0" w:evenVBand="0" w:oddHBand="1" w:evenHBand="0" w:firstRowFirstColumn="0" w:firstRowLastColumn="0" w:lastRowFirstColumn="0" w:lastRowLastColumn="0"/>
            </w:pPr>
            <w:r w:rsidRPr="00766023">
              <w:t>0</w:t>
            </w:r>
          </w:p>
        </w:tc>
      </w:tr>
      <w:tr w:rsidR="00766023" w:rsidRPr="0094774B" w14:paraId="113CEEB0" w14:textId="77777777" w:rsidTr="002B3F67">
        <w:trPr>
          <w:cantSplit/>
          <w:trHeight w:val="405"/>
          <w:jc w:val="center"/>
        </w:trPr>
        <w:tc>
          <w:tcPr>
            <w:cnfStyle w:val="001000000000" w:firstRow="0" w:lastRow="0" w:firstColumn="1" w:lastColumn="0" w:oddVBand="0" w:evenVBand="0" w:oddHBand="0" w:evenHBand="0" w:firstRowFirstColumn="0" w:firstRowLastColumn="0" w:lastRowFirstColumn="0" w:lastRowLastColumn="0"/>
            <w:tcW w:w="1711" w:type="dxa"/>
          </w:tcPr>
          <w:p w14:paraId="37DFE566" w14:textId="77777777" w:rsidR="00766023" w:rsidRPr="00766023" w:rsidRDefault="00766023" w:rsidP="00EB7899">
            <w:pPr>
              <w:spacing w:line="240" w:lineRule="auto"/>
              <w:jc w:val="center"/>
            </w:pPr>
            <w:r w:rsidRPr="00766023">
              <w:t>300</w:t>
            </w:r>
          </w:p>
        </w:tc>
        <w:tc>
          <w:tcPr>
            <w:tcW w:w="2396" w:type="dxa"/>
          </w:tcPr>
          <w:p w14:paraId="23703925" w14:textId="77777777" w:rsidR="00766023" w:rsidRPr="00766023" w:rsidRDefault="00766023" w:rsidP="00EB7899">
            <w:pPr>
              <w:spacing w:line="240" w:lineRule="auto"/>
              <w:jc w:val="center"/>
              <w:cnfStyle w:val="000000000000" w:firstRow="0" w:lastRow="0" w:firstColumn="0" w:lastColumn="0" w:oddVBand="0" w:evenVBand="0" w:oddHBand="0" w:evenHBand="0" w:firstRowFirstColumn="0" w:firstRowLastColumn="0" w:lastRowFirstColumn="0" w:lastRowLastColumn="0"/>
            </w:pPr>
            <w:r w:rsidRPr="00766023">
              <w:t>5.9×10</w:t>
            </w:r>
            <w:r w:rsidRPr="00766023">
              <w:rPr>
                <w:vertAlign w:val="superscript"/>
              </w:rPr>
              <w:t>19</w:t>
            </w:r>
          </w:p>
        </w:tc>
        <w:tc>
          <w:tcPr>
            <w:tcW w:w="1711" w:type="dxa"/>
          </w:tcPr>
          <w:p w14:paraId="234D1809" w14:textId="77777777" w:rsidR="00766023" w:rsidRPr="00766023" w:rsidRDefault="00766023" w:rsidP="00EB7899">
            <w:pPr>
              <w:spacing w:line="240" w:lineRule="auto"/>
              <w:jc w:val="center"/>
              <w:cnfStyle w:val="000000000000" w:firstRow="0" w:lastRow="0" w:firstColumn="0" w:lastColumn="0" w:oddVBand="0" w:evenVBand="0" w:oddHBand="0" w:evenHBand="0" w:firstRowFirstColumn="0" w:firstRowLastColumn="0" w:lastRowFirstColumn="0" w:lastRowLastColumn="0"/>
            </w:pPr>
            <w:r w:rsidRPr="00766023">
              <w:t>70</w:t>
            </w:r>
          </w:p>
        </w:tc>
        <w:tc>
          <w:tcPr>
            <w:tcW w:w="2396" w:type="dxa"/>
          </w:tcPr>
          <w:p w14:paraId="5F9FD1B5" w14:textId="77777777" w:rsidR="00766023" w:rsidRPr="00766023" w:rsidRDefault="00766023" w:rsidP="00EB7899">
            <w:pPr>
              <w:spacing w:line="240" w:lineRule="auto"/>
              <w:jc w:val="center"/>
              <w:cnfStyle w:val="000000000000" w:firstRow="0" w:lastRow="0" w:firstColumn="0" w:lastColumn="0" w:oddVBand="0" w:evenVBand="0" w:oddHBand="0" w:evenHBand="0" w:firstRowFirstColumn="0" w:firstRowLastColumn="0" w:lastRowFirstColumn="0" w:lastRowLastColumn="0"/>
            </w:pPr>
            <w:r w:rsidRPr="00766023">
              <w:t>22</w:t>
            </w:r>
          </w:p>
        </w:tc>
      </w:tr>
      <w:tr w:rsidR="00766023" w:rsidRPr="0094774B" w14:paraId="6A89499E" w14:textId="77777777" w:rsidTr="002B3F67">
        <w:trPr>
          <w:cnfStyle w:val="000000100000" w:firstRow="0" w:lastRow="0" w:firstColumn="0" w:lastColumn="0" w:oddVBand="0" w:evenVBand="0" w:oddHBand="1" w:evenHBand="0" w:firstRowFirstColumn="0" w:firstRowLastColumn="0" w:lastRowFirstColumn="0" w:lastRowLastColumn="0"/>
          <w:cantSplit/>
          <w:trHeight w:val="385"/>
          <w:jc w:val="center"/>
        </w:trPr>
        <w:tc>
          <w:tcPr>
            <w:cnfStyle w:val="001000000000" w:firstRow="0" w:lastRow="0" w:firstColumn="1" w:lastColumn="0" w:oddVBand="0" w:evenVBand="0" w:oddHBand="0" w:evenHBand="0" w:firstRowFirstColumn="0" w:firstRowLastColumn="0" w:lastRowFirstColumn="0" w:lastRowLastColumn="0"/>
            <w:tcW w:w="1711" w:type="dxa"/>
          </w:tcPr>
          <w:p w14:paraId="699D98EC" w14:textId="77777777" w:rsidR="00766023" w:rsidRPr="00766023" w:rsidRDefault="00766023" w:rsidP="00EB7899">
            <w:pPr>
              <w:spacing w:line="240" w:lineRule="auto"/>
              <w:jc w:val="center"/>
            </w:pPr>
            <w:r w:rsidRPr="00766023">
              <w:t>370</w:t>
            </w:r>
          </w:p>
        </w:tc>
        <w:tc>
          <w:tcPr>
            <w:tcW w:w="2396" w:type="dxa"/>
          </w:tcPr>
          <w:p w14:paraId="5E007E68" w14:textId="77777777" w:rsidR="00766023" w:rsidRPr="00766023" w:rsidRDefault="00766023" w:rsidP="00EB7899">
            <w:pPr>
              <w:spacing w:line="240" w:lineRule="auto"/>
              <w:jc w:val="center"/>
              <w:cnfStyle w:val="000000100000" w:firstRow="0" w:lastRow="0" w:firstColumn="0" w:lastColumn="0" w:oddVBand="0" w:evenVBand="0" w:oddHBand="1" w:evenHBand="0" w:firstRowFirstColumn="0" w:firstRowLastColumn="0" w:lastRowFirstColumn="0" w:lastRowLastColumn="0"/>
            </w:pPr>
            <w:r w:rsidRPr="00766023">
              <w:t>4.5×10</w:t>
            </w:r>
            <w:r w:rsidRPr="00766023">
              <w:rPr>
                <w:vertAlign w:val="superscript"/>
              </w:rPr>
              <w:t>19</w:t>
            </w:r>
          </w:p>
        </w:tc>
        <w:tc>
          <w:tcPr>
            <w:tcW w:w="1711" w:type="dxa"/>
          </w:tcPr>
          <w:p w14:paraId="53FE5277" w14:textId="77777777" w:rsidR="00766023" w:rsidRPr="00766023" w:rsidRDefault="00766023" w:rsidP="00EB7899">
            <w:pPr>
              <w:spacing w:line="240" w:lineRule="auto"/>
              <w:jc w:val="center"/>
              <w:cnfStyle w:val="000000100000" w:firstRow="0" w:lastRow="0" w:firstColumn="0" w:lastColumn="0" w:oddVBand="0" w:evenVBand="0" w:oddHBand="1" w:evenHBand="0" w:firstRowFirstColumn="0" w:firstRowLastColumn="0" w:lastRowFirstColumn="0" w:lastRowLastColumn="0"/>
            </w:pPr>
            <w:r w:rsidRPr="00766023">
              <w:t>54</w:t>
            </w:r>
          </w:p>
        </w:tc>
        <w:tc>
          <w:tcPr>
            <w:tcW w:w="2396" w:type="dxa"/>
          </w:tcPr>
          <w:p w14:paraId="5EAE94A4" w14:textId="77777777" w:rsidR="00766023" w:rsidRPr="00766023" w:rsidRDefault="00766023" w:rsidP="00EB7899">
            <w:pPr>
              <w:spacing w:line="240" w:lineRule="auto"/>
              <w:jc w:val="center"/>
              <w:cnfStyle w:val="000000100000" w:firstRow="0" w:lastRow="0" w:firstColumn="0" w:lastColumn="0" w:oddVBand="0" w:evenVBand="0" w:oddHBand="1" w:evenHBand="0" w:firstRowFirstColumn="0" w:firstRowLastColumn="0" w:lastRowFirstColumn="0" w:lastRowLastColumn="0"/>
            </w:pPr>
            <w:r w:rsidRPr="00766023">
              <w:t>30</w:t>
            </w:r>
          </w:p>
        </w:tc>
      </w:tr>
      <w:tr w:rsidR="00766023" w:rsidRPr="0094774B" w14:paraId="5969B3D8" w14:textId="77777777" w:rsidTr="002B3F67">
        <w:trPr>
          <w:cantSplit/>
          <w:trHeight w:val="405"/>
          <w:jc w:val="center"/>
        </w:trPr>
        <w:tc>
          <w:tcPr>
            <w:cnfStyle w:val="001000000000" w:firstRow="0" w:lastRow="0" w:firstColumn="1" w:lastColumn="0" w:oddVBand="0" w:evenVBand="0" w:oddHBand="0" w:evenHBand="0" w:firstRowFirstColumn="0" w:firstRowLastColumn="0" w:lastRowFirstColumn="0" w:lastRowLastColumn="0"/>
            <w:tcW w:w="1711" w:type="dxa"/>
          </w:tcPr>
          <w:p w14:paraId="2FDA1DC6" w14:textId="77777777" w:rsidR="00766023" w:rsidRPr="00766023" w:rsidRDefault="00766023" w:rsidP="00EB7899">
            <w:pPr>
              <w:spacing w:line="240" w:lineRule="auto"/>
              <w:jc w:val="center"/>
            </w:pPr>
            <w:r w:rsidRPr="00766023">
              <w:lastRenderedPageBreak/>
              <w:t>390</w:t>
            </w:r>
          </w:p>
        </w:tc>
        <w:tc>
          <w:tcPr>
            <w:tcW w:w="2396" w:type="dxa"/>
          </w:tcPr>
          <w:p w14:paraId="5DB4F391" w14:textId="77777777" w:rsidR="00766023" w:rsidRPr="00766023" w:rsidRDefault="00766023" w:rsidP="00EB7899">
            <w:pPr>
              <w:spacing w:line="240" w:lineRule="auto"/>
              <w:jc w:val="center"/>
              <w:cnfStyle w:val="000000000000" w:firstRow="0" w:lastRow="0" w:firstColumn="0" w:lastColumn="0" w:oddVBand="0" w:evenVBand="0" w:oddHBand="0" w:evenHBand="0" w:firstRowFirstColumn="0" w:firstRowLastColumn="0" w:lastRowFirstColumn="0" w:lastRowLastColumn="0"/>
            </w:pPr>
            <w:r w:rsidRPr="00766023">
              <w:t>3.3×10</w:t>
            </w:r>
            <w:r w:rsidRPr="00766023">
              <w:rPr>
                <w:vertAlign w:val="superscript"/>
              </w:rPr>
              <w:t>19</w:t>
            </w:r>
          </w:p>
        </w:tc>
        <w:tc>
          <w:tcPr>
            <w:tcW w:w="1711" w:type="dxa"/>
          </w:tcPr>
          <w:p w14:paraId="01F0FC30" w14:textId="77777777" w:rsidR="00766023" w:rsidRPr="00766023" w:rsidRDefault="00766023" w:rsidP="00EB7899">
            <w:pPr>
              <w:spacing w:line="240" w:lineRule="auto"/>
              <w:jc w:val="center"/>
              <w:cnfStyle w:val="000000000000" w:firstRow="0" w:lastRow="0" w:firstColumn="0" w:lastColumn="0" w:oddVBand="0" w:evenVBand="0" w:oddHBand="0" w:evenHBand="0" w:firstRowFirstColumn="0" w:firstRowLastColumn="0" w:lastRowFirstColumn="0" w:lastRowLastColumn="0"/>
            </w:pPr>
            <w:r w:rsidRPr="00766023">
              <w:t>44</w:t>
            </w:r>
          </w:p>
        </w:tc>
        <w:tc>
          <w:tcPr>
            <w:tcW w:w="2396" w:type="dxa"/>
          </w:tcPr>
          <w:p w14:paraId="1507703E" w14:textId="77777777" w:rsidR="00766023" w:rsidRPr="00766023" w:rsidRDefault="00766023" w:rsidP="00EB7899">
            <w:pPr>
              <w:spacing w:line="240" w:lineRule="auto"/>
              <w:jc w:val="center"/>
              <w:cnfStyle w:val="000000000000" w:firstRow="0" w:lastRow="0" w:firstColumn="0" w:lastColumn="0" w:oddVBand="0" w:evenVBand="0" w:oddHBand="0" w:evenHBand="0" w:firstRowFirstColumn="0" w:firstRowLastColumn="0" w:lastRowFirstColumn="0" w:lastRowLastColumn="0"/>
            </w:pPr>
            <w:r w:rsidRPr="00766023">
              <w:t>51</w:t>
            </w:r>
          </w:p>
        </w:tc>
      </w:tr>
      <w:tr w:rsidR="00766023" w:rsidRPr="0094774B" w14:paraId="060793DD" w14:textId="77777777" w:rsidTr="002B3F67">
        <w:trPr>
          <w:cnfStyle w:val="000000100000" w:firstRow="0" w:lastRow="0" w:firstColumn="0" w:lastColumn="0" w:oddVBand="0" w:evenVBand="0" w:oddHBand="1" w:evenHBand="0" w:firstRowFirstColumn="0" w:firstRowLastColumn="0" w:lastRowFirstColumn="0" w:lastRowLastColumn="0"/>
          <w:cantSplit/>
          <w:trHeight w:val="223"/>
          <w:jc w:val="center"/>
        </w:trPr>
        <w:tc>
          <w:tcPr>
            <w:cnfStyle w:val="001000000000" w:firstRow="0" w:lastRow="0" w:firstColumn="1" w:lastColumn="0" w:oddVBand="0" w:evenVBand="0" w:oddHBand="0" w:evenHBand="0" w:firstRowFirstColumn="0" w:firstRowLastColumn="0" w:lastRowFirstColumn="0" w:lastRowLastColumn="0"/>
            <w:tcW w:w="1711" w:type="dxa"/>
          </w:tcPr>
          <w:p w14:paraId="47255496" w14:textId="77777777" w:rsidR="00766023" w:rsidRPr="00766023" w:rsidRDefault="00766023" w:rsidP="00EB7899">
            <w:pPr>
              <w:spacing w:line="240" w:lineRule="auto"/>
              <w:jc w:val="center"/>
            </w:pPr>
            <w:r w:rsidRPr="00766023">
              <w:t>410</w:t>
            </w:r>
          </w:p>
        </w:tc>
        <w:tc>
          <w:tcPr>
            <w:tcW w:w="2396" w:type="dxa"/>
          </w:tcPr>
          <w:p w14:paraId="7E2AE6A4" w14:textId="77777777" w:rsidR="00766023" w:rsidRPr="00766023" w:rsidRDefault="00766023" w:rsidP="00EB7899">
            <w:pPr>
              <w:spacing w:line="240" w:lineRule="auto"/>
              <w:jc w:val="center"/>
              <w:cnfStyle w:val="000000100000" w:firstRow="0" w:lastRow="0" w:firstColumn="0" w:lastColumn="0" w:oddVBand="0" w:evenVBand="0" w:oddHBand="1" w:evenHBand="0" w:firstRowFirstColumn="0" w:firstRowLastColumn="0" w:lastRowFirstColumn="0" w:lastRowLastColumn="0"/>
            </w:pPr>
            <w:r w:rsidRPr="00766023">
              <w:t>5.2×10</w:t>
            </w:r>
            <w:r w:rsidRPr="00766023">
              <w:rPr>
                <w:vertAlign w:val="superscript"/>
              </w:rPr>
              <w:t>19</w:t>
            </w:r>
          </w:p>
        </w:tc>
        <w:tc>
          <w:tcPr>
            <w:tcW w:w="1711" w:type="dxa"/>
          </w:tcPr>
          <w:p w14:paraId="4EDF0DD9" w14:textId="77777777" w:rsidR="00766023" w:rsidRPr="00766023" w:rsidRDefault="00766023" w:rsidP="00EB7899">
            <w:pPr>
              <w:spacing w:line="240" w:lineRule="auto"/>
              <w:jc w:val="center"/>
              <w:cnfStyle w:val="000000100000" w:firstRow="0" w:lastRow="0" w:firstColumn="0" w:lastColumn="0" w:oddVBand="0" w:evenVBand="0" w:oddHBand="1" w:evenHBand="0" w:firstRowFirstColumn="0" w:firstRowLastColumn="0" w:lastRowFirstColumn="0" w:lastRowLastColumn="0"/>
            </w:pPr>
            <w:r w:rsidRPr="00766023">
              <w:t>45</w:t>
            </w:r>
          </w:p>
        </w:tc>
        <w:tc>
          <w:tcPr>
            <w:tcW w:w="2396" w:type="dxa"/>
          </w:tcPr>
          <w:p w14:paraId="5E2329CD" w14:textId="77777777" w:rsidR="00766023" w:rsidRPr="00766023" w:rsidRDefault="00766023" w:rsidP="00EB7899">
            <w:pPr>
              <w:spacing w:line="240" w:lineRule="auto"/>
              <w:jc w:val="center"/>
              <w:cnfStyle w:val="000000100000" w:firstRow="0" w:lastRow="0" w:firstColumn="0" w:lastColumn="0" w:oddVBand="0" w:evenVBand="0" w:oddHBand="1" w:evenHBand="0" w:firstRowFirstColumn="0" w:firstRowLastColumn="0" w:lastRowFirstColumn="0" w:lastRowLastColumn="0"/>
            </w:pPr>
            <w:r w:rsidRPr="00766023">
              <w:t>35</w:t>
            </w:r>
          </w:p>
        </w:tc>
      </w:tr>
    </w:tbl>
    <w:p w14:paraId="0960C65D" w14:textId="77777777" w:rsidR="00ED4E06" w:rsidRDefault="00ED4E06" w:rsidP="00600FD8">
      <w:pPr>
        <w:rPr>
          <w:rFonts w:cs="Times New Roman"/>
          <w:szCs w:val="24"/>
        </w:rPr>
      </w:pPr>
    </w:p>
    <w:p w14:paraId="14D20960" w14:textId="43315489" w:rsidR="001C7EF2" w:rsidRDefault="001C32F5" w:rsidP="00170B68">
      <w:pPr>
        <w:jc w:val="both"/>
        <w:rPr>
          <w:rFonts w:cs="Times New Roman"/>
          <w:szCs w:val="24"/>
        </w:rPr>
      </w:pPr>
      <w:r w:rsidRPr="001C32F5">
        <w:rPr>
          <w:rFonts w:cs="Times New Roman"/>
          <w:szCs w:val="24"/>
        </w:rPr>
        <w:t>Room temperature Hall Effect measurements were performed using the HEM-2000 Hall Effect Measurement System by EGK, which revealed interesting changes in electrical properties between as-grown and annealed samples. As-grown CdO films showed a Hall mobility of 30 cm</w:t>
      </w:r>
      <w:r w:rsidRPr="001C32F5">
        <w:rPr>
          <w:rFonts w:cs="Times New Roman"/>
          <w:szCs w:val="24"/>
          <w:vertAlign w:val="superscript"/>
        </w:rPr>
        <w:t>2</w:t>
      </w:r>
      <w:r w:rsidRPr="001C32F5">
        <w:rPr>
          <w:rFonts w:cs="Times New Roman"/>
          <w:szCs w:val="24"/>
        </w:rPr>
        <w:t>V</w:t>
      </w:r>
      <w:r w:rsidRPr="001C32F5">
        <w:rPr>
          <w:rFonts w:cs="Times New Roman"/>
          <w:szCs w:val="24"/>
          <w:vertAlign w:val="superscript"/>
        </w:rPr>
        <w:t>-1</w:t>
      </w:r>
      <w:r w:rsidRPr="001C32F5">
        <w:rPr>
          <w:rFonts w:cs="Times New Roman"/>
          <w:szCs w:val="24"/>
        </w:rPr>
        <w:t>s</w:t>
      </w:r>
      <w:r w:rsidRPr="001C32F5">
        <w:rPr>
          <w:rFonts w:cs="Times New Roman"/>
          <w:szCs w:val="24"/>
          <w:vertAlign w:val="superscript"/>
        </w:rPr>
        <w:t>-1</w:t>
      </w:r>
      <w:r w:rsidRPr="001C32F5">
        <w:rPr>
          <w:rFonts w:cs="Times New Roman"/>
          <w:szCs w:val="24"/>
        </w:rPr>
        <w:t>, and an electron concentration of 8.1x10</w:t>
      </w:r>
      <w:r w:rsidRPr="001C32F5">
        <w:rPr>
          <w:rFonts w:cs="Times New Roman"/>
          <w:szCs w:val="24"/>
          <w:vertAlign w:val="superscript"/>
        </w:rPr>
        <w:t>19</w:t>
      </w:r>
      <w:r w:rsidRPr="001C32F5">
        <w:rPr>
          <w:rFonts w:cs="Times New Roman"/>
          <w:szCs w:val="24"/>
        </w:rPr>
        <w:t>cm</w:t>
      </w:r>
      <w:r w:rsidRPr="001C32F5">
        <w:rPr>
          <w:rFonts w:cs="Times New Roman"/>
          <w:szCs w:val="24"/>
          <w:vertAlign w:val="superscript"/>
        </w:rPr>
        <w:t>-3</w:t>
      </w:r>
      <w:r w:rsidRPr="001C32F5">
        <w:rPr>
          <w:rFonts w:cs="Times New Roman"/>
          <w:szCs w:val="24"/>
        </w:rPr>
        <w:t>. The best sample produced by our experiments was annealed for 45 minutes at 390°C in oxygen, resulting in an enhanced Hall mobility of 84 cm</w:t>
      </w:r>
      <w:r w:rsidRPr="001C32F5">
        <w:rPr>
          <w:rFonts w:cs="Times New Roman"/>
          <w:szCs w:val="24"/>
          <w:vertAlign w:val="superscript"/>
        </w:rPr>
        <w:t>2</w:t>
      </w:r>
      <w:r w:rsidRPr="001C32F5">
        <w:rPr>
          <w:rFonts w:cs="Times New Roman"/>
          <w:szCs w:val="24"/>
        </w:rPr>
        <w:t>V</w:t>
      </w:r>
      <w:r w:rsidRPr="001C32F5">
        <w:rPr>
          <w:rFonts w:cs="Times New Roman"/>
          <w:szCs w:val="24"/>
          <w:vertAlign w:val="superscript"/>
        </w:rPr>
        <w:t>-1</w:t>
      </w:r>
      <w:r w:rsidRPr="001C32F5">
        <w:rPr>
          <w:rFonts w:cs="Times New Roman"/>
          <w:szCs w:val="24"/>
        </w:rPr>
        <w:t>s</w:t>
      </w:r>
      <w:r w:rsidRPr="001C32F5">
        <w:rPr>
          <w:rFonts w:cs="Times New Roman"/>
          <w:szCs w:val="24"/>
          <w:vertAlign w:val="superscript"/>
        </w:rPr>
        <w:t xml:space="preserve">-1 </w:t>
      </w:r>
      <w:r w:rsidRPr="001C32F5">
        <w:rPr>
          <w:rFonts w:cs="Times New Roman"/>
          <w:szCs w:val="24"/>
        </w:rPr>
        <w:t>and a reduced electron concentration of 3.3x10^19 cm</w:t>
      </w:r>
      <w:r w:rsidRPr="001C32F5">
        <w:rPr>
          <w:rFonts w:cs="Times New Roman"/>
          <w:szCs w:val="24"/>
          <w:vertAlign w:val="superscript"/>
        </w:rPr>
        <w:t>-3</w:t>
      </w:r>
      <w:r w:rsidRPr="001C32F5">
        <w:rPr>
          <w:rFonts w:cs="Times New Roman"/>
          <w:szCs w:val="24"/>
        </w:rPr>
        <w:t xml:space="preserve">. The electrical properties of this annealed sample are comparable to commercial ITO and FTO films, while FTIR measurements show an extension of the optical transparency well into the MWIR region as seen in </w:t>
      </w:r>
      <w:r w:rsidR="008F4A32">
        <w:rPr>
          <w:rFonts w:cs="Times New Roman"/>
          <w:szCs w:val="24"/>
        </w:rPr>
        <w:fldChar w:fldCharType="begin"/>
      </w:r>
      <w:r w:rsidR="008F4A32" w:rsidRPr="008F4A32">
        <w:rPr>
          <w:rFonts w:cs="Times New Roman"/>
          <w:szCs w:val="24"/>
        </w:rPr>
        <w:instrText xml:space="preserve"> REF _Ref111986213 \h </w:instrText>
      </w:r>
      <w:r w:rsidR="008F4A32">
        <w:rPr>
          <w:rFonts w:cs="Times New Roman"/>
          <w:szCs w:val="24"/>
        </w:rPr>
        <w:instrText xml:space="preserve"> \* MERGEFORMAT </w:instrText>
      </w:r>
      <w:r w:rsidR="008F4A32">
        <w:rPr>
          <w:rFonts w:cs="Times New Roman"/>
          <w:szCs w:val="24"/>
        </w:rPr>
      </w:r>
      <w:r w:rsidR="008F4A32">
        <w:rPr>
          <w:rFonts w:cs="Times New Roman"/>
          <w:szCs w:val="24"/>
        </w:rPr>
        <w:fldChar w:fldCharType="separate"/>
      </w:r>
      <w:r w:rsidR="00F51DB5" w:rsidRPr="00F51DB5">
        <w:rPr>
          <w:szCs w:val="24"/>
        </w:rPr>
        <w:t>Figure</w:t>
      </w:r>
      <w:r w:rsidR="00F51DB5" w:rsidRPr="003E14E4">
        <w:rPr>
          <w:sz w:val="22"/>
        </w:rPr>
        <w:t xml:space="preserve"> </w:t>
      </w:r>
      <w:r w:rsidR="00F51DB5">
        <w:rPr>
          <w:noProof/>
          <w:sz w:val="22"/>
        </w:rPr>
        <w:t>7.3</w:t>
      </w:r>
      <w:r w:rsidR="008F4A32">
        <w:rPr>
          <w:rFonts w:cs="Times New Roman"/>
          <w:szCs w:val="24"/>
        </w:rPr>
        <w:fldChar w:fldCharType="end"/>
      </w:r>
      <w:r w:rsidRPr="001C32F5">
        <w:rPr>
          <w:rFonts w:cs="Times New Roman"/>
          <w:szCs w:val="24"/>
        </w:rPr>
        <w:t xml:space="preserve">. The electrical and optical properties provided in </w:t>
      </w:r>
      <w:r w:rsidR="00B15631">
        <w:rPr>
          <w:rFonts w:cs="Times New Roman"/>
          <w:szCs w:val="24"/>
        </w:rPr>
        <w:fldChar w:fldCharType="begin"/>
      </w:r>
      <w:r w:rsidR="00B15631">
        <w:rPr>
          <w:rFonts w:cs="Times New Roman"/>
          <w:szCs w:val="24"/>
        </w:rPr>
        <w:instrText xml:space="preserve"> REF _Ref111982446 \h </w:instrText>
      </w:r>
      <w:r w:rsidR="00170B68">
        <w:rPr>
          <w:rFonts w:cs="Times New Roman"/>
          <w:szCs w:val="24"/>
        </w:rPr>
        <w:instrText xml:space="preserve"> \* MERGEFORMAT </w:instrText>
      </w:r>
      <w:r w:rsidR="00B15631">
        <w:rPr>
          <w:rFonts w:cs="Times New Roman"/>
          <w:szCs w:val="24"/>
        </w:rPr>
      </w:r>
      <w:r w:rsidR="00B15631">
        <w:rPr>
          <w:rFonts w:cs="Times New Roman"/>
          <w:szCs w:val="24"/>
        </w:rPr>
        <w:fldChar w:fldCharType="separate"/>
      </w:r>
      <w:r w:rsidR="00F51DB5" w:rsidRPr="0067078E">
        <w:rPr>
          <w:szCs w:val="24"/>
        </w:rPr>
        <w:t xml:space="preserve">Table </w:t>
      </w:r>
      <w:r w:rsidR="00F51DB5">
        <w:rPr>
          <w:noProof/>
          <w:szCs w:val="24"/>
        </w:rPr>
        <w:t>7.3</w:t>
      </w:r>
      <w:r w:rsidR="00B15631">
        <w:rPr>
          <w:rFonts w:cs="Times New Roman"/>
          <w:szCs w:val="24"/>
        </w:rPr>
        <w:fldChar w:fldCharType="end"/>
      </w:r>
      <w:r w:rsidRPr="001C32F5">
        <w:rPr>
          <w:rFonts w:cs="Times New Roman"/>
          <w:szCs w:val="24"/>
        </w:rPr>
        <w:t xml:space="preserve"> give insight into the comparison of commercial ITO and FTO films with our CdO sample.</w:t>
      </w:r>
    </w:p>
    <w:p w14:paraId="43D491AA" w14:textId="364C6B69" w:rsidR="0051322D" w:rsidRPr="0067078E" w:rsidRDefault="0051322D" w:rsidP="0051322D">
      <w:pPr>
        <w:pStyle w:val="Caption"/>
        <w:jc w:val="center"/>
        <w:rPr>
          <w:rFonts w:cs="Times New Roman"/>
          <w:b/>
          <w:bCs/>
          <w:sz w:val="40"/>
          <w:szCs w:val="40"/>
        </w:rPr>
      </w:pPr>
      <w:bookmarkStart w:id="220" w:name="_Ref111982446"/>
      <w:r w:rsidRPr="0067078E">
        <w:rPr>
          <w:sz w:val="24"/>
          <w:szCs w:val="24"/>
        </w:rPr>
        <w:t xml:space="preserve">Table </w:t>
      </w:r>
      <w:r w:rsidR="008A465B">
        <w:rPr>
          <w:sz w:val="24"/>
          <w:szCs w:val="24"/>
        </w:rPr>
        <w:fldChar w:fldCharType="begin"/>
      </w:r>
      <w:r w:rsidR="008A465B">
        <w:rPr>
          <w:sz w:val="24"/>
          <w:szCs w:val="24"/>
        </w:rPr>
        <w:instrText xml:space="preserve"> STYLEREF 1 \s </w:instrText>
      </w:r>
      <w:r w:rsidR="008A465B">
        <w:rPr>
          <w:sz w:val="24"/>
          <w:szCs w:val="24"/>
        </w:rPr>
        <w:fldChar w:fldCharType="separate"/>
      </w:r>
      <w:r w:rsidR="00F51DB5">
        <w:rPr>
          <w:noProof/>
          <w:sz w:val="24"/>
          <w:szCs w:val="24"/>
        </w:rPr>
        <w:t>7</w:t>
      </w:r>
      <w:r w:rsidR="008A465B">
        <w:rPr>
          <w:sz w:val="24"/>
          <w:szCs w:val="24"/>
        </w:rPr>
        <w:fldChar w:fldCharType="end"/>
      </w:r>
      <w:r w:rsidR="008A465B">
        <w:rPr>
          <w:sz w:val="24"/>
          <w:szCs w:val="24"/>
        </w:rPr>
        <w:t>.</w:t>
      </w:r>
      <w:r w:rsidR="008A465B">
        <w:rPr>
          <w:sz w:val="24"/>
          <w:szCs w:val="24"/>
        </w:rPr>
        <w:fldChar w:fldCharType="begin"/>
      </w:r>
      <w:r w:rsidR="008A465B">
        <w:rPr>
          <w:sz w:val="24"/>
          <w:szCs w:val="24"/>
        </w:rPr>
        <w:instrText xml:space="preserve"> SEQ Table \* ARABIC \s 1 </w:instrText>
      </w:r>
      <w:r w:rsidR="008A465B">
        <w:rPr>
          <w:sz w:val="24"/>
          <w:szCs w:val="24"/>
        </w:rPr>
        <w:fldChar w:fldCharType="separate"/>
      </w:r>
      <w:r w:rsidR="00F51DB5">
        <w:rPr>
          <w:noProof/>
          <w:sz w:val="24"/>
          <w:szCs w:val="24"/>
        </w:rPr>
        <w:t>3</w:t>
      </w:r>
      <w:r w:rsidR="008A465B">
        <w:rPr>
          <w:sz w:val="24"/>
          <w:szCs w:val="24"/>
        </w:rPr>
        <w:fldChar w:fldCharType="end"/>
      </w:r>
      <w:bookmarkEnd w:id="220"/>
      <w:r w:rsidRPr="0067078E">
        <w:rPr>
          <w:sz w:val="24"/>
          <w:szCs w:val="24"/>
        </w:rPr>
        <w:t xml:space="preserve"> </w:t>
      </w:r>
      <w:r w:rsidRPr="0067078E">
        <w:rPr>
          <w:b/>
          <w:bCs/>
          <w:sz w:val="24"/>
          <w:szCs w:val="24"/>
        </w:rPr>
        <w:t xml:space="preserve">Comparison of </w:t>
      </w:r>
      <w:r w:rsidR="00DC5743" w:rsidRPr="0067078E">
        <w:rPr>
          <w:b/>
          <w:bCs/>
          <w:sz w:val="24"/>
          <w:szCs w:val="24"/>
        </w:rPr>
        <w:t>MWIR TCO Tailored Cadmium Oxide’s Electrical and Optical Properties with</w:t>
      </w:r>
      <w:r w:rsidR="0067078E" w:rsidRPr="0067078E">
        <w:rPr>
          <w:b/>
          <w:bCs/>
          <w:sz w:val="24"/>
          <w:szCs w:val="24"/>
        </w:rPr>
        <w:t xml:space="preserve"> Commercial ITO and FTO.</w:t>
      </w:r>
    </w:p>
    <w:tbl>
      <w:tblPr>
        <w:tblStyle w:val="ListTable2"/>
        <w:tblW w:w="7641" w:type="dxa"/>
        <w:jc w:val="center"/>
        <w:tblLayout w:type="fixed"/>
        <w:tblLook w:val="04A0" w:firstRow="1" w:lastRow="0" w:firstColumn="1" w:lastColumn="0" w:noHBand="0" w:noVBand="1"/>
      </w:tblPr>
      <w:tblGrid>
        <w:gridCol w:w="1730"/>
        <w:gridCol w:w="1874"/>
        <w:gridCol w:w="1682"/>
        <w:gridCol w:w="2355"/>
      </w:tblGrid>
      <w:tr w:rsidR="0051322D" w14:paraId="0EAE347B" w14:textId="77777777" w:rsidTr="007F3D78">
        <w:trPr>
          <w:cnfStyle w:val="100000000000" w:firstRow="1" w:lastRow="0" w:firstColumn="0" w:lastColumn="0" w:oddVBand="0" w:evenVBand="0" w:oddHBand="0" w:evenHBand="0" w:firstRowFirstColumn="0" w:firstRowLastColumn="0" w:lastRowFirstColumn="0" w:lastRowLastColumn="0"/>
          <w:trHeight w:val="1223"/>
          <w:jc w:val="center"/>
        </w:trPr>
        <w:tc>
          <w:tcPr>
            <w:cnfStyle w:val="001000000000" w:firstRow="0" w:lastRow="0" w:firstColumn="1" w:lastColumn="0" w:oddVBand="0" w:evenVBand="0" w:oddHBand="0" w:evenHBand="0" w:firstRowFirstColumn="0" w:firstRowLastColumn="0" w:lastRowFirstColumn="0" w:lastRowLastColumn="0"/>
            <w:tcW w:w="1730" w:type="dxa"/>
          </w:tcPr>
          <w:p w14:paraId="32C25833" w14:textId="77777777" w:rsidR="0051322D" w:rsidRPr="0067078E" w:rsidRDefault="0051322D" w:rsidP="007F3D78">
            <w:pPr>
              <w:spacing w:line="240" w:lineRule="auto"/>
              <w:jc w:val="center"/>
            </w:pPr>
            <w:bookmarkStart w:id="221" w:name="_Hlk89079142"/>
            <w:r w:rsidRPr="0067078E">
              <w:t>Material</w:t>
            </w:r>
          </w:p>
        </w:tc>
        <w:tc>
          <w:tcPr>
            <w:tcW w:w="1874" w:type="dxa"/>
          </w:tcPr>
          <w:p w14:paraId="64BE6D13" w14:textId="77777777" w:rsidR="0051322D" w:rsidRPr="0067078E" w:rsidRDefault="0051322D" w:rsidP="007F3D78">
            <w:pPr>
              <w:spacing w:line="240" w:lineRule="auto"/>
              <w:jc w:val="center"/>
              <w:cnfStyle w:val="100000000000" w:firstRow="1" w:lastRow="0" w:firstColumn="0" w:lastColumn="0" w:oddVBand="0" w:evenVBand="0" w:oddHBand="0" w:evenHBand="0" w:firstRowFirstColumn="0" w:firstRowLastColumn="0" w:lastRowFirstColumn="0" w:lastRowLastColumn="0"/>
            </w:pPr>
            <w:r w:rsidRPr="0067078E">
              <w:t>Mobility</w:t>
            </w:r>
          </w:p>
          <w:p w14:paraId="786B55DB" w14:textId="77777777" w:rsidR="0051322D" w:rsidRPr="0067078E" w:rsidRDefault="0051322D" w:rsidP="007F3D78">
            <w:pPr>
              <w:spacing w:line="240" w:lineRule="auto"/>
              <w:jc w:val="center"/>
              <w:cnfStyle w:val="100000000000" w:firstRow="1" w:lastRow="0" w:firstColumn="0" w:lastColumn="0" w:oddVBand="0" w:evenVBand="0" w:oddHBand="0" w:evenHBand="0" w:firstRowFirstColumn="0" w:firstRowLastColumn="0" w:lastRowFirstColumn="0" w:lastRowLastColumn="0"/>
            </w:pPr>
            <w:r w:rsidRPr="0067078E">
              <w:t>(cm</w:t>
            </w:r>
            <w:r w:rsidRPr="0067078E">
              <w:rPr>
                <w:vertAlign w:val="superscript"/>
              </w:rPr>
              <w:t>2</w:t>
            </w:r>
            <w:r w:rsidRPr="0067078E">
              <w:t>/Vs)</w:t>
            </w:r>
          </w:p>
        </w:tc>
        <w:tc>
          <w:tcPr>
            <w:tcW w:w="1682" w:type="dxa"/>
          </w:tcPr>
          <w:p w14:paraId="48C9983C" w14:textId="77777777" w:rsidR="0051322D" w:rsidRPr="0067078E" w:rsidRDefault="0051322D" w:rsidP="007F3D78">
            <w:pPr>
              <w:spacing w:line="240" w:lineRule="auto"/>
              <w:jc w:val="center"/>
              <w:cnfStyle w:val="100000000000" w:firstRow="1" w:lastRow="0" w:firstColumn="0" w:lastColumn="0" w:oddVBand="0" w:evenVBand="0" w:oddHBand="0" w:evenHBand="0" w:firstRowFirstColumn="0" w:firstRowLastColumn="0" w:lastRowFirstColumn="0" w:lastRowLastColumn="0"/>
            </w:pPr>
            <w:r w:rsidRPr="0067078E">
              <w:t>Sheet Resistance</w:t>
            </w:r>
          </w:p>
          <w:p w14:paraId="78E2225D" w14:textId="77777777" w:rsidR="0051322D" w:rsidRPr="0067078E" w:rsidRDefault="0051322D" w:rsidP="007F3D78">
            <w:pPr>
              <w:spacing w:line="240" w:lineRule="auto"/>
              <w:jc w:val="center"/>
              <w:cnfStyle w:val="100000000000" w:firstRow="1" w:lastRow="0" w:firstColumn="0" w:lastColumn="0" w:oddVBand="0" w:evenVBand="0" w:oddHBand="0" w:evenHBand="0" w:firstRowFirstColumn="0" w:firstRowLastColumn="0" w:lastRowFirstColumn="0" w:lastRowLastColumn="0"/>
            </w:pPr>
            <w:r w:rsidRPr="0067078E">
              <w:t>(Ω/sq)</w:t>
            </w:r>
          </w:p>
        </w:tc>
        <w:tc>
          <w:tcPr>
            <w:tcW w:w="2355" w:type="dxa"/>
          </w:tcPr>
          <w:p w14:paraId="164D518F" w14:textId="77777777" w:rsidR="0051322D" w:rsidRPr="0067078E" w:rsidRDefault="0051322D" w:rsidP="007F3D78">
            <w:pPr>
              <w:spacing w:line="240" w:lineRule="auto"/>
              <w:jc w:val="center"/>
              <w:cnfStyle w:val="100000000000" w:firstRow="1" w:lastRow="0" w:firstColumn="0" w:lastColumn="0" w:oddVBand="0" w:evenVBand="0" w:oddHBand="0" w:evenHBand="0" w:firstRowFirstColumn="0" w:firstRowLastColumn="0" w:lastRowFirstColumn="0" w:lastRowLastColumn="0"/>
            </w:pPr>
            <w:r w:rsidRPr="0067078E">
              <w:t>Optical Transmission Cut-Off below 50%</w:t>
            </w:r>
          </w:p>
          <w:p w14:paraId="2F3E9385" w14:textId="77777777" w:rsidR="0051322D" w:rsidRPr="0067078E" w:rsidRDefault="0051322D" w:rsidP="007F3D78">
            <w:pPr>
              <w:spacing w:line="240" w:lineRule="auto"/>
              <w:jc w:val="center"/>
              <w:cnfStyle w:val="100000000000" w:firstRow="1" w:lastRow="0" w:firstColumn="0" w:lastColumn="0" w:oddVBand="0" w:evenVBand="0" w:oddHBand="0" w:evenHBand="0" w:firstRowFirstColumn="0" w:firstRowLastColumn="0" w:lastRowFirstColumn="0" w:lastRowLastColumn="0"/>
            </w:pPr>
            <w:r w:rsidRPr="0067078E">
              <w:t>(µm)</w:t>
            </w:r>
          </w:p>
        </w:tc>
      </w:tr>
      <w:tr w:rsidR="0051322D" w14:paraId="28CBA266" w14:textId="77777777" w:rsidTr="00457A5C">
        <w:trPr>
          <w:cnfStyle w:val="000000100000" w:firstRow="0" w:lastRow="0" w:firstColumn="0" w:lastColumn="0" w:oddVBand="0" w:evenVBand="0" w:oddHBand="1" w:evenHBand="0" w:firstRowFirstColumn="0" w:firstRowLastColumn="0" w:lastRowFirstColumn="0" w:lastRowLastColumn="0"/>
          <w:trHeight w:val="421"/>
          <w:jc w:val="center"/>
        </w:trPr>
        <w:tc>
          <w:tcPr>
            <w:cnfStyle w:val="001000000000" w:firstRow="0" w:lastRow="0" w:firstColumn="1" w:lastColumn="0" w:oddVBand="0" w:evenVBand="0" w:oddHBand="0" w:evenHBand="0" w:firstRowFirstColumn="0" w:firstRowLastColumn="0" w:lastRowFirstColumn="0" w:lastRowLastColumn="0"/>
            <w:tcW w:w="1730" w:type="dxa"/>
          </w:tcPr>
          <w:p w14:paraId="4C1FFA05" w14:textId="77777777" w:rsidR="0051322D" w:rsidRPr="0067078E" w:rsidRDefault="0051322D" w:rsidP="0085517D">
            <w:pPr>
              <w:jc w:val="center"/>
            </w:pPr>
            <w:r w:rsidRPr="0067078E">
              <w:t>CdO</w:t>
            </w:r>
          </w:p>
        </w:tc>
        <w:tc>
          <w:tcPr>
            <w:tcW w:w="1874" w:type="dxa"/>
          </w:tcPr>
          <w:p w14:paraId="01C77985" w14:textId="77777777" w:rsidR="0051322D" w:rsidRPr="0067078E" w:rsidRDefault="0051322D" w:rsidP="0085517D">
            <w:pPr>
              <w:jc w:val="center"/>
              <w:cnfStyle w:val="000000100000" w:firstRow="0" w:lastRow="0" w:firstColumn="0" w:lastColumn="0" w:oddVBand="0" w:evenVBand="0" w:oddHBand="1" w:evenHBand="0" w:firstRowFirstColumn="0" w:firstRowLastColumn="0" w:lastRowFirstColumn="0" w:lastRowLastColumn="0"/>
            </w:pPr>
            <w:r w:rsidRPr="0067078E">
              <w:t>84</w:t>
            </w:r>
          </w:p>
        </w:tc>
        <w:tc>
          <w:tcPr>
            <w:tcW w:w="1682" w:type="dxa"/>
          </w:tcPr>
          <w:p w14:paraId="5C8DA5C7" w14:textId="77777777" w:rsidR="0051322D" w:rsidRPr="0067078E" w:rsidRDefault="0051322D" w:rsidP="0085517D">
            <w:pPr>
              <w:jc w:val="center"/>
              <w:cnfStyle w:val="000000100000" w:firstRow="0" w:lastRow="0" w:firstColumn="0" w:lastColumn="0" w:oddVBand="0" w:evenVBand="0" w:oddHBand="1" w:evenHBand="0" w:firstRowFirstColumn="0" w:firstRowLastColumn="0" w:lastRowFirstColumn="0" w:lastRowLastColumn="0"/>
            </w:pPr>
            <w:r w:rsidRPr="0067078E">
              <w:t>43</w:t>
            </w:r>
          </w:p>
        </w:tc>
        <w:tc>
          <w:tcPr>
            <w:tcW w:w="2355" w:type="dxa"/>
          </w:tcPr>
          <w:p w14:paraId="411DA18E" w14:textId="77777777" w:rsidR="0051322D" w:rsidRPr="0067078E" w:rsidRDefault="0051322D" w:rsidP="0085517D">
            <w:pPr>
              <w:jc w:val="center"/>
              <w:cnfStyle w:val="000000100000" w:firstRow="0" w:lastRow="0" w:firstColumn="0" w:lastColumn="0" w:oddVBand="0" w:evenVBand="0" w:oddHBand="1" w:evenHBand="0" w:firstRowFirstColumn="0" w:firstRowLastColumn="0" w:lastRowFirstColumn="0" w:lastRowLastColumn="0"/>
            </w:pPr>
            <w:r w:rsidRPr="0067078E">
              <w:t>5</w:t>
            </w:r>
          </w:p>
        </w:tc>
      </w:tr>
      <w:tr w:rsidR="0051322D" w14:paraId="027785F6" w14:textId="77777777" w:rsidTr="00457A5C">
        <w:trPr>
          <w:trHeight w:val="421"/>
          <w:jc w:val="center"/>
        </w:trPr>
        <w:tc>
          <w:tcPr>
            <w:cnfStyle w:val="001000000000" w:firstRow="0" w:lastRow="0" w:firstColumn="1" w:lastColumn="0" w:oddVBand="0" w:evenVBand="0" w:oddHBand="0" w:evenHBand="0" w:firstRowFirstColumn="0" w:firstRowLastColumn="0" w:lastRowFirstColumn="0" w:lastRowLastColumn="0"/>
            <w:tcW w:w="1730" w:type="dxa"/>
          </w:tcPr>
          <w:p w14:paraId="2721E66B" w14:textId="77777777" w:rsidR="0051322D" w:rsidRPr="0067078E" w:rsidRDefault="0051322D" w:rsidP="0085517D">
            <w:pPr>
              <w:jc w:val="center"/>
            </w:pPr>
            <w:r w:rsidRPr="0067078E">
              <w:t>FTO</w:t>
            </w:r>
          </w:p>
        </w:tc>
        <w:tc>
          <w:tcPr>
            <w:tcW w:w="1874" w:type="dxa"/>
          </w:tcPr>
          <w:p w14:paraId="5A9155A9" w14:textId="77777777" w:rsidR="0051322D" w:rsidRPr="0067078E" w:rsidRDefault="0051322D" w:rsidP="0085517D">
            <w:pPr>
              <w:jc w:val="center"/>
              <w:cnfStyle w:val="000000000000" w:firstRow="0" w:lastRow="0" w:firstColumn="0" w:lastColumn="0" w:oddVBand="0" w:evenVBand="0" w:oddHBand="0" w:evenHBand="0" w:firstRowFirstColumn="0" w:firstRowLastColumn="0" w:lastRowFirstColumn="0" w:lastRowLastColumn="0"/>
            </w:pPr>
            <w:r w:rsidRPr="0067078E">
              <w:t>40</w:t>
            </w:r>
          </w:p>
        </w:tc>
        <w:tc>
          <w:tcPr>
            <w:tcW w:w="1682" w:type="dxa"/>
          </w:tcPr>
          <w:p w14:paraId="1490167B" w14:textId="77777777" w:rsidR="0051322D" w:rsidRPr="0067078E" w:rsidRDefault="0051322D" w:rsidP="0085517D">
            <w:pPr>
              <w:jc w:val="center"/>
              <w:cnfStyle w:val="000000000000" w:firstRow="0" w:lastRow="0" w:firstColumn="0" w:lastColumn="0" w:oddVBand="0" w:evenVBand="0" w:oddHBand="0" w:evenHBand="0" w:firstRowFirstColumn="0" w:firstRowLastColumn="0" w:lastRowFirstColumn="0" w:lastRowLastColumn="0"/>
            </w:pPr>
            <w:r w:rsidRPr="0067078E">
              <w:t>15</w:t>
            </w:r>
          </w:p>
        </w:tc>
        <w:tc>
          <w:tcPr>
            <w:tcW w:w="2355" w:type="dxa"/>
          </w:tcPr>
          <w:p w14:paraId="76BB173D" w14:textId="77777777" w:rsidR="0051322D" w:rsidRPr="0067078E" w:rsidRDefault="0051322D" w:rsidP="0085517D">
            <w:pPr>
              <w:jc w:val="center"/>
              <w:cnfStyle w:val="000000000000" w:firstRow="0" w:lastRow="0" w:firstColumn="0" w:lastColumn="0" w:oddVBand="0" w:evenVBand="0" w:oddHBand="0" w:evenHBand="0" w:firstRowFirstColumn="0" w:firstRowLastColumn="0" w:lastRowFirstColumn="0" w:lastRowLastColumn="0"/>
            </w:pPr>
            <w:r w:rsidRPr="0067078E">
              <w:t>1.5</w:t>
            </w:r>
          </w:p>
        </w:tc>
      </w:tr>
      <w:tr w:rsidR="0051322D" w14:paraId="3DF3FDAC" w14:textId="77777777" w:rsidTr="00457A5C">
        <w:trPr>
          <w:cnfStyle w:val="000000100000" w:firstRow="0" w:lastRow="0" w:firstColumn="0" w:lastColumn="0" w:oddVBand="0" w:evenVBand="0" w:oddHBand="1" w:evenHBand="0" w:firstRowFirstColumn="0" w:firstRowLastColumn="0" w:lastRowFirstColumn="0" w:lastRowLastColumn="0"/>
          <w:trHeight w:val="421"/>
          <w:jc w:val="center"/>
        </w:trPr>
        <w:tc>
          <w:tcPr>
            <w:cnfStyle w:val="001000000000" w:firstRow="0" w:lastRow="0" w:firstColumn="1" w:lastColumn="0" w:oddVBand="0" w:evenVBand="0" w:oddHBand="0" w:evenHBand="0" w:firstRowFirstColumn="0" w:firstRowLastColumn="0" w:lastRowFirstColumn="0" w:lastRowLastColumn="0"/>
            <w:tcW w:w="1730" w:type="dxa"/>
          </w:tcPr>
          <w:p w14:paraId="3E5AD927" w14:textId="77777777" w:rsidR="0051322D" w:rsidRPr="0067078E" w:rsidRDefault="0051322D" w:rsidP="0085517D">
            <w:pPr>
              <w:jc w:val="center"/>
            </w:pPr>
            <w:r w:rsidRPr="0067078E">
              <w:t>ITO</w:t>
            </w:r>
          </w:p>
        </w:tc>
        <w:tc>
          <w:tcPr>
            <w:tcW w:w="1874" w:type="dxa"/>
          </w:tcPr>
          <w:p w14:paraId="3E497C25" w14:textId="77777777" w:rsidR="0051322D" w:rsidRPr="0067078E" w:rsidRDefault="0051322D" w:rsidP="0085517D">
            <w:pPr>
              <w:jc w:val="center"/>
              <w:cnfStyle w:val="000000100000" w:firstRow="0" w:lastRow="0" w:firstColumn="0" w:lastColumn="0" w:oddVBand="0" w:evenVBand="0" w:oddHBand="1" w:evenHBand="0" w:firstRowFirstColumn="0" w:firstRowLastColumn="0" w:lastRowFirstColumn="0" w:lastRowLastColumn="0"/>
            </w:pPr>
            <w:r w:rsidRPr="0067078E">
              <w:t>40</w:t>
            </w:r>
          </w:p>
        </w:tc>
        <w:tc>
          <w:tcPr>
            <w:tcW w:w="1682" w:type="dxa"/>
          </w:tcPr>
          <w:p w14:paraId="242C7328" w14:textId="77777777" w:rsidR="0051322D" w:rsidRPr="0067078E" w:rsidRDefault="0051322D" w:rsidP="0085517D">
            <w:pPr>
              <w:jc w:val="center"/>
              <w:cnfStyle w:val="000000100000" w:firstRow="0" w:lastRow="0" w:firstColumn="0" w:lastColumn="0" w:oddVBand="0" w:evenVBand="0" w:oddHBand="1" w:evenHBand="0" w:firstRowFirstColumn="0" w:firstRowLastColumn="0" w:lastRowFirstColumn="0" w:lastRowLastColumn="0"/>
            </w:pPr>
            <w:r w:rsidRPr="0067078E">
              <w:t>10</w:t>
            </w:r>
          </w:p>
        </w:tc>
        <w:tc>
          <w:tcPr>
            <w:tcW w:w="2355" w:type="dxa"/>
          </w:tcPr>
          <w:p w14:paraId="584A8598" w14:textId="77777777" w:rsidR="0051322D" w:rsidRPr="0067078E" w:rsidRDefault="0051322D" w:rsidP="0085517D">
            <w:pPr>
              <w:jc w:val="center"/>
              <w:cnfStyle w:val="000000100000" w:firstRow="0" w:lastRow="0" w:firstColumn="0" w:lastColumn="0" w:oddVBand="0" w:evenVBand="0" w:oddHBand="1" w:evenHBand="0" w:firstRowFirstColumn="0" w:firstRowLastColumn="0" w:lastRowFirstColumn="0" w:lastRowLastColumn="0"/>
            </w:pPr>
            <w:r w:rsidRPr="0067078E">
              <w:t>1.5</w:t>
            </w:r>
          </w:p>
        </w:tc>
      </w:tr>
      <w:bookmarkEnd w:id="221"/>
    </w:tbl>
    <w:p w14:paraId="480E96B7" w14:textId="77777777" w:rsidR="00F01064" w:rsidRPr="00F01064" w:rsidRDefault="00F01064" w:rsidP="003A7B82">
      <w:pPr>
        <w:pStyle w:val="Text"/>
        <w:spacing w:line="480" w:lineRule="auto"/>
        <w:ind w:firstLine="0"/>
        <w:rPr>
          <w:sz w:val="24"/>
          <w:szCs w:val="24"/>
        </w:rPr>
      </w:pPr>
    </w:p>
    <w:p w14:paraId="75E720AC" w14:textId="74B4137B" w:rsidR="0020653D" w:rsidRDefault="0020653D" w:rsidP="0020653D">
      <w:pPr>
        <w:pStyle w:val="Text"/>
        <w:spacing w:line="480" w:lineRule="auto"/>
        <w:ind w:firstLine="0"/>
        <w:rPr>
          <w:sz w:val="24"/>
          <w:szCs w:val="24"/>
        </w:rPr>
      </w:pPr>
      <w:r w:rsidRPr="0020653D">
        <w:rPr>
          <w:sz w:val="24"/>
          <w:szCs w:val="24"/>
        </w:rPr>
        <w:t xml:space="preserve">Optical transmission of CdO films were measured using a Bruker Instrument Fourier Transform Infrared (FTIR) Spectroscopy, covering the full spectral range from absorption edge to plasma cutoff. For the visible range, a Si detector element was used, while DTGS was used for </w:t>
      </w:r>
      <w:r w:rsidRPr="0020653D">
        <w:rPr>
          <w:sz w:val="24"/>
          <w:szCs w:val="24"/>
        </w:rPr>
        <w:lastRenderedPageBreak/>
        <w:t xml:space="preserve">measurements extending into the infrared region. </w:t>
      </w:r>
      <w:r w:rsidR="008F4A32" w:rsidRPr="008F4A32">
        <w:rPr>
          <w:sz w:val="24"/>
          <w:szCs w:val="24"/>
        </w:rPr>
        <w:fldChar w:fldCharType="begin"/>
      </w:r>
      <w:r w:rsidR="008F4A32" w:rsidRPr="008F4A32">
        <w:rPr>
          <w:sz w:val="24"/>
          <w:szCs w:val="24"/>
        </w:rPr>
        <w:instrText xml:space="preserve"> REF _Ref111986213 \h </w:instrText>
      </w:r>
      <w:r w:rsidR="008F4A32">
        <w:rPr>
          <w:sz w:val="24"/>
          <w:szCs w:val="24"/>
        </w:rPr>
        <w:instrText xml:space="preserve"> \* MERGEFORMAT </w:instrText>
      </w:r>
      <w:r w:rsidR="008F4A32" w:rsidRPr="008F4A32">
        <w:rPr>
          <w:sz w:val="24"/>
          <w:szCs w:val="24"/>
        </w:rPr>
      </w:r>
      <w:r w:rsidR="008F4A32" w:rsidRPr="008F4A32">
        <w:rPr>
          <w:sz w:val="24"/>
          <w:szCs w:val="24"/>
        </w:rPr>
        <w:fldChar w:fldCharType="separate"/>
      </w:r>
      <w:r w:rsidR="00F51DB5" w:rsidRPr="00F51DB5">
        <w:rPr>
          <w:sz w:val="24"/>
          <w:szCs w:val="24"/>
        </w:rPr>
        <w:t xml:space="preserve">Figure </w:t>
      </w:r>
      <w:r w:rsidR="00F51DB5" w:rsidRPr="00F51DB5">
        <w:rPr>
          <w:noProof/>
          <w:sz w:val="24"/>
          <w:szCs w:val="24"/>
        </w:rPr>
        <w:t>7.3</w:t>
      </w:r>
      <w:r w:rsidR="008F4A32" w:rsidRPr="008F4A32">
        <w:rPr>
          <w:sz w:val="24"/>
          <w:szCs w:val="24"/>
        </w:rPr>
        <w:fldChar w:fldCharType="end"/>
      </w:r>
      <w:r w:rsidRPr="0020653D">
        <w:rPr>
          <w:sz w:val="24"/>
          <w:szCs w:val="24"/>
        </w:rPr>
        <w:t xml:space="preserve"> shows the combination of these two measurements forming the full optical transmission spectrum for the CdO film treated at 390°C. Although there have been previous investigations into the optical properties of CdO films </w:t>
      </w:r>
      <w:r w:rsidRPr="0020653D">
        <w:rPr>
          <w:sz w:val="24"/>
          <w:szCs w:val="24"/>
        </w:rPr>
        <w:fldChar w:fldCharType="begin"/>
      </w:r>
      <w:r w:rsidR="00881A28">
        <w:rPr>
          <w:sz w:val="24"/>
          <w:szCs w:val="24"/>
        </w:rPr>
        <w:instrText xml:space="preserve"> ADDIN ZOTERO_ITEM CSL_CITATION {"citationID":"HFVxUMKN","properties":{"formattedCitation":"[86], [104], [105]","plainCitation":"[86], [104], [105]","noteIndex":0},"citationItems":[{"id":"qXjS2mXf/zWwWkkJQ","uris":["http://zotero.org/users/local/ZaBlxeB7/items/XMMXFYCH"],"itemData":{"id":60,"type":"article-journal","container-title":"Materials Chemistry and Physics","DOI":"10.1016/S0254-0584(00)00376-X","ISSN":"02540584","issue":"1-3","journalAbbreviation":"Materials Chemistry and Physics","language":"en","page":"133-142","source":"DOI.org (Crossref)","title":"Process parameter dependent property studies on CdO films prepared by DC reactive magnetron sputtering","volume":"69","author":[{"family":"Subramanyam","given":"T.K."},{"family":"Mohan Rao","given":"G."},{"family":"Uthanna","given":"S."}],"issued":{"date-parts":[["2001",3]]}}},{"id":"qXjS2mXf/uVNGln19","uris":["http://zotero.org/users/local/ZaBlxeB7/items/SIT5BFHW"],"itemData":{"id":82,"type":"article-journal","container-title":"Materials Letters","DOI":"10.1016/S0167-577X(03)00429-4","ISSN":"0167577X","issue":"1-2","journalAbbreviation":"Materials Letters","language":"en","page":"128-131","source":"DOI.org (Crossref)","title":"Deposition and characteristics of CdO films with absolutely (200)-preferred orientation","volume":"58","author":[{"family":"Ma","given":"Dewei"},{"family":"Ye","given":"Zhizhen"},{"family":"Wang","given":"Lei"},{"family":"Huang","given":"Jingyun"},{"family":"Zhao","given":"Binghui"}],"issued":{"date-parts":[["2004",1]]}}},{"id":"qXjS2mXf/DYDbblJ2","uris":["http://zotero.org/users/local/ZaBlxeB7/items/YPUWICCX"],"itemData":{"id":84,"type":"article-journal","container-title":"Journal of Applied Physics","DOI":"10.1063/1.4948236","ISSN":"0021-8979, 1089-7550","issue":"18","journalAbbreviation":"Journal of Applied Physics","language":"en","page":"181501","source":"DOI.org (Crossref)","title":"Defects and properties of cadmium oxide based transparent conductors","volume":"119","author":[{"family":"Yu","given":"Kin Man"},{"family":"Detert","given":"D. M."},{"family":"Chen","given":"Guibin"},{"family":"Zhu","given":"Wei"},{"family":"Liu","given":"Chaoping"},{"family":"Grankowska","given":"S."},{"family":"Hsu","given":"L."},{"family":"Dubon","given":"O. D."},{"family":"Walukiewicz","given":"Wladek"}],"issued":{"date-parts":[["2016",5,14]]}}}],"schema":"https://github.com/citation-style-language/schema/raw/master/csl-citation.json"} </w:instrText>
      </w:r>
      <w:r w:rsidRPr="0020653D">
        <w:rPr>
          <w:sz w:val="24"/>
          <w:szCs w:val="24"/>
        </w:rPr>
        <w:fldChar w:fldCharType="separate"/>
      </w:r>
      <w:r w:rsidR="00881A28" w:rsidRPr="00881A28">
        <w:rPr>
          <w:sz w:val="24"/>
        </w:rPr>
        <w:t>[86], [104], [105]</w:t>
      </w:r>
      <w:r w:rsidRPr="0020653D">
        <w:rPr>
          <w:sz w:val="24"/>
          <w:szCs w:val="24"/>
        </w:rPr>
        <w:fldChar w:fldCharType="end"/>
      </w:r>
      <w:r w:rsidRPr="0020653D">
        <w:rPr>
          <w:sz w:val="24"/>
          <w:szCs w:val="24"/>
        </w:rPr>
        <w:t xml:space="preserve">, these reports do not extend beyond NIR to include the full optical spectrum. The full transmission window of the CdO film annealed at 390ᵒc is presented in </w:t>
      </w:r>
      <w:r w:rsidR="008F4A32" w:rsidRPr="008F4A32">
        <w:rPr>
          <w:sz w:val="24"/>
          <w:szCs w:val="24"/>
        </w:rPr>
        <w:fldChar w:fldCharType="begin"/>
      </w:r>
      <w:r w:rsidR="008F4A32" w:rsidRPr="008F4A32">
        <w:rPr>
          <w:sz w:val="24"/>
          <w:szCs w:val="24"/>
        </w:rPr>
        <w:instrText xml:space="preserve"> REF _Ref111986213 \h </w:instrText>
      </w:r>
      <w:r w:rsidR="008F4A32">
        <w:rPr>
          <w:sz w:val="24"/>
          <w:szCs w:val="24"/>
        </w:rPr>
        <w:instrText xml:space="preserve"> \* MERGEFORMAT </w:instrText>
      </w:r>
      <w:r w:rsidR="008F4A32" w:rsidRPr="008F4A32">
        <w:rPr>
          <w:sz w:val="24"/>
          <w:szCs w:val="24"/>
        </w:rPr>
      </w:r>
      <w:r w:rsidR="008F4A32" w:rsidRPr="008F4A32">
        <w:rPr>
          <w:sz w:val="24"/>
          <w:szCs w:val="24"/>
        </w:rPr>
        <w:fldChar w:fldCharType="separate"/>
      </w:r>
      <w:r w:rsidR="00F51DB5" w:rsidRPr="00F51DB5">
        <w:rPr>
          <w:sz w:val="24"/>
          <w:szCs w:val="24"/>
        </w:rPr>
        <w:t xml:space="preserve">Figure </w:t>
      </w:r>
      <w:r w:rsidR="00F51DB5" w:rsidRPr="00F51DB5">
        <w:rPr>
          <w:noProof/>
          <w:sz w:val="24"/>
          <w:szCs w:val="24"/>
        </w:rPr>
        <w:t>7.3</w:t>
      </w:r>
      <w:r w:rsidR="008F4A32" w:rsidRPr="008F4A32">
        <w:rPr>
          <w:sz w:val="24"/>
          <w:szCs w:val="24"/>
        </w:rPr>
        <w:fldChar w:fldCharType="end"/>
      </w:r>
      <w:r w:rsidRPr="0020653D">
        <w:rPr>
          <w:sz w:val="24"/>
          <w:szCs w:val="24"/>
        </w:rPr>
        <w:t xml:space="preserve">a, along with a comparison of MWIR transmittance for as-grown and annealed samples in </w:t>
      </w:r>
      <w:r w:rsidR="008F4A32" w:rsidRPr="008F4A32">
        <w:rPr>
          <w:sz w:val="24"/>
          <w:szCs w:val="24"/>
        </w:rPr>
        <w:fldChar w:fldCharType="begin"/>
      </w:r>
      <w:r w:rsidR="008F4A32" w:rsidRPr="008F4A32">
        <w:rPr>
          <w:sz w:val="24"/>
          <w:szCs w:val="24"/>
        </w:rPr>
        <w:instrText xml:space="preserve"> REF _Ref111986213 \h </w:instrText>
      </w:r>
      <w:r w:rsidR="008F4A32">
        <w:rPr>
          <w:sz w:val="24"/>
          <w:szCs w:val="24"/>
        </w:rPr>
        <w:instrText xml:space="preserve"> \* MERGEFORMAT </w:instrText>
      </w:r>
      <w:r w:rsidR="008F4A32" w:rsidRPr="008F4A32">
        <w:rPr>
          <w:sz w:val="24"/>
          <w:szCs w:val="24"/>
        </w:rPr>
      </w:r>
      <w:r w:rsidR="008F4A32" w:rsidRPr="008F4A32">
        <w:rPr>
          <w:sz w:val="24"/>
          <w:szCs w:val="24"/>
        </w:rPr>
        <w:fldChar w:fldCharType="separate"/>
      </w:r>
      <w:r w:rsidR="00F51DB5" w:rsidRPr="00F51DB5">
        <w:rPr>
          <w:sz w:val="24"/>
          <w:szCs w:val="24"/>
        </w:rPr>
        <w:t xml:space="preserve">Figure </w:t>
      </w:r>
      <w:r w:rsidR="00F51DB5" w:rsidRPr="00F51DB5">
        <w:rPr>
          <w:noProof/>
          <w:sz w:val="24"/>
          <w:szCs w:val="24"/>
        </w:rPr>
        <w:t>7.3</w:t>
      </w:r>
      <w:r w:rsidR="008F4A32" w:rsidRPr="008F4A32">
        <w:rPr>
          <w:sz w:val="24"/>
          <w:szCs w:val="24"/>
        </w:rPr>
        <w:fldChar w:fldCharType="end"/>
      </w:r>
      <w:r w:rsidRPr="0020653D">
        <w:rPr>
          <w:sz w:val="24"/>
          <w:szCs w:val="24"/>
        </w:rPr>
        <w:t xml:space="preserve">b. </w:t>
      </w:r>
    </w:p>
    <w:p w14:paraId="1D16FF20" w14:textId="4C72B2DC" w:rsidR="0020653D" w:rsidRDefault="00CC3927" w:rsidP="00CC3927">
      <w:pPr>
        <w:pStyle w:val="Text"/>
        <w:spacing w:line="480" w:lineRule="auto"/>
        <w:ind w:firstLine="0"/>
        <w:jc w:val="center"/>
      </w:pPr>
      <w:r>
        <w:rPr>
          <w:noProof/>
          <w:sz w:val="24"/>
          <w:szCs w:val="24"/>
          <w:lang w:eastAsia="zh-CN"/>
        </w:rPr>
        <w:drawing>
          <wp:inline distT="0" distB="0" distL="0" distR="0" wp14:anchorId="674486C6" wp14:editId="0A5543DC">
            <wp:extent cx="5697729" cy="2254250"/>
            <wp:effectExtent l="0" t="0" r="0" b="0"/>
            <wp:docPr id="36" name="Picture 36" descr="Chart, line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Chart, line chart, histogram&#10;&#10;Description automatically generated"/>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717165" cy="2261940"/>
                    </a:xfrm>
                    <a:prstGeom prst="rect">
                      <a:avLst/>
                    </a:prstGeom>
                    <a:noFill/>
                    <a:ln>
                      <a:noFill/>
                    </a:ln>
                  </pic:spPr>
                </pic:pic>
              </a:graphicData>
            </a:graphic>
          </wp:inline>
        </w:drawing>
      </w:r>
    </w:p>
    <w:p w14:paraId="4DBA5D85" w14:textId="3918B3B1" w:rsidR="00CC3927" w:rsidRDefault="00CC3927" w:rsidP="00CC3927">
      <w:pPr>
        <w:pStyle w:val="Caption"/>
        <w:jc w:val="center"/>
        <w:rPr>
          <w:b/>
          <w:bCs/>
          <w:sz w:val="22"/>
          <w:szCs w:val="22"/>
        </w:rPr>
      </w:pPr>
      <w:bookmarkStart w:id="222" w:name="_Ref111986213"/>
      <w:bookmarkStart w:id="223" w:name="_Toc112017136"/>
      <w:bookmarkStart w:id="224" w:name="_Toc112767605"/>
      <w:r w:rsidRPr="003E14E4">
        <w:rPr>
          <w:sz w:val="22"/>
          <w:szCs w:val="22"/>
        </w:rPr>
        <w:t xml:space="preserve">Figure </w:t>
      </w:r>
      <w:r w:rsidR="008F4FC5">
        <w:rPr>
          <w:sz w:val="22"/>
          <w:szCs w:val="22"/>
        </w:rPr>
        <w:fldChar w:fldCharType="begin"/>
      </w:r>
      <w:r w:rsidR="008F4FC5">
        <w:rPr>
          <w:sz w:val="22"/>
          <w:szCs w:val="22"/>
        </w:rPr>
        <w:instrText xml:space="preserve"> STYLEREF 1 \s </w:instrText>
      </w:r>
      <w:r w:rsidR="008F4FC5">
        <w:rPr>
          <w:sz w:val="22"/>
          <w:szCs w:val="22"/>
        </w:rPr>
        <w:fldChar w:fldCharType="separate"/>
      </w:r>
      <w:r w:rsidR="00F51DB5">
        <w:rPr>
          <w:noProof/>
          <w:sz w:val="22"/>
          <w:szCs w:val="22"/>
        </w:rPr>
        <w:t>7</w:t>
      </w:r>
      <w:r w:rsidR="008F4FC5">
        <w:rPr>
          <w:sz w:val="22"/>
          <w:szCs w:val="22"/>
        </w:rPr>
        <w:fldChar w:fldCharType="end"/>
      </w:r>
      <w:r w:rsidR="008F4FC5">
        <w:rPr>
          <w:sz w:val="22"/>
          <w:szCs w:val="22"/>
        </w:rPr>
        <w:t>.</w:t>
      </w:r>
      <w:r w:rsidR="008F4FC5">
        <w:rPr>
          <w:sz w:val="22"/>
          <w:szCs w:val="22"/>
        </w:rPr>
        <w:fldChar w:fldCharType="begin"/>
      </w:r>
      <w:r w:rsidR="008F4FC5">
        <w:rPr>
          <w:sz w:val="22"/>
          <w:szCs w:val="22"/>
        </w:rPr>
        <w:instrText xml:space="preserve"> SEQ Figure \* ARABIC \s 1 </w:instrText>
      </w:r>
      <w:r w:rsidR="008F4FC5">
        <w:rPr>
          <w:sz w:val="22"/>
          <w:szCs w:val="22"/>
        </w:rPr>
        <w:fldChar w:fldCharType="separate"/>
      </w:r>
      <w:r w:rsidR="00F51DB5">
        <w:rPr>
          <w:noProof/>
          <w:sz w:val="22"/>
          <w:szCs w:val="22"/>
        </w:rPr>
        <w:t>3</w:t>
      </w:r>
      <w:r w:rsidR="008F4FC5">
        <w:rPr>
          <w:sz w:val="22"/>
          <w:szCs w:val="22"/>
        </w:rPr>
        <w:fldChar w:fldCharType="end"/>
      </w:r>
      <w:bookmarkEnd w:id="222"/>
      <w:r w:rsidRPr="003E14E4">
        <w:rPr>
          <w:sz w:val="22"/>
          <w:szCs w:val="22"/>
        </w:rPr>
        <w:t xml:space="preserve"> </w:t>
      </w:r>
      <w:r w:rsidR="003E14E4" w:rsidRPr="003E14E4">
        <w:rPr>
          <w:b/>
          <w:bCs/>
          <w:sz w:val="22"/>
          <w:szCs w:val="22"/>
        </w:rPr>
        <w:t>(a) Full optical transmission curve of CdO annealed at 390°c in oxygen, and (b) MWIR transmission of as-grown and annealed samples.</w:t>
      </w:r>
      <w:bookmarkEnd w:id="223"/>
      <w:bookmarkEnd w:id="224"/>
    </w:p>
    <w:p w14:paraId="4D015776" w14:textId="77777777" w:rsidR="003E14E4" w:rsidRDefault="003E14E4" w:rsidP="003E14E4"/>
    <w:p w14:paraId="5D0DA135" w14:textId="7FB0FD4F" w:rsidR="00845267" w:rsidRPr="00845267" w:rsidRDefault="00C47A50" w:rsidP="00845267">
      <w:pPr>
        <w:pStyle w:val="Text"/>
        <w:spacing w:line="480" w:lineRule="auto"/>
        <w:ind w:firstLine="0"/>
        <w:rPr>
          <w:sz w:val="24"/>
          <w:szCs w:val="24"/>
        </w:rPr>
      </w:pPr>
      <w:r w:rsidRPr="00C47A50">
        <w:rPr>
          <w:sz w:val="24"/>
          <w:szCs w:val="24"/>
        </w:rPr>
        <w:fldChar w:fldCharType="begin"/>
      </w:r>
      <w:r w:rsidRPr="00C47A50">
        <w:rPr>
          <w:sz w:val="24"/>
          <w:szCs w:val="24"/>
        </w:rPr>
        <w:instrText xml:space="preserve"> REF _Ref111986213 \h </w:instrText>
      </w:r>
      <w:r>
        <w:rPr>
          <w:sz w:val="24"/>
          <w:szCs w:val="24"/>
        </w:rPr>
        <w:instrText xml:space="preserve"> \* MERGEFORMAT </w:instrText>
      </w:r>
      <w:r w:rsidRPr="00C47A50">
        <w:rPr>
          <w:sz w:val="24"/>
          <w:szCs w:val="24"/>
        </w:rPr>
      </w:r>
      <w:r w:rsidRPr="00C47A50">
        <w:rPr>
          <w:sz w:val="24"/>
          <w:szCs w:val="24"/>
        </w:rPr>
        <w:fldChar w:fldCharType="separate"/>
      </w:r>
      <w:r w:rsidR="00F51DB5" w:rsidRPr="00F51DB5">
        <w:rPr>
          <w:sz w:val="24"/>
          <w:szCs w:val="24"/>
        </w:rPr>
        <w:t xml:space="preserve">Figure </w:t>
      </w:r>
      <w:r w:rsidR="00F51DB5" w:rsidRPr="00F51DB5">
        <w:rPr>
          <w:noProof/>
          <w:sz w:val="24"/>
          <w:szCs w:val="24"/>
        </w:rPr>
        <w:t>7.3</w:t>
      </w:r>
      <w:r w:rsidRPr="00C47A50">
        <w:rPr>
          <w:sz w:val="24"/>
          <w:szCs w:val="24"/>
        </w:rPr>
        <w:fldChar w:fldCharType="end"/>
      </w:r>
      <w:r w:rsidR="00845267" w:rsidRPr="00845267">
        <w:rPr>
          <w:sz w:val="24"/>
          <w:szCs w:val="24"/>
        </w:rPr>
        <w:t xml:space="preserve">b highlights the effect post-growth treatment has on CdO optical properties. Compared to the as-grown CdO film deposited at room temperature, the samples annealed in oxygen showed a major increase in the cut-off wavelength extending into the MWIR regime. Beyond 400ᵒc, the cut-off wavelength starts to blue shift again to lower wavelengths, indicating a turning point in which the filling of oxygen vacancies is becoming less efficient, likely due to the high thermal energy encouraging oxygen desorption away from the film. Further, the extension of the optical transmittance window to longer wavelengths is dominated by the change in slope of the cut-off edge as seen in </w:t>
      </w:r>
      <w:r w:rsidRPr="00C47A50">
        <w:rPr>
          <w:sz w:val="24"/>
          <w:szCs w:val="24"/>
        </w:rPr>
        <w:fldChar w:fldCharType="begin"/>
      </w:r>
      <w:r w:rsidRPr="00C47A50">
        <w:rPr>
          <w:sz w:val="24"/>
          <w:szCs w:val="24"/>
        </w:rPr>
        <w:instrText xml:space="preserve"> REF _Ref111986213 \h  \* MERGEFORMAT </w:instrText>
      </w:r>
      <w:r w:rsidRPr="00C47A50">
        <w:rPr>
          <w:sz w:val="24"/>
          <w:szCs w:val="24"/>
        </w:rPr>
      </w:r>
      <w:r w:rsidRPr="00C47A50">
        <w:rPr>
          <w:sz w:val="24"/>
          <w:szCs w:val="24"/>
        </w:rPr>
        <w:fldChar w:fldCharType="separate"/>
      </w:r>
      <w:r w:rsidR="00F51DB5" w:rsidRPr="00F51DB5">
        <w:rPr>
          <w:sz w:val="24"/>
          <w:szCs w:val="24"/>
        </w:rPr>
        <w:t>Figure 7.3</w:t>
      </w:r>
      <w:r w:rsidRPr="00C47A50">
        <w:rPr>
          <w:sz w:val="24"/>
          <w:szCs w:val="24"/>
        </w:rPr>
        <w:fldChar w:fldCharType="end"/>
      </w:r>
      <w:r w:rsidR="00845267" w:rsidRPr="00845267">
        <w:rPr>
          <w:sz w:val="24"/>
          <w:szCs w:val="24"/>
        </w:rPr>
        <w:t xml:space="preserve">b. This implies a non-uniform plasma frequency in the annealed CdO </w:t>
      </w:r>
      <w:r w:rsidR="00845267" w:rsidRPr="00845267">
        <w:rPr>
          <w:sz w:val="24"/>
          <w:szCs w:val="24"/>
        </w:rPr>
        <w:lastRenderedPageBreak/>
        <w:t xml:space="preserve">films, which translates to a non-uniform, or depth dependent carrier concentration. This may be attributed to the nature in which oxygen atoms are introduced to the CdO films, where the diffusion process during annealing results in a graded profile for filling of oxygen vacancies. This effect results in a difference in number of filled vacancies with varying depth, where layers closer to the film surface experience higher oxygen atom interaction versus layers deeper in the film. The expected profile here would be a CdO film with lower carrier concentration near the film surface, and an increasing concentration approaching to the as-grown bulk near the substrate/film interface. While Hall Effect measurements observed a decrease in carrier concentration for the annealed CdO films, the magnitude of this decrease only relates the average concentration of the bulk CdO films. It may be that the difference in carrier concentration is even larger than measured when comparing shallow depth CdO layers of annealed samples versus the as-grown film.    </w:t>
      </w:r>
    </w:p>
    <w:p w14:paraId="6EEE4864" w14:textId="211B9C0F" w:rsidR="00845267" w:rsidRDefault="00845267" w:rsidP="00845267">
      <w:pPr>
        <w:pStyle w:val="Text"/>
        <w:spacing w:line="480" w:lineRule="auto"/>
        <w:ind w:firstLine="0"/>
        <w:rPr>
          <w:sz w:val="24"/>
          <w:szCs w:val="24"/>
        </w:rPr>
      </w:pPr>
      <w:r w:rsidRPr="00845267">
        <w:rPr>
          <w:sz w:val="24"/>
          <w:szCs w:val="24"/>
        </w:rPr>
        <w:t xml:space="preserve">The optical bandgap of CdO is determined by the following equation </w:t>
      </w:r>
      <w:r w:rsidRPr="00845267">
        <w:rPr>
          <w:sz w:val="24"/>
          <w:szCs w:val="24"/>
        </w:rPr>
        <w:fldChar w:fldCharType="begin"/>
      </w:r>
      <w:r w:rsidR="00881A28">
        <w:rPr>
          <w:sz w:val="24"/>
          <w:szCs w:val="24"/>
        </w:rPr>
        <w:instrText xml:space="preserve"> ADDIN ZOTERO_ITEM CSL_CITATION {"citationID":"SxcFWTBC","properties":{"formattedCitation":"[106]","plainCitation":"[106]","noteIndex":0},"citationItems":[{"id":"qXjS2mXf/dJz55Ch1","uris":["http://zotero.org/users/local/ZaBlxeB7/items/V7XHJFNY"],"itemData":{"id":85,"type":"article-journal","container-title":"Journal of Applied Physics","DOI":"10.1063/1.366650","ISSN":"0021-8979, 1089-7550","issue":"1","journalAbbreviation":"Journal of Applied Physics","language":"en","page":"616-618","source":"DOI.org (Crossref)","title":"An approach to the energy gap determination from reflectance measurements","volume":"83","author":[{"family":"Dı́az","given":"R."},{"family":"Merino","given":"J. M."},{"family":"Martı́n","given":"T."},{"family":"Rueda","given":"F."},{"family":"León","given":"M."}],"issued":{"date-parts":[["1998",1]]}}}],"schema":"https://github.com/citation-style-language/schema/raw/master/csl-citation.json"} </w:instrText>
      </w:r>
      <w:r w:rsidRPr="00845267">
        <w:rPr>
          <w:sz w:val="24"/>
          <w:szCs w:val="24"/>
        </w:rPr>
        <w:fldChar w:fldCharType="separate"/>
      </w:r>
      <w:r w:rsidR="00881A28" w:rsidRPr="00881A28">
        <w:rPr>
          <w:sz w:val="24"/>
        </w:rPr>
        <w:t>[106]</w:t>
      </w:r>
      <w:r w:rsidRPr="00845267">
        <w:rPr>
          <w:sz w:val="24"/>
          <w:szCs w:val="24"/>
        </w:rPr>
        <w:fldChar w:fldCharType="end"/>
      </w:r>
      <w:r w:rsidRPr="00845267">
        <w:rPr>
          <w:sz w:val="24"/>
          <w:szCs w:val="24"/>
        </w:rPr>
        <w:t>,</w:t>
      </w:r>
    </w:p>
    <w:p w14:paraId="2E286AB5" w14:textId="1386B2A5" w:rsidR="00845267" w:rsidRDefault="00F51DB5" w:rsidP="00025D46">
      <w:pPr>
        <w:pStyle w:val="Caption"/>
        <w:rPr>
          <w:sz w:val="22"/>
          <w:szCs w:val="22"/>
        </w:rPr>
      </w:pPr>
      <m:oMath>
        <m:sSub>
          <m:sSubPr>
            <m:ctrlPr>
              <w:rPr>
                <w:rFonts w:ascii="Cambria Math" w:hAnsi="Cambria Math"/>
                <w:sz w:val="22"/>
                <w:szCs w:val="22"/>
              </w:rPr>
            </m:ctrlPr>
          </m:sSubPr>
          <m:e>
            <m:r>
              <w:rPr>
                <w:rFonts w:ascii="Cambria Math" w:hAnsi="Cambria Math"/>
                <w:sz w:val="22"/>
                <w:szCs w:val="22"/>
              </w:rPr>
              <m:t>α</m:t>
            </m:r>
          </m:e>
          <m:sub>
            <m:r>
              <w:rPr>
                <w:rFonts w:ascii="Cambria Math" w:hAnsi="Cambria Math"/>
                <w:sz w:val="22"/>
                <w:szCs w:val="22"/>
              </w:rPr>
              <m:t>direct</m:t>
            </m:r>
          </m:sub>
        </m:sSub>
        <m:r>
          <w:rPr>
            <w:rFonts w:ascii="Cambria Math" w:hAnsi="Cambria Math"/>
            <w:sz w:val="22"/>
            <w:szCs w:val="22"/>
          </w:rPr>
          <m:t xml:space="preserve">= </m:t>
        </m:r>
        <m:f>
          <m:fPr>
            <m:ctrlPr>
              <w:rPr>
                <w:rFonts w:ascii="Cambria Math" w:hAnsi="Cambria Math"/>
                <w:sz w:val="22"/>
                <w:szCs w:val="22"/>
              </w:rPr>
            </m:ctrlPr>
          </m:fPr>
          <m:num>
            <m:r>
              <w:rPr>
                <w:rFonts w:ascii="Cambria Math" w:hAnsi="Cambria Math"/>
                <w:sz w:val="22"/>
                <w:szCs w:val="22"/>
              </w:rPr>
              <m:t>A</m:t>
            </m:r>
          </m:num>
          <m:den>
            <m:sSup>
              <m:sSupPr>
                <m:ctrlPr>
                  <w:rPr>
                    <w:rFonts w:ascii="Cambria Math" w:hAnsi="Cambria Math"/>
                    <w:sz w:val="22"/>
                    <w:szCs w:val="22"/>
                  </w:rPr>
                </m:ctrlPr>
              </m:sSupPr>
              <m:e>
                <m:r>
                  <w:rPr>
                    <w:rFonts w:ascii="Cambria Math" w:hAnsi="Cambria Math"/>
                    <w:sz w:val="22"/>
                    <w:szCs w:val="22"/>
                  </w:rPr>
                  <m:t>(h</m:t>
                </m:r>
                <m:r>
                  <w:rPr>
                    <w:rFonts w:ascii="Cambria Math" w:hAnsi="Cambria Math"/>
                    <w:sz w:val="22"/>
                    <w:szCs w:val="22"/>
                  </w:rPr>
                  <m:t>ν</m:t>
                </m:r>
                <m:r>
                  <w:rPr>
                    <w:rFonts w:ascii="Cambria Math" w:hAnsi="Cambria Math"/>
                    <w:sz w:val="22"/>
                    <w:szCs w:val="22"/>
                  </w:rPr>
                  <m:t xml:space="preserve"> )</m:t>
                </m:r>
              </m:e>
              <m:sup>
                <m:r>
                  <w:rPr>
                    <w:rFonts w:ascii="Cambria Math" w:hAnsi="Cambria Math"/>
                    <w:sz w:val="22"/>
                    <w:szCs w:val="22"/>
                  </w:rPr>
                  <m:t>1/2</m:t>
                </m:r>
              </m:sup>
            </m:sSup>
            <m:r>
              <w:rPr>
                <w:rFonts w:ascii="Cambria Math" w:hAnsi="Cambria Math"/>
                <w:sz w:val="22"/>
                <w:szCs w:val="22"/>
              </w:rPr>
              <m:t xml:space="preserve"> </m:t>
            </m:r>
          </m:den>
        </m:f>
        <m:sSup>
          <m:sSupPr>
            <m:ctrlPr>
              <w:rPr>
                <w:rFonts w:ascii="Cambria Math" w:hAnsi="Cambria Math"/>
                <w:sz w:val="22"/>
                <w:szCs w:val="22"/>
              </w:rPr>
            </m:ctrlPr>
          </m:sSupPr>
          <m:e>
            <m:r>
              <w:rPr>
                <w:rFonts w:ascii="Cambria Math" w:hAnsi="Cambria Math"/>
                <w:sz w:val="22"/>
                <w:szCs w:val="22"/>
              </w:rPr>
              <m:t>(h</m:t>
            </m:r>
            <m:r>
              <w:rPr>
                <w:rFonts w:ascii="Cambria Math" w:hAnsi="Cambria Math"/>
                <w:sz w:val="22"/>
                <w:szCs w:val="22"/>
              </w:rPr>
              <m:t>ν</m:t>
            </m:r>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E</m:t>
                </m:r>
              </m:e>
              <m:sub>
                <m:r>
                  <w:rPr>
                    <w:rFonts w:ascii="Cambria Math" w:hAnsi="Cambria Math"/>
                    <w:sz w:val="22"/>
                    <w:szCs w:val="22"/>
                  </w:rPr>
                  <m:t>g</m:t>
                </m:r>
              </m:sub>
            </m:sSub>
            <m:r>
              <w:rPr>
                <w:rFonts w:ascii="Cambria Math" w:hAnsi="Cambria Math"/>
                <w:sz w:val="22"/>
                <w:szCs w:val="22"/>
              </w:rPr>
              <m:t xml:space="preserve"> )</m:t>
            </m:r>
          </m:e>
          <m:sup>
            <m:r>
              <w:rPr>
                <w:rFonts w:ascii="Cambria Math" w:hAnsi="Cambria Math"/>
                <w:sz w:val="22"/>
                <w:szCs w:val="22"/>
              </w:rPr>
              <m:t>1/2</m:t>
            </m:r>
          </m:sup>
        </m:sSup>
      </m:oMath>
      <w:r w:rsidR="00025D46" w:rsidRPr="00025D46">
        <w:rPr>
          <w:sz w:val="22"/>
          <w:szCs w:val="22"/>
        </w:rPr>
        <w:t xml:space="preserve">…………. </w:t>
      </w:r>
      <w:r w:rsidR="008D2D32">
        <w:rPr>
          <w:sz w:val="22"/>
          <w:szCs w:val="22"/>
        </w:rPr>
        <w:fldChar w:fldCharType="begin"/>
      </w:r>
      <w:r w:rsidR="008D2D32">
        <w:rPr>
          <w:sz w:val="22"/>
          <w:szCs w:val="22"/>
        </w:rPr>
        <w:instrText xml:space="preserve"> STYLEREF 1 \s </w:instrText>
      </w:r>
      <w:r w:rsidR="008D2D32">
        <w:rPr>
          <w:sz w:val="22"/>
          <w:szCs w:val="22"/>
        </w:rPr>
        <w:fldChar w:fldCharType="separate"/>
      </w:r>
      <w:r>
        <w:rPr>
          <w:noProof/>
          <w:sz w:val="22"/>
          <w:szCs w:val="22"/>
        </w:rPr>
        <w:t>7</w:t>
      </w:r>
      <w:r w:rsidR="008D2D32">
        <w:rPr>
          <w:sz w:val="22"/>
          <w:szCs w:val="22"/>
        </w:rPr>
        <w:fldChar w:fldCharType="end"/>
      </w:r>
      <w:r w:rsidR="008D2D32">
        <w:rPr>
          <w:sz w:val="22"/>
          <w:szCs w:val="22"/>
        </w:rPr>
        <w:t>.</w:t>
      </w:r>
      <w:r w:rsidR="008D2D32">
        <w:rPr>
          <w:sz w:val="22"/>
          <w:szCs w:val="22"/>
        </w:rPr>
        <w:fldChar w:fldCharType="begin"/>
      </w:r>
      <w:r w:rsidR="008D2D32">
        <w:rPr>
          <w:sz w:val="22"/>
          <w:szCs w:val="22"/>
        </w:rPr>
        <w:instrText xml:space="preserve"> SEQ Equation \* ARABIC \s 1 </w:instrText>
      </w:r>
      <w:r w:rsidR="008D2D32">
        <w:rPr>
          <w:sz w:val="22"/>
          <w:szCs w:val="22"/>
        </w:rPr>
        <w:fldChar w:fldCharType="separate"/>
      </w:r>
      <w:r>
        <w:rPr>
          <w:noProof/>
          <w:sz w:val="22"/>
          <w:szCs w:val="22"/>
        </w:rPr>
        <w:t>2</w:t>
      </w:r>
      <w:r w:rsidR="008D2D32">
        <w:rPr>
          <w:sz w:val="22"/>
          <w:szCs w:val="22"/>
        </w:rPr>
        <w:fldChar w:fldCharType="end"/>
      </w:r>
    </w:p>
    <w:p w14:paraId="0B0BE460" w14:textId="5A60B50A" w:rsidR="00025D46" w:rsidRDefault="00BC45C9" w:rsidP="00170B68">
      <w:pPr>
        <w:jc w:val="both"/>
        <w:rPr>
          <w:rFonts w:eastAsiaTheme="minorEastAsia" w:cs="Times New Roman"/>
          <w:szCs w:val="24"/>
        </w:rPr>
      </w:pPr>
      <w:r w:rsidRPr="00BC45C9">
        <w:rPr>
          <w:rFonts w:cs="Times New Roman"/>
          <w:noProof/>
          <w:szCs w:val="24"/>
        </w:rPr>
        <w:t xml:space="preserve">Where </w:t>
      </w:r>
      <m:oMath>
        <m:sSub>
          <m:sSubPr>
            <m:ctrlPr>
              <w:rPr>
                <w:rFonts w:ascii="Cambria Math" w:hAnsi="Cambria Math" w:cs="Times New Roman"/>
                <w:i/>
                <w:szCs w:val="24"/>
              </w:rPr>
            </m:ctrlPr>
          </m:sSubPr>
          <m:e>
            <m:r>
              <w:rPr>
                <w:rFonts w:ascii="Cambria Math" w:hAnsi="Cambria Math" w:cs="Times New Roman"/>
                <w:szCs w:val="24"/>
              </w:rPr>
              <m:t>α</m:t>
            </m:r>
          </m:e>
          <m:sub>
            <m:r>
              <w:rPr>
                <w:rFonts w:ascii="Cambria Math" w:hAnsi="Cambria Math" w:cs="Times New Roman"/>
                <w:szCs w:val="24"/>
              </w:rPr>
              <m:t>direct</m:t>
            </m:r>
          </m:sub>
        </m:sSub>
      </m:oMath>
      <w:r w:rsidRPr="00BC45C9">
        <w:rPr>
          <w:rFonts w:eastAsiaTheme="minorEastAsia" w:cs="Times New Roman"/>
          <w:noProof/>
          <w:szCs w:val="24"/>
        </w:rPr>
        <w:t xml:space="preserve"> is the absorption coefficient, A is a constant, </w:t>
      </w:r>
      <m:oMath>
        <m:r>
          <w:rPr>
            <w:rFonts w:ascii="Cambria Math" w:hAnsi="Cambria Math" w:cs="Times New Roman"/>
            <w:szCs w:val="24"/>
          </w:rPr>
          <m:t>hν</m:t>
        </m:r>
      </m:oMath>
      <w:r w:rsidRPr="00BC45C9">
        <w:rPr>
          <w:rFonts w:eastAsiaTheme="minorEastAsia" w:cs="Times New Roman"/>
          <w:noProof/>
          <w:szCs w:val="24"/>
        </w:rPr>
        <w:t xml:space="preserve"> is the photon energy, and </w:t>
      </w:r>
      <m:oMath>
        <m:sSub>
          <m:sSubPr>
            <m:ctrlPr>
              <w:rPr>
                <w:rFonts w:ascii="Cambria Math" w:hAnsi="Cambria Math" w:cs="Times New Roman"/>
                <w:i/>
                <w:szCs w:val="24"/>
              </w:rPr>
            </m:ctrlPr>
          </m:sSubPr>
          <m:e>
            <m:r>
              <w:rPr>
                <w:rFonts w:ascii="Cambria Math" w:hAnsi="Cambria Math" w:cs="Times New Roman"/>
                <w:szCs w:val="24"/>
              </w:rPr>
              <m:t>E</m:t>
            </m:r>
          </m:e>
          <m:sub>
            <m:r>
              <w:rPr>
                <w:rFonts w:ascii="Cambria Math" w:hAnsi="Cambria Math" w:cs="Times New Roman"/>
                <w:szCs w:val="24"/>
              </w:rPr>
              <m:t>g</m:t>
            </m:r>
          </m:sub>
        </m:sSub>
      </m:oMath>
      <w:r w:rsidRPr="00BC45C9">
        <w:rPr>
          <w:rFonts w:eastAsiaTheme="minorEastAsia" w:cs="Times New Roman"/>
          <w:noProof/>
          <w:szCs w:val="24"/>
        </w:rPr>
        <w:t xml:space="preserve"> is the band gap energy. Observing the relationship between </w:t>
      </w:r>
      <m:oMath>
        <m:sSub>
          <m:sSubPr>
            <m:ctrlPr>
              <w:rPr>
                <w:rFonts w:ascii="Cambria Math" w:hAnsi="Cambria Math" w:cs="Times New Roman"/>
                <w:i/>
                <w:szCs w:val="24"/>
              </w:rPr>
            </m:ctrlPr>
          </m:sSubPr>
          <m:e>
            <m:r>
              <w:rPr>
                <w:rFonts w:ascii="Cambria Math" w:hAnsi="Cambria Math" w:cs="Times New Roman"/>
                <w:szCs w:val="24"/>
              </w:rPr>
              <m:t>E</m:t>
            </m:r>
          </m:e>
          <m:sub>
            <m:r>
              <w:rPr>
                <w:rFonts w:ascii="Cambria Math" w:hAnsi="Cambria Math" w:cs="Times New Roman"/>
                <w:szCs w:val="24"/>
              </w:rPr>
              <m:t>g</m:t>
            </m:r>
          </m:sub>
        </m:sSub>
      </m:oMath>
      <w:r w:rsidRPr="00BC45C9">
        <w:rPr>
          <w:rFonts w:eastAsiaTheme="minorEastAsia" w:cs="Times New Roman"/>
          <w:noProof/>
          <w:szCs w:val="24"/>
        </w:rPr>
        <w:t xml:space="preserve"> and </w:t>
      </w:r>
      <m:oMath>
        <m:sSub>
          <m:sSubPr>
            <m:ctrlPr>
              <w:rPr>
                <w:rFonts w:ascii="Cambria Math" w:hAnsi="Cambria Math" w:cs="Times New Roman"/>
                <w:i/>
                <w:szCs w:val="24"/>
              </w:rPr>
            </m:ctrlPr>
          </m:sSubPr>
          <m:e>
            <m:r>
              <w:rPr>
                <w:rFonts w:ascii="Cambria Math" w:hAnsi="Cambria Math" w:cs="Times New Roman"/>
                <w:szCs w:val="24"/>
              </w:rPr>
              <m:t>α</m:t>
            </m:r>
          </m:e>
          <m:sub>
            <m:r>
              <w:rPr>
                <w:rFonts w:ascii="Cambria Math" w:hAnsi="Cambria Math" w:cs="Times New Roman"/>
                <w:szCs w:val="24"/>
              </w:rPr>
              <m:t>direct</m:t>
            </m:r>
          </m:sub>
        </m:sSub>
      </m:oMath>
      <w:r w:rsidRPr="00BC45C9">
        <w:rPr>
          <w:rFonts w:eastAsiaTheme="minorEastAsia" w:cs="Times New Roman"/>
          <w:noProof/>
          <w:szCs w:val="24"/>
        </w:rPr>
        <w:t xml:space="preserve"> in equation 2, and plotting the linear relationship of </w:t>
      </w:r>
      <m:oMath>
        <m:r>
          <w:rPr>
            <w:rFonts w:ascii="Cambria Math" w:hAnsi="Cambria Math" w:cs="Times New Roman"/>
            <w:szCs w:val="24"/>
          </w:rPr>
          <m:t>α</m:t>
        </m:r>
      </m:oMath>
      <w:r w:rsidRPr="00BC45C9">
        <w:rPr>
          <w:rFonts w:eastAsiaTheme="minorEastAsia" w:cs="Times New Roman"/>
          <w:noProof/>
          <w:szCs w:val="24"/>
          <w:vertAlign w:val="superscript"/>
        </w:rPr>
        <w:t>2</w:t>
      </w:r>
      <w:r w:rsidRPr="00BC45C9">
        <w:rPr>
          <w:rFonts w:eastAsiaTheme="minorEastAsia" w:cs="Times New Roman"/>
          <w:noProof/>
          <w:szCs w:val="24"/>
        </w:rPr>
        <w:t xml:space="preserve"> versus photon energy, the band gap energy </w:t>
      </w:r>
      <m:oMath>
        <m:sSub>
          <m:sSubPr>
            <m:ctrlPr>
              <w:rPr>
                <w:rFonts w:ascii="Cambria Math" w:hAnsi="Cambria Math" w:cs="Times New Roman"/>
                <w:i/>
                <w:szCs w:val="24"/>
              </w:rPr>
            </m:ctrlPr>
          </m:sSubPr>
          <m:e>
            <m:r>
              <w:rPr>
                <w:rFonts w:ascii="Cambria Math" w:hAnsi="Cambria Math" w:cs="Times New Roman"/>
                <w:szCs w:val="24"/>
              </w:rPr>
              <m:t>E</m:t>
            </m:r>
          </m:e>
          <m:sub>
            <m:r>
              <w:rPr>
                <w:rFonts w:ascii="Cambria Math" w:hAnsi="Cambria Math" w:cs="Times New Roman"/>
                <w:szCs w:val="24"/>
              </w:rPr>
              <m:t>g</m:t>
            </m:r>
          </m:sub>
        </m:sSub>
      </m:oMath>
      <w:r w:rsidRPr="00BC45C9">
        <w:rPr>
          <w:rFonts w:eastAsiaTheme="minorEastAsia" w:cs="Times New Roman"/>
          <w:noProof/>
          <w:szCs w:val="24"/>
        </w:rPr>
        <w:t xml:space="preserve"> can be found when </w:t>
      </w:r>
      <m:oMath>
        <m:sSup>
          <m:sSupPr>
            <m:ctrlPr>
              <w:rPr>
                <w:rFonts w:ascii="Cambria Math" w:eastAsiaTheme="minorEastAsia" w:hAnsi="Cambria Math" w:cs="Times New Roman"/>
                <w:i/>
                <w:noProof/>
                <w:szCs w:val="24"/>
              </w:rPr>
            </m:ctrlPr>
          </m:sSupPr>
          <m:e>
            <m:r>
              <w:rPr>
                <w:rFonts w:ascii="Cambria Math" w:hAnsi="Cambria Math" w:cs="Times New Roman"/>
                <w:szCs w:val="24"/>
              </w:rPr>
              <m:t>α</m:t>
            </m:r>
          </m:e>
          <m:sup>
            <m:r>
              <w:rPr>
                <w:rFonts w:ascii="Cambria Math" w:eastAsiaTheme="minorEastAsia" w:hAnsi="Cambria Math" w:cs="Times New Roman"/>
                <w:noProof/>
                <w:szCs w:val="24"/>
              </w:rPr>
              <m:t>2</m:t>
            </m:r>
          </m:sup>
        </m:sSup>
        <m:r>
          <w:rPr>
            <w:rFonts w:ascii="Cambria Math" w:eastAsiaTheme="minorEastAsia" w:hAnsi="Cambria Math" w:cs="Times New Roman"/>
            <w:noProof/>
            <w:szCs w:val="24"/>
          </w:rPr>
          <m:t>=0</m:t>
        </m:r>
      </m:oMath>
      <w:r w:rsidRPr="00BC45C9">
        <w:rPr>
          <w:rFonts w:eastAsiaTheme="minorEastAsia" w:cs="Times New Roman"/>
          <w:noProof/>
          <w:szCs w:val="24"/>
        </w:rPr>
        <w:t xml:space="preserve">. </w:t>
      </w:r>
      <w:r w:rsidR="00C47A50" w:rsidRPr="00C47A50">
        <w:fldChar w:fldCharType="begin"/>
      </w:r>
      <w:r w:rsidR="00C47A50" w:rsidRPr="00C47A50">
        <w:instrText xml:space="preserve"> REF _Ref111986427 \h </w:instrText>
      </w:r>
      <w:r w:rsidR="00C47A50">
        <w:instrText xml:space="preserve"> \* MERGEFORMAT </w:instrText>
      </w:r>
      <w:r w:rsidR="00C47A50" w:rsidRPr="00C47A50">
        <w:fldChar w:fldCharType="separate"/>
      </w:r>
      <w:r w:rsidR="00F51DB5" w:rsidRPr="00F51DB5">
        <w:t>Figure 7.4</w:t>
      </w:r>
      <w:r w:rsidR="00C47A50" w:rsidRPr="00C47A50">
        <w:fldChar w:fldCharType="end"/>
      </w:r>
      <w:r w:rsidRPr="00BC45C9">
        <w:rPr>
          <w:rFonts w:eastAsiaTheme="minorEastAsia" w:cs="Times New Roman"/>
          <w:noProof/>
          <w:szCs w:val="24"/>
        </w:rPr>
        <w:t xml:space="preserve"> depicts this relationship, and </w:t>
      </w:r>
      <w:r w:rsidRPr="00BC45C9">
        <w:rPr>
          <w:rFonts w:cs="Times New Roman"/>
          <w:szCs w:val="24"/>
        </w:rPr>
        <w:t xml:space="preserve">shows that our CdO film results in an optical bandgap of </w:t>
      </w:r>
      <m:oMath>
        <m:sSub>
          <m:sSubPr>
            <m:ctrlPr>
              <w:rPr>
                <w:rFonts w:ascii="Cambria Math" w:hAnsi="Cambria Math" w:cs="Times New Roman"/>
                <w:i/>
                <w:szCs w:val="24"/>
              </w:rPr>
            </m:ctrlPr>
          </m:sSubPr>
          <m:e>
            <m:r>
              <w:rPr>
                <w:rFonts w:ascii="Cambria Math" w:hAnsi="Cambria Math" w:cs="Times New Roman"/>
                <w:szCs w:val="24"/>
              </w:rPr>
              <m:t>E</m:t>
            </m:r>
          </m:e>
          <m:sub>
            <m:r>
              <w:rPr>
                <w:rFonts w:ascii="Cambria Math" w:hAnsi="Cambria Math" w:cs="Times New Roman"/>
                <w:szCs w:val="24"/>
              </w:rPr>
              <m:t>g</m:t>
            </m:r>
          </m:sub>
        </m:sSub>
        <m:r>
          <w:rPr>
            <w:rFonts w:ascii="Cambria Math" w:hAnsi="Cambria Math" w:cs="Times New Roman"/>
            <w:szCs w:val="24"/>
          </w:rPr>
          <m:t>=2.29 eV</m:t>
        </m:r>
      </m:oMath>
      <w:r w:rsidRPr="00BC45C9">
        <w:rPr>
          <w:rFonts w:eastAsiaTheme="minorEastAsia" w:cs="Times New Roman"/>
          <w:szCs w:val="24"/>
        </w:rPr>
        <w:t xml:space="preserve">, which falls within reported ranges of CdO bandgap </w:t>
      </w:r>
      <w:r w:rsidRPr="00BC45C9">
        <w:rPr>
          <w:rFonts w:eastAsiaTheme="minorEastAsia" w:cs="Times New Roman"/>
          <w:szCs w:val="24"/>
        </w:rPr>
        <w:fldChar w:fldCharType="begin"/>
      </w:r>
      <w:r w:rsidR="00881A28">
        <w:rPr>
          <w:rFonts w:eastAsiaTheme="minorEastAsia" w:cs="Times New Roman"/>
          <w:szCs w:val="24"/>
        </w:rPr>
        <w:instrText xml:space="preserve"> ADDIN ZOTERO_ITEM CSL_CITATION {"citationID":"qhUK3Na1","properties":{"formattedCitation":"[107]","plainCitation":"[107]","noteIndex":0},"citationItems":[{"id":"qXjS2mXf/fOzk4Gc7","uris":["http://zotero.org/users/local/ZaBlxeB7/items/9QWPUD6M"],"itemData":{"id":86,"type":"article-journal","container-title":"Optik","DOI":"10.1016/j.ijleo.2016.04.129","ISSN":"00304026","issue":"16","journalAbbreviation":"Optik","language":"en","page":"6400-6406","source":"DOI.org (Crossref)","title":"Enhancement in some physical properties of spray deposited CdO:Mn thin films through Zn doping towards optoelectronic applications","title-short":"Enhancement in some physical properties of spray deposited CdO","volume":"127","author":[{"family":"Manjula","given":"N."},{"family":"Balu","given":"A.R."},{"family":"Usharani","given":"K."},{"family":"Raja","given":"N."},{"family":"Nagarethinam","given":"V.S."}],"issued":{"date-parts":[["2016",8]]}}}],"schema":"https://github.com/citation-style-language/schema/raw/master/csl-citation.json"} </w:instrText>
      </w:r>
      <w:r w:rsidRPr="00BC45C9">
        <w:rPr>
          <w:rFonts w:eastAsiaTheme="minorEastAsia" w:cs="Times New Roman"/>
          <w:szCs w:val="24"/>
        </w:rPr>
        <w:fldChar w:fldCharType="separate"/>
      </w:r>
      <w:r w:rsidR="00881A28" w:rsidRPr="00881A28">
        <w:rPr>
          <w:rFonts w:cs="Times New Roman"/>
        </w:rPr>
        <w:t>[107]</w:t>
      </w:r>
      <w:r w:rsidRPr="00BC45C9">
        <w:rPr>
          <w:rFonts w:eastAsiaTheme="minorEastAsia" w:cs="Times New Roman"/>
          <w:szCs w:val="24"/>
        </w:rPr>
        <w:fldChar w:fldCharType="end"/>
      </w:r>
      <w:r w:rsidRPr="00BC45C9">
        <w:rPr>
          <w:rFonts w:eastAsiaTheme="minorEastAsia" w:cs="Times New Roman"/>
          <w:szCs w:val="24"/>
        </w:rPr>
        <w:t>.</w:t>
      </w:r>
    </w:p>
    <w:p w14:paraId="4BCF4922" w14:textId="64EBBBFE" w:rsidR="00BC45C9" w:rsidRDefault="0049296D" w:rsidP="0049296D">
      <w:pPr>
        <w:jc w:val="center"/>
        <w:rPr>
          <w:rFonts w:cs="Times New Roman"/>
          <w:szCs w:val="24"/>
        </w:rPr>
      </w:pPr>
      <w:r>
        <w:rPr>
          <w:noProof/>
          <w:szCs w:val="24"/>
          <w:lang w:eastAsia="zh-CN"/>
        </w:rPr>
        <w:lastRenderedPageBreak/>
        <w:drawing>
          <wp:inline distT="0" distB="0" distL="0" distR="0" wp14:anchorId="4297F9A2" wp14:editId="601B18D4">
            <wp:extent cx="4197350" cy="2970670"/>
            <wp:effectExtent l="0" t="0" r="0" b="1270"/>
            <wp:docPr id="37" name="Picture 37"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Chart, histogram&#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tretch>
                      <a:fillRect/>
                    </a:stretch>
                  </pic:blipFill>
                  <pic:spPr bwMode="auto">
                    <a:xfrm>
                      <a:off x="0" y="0"/>
                      <a:ext cx="4217515" cy="2984942"/>
                    </a:xfrm>
                    <a:prstGeom prst="rect">
                      <a:avLst/>
                    </a:prstGeom>
                    <a:noFill/>
                    <a:ln>
                      <a:noFill/>
                    </a:ln>
                  </pic:spPr>
                </pic:pic>
              </a:graphicData>
            </a:graphic>
          </wp:inline>
        </w:drawing>
      </w:r>
    </w:p>
    <w:p w14:paraId="7C80AB6D" w14:textId="41696555" w:rsidR="0049296D" w:rsidRDefault="0049296D" w:rsidP="0049296D">
      <w:pPr>
        <w:pStyle w:val="Caption"/>
        <w:jc w:val="center"/>
        <w:rPr>
          <w:b/>
          <w:bCs/>
          <w:sz w:val="22"/>
          <w:szCs w:val="22"/>
        </w:rPr>
      </w:pPr>
      <w:bookmarkStart w:id="225" w:name="_Ref111986427"/>
      <w:bookmarkStart w:id="226" w:name="_Toc112017137"/>
      <w:bookmarkStart w:id="227" w:name="_Toc112767606"/>
      <w:r w:rsidRPr="001B327E">
        <w:rPr>
          <w:sz w:val="22"/>
          <w:szCs w:val="22"/>
        </w:rPr>
        <w:t xml:space="preserve">Figure </w:t>
      </w:r>
      <w:r w:rsidR="008F4FC5">
        <w:rPr>
          <w:sz w:val="22"/>
          <w:szCs w:val="22"/>
        </w:rPr>
        <w:fldChar w:fldCharType="begin"/>
      </w:r>
      <w:r w:rsidR="008F4FC5">
        <w:rPr>
          <w:sz w:val="22"/>
          <w:szCs w:val="22"/>
        </w:rPr>
        <w:instrText xml:space="preserve"> STYLEREF 1 \s </w:instrText>
      </w:r>
      <w:r w:rsidR="008F4FC5">
        <w:rPr>
          <w:sz w:val="22"/>
          <w:szCs w:val="22"/>
        </w:rPr>
        <w:fldChar w:fldCharType="separate"/>
      </w:r>
      <w:r w:rsidR="00F51DB5">
        <w:rPr>
          <w:noProof/>
          <w:sz w:val="22"/>
          <w:szCs w:val="22"/>
        </w:rPr>
        <w:t>7</w:t>
      </w:r>
      <w:r w:rsidR="008F4FC5">
        <w:rPr>
          <w:sz w:val="22"/>
          <w:szCs w:val="22"/>
        </w:rPr>
        <w:fldChar w:fldCharType="end"/>
      </w:r>
      <w:r w:rsidR="008F4FC5">
        <w:rPr>
          <w:sz w:val="22"/>
          <w:szCs w:val="22"/>
        </w:rPr>
        <w:t>.</w:t>
      </w:r>
      <w:r w:rsidR="008F4FC5">
        <w:rPr>
          <w:sz w:val="22"/>
          <w:szCs w:val="22"/>
        </w:rPr>
        <w:fldChar w:fldCharType="begin"/>
      </w:r>
      <w:r w:rsidR="008F4FC5">
        <w:rPr>
          <w:sz w:val="22"/>
          <w:szCs w:val="22"/>
        </w:rPr>
        <w:instrText xml:space="preserve"> SEQ Figure \* ARABIC \s 1 </w:instrText>
      </w:r>
      <w:r w:rsidR="008F4FC5">
        <w:rPr>
          <w:sz w:val="22"/>
          <w:szCs w:val="22"/>
        </w:rPr>
        <w:fldChar w:fldCharType="separate"/>
      </w:r>
      <w:r w:rsidR="00F51DB5">
        <w:rPr>
          <w:noProof/>
          <w:sz w:val="22"/>
          <w:szCs w:val="22"/>
        </w:rPr>
        <w:t>4</w:t>
      </w:r>
      <w:r w:rsidR="008F4FC5">
        <w:rPr>
          <w:sz w:val="22"/>
          <w:szCs w:val="22"/>
        </w:rPr>
        <w:fldChar w:fldCharType="end"/>
      </w:r>
      <w:bookmarkEnd w:id="225"/>
      <w:r w:rsidRPr="001B327E">
        <w:rPr>
          <w:sz w:val="22"/>
          <w:szCs w:val="22"/>
        </w:rPr>
        <w:t xml:space="preserve"> </w:t>
      </w:r>
      <w:r w:rsidR="001B327E" w:rsidRPr="001B327E">
        <w:rPr>
          <w:b/>
          <w:bCs/>
          <w:sz w:val="22"/>
          <w:szCs w:val="22"/>
        </w:rPr>
        <w:t>α</w:t>
      </w:r>
      <w:r w:rsidR="001B327E" w:rsidRPr="001B327E">
        <w:rPr>
          <w:b/>
          <w:bCs/>
          <w:sz w:val="22"/>
          <w:szCs w:val="22"/>
          <w:vertAlign w:val="superscript"/>
        </w:rPr>
        <w:t>2</w:t>
      </w:r>
      <w:r w:rsidR="001B327E" w:rsidRPr="001B327E">
        <w:rPr>
          <w:b/>
          <w:bCs/>
          <w:sz w:val="22"/>
          <w:szCs w:val="22"/>
        </w:rPr>
        <w:t xml:space="preserve"> vs. Photon Energy for the CdO film treated at 390</w:t>
      </w:r>
      <w:r w:rsidR="001B327E" w:rsidRPr="001B327E">
        <w:rPr>
          <w:b/>
          <w:bCs/>
          <w:sz w:val="22"/>
          <w:szCs w:val="22"/>
          <w:vertAlign w:val="superscript"/>
        </w:rPr>
        <w:t>ᵒ</w:t>
      </w:r>
      <w:r w:rsidR="001B327E">
        <w:rPr>
          <w:b/>
          <w:bCs/>
          <w:sz w:val="22"/>
          <w:szCs w:val="22"/>
        </w:rPr>
        <w:t>C</w:t>
      </w:r>
      <w:r w:rsidR="001B327E" w:rsidRPr="001B327E">
        <w:rPr>
          <w:b/>
          <w:bCs/>
          <w:sz w:val="22"/>
          <w:szCs w:val="22"/>
        </w:rPr>
        <w:t>.</w:t>
      </w:r>
      <w:bookmarkEnd w:id="226"/>
      <w:bookmarkEnd w:id="227"/>
    </w:p>
    <w:p w14:paraId="337A7417" w14:textId="77777777" w:rsidR="001B327E" w:rsidRDefault="001B327E" w:rsidP="001B327E"/>
    <w:p w14:paraId="3B3BF263" w14:textId="05AFB2EC" w:rsidR="001B327E" w:rsidRDefault="00CD4202" w:rsidP="00170B68">
      <w:pPr>
        <w:jc w:val="both"/>
        <w:rPr>
          <w:rFonts w:eastAsiaTheme="minorEastAsia" w:cs="Times New Roman"/>
          <w:szCs w:val="24"/>
        </w:rPr>
      </w:pPr>
      <w:r w:rsidRPr="00CD4202">
        <w:rPr>
          <w:rFonts w:cs="Times New Roman"/>
          <w:szCs w:val="24"/>
        </w:rPr>
        <w:t>Comparing the experimental optical transmittance results with simulation, we further investigate the optical properties of CdO films by the transfer-matrix method. For the investigated region of 1-9</w:t>
      </w:r>
      <w:r w:rsidRPr="00CD4202">
        <w:rPr>
          <w:rFonts w:cs="Times New Roman"/>
          <w:color w:val="222222"/>
          <w:szCs w:val="24"/>
          <w:shd w:val="clear" w:color="auto" w:fill="FFFFFF"/>
        </w:rPr>
        <w:t>μm, the Drude model was used to describe the wavelength dependent refractive index of CdO. The contribution of impurity atoms on the refractive index of CdO was not considered due to the high purity target used during growth.</w:t>
      </w:r>
      <w:r w:rsidRPr="00CD4202">
        <w:rPr>
          <w:rFonts w:cs="Times New Roman"/>
          <w:szCs w:val="24"/>
        </w:rPr>
        <w:t xml:space="preserve"> For CaF</w:t>
      </w:r>
      <w:r w:rsidRPr="00CD4202">
        <w:rPr>
          <w:rFonts w:cs="Times New Roman"/>
          <w:szCs w:val="24"/>
          <w:vertAlign w:val="subscript"/>
        </w:rPr>
        <w:t>2</w:t>
      </w:r>
      <w:r w:rsidRPr="00CD4202">
        <w:rPr>
          <w:rFonts w:cs="Times New Roman"/>
          <w:szCs w:val="24"/>
        </w:rPr>
        <w:t>, wavelength dependent refractive indices reported in reference</w:t>
      </w:r>
      <w:r w:rsidRPr="00CD4202">
        <w:rPr>
          <w:rFonts w:cs="Times New Roman"/>
          <w:noProof/>
          <w:szCs w:val="24"/>
        </w:rPr>
        <w:t xml:space="preserve"> </w:t>
      </w:r>
      <w:r w:rsidRPr="00CD4202">
        <w:rPr>
          <w:rFonts w:cs="Times New Roman"/>
          <w:noProof/>
          <w:szCs w:val="24"/>
        </w:rPr>
        <w:fldChar w:fldCharType="begin"/>
      </w:r>
      <w:r w:rsidR="00881A28">
        <w:rPr>
          <w:rFonts w:cs="Times New Roman"/>
          <w:noProof/>
          <w:szCs w:val="24"/>
        </w:rPr>
        <w:instrText xml:space="preserve"> ADDIN ZOTERO_ITEM CSL_CITATION {"citationID":"Bjlqye6c","properties":{"formattedCitation":"[108]","plainCitation":"[108]","noteIndex":0},"citationItems":[{"id":"qXjS2mXf/SBDVWwNj","uris":["http://zotero.org/users/local/ZaBlxeB7/items/QDWLZW2A"],"itemData":{"id":87,"type":"article-journal","container-title":"Applied Optics","DOI":"10.1364/AO.2.001103","ISSN":"0003-6935, 1539-4522","issue":"11","journalAbbreviation":"Appl. Opt.","language":"en","page":"1103","source":"DOI.org (Crossref)","title":"A Redetermination of Some Optical Properties of Calcium Fluoride","volume":"2","author":[{"family":"Malitson","given":"Irving H."}],"issued":{"date-parts":[["1963",11,1]]}}}],"schema":"https://github.com/citation-style-language/schema/raw/master/csl-citation.json"} </w:instrText>
      </w:r>
      <w:r w:rsidRPr="00CD4202">
        <w:rPr>
          <w:rFonts w:cs="Times New Roman"/>
          <w:noProof/>
          <w:szCs w:val="24"/>
        </w:rPr>
        <w:fldChar w:fldCharType="separate"/>
      </w:r>
      <w:r w:rsidR="00881A28" w:rsidRPr="00881A28">
        <w:rPr>
          <w:rFonts w:cs="Times New Roman"/>
        </w:rPr>
        <w:t>[108]</w:t>
      </w:r>
      <w:r w:rsidRPr="00CD4202">
        <w:rPr>
          <w:rFonts w:cs="Times New Roman"/>
          <w:noProof/>
          <w:szCs w:val="24"/>
        </w:rPr>
        <w:fldChar w:fldCharType="end"/>
      </w:r>
      <w:r w:rsidRPr="00CD4202">
        <w:rPr>
          <w:rFonts w:cs="Times New Roman"/>
          <w:szCs w:val="24"/>
        </w:rPr>
        <w:t xml:space="preserve"> were used. For CdO, there are several parameters used in the Drude model, namely, the conductivity (</w:t>
      </w:r>
      <m:oMath>
        <m:r>
          <w:rPr>
            <w:rFonts w:ascii="Cambria Math" w:hAnsi="Cambria Math" w:cs="Times New Roman"/>
            <w:szCs w:val="24"/>
          </w:rPr>
          <m:t>σ</m:t>
        </m:r>
      </m:oMath>
      <w:r w:rsidRPr="00CD4202">
        <w:rPr>
          <w:rFonts w:eastAsiaTheme="minorEastAsia" w:cs="Times New Roman"/>
          <w:szCs w:val="24"/>
        </w:rPr>
        <w:t xml:space="preserve">), carrier concentration </w:t>
      </w:r>
      <w:r w:rsidRPr="00CD4202">
        <w:rPr>
          <w:rFonts w:cs="Times New Roman"/>
          <w:szCs w:val="24"/>
        </w:rPr>
        <w:t>(</w:t>
      </w:r>
      <m:oMath>
        <m:sSub>
          <m:sSubPr>
            <m:ctrlPr>
              <w:rPr>
                <w:rFonts w:ascii="Cambria Math" w:hAnsi="Cambria Math" w:cs="Times New Roman"/>
                <w:i/>
                <w:szCs w:val="24"/>
              </w:rPr>
            </m:ctrlPr>
          </m:sSubPr>
          <m:e>
            <m:r>
              <w:rPr>
                <w:rFonts w:ascii="Cambria Math" w:hAnsi="Cambria Math" w:cs="Times New Roman"/>
                <w:szCs w:val="24"/>
              </w:rPr>
              <m:t>n</m:t>
            </m:r>
          </m:e>
          <m:sub>
            <m:r>
              <w:rPr>
                <w:rFonts w:ascii="Cambria Math" w:hAnsi="Cambria Math" w:cs="Times New Roman"/>
                <w:szCs w:val="24"/>
              </w:rPr>
              <m:t>e</m:t>
            </m:r>
          </m:sub>
        </m:sSub>
      </m:oMath>
      <w:r w:rsidRPr="00CD4202">
        <w:rPr>
          <w:rFonts w:eastAsiaTheme="minorEastAsia" w:cs="Times New Roman"/>
          <w:szCs w:val="24"/>
        </w:rPr>
        <w:t xml:space="preserve">), charge mobility </w:t>
      </w:r>
      <w:r w:rsidRPr="00CD4202">
        <w:rPr>
          <w:rFonts w:cs="Times New Roman"/>
          <w:szCs w:val="24"/>
        </w:rPr>
        <w:t>(</w:t>
      </w:r>
      <m:oMath>
        <m:r>
          <w:rPr>
            <w:rFonts w:ascii="Cambria Math" w:hAnsi="Cambria Math" w:cs="Times New Roman"/>
            <w:szCs w:val="24"/>
          </w:rPr>
          <m:t>μ</m:t>
        </m:r>
      </m:oMath>
      <w:r w:rsidRPr="00CD4202">
        <w:rPr>
          <w:rFonts w:eastAsiaTheme="minorEastAsia" w:cs="Times New Roman"/>
          <w:szCs w:val="24"/>
        </w:rPr>
        <w:t xml:space="preserve">), sheet resistance </w:t>
      </w:r>
      <w:r w:rsidRPr="00CD4202">
        <w:rPr>
          <w:rFonts w:cs="Times New Roman"/>
          <w:szCs w:val="24"/>
        </w:rPr>
        <w:t>(</w:t>
      </w:r>
      <m:oMath>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s</m:t>
            </m:r>
          </m:sub>
        </m:sSub>
      </m:oMath>
      <w:r w:rsidRPr="00CD4202">
        <w:rPr>
          <w:rFonts w:eastAsiaTheme="minorEastAsia" w:cs="Times New Roman"/>
          <w:szCs w:val="24"/>
        </w:rPr>
        <w:t xml:space="preserve">) and the complex refractive index </w:t>
      </w:r>
      <w:r w:rsidRPr="00CD4202">
        <w:rPr>
          <w:rFonts w:cs="Times New Roman"/>
          <w:szCs w:val="24"/>
        </w:rPr>
        <w:t>(</w:t>
      </w:r>
      <m:oMath>
        <m:acc>
          <m:accPr>
            <m:chr m:val="̃"/>
            <m:ctrlPr>
              <w:rPr>
                <w:rFonts w:ascii="Cambria Math" w:hAnsi="Cambria Math" w:cs="Times New Roman"/>
                <w:i/>
                <w:szCs w:val="24"/>
              </w:rPr>
            </m:ctrlPr>
          </m:accPr>
          <m:e>
            <m:r>
              <w:rPr>
                <w:rFonts w:ascii="Cambria Math" w:hAnsi="Cambria Math" w:cs="Times New Roman"/>
                <w:szCs w:val="24"/>
              </w:rPr>
              <m:t>n</m:t>
            </m:r>
          </m:e>
        </m:acc>
      </m:oMath>
      <w:r w:rsidRPr="00CD4202">
        <w:rPr>
          <w:rFonts w:eastAsiaTheme="minorEastAsia" w:cs="Times New Roman"/>
          <w:szCs w:val="24"/>
        </w:rPr>
        <w:t>).</w:t>
      </w:r>
      <w:r w:rsidRPr="00CD4202">
        <w:rPr>
          <w:rFonts w:cs="Times New Roman"/>
          <w:szCs w:val="24"/>
        </w:rPr>
        <w:t xml:space="preserve"> </w:t>
      </w:r>
      <w:r w:rsidRPr="00CD4202">
        <w:rPr>
          <w:rFonts w:eastAsiaTheme="minorEastAsia" w:cs="Times New Roman"/>
          <w:szCs w:val="24"/>
        </w:rPr>
        <w:t xml:space="preserve">Where </w:t>
      </w:r>
      <w:r w:rsidRPr="00CD4202">
        <w:rPr>
          <w:rFonts w:eastAsiaTheme="minorEastAsia" w:cs="Times New Roman"/>
          <w:szCs w:val="24"/>
        </w:rPr>
        <w:fldChar w:fldCharType="begin"/>
      </w:r>
      <w:r w:rsidR="00881A28">
        <w:rPr>
          <w:rFonts w:eastAsiaTheme="minorEastAsia" w:cs="Times New Roman"/>
          <w:szCs w:val="24"/>
        </w:rPr>
        <w:instrText xml:space="preserve"> ADDIN ZOTERO_ITEM CSL_CITATION {"citationID":"DysAl7AP","properties":{"formattedCitation":"[109]","plainCitation":"[109]","noteIndex":0},"citationItems":[{"id":"qXjS2mXf/giSkqyPF","uris":["http://zotero.org/users/local/ZaBlxeB7/items/YCZCYVK4"],"itemData":{"id":88,"type":"article-journal","container-title":"Thin Solid Films","DOI":"10.1016/j.tsf.2007.03.014","ISSN":"00406090","issue":"18","journalAbbreviation":"Thin Solid Films","language":"en","page":"7025-7052","source":"DOI.org (Crossref)","title":"Discovery-based design of transparent conducting oxide films","volume":"515","author":[{"family":"Exarhos","given":"Gregory J."},{"family":"Zhou","given":"Xiao-Dong"}],"issued":{"date-parts":[["2007",6]]}}}],"schema":"https://github.com/citation-style-language/schema/raw/master/csl-citation.json"} </w:instrText>
      </w:r>
      <w:r w:rsidRPr="00CD4202">
        <w:rPr>
          <w:rFonts w:eastAsiaTheme="minorEastAsia" w:cs="Times New Roman"/>
          <w:szCs w:val="24"/>
        </w:rPr>
        <w:fldChar w:fldCharType="separate"/>
      </w:r>
      <w:r w:rsidR="00881A28" w:rsidRPr="00881A28">
        <w:rPr>
          <w:rFonts w:cs="Times New Roman"/>
        </w:rPr>
        <w:t>[109]</w:t>
      </w:r>
      <w:r w:rsidRPr="00CD4202">
        <w:rPr>
          <w:rFonts w:eastAsiaTheme="minorEastAsia" w:cs="Times New Roman"/>
          <w:szCs w:val="24"/>
        </w:rPr>
        <w:fldChar w:fldCharType="end"/>
      </w:r>
      <w:r w:rsidRPr="00CD4202">
        <w:rPr>
          <w:rFonts w:eastAsiaTheme="minorEastAsia" w:cs="Times New Roman"/>
          <w:szCs w:val="24"/>
        </w:rPr>
        <w:t>,</w:t>
      </w:r>
    </w:p>
    <w:p w14:paraId="0601F16A" w14:textId="1C21B23E" w:rsidR="00CD4202" w:rsidRDefault="00F51DB5" w:rsidP="00A06359">
      <w:pPr>
        <w:pStyle w:val="Caption"/>
        <w:rPr>
          <w:rFonts w:eastAsiaTheme="minorEastAsia" w:cs="Times New Roman"/>
          <w:sz w:val="22"/>
          <w:szCs w:val="22"/>
        </w:rPr>
      </w:pPr>
      <m:oMath>
        <m:acc>
          <m:accPr>
            <m:chr m:val="̃"/>
            <m:ctrlPr>
              <w:rPr>
                <w:rFonts w:ascii="Cambria Math" w:hAnsi="Cambria Math"/>
                <w:sz w:val="22"/>
                <w:szCs w:val="22"/>
              </w:rPr>
            </m:ctrlPr>
          </m:accPr>
          <m:e>
            <m:r>
              <w:rPr>
                <w:rFonts w:ascii="Cambria Math" w:hAnsi="Cambria Math"/>
                <w:sz w:val="22"/>
                <w:szCs w:val="22"/>
              </w:rPr>
              <m:t>n</m:t>
            </m:r>
          </m:e>
        </m:acc>
        <m:r>
          <w:rPr>
            <w:rFonts w:ascii="Cambria Math" w:eastAsiaTheme="minorEastAsia" w:hAnsi="Cambria Math"/>
            <w:sz w:val="22"/>
            <w:szCs w:val="22"/>
          </w:rPr>
          <m:t>=</m:t>
        </m:r>
        <m:r>
          <w:rPr>
            <w:rFonts w:ascii="Cambria Math" w:eastAsiaTheme="minorEastAsia" w:hAnsi="Cambria Math"/>
            <w:sz w:val="22"/>
            <w:szCs w:val="22"/>
          </w:rPr>
          <m:t>n</m:t>
        </m:r>
        <m:r>
          <w:rPr>
            <w:rFonts w:ascii="Cambria Math" w:eastAsiaTheme="minorEastAsia" w:hAnsi="Cambria Math"/>
            <w:sz w:val="22"/>
            <w:szCs w:val="22"/>
          </w:rPr>
          <m:t>+</m:t>
        </m:r>
        <m:r>
          <w:rPr>
            <w:rFonts w:ascii="Cambria Math" w:eastAsiaTheme="minorEastAsia" w:hAnsi="Cambria Math"/>
            <w:sz w:val="22"/>
            <w:szCs w:val="22"/>
          </w:rPr>
          <m:t>i</m:t>
        </m:r>
        <m:r>
          <w:rPr>
            <w:rFonts w:ascii="Cambria Math" w:eastAsiaTheme="minorEastAsia" w:hAnsi="Cambria Math"/>
            <w:sz w:val="22"/>
            <w:szCs w:val="22"/>
          </w:rPr>
          <m:t xml:space="preserve"> </m:t>
        </m:r>
        <m:r>
          <w:rPr>
            <w:rFonts w:ascii="Cambria Math" w:eastAsiaTheme="minorEastAsia" w:hAnsi="Cambria Math"/>
            <w:sz w:val="22"/>
            <w:szCs w:val="22"/>
          </w:rPr>
          <m:t>k</m:t>
        </m:r>
        <m:r>
          <w:rPr>
            <w:rFonts w:ascii="Cambria Math" w:eastAsiaTheme="minorEastAsia" w:hAnsi="Cambria Math"/>
            <w:sz w:val="22"/>
            <w:szCs w:val="22"/>
          </w:rPr>
          <m:t>=</m:t>
        </m:r>
        <m:rad>
          <m:radPr>
            <m:degHide m:val="1"/>
            <m:ctrlPr>
              <w:rPr>
                <w:rFonts w:ascii="Cambria Math" w:eastAsiaTheme="minorEastAsia" w:hAnsi="Cambria Math"/>
                <w:sz w:val="22"/>
                <w:szCs w:val="22"/>
              </w:rPr>
            </m:ctrlPr>
          </m:radPr>
          <m:deg/>
          <m:e>
            <m:acc>
              <m:accPr>
                <m:chr m:val="̃"/>
                <m:ctrlPr>
                  <w:rPr>
                    <w:rFonts w:ascii="Cambria Math" w:hAnsi="Cambria Math"/>
                    <w:sz w:val="22"/>
                    <w:szCs w:val="22"/>
                  </w:rPr>
                </m:ctrlPr>
              </m:accPr>
              <m:e>
                <m:r>
                  <w:rPr>
                    <w:rFonts w:ascii="Cambria Math" w:hAnsi="Cambria Math"/>
                    <w:sz w:val="22"/>
                    <w:szCs w:val="22"/>
                  </w:rPr>
                  <m:t>ϵ</m:t>
                </m:r>
              </m:e>
            </m:acc>
          </m:e>
        </m:rad>
      </m:oMath>
      <w:r w:rsidR="00A06359" w:rsidRPr="00A06359">
        <w:rPr>
          <w:rFonts w:eastAsiaTheme="minorEastAsia" w:cs="Times New Roman"/>
          <w:sz w:val="22"/>
          <w:szCs w:val="22"/>
        </w:rPr>
        <w:t xml:space="preserve">………….. </w:t>
      </w:r>
      <w:r w:rsidR="008D2D32">
        <w:rPr>
          <w:rFonts w:eastAsiaTheme="minorEastAsia" w:cs="Times New Roman"/>
          <w:sz w:val="22"/>
          <w:szCs w:val="22"/>
        </w:rPr>
        <w:fldChar w:fldCharType="begin"/>
      </w:r>
      <w:r w:rsidR="008D2D32">
        <w:rPr>
          <w:rFonts w:eastAsiaTheme="minorEastAsia" w:cs="Times New Roman"/>
          <w:sz w:val="22"/>
          <w:szCs w:val="22"/>
        </w:rPr>
        <w:instrText xml:space="preserve"> STYLEREF 1 \s </w:instrText>
      </w:r>
      <w:r w:rsidR="008D2D32">
        <w:rPr>
          <w:rFonts w:eastAsiaTheme="minorEastAsia" w:cs="Times New Roman"/>
          <w:sz w:val="22"/>
          <w:szCs w:val="22"/>
        </w:rPr>
        <w:fldChar w:fldCharType="separate"/>
      </w:r>
      <w:r>
        <w:rPr>
          <w:rFonts w:eastAsiaTheme="minorEastAsia" w:cs="Times New Roman"/>
          <w:noProof/>
          <w:sz w:val="22"/>
          <w:szCs w:val="22"/>
        </w:rPr>
        <w:t>7</w:t>
      </w:r>
      <w:r w:rsidR="008D2D32">
        <w:rPr>
          <w:rFonts w:eastAsiaTheme="minorEastAsia" w:cs="Times New Roman"/>
          <w:sz w:val="22"/>
          <w:szCs w:val="22"/>
        </w:rPr>
        <w:fldChar w:fldCharType="end"/>
      </w:r>
      <w:r w:rsidR="008D2D32">
        <w:rPr>
          <w:rFonts w:eastAsiaTheme="minorEastAsia" w:cs="Times New Roman"/>
          <w:sz w:val="22"/>
          <w:szCs w:val="22"/>
        </w:rPr>
        <w:t>.</w:t>
      </w:r>
      <w:r w:rsidR="008D2D32">
        <w:rPr>
          <w:rFonts w:eastAsiaTheme="minorEastAsia" w:cs="Times New Roman"/>
          <w:sz w:val="22"/>
          <w:szCs w:val="22"/>
        </w:rPr>
        <w:fldChar w:fldCharType="begin"/>
      </w:r>
      <w:r w:rsidR="008D2D32">
        <w:rPr>
          <w:rFonts w:eastAsiaTheme="minorEastAsia" w:cs="Times New Roman"/>
          <w:sz w:val="22"/>
          <w:szCs w:val="22"/>
        </w:rPr>
        <w:instrText xml:space="preserve"> SEQ Equation \* ARABIC \s 1 </w:instrText>
      </w:r>
      <w:r w:rsidR="008D2D32">
        <w:rPr>
          <w:rFonts w:eastAsiaTheme="minorEastAsia" w:cs="Times New Roman"/>
          <w:sz w:val="22"/>
          <w:szCs w:val="22"/>
        </w:rPr>
        <w:fldChar w:fldCharType="separate"/>
      </w:r>
      <w:r>
        <w:rPr>
          <w:rFonts w:eastAsiaTheme="minorEastAsia" w:cs="Times New Roman"/>
          <w:noProof/>
          <w:sz w:val="22"/>
          <w:szCs w:val="22"/>
        </w:rPr>
        <w:t>3</w:t>
      </w:r>
      <w:r w:rsidR="008D2D32">
        <w:rPr>
          <w:rFonts w:eastAsiaTheme="minorEastAsia" w:cs="Times New Roman"/>
          <w:sz w:val="22"/>
          <w:szCs w:val="22"/>
        </w:rPr>
        <w:fldChar w:fldCharType="end"/>
      </w:r>
    </w:p>
    <w:p w14:paraId="5C8D76AF" w14:textId="231C9807" w:rsidR="00F5259E" w:rsidRDefault="00F51DB5" w:rsidP="00F5259E">
      <w:pPr>
        <w:pStyle w:val="Text"/>
        <w:spacing w:line="480" w:lineRule="auto"/>
        <w:ind w:firstLine="0"/>
        <w:rPr>
          <w:rFonts w:eastAsiaTheme="minorEastAsia"/>
          <w:sz w:val="24"/>
          <w:szCs w:val="24"/>
        </w:rPr>
      </w:pPr>
      <m:oMath>
        <m:acc>
          <m:accPr>
            <m:chr m:val="̃"/>
            <m:ctrlPr>
              <w:rPr>
                <w:rFonts w:ascii="Cambria Math" w:hAnsi="Cambria Math"/>
                <w:i/>
                <w:sz w:val="24"/>
                <w:szCs w:val="24"/>
              </w:rPr>
            </m:ctrlPr>
          </m:accPr>
          <m:e>
            <m:r>
              <w:rPr>
                <w:rFonts w:ascii="Cambria Math" w:hAnsi="Cambria Math"/>
                <w:sz w:val="24"/>
                <w:szCs w:val="24"/>
              </w:rPr>
              <m:t>ϵ</m:t>
            </m:r>
          </m:e>
        </m:acc>
      </m:oMath>
      <w:r w:rsidR="00F5259E" w:rsidRPr="00F5259E">
        <w:rPr>
          <w:rFonts w:eastAsiaTheme="minorEastAsia"/>
          <w:sz w:val="24"/>
          <w:szCs w:val="24"/>
        </w:rPr>
        <w:t xml:space="preserve"> is the complex dielectric function for CdO which can be found using the free electron Drude model </w:t>
      </w:r>
      <w:r w:rsidR="00F5259E" w:rsidRPr="00F5259E">
        <w:rPr>
          <w:rFonts w:eastAsiaTheme="minorEastAsia"/>
          <w:sz w:val="24"/>
          <w:szCs w:val="24"/>
        </w:rPr>
        <w:fldChar w:fldCharType="begin"/>
      </w:r>
      <w:r w:rsidR="00881A28">
        <w:rPr>
          <w:rFonts w:eastAsiaTheme="minorEastAsia"/>
          <w:sz w:val="24"/>
          <w:szCs w:val="24"/>
        </w:rPr>
        <w:instrText xml:space="preserve"> ADDIN ZOTERO_ITEM CSL_CITATION {"citationID":"5SGaagio","properties":{"formattedCitation":"[83], [110], [111]","plainCitation":"[83], [110], [111]","noteIndex":0},"citationItems":[{"id":"qXjS2mXf/alhyT1Kh","uris":["http://zotero.org/users/local/ZaBlxeB7/items/U4YQX3S9"],"itemData":{"id":56,"type":"article-journal","container-title":"Nature Materials","DOI":"10.1038/nmat4203","ISSN":"1476-1122, 1476-4660","issue":"4","journalAbbreviation":"Nature Mater","language":"en","page":"414-420","source":"DOI.org (Crossref)","title":"Dysprosium-doped cadmium oxide as a gateway material for mid-infrared plasmonics","volume":"14","author":[{"family":"Sachet","given":"Edward"},{"family":"Shelton","given":"Christopher T."},{"family":"Harris","given":"Joshua S."},{"family":"Gaddy","given":"Benjamin E."},{"family":"Irving","given":"Douglas L."},{"family":"Curtarolo","given":"Stefano"},{"family":"Donovan","given":"Brian F."},{"family":"Hopkins","given":"Patrick E."},{"family":"Sharma","given":"Peter A."},{"family":"Sharma","given":"Ana Lima"},{"family":"Ihlefeld","given":"Jon"},{"family":"Franzen","given":"Stefan"},{"family":"Maria","given":"Jon-Paul"}],"issued":{"date-parts":[["2015",4]]}}},{"id":"qXjS2mXf/F4Rbcfkz","uris":["http://zotero.org/users/local/ZaBlxeB7/items/C6XETKRW"],"itemData":{"id":89,"type":"article-journal","container-title":"Applied Physics Letters","DOI":"10.1063/1.2833269","ISSN":"0003-6951, 1077-3118","issue":"2","journalAbbreviation":"Appl. Phys. Lett.","language":"en","page":"022101","source":"DOI.org (Crossref)","title":"Bandgap and effective mass of epitaxial cadmium oxide","volume":"92","author":[{"family":"Jefferson","given":"P. H."},{"family":"Hatfield","given":"S. A."},{"family":"Veal","given":"T. D."},{"family":"King","given":"P. D. C."},{"family":"McConville","given":"C. F."},{"family":"Zúñiga–Pérez","given":"J."},{"family":"Muñoz–Sanjosé","given":"V."}],"issued":{"date-parts":[["2008",1,14]]}}},{"id":"qXjS2mXf/ZJ6nd4iw","uris":["http://zotero.org/users/local/ZaBlxeB7/items/AVLA3GKG"],"itemData":{"id":91,"type":"article-journal","container-title":"Applied Physics Letters","DOI":"10.1063/1.4791700","ISSN":"0003-6951, 1077-3118","issue":"5","journalAbbreviation":"Appl. Phys. Lett.","language":"en","page":"051111","source":"DOI.org (Crossref)","title":"Mid-infrared surface plasmon resonance in zinc oxide semiconductor thin films","volume":"102","author":[{"family":"Sachet","given":"Edward"},{"family":"Losego","given":"Mark D."},{"family":"Guske","given":"Joshua"},{"family":"Franzen","given":"Stefan"},{"family":"Maria","given":"Jon-Paul"}],"issued":{"date-parts":[["2013",2,4]]}}}],"schema":"https://github.com/citation-style-language/schema/raw/master/csl-citation.json"} </w:instrText>
      </w:r>
      <w:r w:rsidR="00F5259E" w:rsidRPr="00F5259E">
        <w:rPr>
          <w:rFonts w:eastAsiaTheme="minorEastAsia"/>
          <w:sz w:val="24"/>
          <w:szCs w:val="24"/>
        </w:rPr>
        <w:fldChar w:fldCharType="separate"/>
      </w:r>
      <w:r w:rsidR="00881A28" w:rsidRPr="00881A28">
        <w:rPr>
          <w:rFonts w:eastAsiaTheme="minorEastAsia"/>
          <w:sz w:val="24"/>
        </w:rPr>
        <w:t>[83], [110], [111]</w:t>
      </w:r>
      <w:r w:rsidR="00F5259E" w:rsidRPr="00F5259E">
        <w:rPr>
          <w:rFonts w:eastAsiaTheme="minorEastAsia"/>
          <w:sz w:val="24"/>
          <w:szCs w:val="24"/>
        </w:rPr>
        <w:fldChar w:fldCharType="end"/>
      </w:r>
      <w:r w:rsidR="00F5259E" w:rsidRPr="00F5259E">
        <w:rPr>
          <w:rFonts w:eastAsiaTheme="minorEastAsia"/>
          <w:sz w:val="24"/>
          <w:szCs w:val="24"/>
        </w:rPr>
        <w:t>.</w:t>
      </w:r>
    </w:p>
    <w:p w14:paraId="486C1060" w14:textId="37646C7A" w:rsidR="00F5259E" w:rsidRDefault="00F51DB5" w:rsidP="006B06FF">
      <w:pPr>
        <w:pStyle w:val="Caption"/>
        <w:rPr>
          <w:rFonts w:eastAsiaTheme="minorEastAsia"/>
          <w:sz w:val="22"/>
          <w:szCs w:val="22"/>
        </w:rPr>
      </w:pPr>
      <m:oMath>
        <m:acc>
          <m:accPr>
            <m:chr m:val="̃"/>
            <m:ctrlPr>
              <w:rPr>
                <w:rFonts w:ascii="Cambria Math" w:hAnsi="Cambria Math"/>
                <w:sz w:val="22"/>
                <w:szCs w:val="22"/>
              </w:rPr>
            </m:ctrlPr>
          </m:accPr>
          <m:e>
            <m:r>
              <w:rPr>
                <w:rFonts w:ascii="Cambria Math" w:hAnsi="Cambria Math"/>
                <w:sz w:val="22"/>
                <w:szCs w:val="22"/>
              </w:rPr>
              <m:t>ϵ</m:t>
            </m:r>
          </m:e>
        </m:acc>
        <m:r>
          <w:rPr>
            <w:rFonts w:ascii="Cambria Math" w:hAnsi="Cambria Math"/>
            <w:sz w:val="22"/>
            <w:szCs w:val="22"/>
          </w:rPr>
          <m:t>=</m:t>
        </m:r>
        <m:sSup>
          <m:sSupPr>
            <m:ctrlPr>
              <w:rPr>
                <w:rFonts w:ascii="Cambria Math" w:hAnsi="Cambria Math"/>
                <w:sz w:val="22"/>
                <w:szCs w:val="22"/>
              </w:rPr>
            </m:ctrlPr>
          </m:sSupPr>
          <m:e>
            <m:acc>
              <m:accPr>
                <m:chr m:val="̃"/>
                <m:ctrlPr>
                  <w:rPr>
                    <w:rFonts w:ascii="Cambria Math" w:hAnsi="Cambria Math"/>
                    <w:sz w:val="22"/>
                    <w:szCs w:val="22"/>
                  </w:rPr>
                </m:ctrlPr>
              </m:accPr>
              <m:e>
                <m:r>
                  <w:rPr>
                    <w:rFonts w:ascii="Cambria Math" w:hAnsi="Cambria Math"/>
                    <w:sz w:val="22"/>
                    <w:szCs w:val="22"/>
                  </w:rPr>
                  <m:t>n</m:t>
                </m:r>
              </m:e>
            </m:acc>
          </m:e>
          <m:sup>
            <m:r>
              <w:rPr>
                <w:rFonts w:ascii="Cambria Math" w:hAnsi="Cambria Math"/>
                <w:sz w:val="22"/>
                <w:szCs w:val="22"/>
              </w:rPr>
              <m:t>2</m:t>
            </m:r>
          </m:sup>
        </m:sSup>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ϵ</m:t>
            </m:r>
          </m:e>
          <m:sub>
            <m:r>
              <w:rPr>
                <w:rFonts w:ascii="Cambria Math" w:hAnsi="Cambria Math"/>
                <w:sz w:val="22"/>
                <w:szCs w:val="22"/>
              </w:rPr>
              <m:t>∞</m:t>
            </m:r>
          </m:sub>
        </m:sSub>
        <m:r>
          <w:rPr>
            <w:rFonts w:ascii="Cambria Math" w:hAnsi="Cambria Math"/>
            <w:sz w:val="22"/>
            <w:szCs w:val="22"/>
          </w:rPr>
          <m:t>-</m:t>
        </m:r>
        <m:f>
          <m:fPr>
            <m:ctrlPr>
              <w:rPr>
                <w:rFonts w:ascii="Cambria Math" w:hAnsi="Cambria Math"/>
                <w:sz w:val="22"/>
                <w:szCs w:val="22"/>
              </w:rPr>
            </m:ctrlPr>
          </m:fPr>
          <m:num>
            <m:sSup>
              <m:sSupPr>
                <m:ctrlPr>
                  <w:rPr>
                    <w:rFonts w:ascii="Cambria Math" w:hAnsi="Cambria Math"/>
                    <w:sz w:val="22"/>
                    <w:szCs w:val="22"/>
                  </w:rPr>
                </m:ctrlPr>
              </m:sSupPr>
              <m:e>
                <m:sSub>
                  <m:sSubPr>
                    <m:ctrlPr>
                      <w:rPr>
                        <w:rFonts w:ascii="Cambria Math" w:hAnsi="Cambria Math"/>
                        <w:sz w:val="22"/>
                        <w:szCs w:val="22"/>
                      </w:rPr>
                    </m:ctrlPr>
                  </m:sSubPr>
                  <m:e>
                    <m:r>
                      <w:rPr>
                        <w:rFonts w:ascii="Cambria Math" w:hAnsi="Cambria Math"/>
                        <w:sz w:val="22"/>
                        <w:szCs w:val="22"/>
                      </w:rPr>
                      <m:t>ω</m:t>
                    </m:r>
                  </m:e>
                  <m:sub>
                    <m:r>
                      <w:rPr>
                        <w:rFonts w:ascii="Cambria Math" w:hAnsi="Cambria Math"/>
                        <w:sz w:val="22"/>
                        <w:szCs w:val="22"/>
                      </w:rPr>
                      <m:t>p</m:t>
                    </m:r>
                  </m:sub>
                </m:sSub>
              </m:e>
              <m:sup>
                <m:r>
                  <w:rPr>
                    <w:rFonts w:ascii="Cambria Math" w:hAnsi="Cambria Math"/>
                    <w:sz w:val="22"/>
                    <w:szCs w:val="22"/>
                  </w:rPr>
                  <m:t>2</m:t>
                </m:r>
              </m:sup>
            </m:sSup>
          </m:num>
          <m:den>
            <m:r>
              <w:rPr>
                <w:rFonts w:ascii="Cambria Math" w:hAnsi="Cambria Math"/>
                <w:sz w:val="22"/>
                <w:szCs w:val="22"/>
              </w:rPr>
              <m:t>ω</m:t>
            </m:r>
            <m:d>
              <m:dPr>
                <m:ctrlPr>
                  <w:rPr>
                    <w:rFonts w:ascii="Cambria Math" w:hAnsi="Cambria Math"/>
                    <w:sz w:val="22"/>
                    <w:szCs w:val="22"/>
                  </w:rPr>
                </m:ctrlPr>
              </m:dPr>
              <m:e>
                <m:r>
                  <w:rPr>
                    <w:rFonts w:ascii="Cambria Math" w:hAnsi="Cambria Math"/>
                    <w:sz w:val="22"/>
                    <w:szCs w:val="22"/>
                  </w:rPr>
                  <m:t>ω</m:t>
                </m:r>
                <m:r>
                  <w:rPr>
                    <w:rFonts w:ascii="Cambria Math" w:hAnsi="Cambria Math"/>
                    <w:sz w:val="22"/>
                    <w:szCs w:val="22"/>
                  </w:rPr>
                  <m:t>+</m:t>
                </m:r>
                <m:r>
                  <w:rPr>
                    <w:rFonts w:ascii="Cambria Math" w:hAnsi="Cambria Math"/>
                    <w:sz w:val="22"/>
                    <w:szCs w:val="22"/>
                  </w:rPr>
                  <m:t>i</m:t>
                </m:r>
                <m:r>
                  <w:rPr>
                    <w:rFonts w:ascii="Cambria Math" w:hAnsi="Cambria Math"/>
                    <w:sz w:val="22"/>
                    <w:szCs w:val="22"/>
                  </w:rPr>
                  <m:t xml:space="preserve"> </m:t>
                </m:r>
                <m:r>
                  <w:rPr>
                    <w:rFonts w:ascii="Cambria Math" w:hAnsi="Cambria Math"/>
                    <w:sz w:val="22"/>
                    <w:szCs w:val="22"/>
                  </w:rPr>
                  <m:t>γ</m:t>
                </m:r>
              </m:e>
            </m:d>
          </m:den>
        </m:f>
      </m:oMath>
      <w:r w:rsidR="006B06FF" w:rsidRPr="006B06FF">
        <w:rPr>
          <w:rFonts w:eastAsiaTheme="minorEastAsia"/>
          <w:sz w:val="22"/>
          <w:szCs w:val="22"/>
        </w:rPr>
        <w:t>………..</w:t>
      </w:r>
      <w:r w:rsidR="006B06FF">
        <w:rPr>
          <w:rFonts w:eastAsiaTheme="minorEastAsia"/>
          <w:sz w:val="22"/>
          <w:szCs w:val="22"/>
        </w:rPr>
        <w:t xml:space="preserve"> </w:t>
      </w:r>
      <w:r w:rsidR="008D2D32">
        <w:rPr>
          <w:rFonts w:eastAsiaTheme="minorEastAsia"/>
          <w:sz w:val="22"/>
          <w:szCs w:val="22"/>
        </w:rPr>
        <w:fldChar w:fldCharType="begin"/>
      </w:r>
      <w:r w:rsidR="008D2D32">
        <w:rPr>
          <w:rFonts w:eastAsiaTheme="minorEastAsia"/>
          <w:sz w:val="22"/>
          <w:szCs w:val="22"/>
        </w:rPr>
        <w:instrText xml:space="preserve"> STYLEREF 1 \s </w:instrText>
      </w:r>
      <w:r w:rsidR="008D2D32">
        <w:rPr>
          <w:rFonts w:eastAsiaTheme="minorEastAsia"/>
          <w:sz w:val="22"/>
          <w:szCs w:val="22"/>
        </w:rPr>
        <w:fldChar w:fldCharType="separate"/>
      </w:r>
      <w:r>
        <w:rPr>
          <w:rFonts w:eastAsiaTheme="minorEastAsia"/>
          <w:noProof/>
          <w:sz w:val="22"/>
          <w:szCs w:val="22"/>
        </w:rPr>
        <w:t>7</w:t>
      </w:r>
      <w:r w:rsidR="008D2D32">
        <w:rPr>
          <w:rFonts w:eastAsiaTheme="minorEastAsia"/>
          <w:sz w:val="22"/>
          <w:szCs w:val="22"/>
        </w:rPr>
        <w:fldChar w:fldCharType="end"/>
      </w:r>
      <w:r w:rsidR="008D2D32">
        <w:rPr>
          <w:rFonts w:eastAsiaTheme="minorEastAsia"/>
          <w:sz w:val="22"/>
          <w:szCs w:val="22"/>
        </w:rPr>
        <w:t>.</w:t>
      </w:r>
      <w:r w:rsidR="008D2D32">
        <w:rPr>
          <w:rFonts w:eastAsiaTheme="minorEastAsia"/>
          <w:sz w:val="22"/>
          <w:szCs w:val="22"/>
        </w:rPr>
        <w:fldChar w:fldCharType="begin"/>
      </w:r>
      <w:r w:rsidR="008D2D32">
        <w:rPr>
          <w:rFonts w:eastAsiaTheme="minorEastAsia"/>
          <w:sz w:val="22"/>
          <w:szCs w:val="22"/>
        </w:rPr>
        <w:instrText xml:space="preserve"> SEQ Equation \* ARABIC \s 1 </w:instrText>
      </w:r>
      <w:r w:rsidR="008D2D32">
        <w:rPr>
          <w:rFonts w:eastAsiaTheme="minorEastAsia"/>
          <w:sz w:val="22"/>
          <w:szCs w:val="22"/>
        </w:rPr>
        <w:fldChar w:fldCharType="separate"/>
      </w:r>
      <w:r>
        <w:rPr>
          <w:rFonts w:eastAsiaTheme="minorEastAsia"/>
          <w:noProof/>
          <w:sz w:val="22"/>
          <w:szCs w:val="22"/>
        </w:rPr>
        <w:t>4</w:t>
      </w:r>
      <w:r w:rsidR="008D2D32">
        <w:rPr>
          <w:rFonts w:eastAsiaTheme="minorEastAsia"/>
          <w:sz w:val="22"/>
          <w:szCs w:val="22"/>
        </w:rPr>
        <w:fldChar w:fldCharType="end"/>
      </w:r>
    </w:p>
    <w:p w14:paraId="75C8CF74" w14:textId="139972F7" w:rsidR="00920452" w:rsidRDefault="00920452" w:rsidP="00920452">
      <w:pPr>
        <w:pStyle w:val="Text"/>
        <w:spacing w:line="480" w:lineRule="auto"/>
        <w:rPr>
          <w:rFonts w:eastAsiaTheme="minorEastAsia"/>
          <w:sz w:val="24"/>
          <w:szCs w:val="24"/>
        </w:rPr>
      </w:pPr>
      <w:r w:rsidRPr="00920452">
        <w:rPr>
          <w:rFonts w:eastAsiaTheme="minorEastAsia"/>
          <w:sz w:val="24"/>
          <w:szCs w:val="24"/>
        </w:rPr>
        <w:lastRenderedPageBreak/>
        <w:t xml:space="preserve">Here, </w:t>
      </w:r>
      <m:oMath>
        <m:sSub>
          <m:sSubPr>
            <m:ctrlPr>
              <w:rPr>
                <w:rFonts w:ascii="Cambria Math" w:hAnsi="Cambria Math"/>
                <w:i/>
                <w:sz w:val="24"/>
                <w:szCs w:val="24"/>
              </w:rPr>
            </m:ctrlPr>
          </m:sSubPr>
          <m:e>
            <m:r>
              <w:rPr>
                <w:rFonts w:ascii="Cambria Math" w:hAnsi="Cambria Math"/>
                <w:sz w:val="24"/>
                <w:szCs w:val="24"/>
              </w:rPr>
              <m:t>ϵ</m:t>
            </m:r>
          </m:e>
          <m:sub>
            <m:r>
              <w:rPr>
                <w:rFonts w:ascii="Cambria Math" w:hAnsi="Cambria Math"/>
                <w:sz w:val="24"/>
                <w:szCs w:val="24"/>
              </w:rPr>
              <m:t>∞</m:t>
            </m:r>
          </m:sub>
        </m:sSub>
      </m:oMath>
      <w:r w:rsidRPr="00920452">
        <w:rPr>
          <w:rFonts w:eastAsiaTheme="minorEastAsia"/>
          <w:sz w:val="24"/>
          <w:szCs w:val="24"/>
        </w:rPr>
        <w:t xml:space="preserve"> is the high frequency dielectric constant (</w:t>
      </w:r>
      <m:oMath>
        <m:r>
          <w:rPr>
            <w:rFonts w:ascii="Cambria Math" w:eastAsiaTheme="minorEastAsia" w:hAnsi="Cambria Math"/>
            <w:sz w:val="24"/>
            <w:szCs w:val="24"/>
          </w:rPr>
          <m:t xml:space="preserve">≈5.3 </m:t>
        </m:r>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2</m:t>
            </m:r>
          </m:e>
        </m:d>
        <m:r>
          <w:rPr>
            <w:rFonts w:ascii="Cambria Math" w:eastAsiaTheme="minorEastAsia" w:hAnsi="Cambria Math"/>
            <w:sz w:val="24"/>
            <w:szCs w:val="24"/>
          </w:rPr>
          <m:t xml:space="preserve">or 5.5 </m:t>
        </m:r>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3</m:t>
            </m:r>
          </m:e>
        </m:d>
        <m:r>
          <w:rPr>
            <w:rFonts w:ascii="Cambria Math" w:eastAsiaTheme="minorEastAsia" w:hAnsi="Cambria Math"/>
            <w:sz w:val="24"/>
            <w:szCs w:val="24"/>
          </w:rPr>
          <m:t xml:space="preserve"> for CdO)</m:t>
        </m:r>
      </m:oMath>
      <w:r w:rsidRPr="00920452">
        <w:rPr>
          <w:rFonts w:eastAsiaTheme="minorEastAsia"/>
          <w:sz w:val="24"/>
          <w:szCs w:val="24"/>
        </w:rPr>
        <w:t xml:space="preserve">, </w:t>
      </w:r>
      <m:oMath>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p</m:t>
            </m:r>
          </m:sub>
        </m:sSub>
      </m:oMath>
      <w:r w:rsidRPr="00920452">
        <w:rPr>
          <w:rFonts w:eastAsiaTheme="minorEastAsia"/>
          <w:sz w:val="24"/>
          <w:szCs w:val="24"/>
        </w:rPr>
        <w:t xml:space="preserve"> is the plasma frequency, and </w:t>
      </w:r>
      <m:oMath>
        <m:r>
          <w:rPr>
            <w:rFonts w:ascii="Cambria Math" w:hAnsi="Cambria Math"/>
            <w:sz w:val="24"/>
            <w:szCs w:val="24"/>
          </w:rPr>
          <m:t>γ</m:t>
        </m:r>
      </m:oMath>
      <w:r w:rsidRPr="00920452">
        <w:rPr>
          <w:rFonts w:eastAsiaTheme="minorEastAsia"/>
          <w:sz w:val="24"/>
          <w:szCs w:val="24"/>
        </w:rPr>
        <w:t xml:space="preserve"> is the damping factor describing the scattering and ohmic losses </w:t>
      </w:r>
      <w:r w:rsidRPr="00920452">
        <w:rPr>
          <w:rFonts w:eastAsiaTheme="minorEastAsia"/>
          <w:sz w:val="24"/>
          <w:szCs w:val="24"/>
        </w:rPr>
        <w:fldChar w:fldCharType="begin"/>
      </w:r>
      <w:r w:rsidR="00881A28">
        <w:rPr>
          <w:rFonts w:eastAsiaTheme="minorEastAsia"/>
          <w:sz w:val="24"/>
          <w:szCs w:val="24"/>
        </w:rPr>
        <w:instrText xml:space="preserve"> ADDIN ZOTERO_ITEM CSL_CITATION {"citationID":"3FeDKLlO","properties":{"formattedCitation":"[86], [110]","plainCitation":"[86], [110]","noteIndex":0},"citationItems":[{"id":"qXjS2mXf/zWwWkkJQ","uris":["http://zotero.org/users/local/ZaBlxeB7/items/XMMXFYCH"],"itemData":{"id":60,"type":"article-journal","container-title":"Materials Chemistry and Physics","DOI":"10.1016/S0254-0584(00)00376-X","ISSN":"02540584","issue":"1-3","journalAbbreviation":"Materials Chemistry and Physics","language":"en","page":"133-142","source":"DOI.org (Crossref)","title":"Process parameter dependent property studies on CdO films prepared by DC reactive magnetron sputtering","volume":"69","author":[{"family":"Subramanyam","given":"T.K."},{"family":"Mohan Rao","given":"G."},{"family":"Uthanna","given":"S."}],"issued":{"date-parts":[["2001",3]]}}},{"id":"qXjS2mXf/F4Rbcfkz","uris":["http://zotero.org/users/local/ZaBlxeB7/items/C6XETKRW"],"itemData":{"id":89,"type":"article-journal","container-title":"Applied Physics Letters","DOI":"10.1063/1.2833269","ISSN":"0003-6951, 1077-3118","issue":"2","journalAbbreviation":"Appl. Phys. Lett.","language":"en","page":"022101","source":"DOI.org (Crossref)","title":"Bandgap and effective mass of epitaxial cadmium oxide","volume":"92","author":[{"family":"Jefferson","given":"P. H."},{"family":"Hatfield","given":"S. A."},{"family":"Veal","given":"T. D."},{"family":"King","given":"P. D. C."},{"family":"McConville","given":"C. F."},{"family":"Zúñiga–Pérez","given":"J."},{"family":"Muñoz–Sanjosé","given":"V."}],"issued":{"date-parts":[["2008",1,14]]}}}],"schema":"https://github.com/citation-style-language/schema/raw/master/csl-citation.json"} </w:instrText>
      </w:r>
      <w:r w:rsidRPr="00920452">
        <w:rPr>
          <w:rFonts w:eastAsiaTheme="minorEastAsia"/>
          <w:sz w:val="24"/>
          <w:szCs w:val="24"/>
        </w:rPr>
        <w:fldChar w:fldCharType="separate"/>
      </w:r>
      <w:r w:rsidR="00881A28" w:rsidRPr="00881A28">
        <w:rPr>
          <w:rFonts w:eastAsiaTheme="minorEastAsia"/>
          <w:sz w:val="24"/>
        </w:rPr>
        <w:t>[86], [110]</w:t>
      </w:r>
      <w:r w:rsidRPr="00920452">
        <w:rPr>
          <w:rFonts w:eastAsiaTheme="minorEastAsia"/>
          <w:sz w:val="24"/>
          <w:szCs w:val="24"/>
        </w:rPr>
        <w:fldChar w:fldCharType="end"/>
      </w:r>
      <w:r w:rsidRPr="00920452">
        <w:rPr>
          <w:rFonts w:eastAsiaTheme="minorEastAsia"/>
          <w:sz w:val="24"/>
          <w:szCs w:val="24"/>
        </w:rPr>
        <w:t xml:space="preserve">. </w:t>
      </w:r>
    </w:p>
    <w:p w14:paraId="2DB4ECDE" w14:textId="2FD41A5A" w:rsidR="00920452" w:rsidRPr="000856B0" w:rsidRDefault="00F51DB5" w:rsidP="00346BDC">
      <w:pPr>
        <w:pStyle w:val="Caption"/>
        <w:rPr>
          <w:rFonts w:eastAsiaTheme="minorEastAsia"/>
          <w:sz w:val="22"/>
          <w:szCs w:val="22"/>
        </w:rPr>
      </w:pPr>
      <m:oMath>
        <m:sSub>
          <m:sSubPr>
            <m:ctrlPr>
              <w:rPr>
                <w:rFonts w:ascii="Cambria Math" w:hAnsi="Cambria Math"/>
                <w:sz w:val="22"/>
                <w:szCs w:val="22"/>
              </w:rPr>
            </m:ctrlPr>
          </m:sSubPr>
          <m:e>
            <m:r>
              <w:rPr>
                <w:rFonts w:ascii="Cambria Math" w:hAnsi="Cambria Math"/>
                <w:sz w:val="22"/>
                <w:szCs w:val="22"/>
              </w:rPr>
              <m:t>ω</m:t>
            </m:r>
          </m:e>
          <m:sub>
            <m:r>
              <w:rPr>
                <w:rFonts w:ascii="Cambria Math" w:hAnsi="Cambria Math"/>
                <w:sz w:val="22"/>
                <w:szCs w:val="22"/>
              </w:rPr>
              <m:t>p</m:t>
            </m:r>
          </m:sub>
        </m:sSub>
        <m:r>
          <w:rPr>
            <w:rFonts w:ascii="Cambria Math" w:hAnsi="Cambria Math"/>
            <w:sz w:val="22"/>
            <w:szCs w:val="22"/>
          </w:rPr>
          <m:t>=</m:t>
        </m:r>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n</m:t>
                </m:r>
              </m:e>
              <m:sub>
                <m:r>
                  <w:rPr>
                    <w:rFonts w:ascii="Cambria Math" w:hAnsi="Cambria Math"/>
                    <w:sz w:val="22"/>
                    <w:szCs w:val="22"/>
                  </w:rPr>
                  <m:t>e</m:t>
                </m:r>
              </m:sub>
            </m:sSub>
            <m:r>
              <w:rPr>
                <w:rFonts w:ascii="Cambria Math" w:hAnsi="Cambria Math"/>
                <w:sz w:val="22"/>
                <w:szCs w:val="22"/>
              </w:rPr>
              <m:t xml:space="preserve"> </m:t>
            </m:r>
            <m:sSup>
              <m:sSupPr>
                <m:ctrlPr>
                  <w:rPr>
                    <w:rFonts w:ascii="Cambria Math" w:hAnsi="Cambria Math"/>
                    <w:sz w:val="22"/>
                    <w:szCs w:val="22"/>
                  </w:rPr>
                </m:ctrlPr>
              </m:sSupPr>
              <m:e>
                <m:r>
                  <w:rPr>
                    <w:rFonts w:ascii="Cambria Math" w:hAnsi="Cambria Math"/>
                    <w:sz w:val="22"/>
                    <w:szCs w:val="22"/>
                  </w:rPr>
                  <m:t>e</m:t>
                </m:r>
              </m:e>
              <m:sup>
                <m:r>
                  <w:rPr>
                    <w:rFonts w:ascii="Cambria Math" w:hAnsi="Cambria Math"/>
                    <w:sz w:val="22"/>
                    <w:szCs w:val="22"/>
                  </w:rPr>
                  <m:t>2</m:t>
                </m:r>
              </m:sup>
            </m:sSup>
          </m:num>
          <m:den>
            <m:sSup>
              <m:sSupPr>
                <m:ctrlPr>
                  <w:rPr>
                    <w:rFonts w:ascii="Cambria Math" w:hAnsi="Cambria Math"/>
                    <w:sz w:val="22"/>
                    <w:szCs w:val="22"/>
                  </w:rPr>
                </m:ctrlPr>
              </m:sSupPr>
              <m:e>
                <m:r>
                  <w:rPr>
                    <w:rFonts w:ascii="Cambria Math" w:hAnsi="Cambria Math"/>
                    <w:sz w:val="22"/>
                    <w:szCs w:val="22"/>
                  </w:rPr>
                  <m:t>m</m:t>
                </m:r>
              </m:e>
              <m:sup>
                <m:r>
                  <w:rPr>
                    <w:rFonts w:ascii="Cambria Math" w:hAnsi="Cambria Math"/>
                    <w:sz w:val="22"/>
                    <w:szCs w:val="22"/>
                  </w:rPr>
                  <m:t>*</m:t>
                </m:r>
              </m:sup>
            </m:sSup>
            <m:sSub>
              <m:sSubPr>
                <m:ctrlPr>
                  <w:rPr>
                    <w:rFonts w:ascii="Cambria Math" w:hAnsi="Cambria Math"/>
                    <w:sz w:val="22"/>
                    <w:szCs w:val="22"/>
                  </w:rPr>
                </m:ctrlPr>
              </m:sSubPr>
              <m:e>
                <m:r>
                  <w:rPr>
                    <w:rFonts w:ascii="Cambria Math" w:hAnsi="Cambria Math"/>
                    <w:sz w:val="22"/>
                    <w:szCs w:val="22"/>
                  </w:rPr>
                  <m:t>ϵ</m:t>
                </m:r>
              </m:e>
              <m:sub>
                <m:r>
                  <w:rPr>
                    <w:rFonts w:ascii="Cambria Math" w:hAnsi="Cambria Math"/>
                    <w:sz w:val="22"/>
                    <w:szCs w:val="22"/>
                  </w:rPr>
                  <m:t>∞</m:t>
                </m:r>
              </m:sub>
            </m:sSub>
            <m:sSub>
              <m:sSubPr>
                <m:ctrlPr>
                  <w:rPr>
                    <w:rFonts w:ascii="Cambria Math" w:hAnsi="Cambria Math"/>
                    <w:sz w:val="22"/>
                    <w:szCs w:val="22"/>
                  </w:rPr>
                </m:ctrlPr>
              </m:sSubPr>
              <m:e>
                <m:r>
                  <w:rPr>
                    <w:rFonts w:ascii="Cambria Math" w:hAnsi="Cambria Math"/>
                    <w:sz w:val="22"/>
                    <w:szCs w:val="22"/>
                  </w:rPr>
                  <m:t>ϵ</m:t>
                </m:r>
              </m:e>
              <m:sub>
                <m:r>
                  <w:rPr>
                    <w:rFonts w:ascii="Cambria Math" w:hAnsi="Cambria Math"/>
                    <w:sz w:val="22"/>
                    <w:szCs w:val="22"/>
                  </w:rPr>
                  <m:t>0</m:t>
                </m:r>
              </m:sub>
            </m:sSub>
          </m:den>
        </m:f>
      </m:oMath>
      <w:r w:rsidR="00346BDC" w:rsidRPr="000856B0">
        <w:rPr>
          <w:rFonts w:eastAsiaTheme="minorEastAsia"/>
          <w:sz w:val="22"/>
          <w:szCs w:val="22"/>
        </w:rPr>
        <w:t xml:space="preserve">………… </w:t>
      </w:r>
      <w:r w:rsidR="008D2D32">
        <w:rPr>
          <w:rFonts w:eastAsiaTheme="minorEastAsia"/>
          <w:sz w:val="22"/>
          <w:szCs w:val="22"/>
        </w:rPr>
        <w:fldChar w:fldCharType="begin"/>
      </w:r>
      <w:r w:rsidR="008D2D32">
        <w:rPr>
          <w:rFonts w:eastAsiaTheme="minorEastAsia"/>
          <w:sz w:val="22"/>
          <w:szCs w:val="22"/>
        </w:rPr>
        <w:instrText xml:space="preserve"> STYLEREF 1 \s </w:instrText>
      </w:r>
      <w:r w:rsidR="008D2D32">
        <w:rPr>
          <w:rFonts w:eastAsiaTheme="minorEastAsia"/>
          <w:sz w:val="22"/>
          <w:szCs w:val="22"/>
        </w:rPr>
        <w:fldChar w:fldCharType="separate"/>
      </w:r>
      <w:r>
        <w:rPr>
          <w:rFonts w:eastAsiaTheme="minorEastAsia"/>
          <w:noProof/>
          <w:sz w:val="22"/>
          <w:szCs w:val="22"/>
        </w:rPr>
        <w:t>7</w:t>
      </w:r>
      <w:r w:rsidR="008D2D32">
        <w:rPr>
          <w:rFonts w:eastAsiaTheme="minorEastAsia"/>
          <w:sz w:val="22"/>
          <w:szCs w:val="22"/>
        </w:rPr>
        <w:fldChar w:fldCharType="end"/>
      </w:r>
      <w:r w:rsidR="008D2D32">
        <w:rPr>
          <w:rFonts w:eastAsiaTheme="minorEastAsia"/>
          <w:sz w:val="22"/>
          <w:szCs w:val="22"/>
        </w:rPr>
        <w:t>.</w:t>
      </w:r>
      <w:r w:rsidR="008D2D32">
        <w:rPr>
          <w:rFonts w:eastAsiaTheme="minorEastAsia"/>
          <w:sz w:val="22"/>
          <w:szCs w:val="22"/>
        </w:rPr>
        <w:fldChar w:fldCharType="begin"/>
      </w:r>
      <w:r w:rsidR="008D2D32">
        <w:rPr>
          <w:rFonts w:eastAsiaTheme="minorEastAsia"/>
          <w:sz w:val="22"/>
          <w:szCs w:val="22"/>
        </w:rPr>
        <w:instrText xml:space="preserve"> SEQ Equation \* ARABIC \s 1 </w:instrText>
      </w:r>
      <w:r w:rsidR="008D2D32">
        <w:rPr>
          <w:rFonts w:eastAsiaTheme="minorEastAsia"/>
          <w:sz w:val="22"/>
          <w:szCs w:val="22"/>
        </w:rPr>
        <w:fldChar w:fldCharType="separate"/>
      </w:r>
      <w:r>
        <w:rPr>
          <w:rFonts w:eastAsiaTheme="minorEastAsia"/>
          <w:noProof/>
          <w:sz w:val="22"/>
          <w:szCs w:val="22"/>
        </w:rPr>
        <w:t>5</w:t>
      </w:r>
      <w:r w:rsidR="008D2D32">
        <w:rPr>
          <w:rFonts w:eastAsiaTheme="minorEastAsia"/>
          <w:sz w:val="22"/>
          <w:szCs w:val="22"/>
        </w:rPr>
        <w:fldChar w:fldCharType="end"/>
      </w:r>
    </w:p>
    <w:p w14:paraId="1E1C3302" w14:textId="365235CA" w:rsidR="00346BDC" w:rsidRDefault="000856B0" w:rsidP="000856B0">
      <w:pPr>
        <w:pStyle w:val="Caption"/>
        <w:rPr>
          <w:rFonts w:eastAsiaTheme="minorEastAsia"/>
          <w:sz w:val="22"/>
          <w:szCs w:val="22"/>
        </w:rPr>
      </w:pPr>
      <m:oMath>
        <m:r>
          <w:rPr>
            <w:rFonts w:ascii="Cambria Math" w:hAnsi="Cambria Math"/>
            <w:sz w:val="22"/>
            <w:szCs w:val="22"/>
          </w:rPr>
          <m:t>γ=</m:t>
        </m:r>
        <m:f>
          <m:fPr>
            <m:ctrlPr>
              <w:rPr>
                <w:rFonts w:ascii="Cambria Math" w:hAnsi="Cambria Math"/>
                <w:sz w:val="22"/>
                <w:szCs w:val="22"/>
              </w:rPr>
            </m:ctrlPr>
          </m:fPr>
          <m:num>
            <m:r>
              <w:rPr>
                <w:rFonts w:ascii="Cambria Math" w:hAnsi="Cambria Math"/>
                <w:sz w:val="22"/>
                <w:szCs w:val="22"/>
              </w:rPr>
              <m:t>e</m:t>
            </m:r>
          </m:num>
          <m:den>
            <m:r>
              <w:rPr>
                <w:rFonts w:ascii="Cambria Math" w:hAnsi="Cambria Math"/>
                <w:sz w:val="22"/>
                <w:szCs w:val="22"/>
              </w:rPr>
              <m:t xml:space="preserve">μ </m:t>
            </m:r>
            <m:sSup>
              <m:sSupPr>
                <m:ctrlPr>
                  <w:rPr>
                    <w:rFonts w:ascii="Cambria Math" w:hAnsi="Cambria Math"/>
                    <w:sz w:val="22"/>
                    <w:szCs w:val="22"/>
                  </w:rPr>
                </m:ctrlPr>
              </m:sSupPr>
              <m:e>
                <m:r>
                  <w:rPr>
                    <w:rFonts w:ascii="Cambria Math" w:hAnsi="Cambria Math"/>
                    <w:sz w:val="22"/>
                    <w:szCs w:val="22"/>
                  </w:rPr>
                  <m:t>m</m:t>
                </m:r>
              </m:e>
              <m:sup>
                <m:r>
                  <w:rPr>
                    <w:rFonts w:ascii="Cambria Math" w:hAnsi="Cambria Math"/>
                    <w:sz w:val="22"/>
                    <w:szCs w:val="22"/>
                  </w:rPr>
                  <m:t>*</m:t>
                </m:r>
              </m:sup>
            </m:sSup>
            <m:r>
              <w:rPr>
                <w:rFonts w:ascii="Cambria Math" w:hAnsi="Cambria Math"/>
                <w:sz w:val="22"/>
                <w:szCs w:val="22"/>
              </w:rPr>
              <m:t xml:space="preserve"> </m:t>
            </m:r>
          </m:den>
        </m:f>
      </m:oMath>
      <w:r w:rsidRPr="000856B0">
        <w:rPr>
          <w:rFonts w:eastAsiaTheme="minorEastAsia"/>
          <w:sz w:val="22"/>
          <w:szCs w:val="22"/>
        </w:rPr>
        <w:t>………..</w:t>
      </w:r>
      <w:r w:rsidR="008D2D32">
        <w:rPr>
          <w:rFonts w:eastAsiaTheme="minorEastAsia"/>
          <w:sz w:val="22"/>
          <w:szCs w:val="22"/>
        </w:rPr>
        <w:fldChar w:fldCharType="begin"/>
      </w:r>
      <w:r w:rsidR="008D2D32">
        <w:rPr>
          <w:rFonts w:eastAsiaTheme="minorEastAsia"/>
          <w:sz w:val="22"/>
          <w:szCs w:val="22"/>
        </w:rPr>
        <w:instrText xml:space="preserve"> STYLEREF 1 \s </w:instrText>
      </w:r>
      <w:r w:rsidR="008D2D32">
        <w:rPr>
          <w:rFonts w:eastAsiaTheme="minorEastAsia"/>
          <w:sz w:val="22"/>
          <w:szCs w:val="22"/>
        </w:rPr>
        <w:fldChar w:fldCharType="separate"/>
      </w:r>
      <w:r w:rsidR="00F51DB5">
        <w:rPr>
          <w:rFonts w:eastAsiaTheme="minorEastAsia"/>
          <w:noProof/>
          <w:sz w:val="22"/>
          <w:szCs w:val="22"/>
        </w:rPr>
        <w:t>7</w:t>
      </w:r>
      <w:r w:rsidR="008D2D32">
        <w:rPr>
          <w:rFonts w:eastAsiaTheme="minorEastAsia"/>
          <w:sz w:val="22"/>
          <w:szCs w:val="22"/>
        </w:rPr>
        <w:fldChar w:fldCharType="end"/>
      </w:r>
      <w:r w:rsidR="008D2D32">
        <w:rPr>
          <w:rFonts w:eastAsiaTheme="minorEastAsia"/>
          <w:sz w:val="22"/>
          <w:szCs w:val="22"/>
        </w:rPr>
        <w:t>.</w:t>
      </w:r>
      <w:r w:rsidR="008D2D32">
        <w:rPr>
          <w:rFonts w:eastAsiaTheme="minorEastAsia"/>
          <w:sz w:val="22"/>
          <w:szCs w:val="22"/>
        </w:rPr>
        <w:fldChar w:fldCharType="begin"/>
      </w:r>
      <w:r w:rsidR="008D2D32">
        <w:rPr>
          <w:rFonts w:eastAsiaTheme="minorEastAsia"/>
          <w:sz w:val="22"/>
          <w:szCs w:val="22"/>
        </w:rPr>
        <w:instrText xml:space="preserve"> SEQ Equation \* ARABIC \s 1 </w:instrText>
      </w:r>
      <w:r w:rsidR="008D2D32">
        <w:rPr>
          <w:rFonts w:eastAsiaTheme="minorEastAsia"/>
          <w:sz w:val="22"/>
          <w:szCs w:val="22"/>
        </w:rPr>
        <w:fldChar w:fldCharType="separate"/>
      </w:r>
      <w:r w:rsidR="00F51DB5">
        <w:rPr>
          <w:rFonts w:eastAsiaTheme="minorEastAsia"/>
          <w:noProof/>
          <w:sz w:val="22"/>
          <w:szCs w:val="22"/>
        </w:rPr>
        <w:t>6</w:t>
      </w:r>
      <w:r w:rsidR="008D2D32">
        <w:rPr>
          <w:rFonts w:eastAsiaTheme="minorEastAsia"/>
          <w:sz w:val="22"/>
          <w:szCs w:val="22"/>
        </w:rPr>
        <w:fldChar w:fldCharType="end"/>
      </w:r>
    </w:p>
    <w:p w14:paraId="5F528EA1" w14:textId="40ED364A" w:rsidR="004504B2" w:rsidRPr="004504B2" w:rsidRDefault="004504B2" w:rsidP="004504B2">
      <w:pPr>
        <w:pStyle w:val="Text"/>
        <w:spacing w:line="480" w:lineRule="auto"/>
        <w:ind w:firstLine="0"/>
        <w:rPr>
          <w:rFonts w:eastAsiaTheme="minorEastAsia"/>
          <w:sz w:val="24"/>
          <w:szCs w:val="24"/>
        </w:rPr>
      </w:pPr>
      <w:r w:rsidRPr="004504B2">
        <w:rPr>
          <w:rFonts w:eastAsiaTheme="minorEastAsia"/>
          <w:sz w:val="24"/>
          <w:szCs w:val="24"/>
        </w:rPr>
        <w:t xml:space="preserve">Where </w:t>
      </w:r>
      <m:oMath>
        <m:sSub>
          <m:sSubPr>
            <m:ctrlPr>
              <w:rPr>
                <w:rFonts w:ascii="Cambria Math" w:hAnsi="Cambria Math"/>
                <w:i/>
                <w:sz w:val="24"/>
                <w:szCs w:val="24"/>
              </w:rPr>
            </m:ctrlPr>
          </m:sSubPr>
          <m:e>
            <m:r>
              <w:rPr>
                <w:rFonts w:ascii="Cambria Math" w:hAnsi="Cambria Math"/>
                <w:sz w:val="24"/>
                <w:szCs w:val="24"/>
              </w:rPr>
              <m:t>ϵ</m:t>
            </m:r>
          </m:e>
          <m:sub>
            <m:r>
              <w:rPr>
                <w:rFonts w:ascii="Cambria Math" w:hAnsi="Cambria Math"/>
                <w:sz w:val="24"/>
                <w:szCs w:val="24"/>
              </w:rPr>
              <m:t>0</m:t>
            </m:r>
          </m:sub>
        </m:sSub>
      </m:oMath>
      <w:r w:rsidRPr="004504B2">
        <w:rPr>
          <w:rFonts w:eastAsiaTheme="minorEastAsia"/>
          <w:sz w:val="24"/>
          <w:szCs w:val="24"/>
        </w:rPr>
        <w:t xml:space="preserve"> and </w:t>
      </w:r>
      <m:oMath>
        <m:sSup>
          <m:sSupPr>
            <m:ctrlPr>
              <w:rPr>
                <w:rFonts w:ascii="Cambria Math" w:hAnsi="Cambria Math"/>
                <w:i/>
                <w:sz w:val="24"/>
                <w:szCs w:val="24"/>
              </w:rPr>
            </m:ctrlPr>
          </m:sSupPr>
          <m:e>
            <m:r>
              <w:rPr>
                <w:rFonts w:ascii="Cambria Math" w:hAnsi="Cambria Math"/>
                <w:sz w:val="24"/>
                <w:szCs w:val="24"/>
              </w:rPr>
              <m:t>m</m:t>
            </m:r>
          </m:e>
          <m:sup>
            <m:r>
              <w:rPr>
                <w:rFonts w:ascii="Cambria Math" w:hAnsi="Cambria Math"/>
                <w:sz w:val="24"/>
                <w:szCs w:val="24"/>
              </w:rPr>
              <m:t>*</m:t>
            </m:r>
          </m:sup>
        </m:sSup>
      </m:oMath>
      <w:r w:rsidRPr="004504B2">
        <w:rPr>
          <w:rFonts w:eastAsiaTheme="minorEastAsia"/>
          <w:sz w:val="24"/>
          <w:szCs w:val="24"/>
        </w:rPr>
        <w:t xml:space="preserve"> are the permittivity of the free space and the electron’s effective mass respectively. For our calculation, </w:t>
      </w:r>
      <m:oMath>
        <m:sSup>
          <m:sSupPr>
            <m:ctrlPr>
              <w:rPr>
                <w:rFonts w:ascii="Cambria Math" w:hAnsi="Cambria Math"/>
                <w:i/>
                <w:sz w:val="24"/>
                <w:szCs w:val="24"/>
              </w:rPr>
            </m:ctrlPr>
          </m:sSupPr>
          <m:e>
            <m:r>
              <w:rPr>
                <w:rFonts w:ascii="Cambria Math" w:hAnsi="Cambria Math"/>
                <w:sz w:val="24"/>
                <w:szCs w:val="24"/>
              </w:rPr>
              <m:t>m</m:t>
            </m:r>
          </m:e>
          <m:sup>
            <m:r>
              <w:rPr>
                <w:rFonts w:ascii="Cambria Math" w:hAnsi="Cambria Math"/>
                <w:sz w:val="24"/>
                <w:szCs w:val="24"/>
              </w:rPr>
              <m:t>*</m:t>
            </m:r>
          </m:sup>
        </m:sSup>
        <m:r>
          <w:rPr>
            <w:rFonts w:ascii="Cambria Math" w:hAnsi="Cambria Math"/>
            <w:sz w:val="24"/>
            <w:szCs w:val="24"/>
          </w:rPr>
          <m:t>=0.21</m:t>
        </m:r>
        <m:sSub>
          <m:sSubPr>
            <m:ctrlPr>
              <w:rPr>
                <w:rFonts w:ascii="Cambria Math" w:hAnsi="Cambria Math"/>
                <w:i/>
                <w:sz w:val="24"/>
                <w:szCs w:val="24"/>
              </w:rPr>
            </m:ctrlPr>
          </m:sSubPr>
          <m:e>
            <m:r>
              <w:rPr>
                <w:rFonts w:ascii="Cambria Math" w:hAnsi="Cambria Math"/>
                <w:sz w:val="24"/>
                <w:szCs w:val="24"/>
              </w:rPr>
              <m:t xml:space="preserve"> m</m:t>
            </m:r>
          </m:e>
          <m:sub>
            <m:r>
              <w:rPr>
                <w:rFonts w:ascii="Cambria Math" w:hAnsi="Cambria Math"/>
                <w:sz w:val="24"/>
                <w:szCs w:val="24"/>
              </w:rPr>
              <m:t>e</m:t>
            </m:r>
          </m:sub>
        </m:sSub>
        <m:r>
          <w:rPr>
            <w:rFonts w:ascii="Cambria Math" w:hAnsi="Cambria Math"/>
            <w:sz w:val="24"/>
            <w:szCs w:val="24"/>
          </w:rPr>
          <m:t xml:space="preserve">  </m:t>
        </m:r>
      </m:oMath>
      <w:r w:rsidRPr="004504B2">
        <w:rPr>
          <w:rFonts w:eastAsiaTheme="minorEastAsia"/>
          <w:sz w:val="24"/>
          <w:szCs w:val="24"/>
        </w:rPr>
        <w:t xml:space="preserve">is used for CdO </w:t>
      </w:r>
      <w:r w:rsidRPr="004504B2">
        <w:rPr>
          <w:rFonts w:eastAsiaTheme="minorEastAsia"/>
          <w:sz w:val="24"/>
          <w:szCs w:val="24"/>
        </w:rPr>
        <w:fldChar w:fldCharType="begin"/>
      </w:r>
      <w:r w:rsidR="00881A28">
        <w:rPr>
          <w:rFonts w:eastAsiaTheme="minorEastAsia"/>
          <w:sz w:val="24"/>
          <w:szCs w:val="24"/>
        </w:rPr>
        <w:instrText xml:space="preserve"> ADDIN ZOTERO_ITEM CSL_CITATION {"citationID":"id49bnu1","properties":{"formattedCitation":"[85], [110]","plainCitation":"[85], [110]","noteIndex":0},"citationItems":[{"id":"qXjS2mXf/zrcK8RTB","uris":["http://zotero.org/users/local/ZaBlxeB7/items/3GLLKI8I"],"itemData":{"id":59,"type":"article-journal","container-title":"Solar Energy Materials and Solar Cells","DOI":"10.1016/S0927-0248(00)00228-2","ISSN":"09270248","issue":"4","journalAbbreviation":"Solar Energy Materials and Solar Cells","language":"en","page":"363-370","source":"DOI.org (Crossref)","title":"Influence of F-doping on the transmittance and electron affinity of CdO thin films suitable for solar cells technology","volume":"64","author":[{"family":"Ferro","given":"R"},{"family":"Rodrı́guez","given":"J.A"}],"issued":{"date-parts":[["2000",11]]}}},{"id":"qXjS2mXf/F4Rbcfkz","uris":["http://zotero.org/users/local/ZaBlxeB7/items/C6XETKRW"],"itemData":{"id":89,"type":"article-journal","container-title":"Applied Physics Letters","DOI":"10.1063/1.2833269","ISSN":"0003-6951, 1077-3118","issue":"2","journalAbbreviation":"Appl. Phys. Lett.","language":"en","page":"022101","source":"DOI.org (Crossref)","title":"Bandgap and effective mass of epitaxial cadmium oxide","volume":"92","author":[{"family":"Jefferson","given":"P. H."},{"family":"Hatfield","given":"S. A."},{"family":"Veal","given":"T. D."},{"family":"King","given":"P. D. C."},{"family":"McConville","given":"C. F."},{"family":"Zúñiga–Pérez","given":"J."},{"family":"Muñoz–Sanjosé","given":"V."}],"issued":{"date-parts":[["2008",1,14]]}}}],"schema":"https://github.com/citation-style-language/schema/raw/master/csl-citation.json"} </w:instrText>
      </w:r>
      <w:r w:rsidRPr="004504B2">
        <w:rPr>
          <w:rFonts w:eastAsiaTheme="minorEastAsia"/>
          <w:sz w:val="24"/>
          <w:szCs w:val="24"/>
        </w:rPr>
        <w:fldChar w:fldCharType="separate"/>
      </w:r>
      <w:r w:rsidR="00881A28" w:rsidRPr="00881A28">
        <w:rPr>
          <w:rFonts w:eastAsiaTheme="minorEastAsia"/>
          <w:sz w:val="24"/>
        </w:rPr>
        <w:t>[85], [110]</w:t>
      </w:r>
      <w:r w:rsidRPr="004504B2">
        <w:rPr>
          <w:rFonts w:eastAsiaTheme="minorEastAsia"/>
          <w:sz w:val="24"/>
          <w:szCs w:val="24"/>
        </w:rPr>
        <w:fldChar w:fldCharType="end"/>
      </w:r>
      <w:r w:rsidRPr="004504B2">
        <w:rPr>
          <w:rFonts w:eastAsiaTheme="minorEastAsia"/>
          <w:sz w:val="24"/>
          <w:szCs w:val="24"/>
        </w:rPr>
        <w:t>.</w:t>
      </w:r>
    </w:p>
    <w:p w14:paraId="7D369438" w14:textId="57BCDF1E" w:rsidR="004504B2" w:rsidRDefault="004504B2" w:rsidP="004504B2">
      <w:pPr>
        <w:pStyle w:val="Text"/>
        <w:spacing w:line="480" w:lineRule="auto"/>
        <w:ind w:firstLine="0"/>
        <w:rPr>
          <w:rFonts w:eastAsiaTheme="minorEastAsia"/>
          <w:sz w:val="24"/>
          <w:szCs w:val="24"/>
        </w:rPr>
      </w:pPr>
      <w:bookmarkStart w:id="228" w:name="_Hlk89166712"/>
      <w:r w:rsidRPr="004504B2">
        <w:rPr>
          <w:rFonts w:eastAsiaTheme="minorEastAsia"/>
          <w:sz w:val="24"/>
          <w:szCs w:val="24"/>
        </w:rPr>
        <w:t xml:space="preserve">Then, the reflectivity </w:t>
      </w:r>
      <m:oMath>
        <m:r>
          <w:rPr>
            <w:rFonts w:ascii="Cambria Math" w:eastAsiaTheme="minorEastAsia" w:hAnsi="Cambria Math"/>
            <w:sz w:val="24"/>
            <w:szCs w:val="24"/>
          </w:rPr>
          <m:t>R</m:t>
        </m:r>
      </m:oMath>
      <w:r w:rsidRPr="004504B2">
        <w:rPr>
          <w:rFonts w:eastAsiaTheme="minorEastAsia"/>
          <w:sz w:val="24"/>
          <w:szCs w:val="24"/>
        </w:rPr>
        <w:t xml:space="preserve"> of the CdO layer in terms of the dielectric constant with incident light perpendicular to the surface can be expressed as </w:t>
      </w:r>
      <w:r w:rsidRPr="004504B2">
        <w:rPr>
          <w:rFonts w:eastAsiaTheme="minorEastAsia"/>
          <w:sz w:val="24"/>
          <w:szCs w:val="24"/>
        </w:rPr>
        <w:fldChar w:fldCharType="begin"/>
      </w:r>
      <w:r w:rsidR="00881A28">
        <w:rPr>
          <w:rFonts w:eastAsiaTheme="minorEastAsia"/>
          <w:sz w:val="24"/>
          <w:szCs w:val="24"/>
        </w:rPr>
        <w:instrText xml:space="preserve"> ADDIN ZOTERO_ITEM CSL_CITATION {"citationID":"rl1Zg4u7","properties":{"formattedCitation":"[83]","plainCitation":"[83]","noteIndex":0},"citationItems":[{"id":"qXjS2mXf/alhyT1Kh","uris":["http://zotero.org/users/local/ZaBlxeB7/items/U4YQX3S9"],"itemData":{"id":56,"type":"article-journal","container-title":"Nature Materials","DOI":"10.1038/nmat4203","ISSN":"1476-1122, 1476-4660","issue":"4","journalAbbreviation":"Nature Mater","language":"en","page":"414-420","source":"DOI.org (Crossref)","title":"Dysprosium-doped cadmium oxide as a gateway material for mid-infrared plasmonics","volume":"14","author":[{"family":"Sachet","given":"Edward"},{"family":"Shelton","given":"Christopher T."},{"family":"Harris","given":"Joshua S."},{"family":"Gaddy","given":"Benjamin E."},{"family":"Irving","given":"Douglas L."},{"family":"Curtarolo","given":"Stefano"},{"family":"Donovan","given":"Brian F."},{"family":"Hopkins","given":"Patrick E."},{"family":"Sharma","given":"Peter A."},{"family":"Sharma","given":"Ana Lima"},{"family":"Ihlefeld","given":"Jon"},{"family":"Franzen","given":"Stefan"},{"family":"Maria","given":"Jon-Paul"}],"issued":{"date-parts":[["2015",4]]}}}],"schema":"https://github.com/citation-style-language/schema/raw/master/csl-citation.json"} </w:instrText>
      </w:r>
      <w:r w:rsidRPr="004504B2">
        <w:rPr>
          <w:rFonts w:eastAsiaTheme="minorEastAsia"/>
          <w:sz w:val="24"/>
          <w:szCs w:val="24"/>
        </w:rPr>
        <w:fldChar w:fldCharType="separate"/>
      </w:r>
      <w:r w:rsidR="00881A28" w:rsidRPr="00881A28">
        <w:rPr>
          <w:rFonts w:eastAsiaTheme="minorEastAsia"/>
          <w:sz w:val="24"/>
        </w:rPr>
        <w:t>[83]</w:t>
      </w:r>
      <w:r w:rsidRPr="004504B2">
        <w:rPr>
          <w:rFonts w:eastAsiaTheme="minorEastAsia"/>
          <w:sz w:val="24"/>
          <w:szCs w:val="24"/>
        </w:rPr>
        <w:fldChar w:fldCharType="end"/>
      </w:r>
      <w:bookmarkEnd w:id="228"/>
      <w:r w:rsidRPr="004504B2">
        <w:rPr>
          <w:rFonts w:eastAsiaTheme="minorEastAsia"/>
          <w:sz w:val="24"/>
          <w:szCs w:val="24"/>
        </w:rPr>
        <w:t>:</w:t>
      </w:r>
    </w:p>
    <w:p w14:paraId="05ED98B1" w14:textId="49CD0592" w:rsidR="004504B2" w:rsidRDefault="00CC2D4F" w:rsidP="00CC2D4F">
      <w:pPr>
        <w:pStyle w:val="Caption"/>
        <w:rPr>
          <w:rFonts w:eastAsiaTheme="minorEastAsia"/>
          <w:sz w:val="22"/>
          <w:szCs w:val="22"/>
        </w:rPr>
      </w:pPr>
      <m:oMath>
        <m:r>
          <w:rPr>
            <w:rFonts w:ascii="Cambria Math" w:hAnsi="Cambria Math"/>
            <w:sz w:val="22"/>
            <w:szCs w:val="22"/>
          </w:rPr>
          <m:t>R=</m:t>
        </m:r>
        <m:f>
          <m:fPr>
            <m:ctrlPr>
              <w:rPr>
                <w:rFonts w:ascii="Cambria Math" w:hAnsi="Cambria Math"/>
                <w:sz w:val="22"/>
                <w:szCs w:val="22"/>
              </w:rPr>
            </m:ctrlPr>
          </m:fPr>
          <m:num>
            <m:sSup>
              <m:sSupPr>
                <m:ctrlPr>
                  <w:rPr>
                    <w:rFonts w:ascii="Cambria Math" w:hAnsi="Cambria Math"/>
                    <w:sz w:val="22"/>
                    <w:szCs w:val="22"/>
                  </w:rPr>
                </m:ctrlPr>
              </m:sSupPr>
              <m:e>
                <m:d>
                  <m:dPr>
                    <m:begChr m:val="|"/>
                    <m:endChr m:val="|"/>
                    <m:ctrlPr>
                      <w:rPr>
                        <w:rFonts w:ascii="Cambria Math" w:hAnsi="Cambria Math"/>
                        <w:sz w:val="22"/>
                        <w:szCs w:val="22"/>
                      </w:rPr>
                    </m:ctrlPr>
                  </m:dPr>
                  <m:e>
                    <m:rad>
                      <m:radPr>
                        <m:degHide m:val="1"/>
                        <m:ctrlPr>
                          <w:rPr>
                            <w:rFonts w:ascii="Cambria Math" w:hAnsi="Cambria Math"/>
                            <w:sz w:val="22"/>
                            <w:szCs w:val="22"/>
                          </w:rPr>
                        </m:ctrlPr>
                      </m:radPr>
                      <m:deg/>
                      <m:e>
                        <m:r>
                          <w:rPr>
                            <w:rFonts w:ascii="Cambria Math" w:hAnsi="Cambria Math"/>
                            <w:sz w:val="22"/>
                            <w:szCs w:val="22"/>
                          </w:rPr>
                          <m:t>ϵ</m:t>
                        </m:r>
                      </m:e>
                    </m:rad>
                    <m:r>
                      <w:rPr>
                        <w:rFonts w:ascii="Cambria Math" w:hAnsi="Cambria Math"/>
                        <w:sz w:val="22"/>
                        <w:szCs w:val="22"/>
                      </w:rPr>
                      <m:t>-1</m:t>
                    </m:r>
                  </m:e>
                </m:d>
              </m:e>
              <m:sup>
                <m:r>
                  <w:rPr>
                    <w:rFonts w:ascii="Cambria Math" w:hAnsi="Cambria Math"/>
                    <w:sz w:val="22"/>
                    <w:szCs w:val="22"/>
                  </w:rPr>
                  <m:t>2</m:t>
                </m:r>
              </m:sup>
            </m:sSup>
          </m:num>
          <m:den>
            <m:sSup>
              <m:sSupPr>
                <m:ctrlPr>
                  <w:rPr>
                    <w:rFonts w:ascii="Cambria Math" w:hAnsi="Cambria Math"/>
                    <w:sz w:val="22"/>
                    <w:szCs w:val="22"/>
                  </w:rPr>
                </m:ctrlPr>
              </m:sSupPr>
              <m:e>
                <m:d>
                  <m:dPr>
                    <m:begChr m:val="|"/>
                    <m:endChr m:val="|"/>
                    <m:ctrlPr>
                      <w:rPr>
                        <w:rFonts w:ascii="Cambria Math" w:hAnsi="Cambria Math"/>
                        <w:sz w:val="22"/>
                        <w:szCs w:val="22"/>
                      </w:rPr>
                    </m:ctrlPr>
                  </m:dPr>
                  <m:e>
                    <m:rad>
                      <m:radPr>
                        <m:degHide m:val="1"/>
                        <m:ctrlPr>
                          <w:rPr>
                            <w:rFonts w:ascii="Cambria Math" w:hAnsi="Cambria Math"/>
                            <w:sz w:val="22"/>
                            <w:szCs w:val="22"/>
                          </w:rPr>
                        </m:ctrlPr>
                      </m:radPr>
                      <m:deg/>
                      <m:e>
                        <m:r>
                          <w:rPr>
                            <w:rFonts w:ascii="Cambria Math" w:hAnsi="Cambria Math"/>
                            <w:sz w:val="22"/>
                            <w:szCs w:val="22"/>
                          </w:rPr>
                          <m:t>ϵ</m:t>
                        </m:r>
                      </m:e>
                    </m:rad>
                    <m:r>
                      <w:rPr>
                        <w:rFonts w:ascii="Cambria Math" w:hAnsi="Cambria Math"/>
                        <w:sz w:val="22"/>
                        <w:szCs w:val="22"/>
                      </w:rPr>
                      <m:t>+1</m:t>
                    </m:r>
                  </m:e>
                </m:d>
              </m:e>
              <m:sup>
                <m:r>
                  <w:rPr>
                    <w:rFonts w:ascii="Cambria Math" w:hAnsi="Cambria Math"/>
                    <w:sz w:val="22"/>
                    <w:szCs w:val="22"/>
                  </w:rPr>
                  <m:t>2</m:t>
                </m:r>
              </m:sup>
            </m:sSup>
          </m:den>
        </m:f>
      </m:oMath>
      <w:r w:rsidRPr="00CC2D4F">
        <w:rPr>
          <w:rFonts w:eastAsiaTheme="minorEastAsia"/>
          <w:sz w:val="22"/>
          <w:szCs w:val="22"/>
        </w:rPr>
        <w:t xml:space="preserve"> ……………..</w:t>
      </w:r>
      <w:r w:rsidR="008D2D32">
        <w:rPr>
          <w:rFonts w:eastAsiaTheme="minorEastAsia"/>
          <w:sz w:val="22"/>
          <w:szCs w:val="22"/>
        </w:rPr>
        <w:fldChar w:fldCharType="begin"/>
      </w:r>
      <w:r w:rsidR="008D2D32">
        <w:rPr>
          <w:rFonts w:eastAsiaTheme="minorEastAsia"/>
          <w:sz w:val="22"/>
          <w:szCs w:val="22"/>
        </w:rPr>
        <w:instrText xml:space="preserve"> STYLEREF 1 \s </w:instrText>
      </w:r>
      <w:r w:rsidR="008D2D32">
        <w:rPr>
          <w:rFonts w:eastAsiaTheme="minorEastAsia"/>
          <w:sz w:val="22"/>
          <w:szCs w:val="22"/>
        </w:rPr>
        <w:fldChar w:fldCharType="separate"/>
      </w:r>
      <w:r w:rsidR="00F51DB5">
        <w:rPr>
          <w:rFonts w:eastAsiaTheme="minorEastAsia"/>
          <w:noProof/>
          <w:sz w:val="22"/>
          <w:szCs w:val="22"/>
        </w:rPr>
        <w:t>7</w:t>
      </w:r>
      <w:r w:rsidR="008D2D32">
        <w:rPr>
          <w:rFonts w:eastAsiaTheme="minorEastAsia"/>
          <w:sz w:val="22"/>
          <w:szCs w:val="22"/>
        </w:rPr>
        <w:fldChar w:fldCharType="end"/>
      </w:r>
      <w:r w:rsidR="008D2D32">
        <w:rPr>
          <w:rFonts w:eastAsiaTheme="minorEastAsia"/>
          <w:sz w:val="22"/>
          <w:szCs w:val="22"/>
        </w:rPr>
        <w:t>.</w:t>
      </w:r>
      <w:r w:rsidR="008D2D32">
        <w:rPr>
          <w:rFonts w:eastAsiaTheme="minorEastAsia"/>
          <w:sz w:val="22"/>
          <w:szCs w:val="22"/>
        </w:rPr>
        <w:fldChar w:fldCharType="begin"/>
      </w:r>
      <w:r w:rsidR="008D2D32">
        <w:rPr>
          <w:rFonts w:eastAsiaTheme="minorEastAsia"/>
          <w:sz w:val="22"/>
          <w:szCs w:val="22"/>
        </w:rPr>
        <w:instrText xml:space="preserve"> SEQ Equation \* ARABIC \s 1 </w:instrText>
      </w:r>
      <w:r w:rsidR="008D2D32">
        <w:rPr>
          <w:rFonts w:eastAsiaTheme="minorEastAsia"/>
          <w:sz w:val="22"/>
          <w:szCs w:val="22"/>
        </w:rPr>
        <w:fldChar w:fldCharType="separate"/>
      </w:r>
      <w:r w:rsidR="00F51DB5">
        <w:rPr>
          <w:rFonts w:eastAsiaTheme="minorEastAsia"/>
          <w:noProof/>
          <w:sz w:val="22"/>
          <w:szCs w:val="22"/>
        </w:rPr>
        <w:t>7</w:t>
      </w:r>
      <w:r w:rsidR="008D2D32">
        <w:rPr>
          <w:rFonts w:eastAsiaTheme="minorEastAsia"/>
          <w:sz w:val="22"/>
          <w:szCs w:val="22"/>
        </w:rPr>
        <w:fldChar w:fldCharType="end"/>
      </w:r>
    </w:p>
    <w:p w14:paraId="264947B7" w14:textId="7E990008" w:rsidR="0022015B" w:rsidRDefault="0022015B" w:rsidP="0022015B">
      <w:pPr>
        <w:pStyle w:val="Text"/>
        <w:spacing w:line="480" w:lineRule="auto"/>
        <w:ind w:firstLine="0"/>
        <w:rPr>
          <w:rFonts w:eastAsiaTheme="minorEastAsia"/>
          <w:sz w:val="24"/>
          <w:szCs w:val="24"/>
        </w:rPr>
      </w:pPr>
      <w:r w:rsidRPr="0022015B">
        <w:rPr>
          <w:rFonts w:eastAsiaTheme="minorEastAsia"/>
          <w:sz w:val="24"/>
          <w:szCs w:val="24"/>
        </w:rPr>
        <w:t xml:space="preserve">Knowing reflectivity </w:t>
      </w:r>
      <m:oMath>
        <m:r>
          <w:rPr>
            <w:rFonts w:ascii="Cambria Math" w:eastAsiaTheme="minorEastAsia" w:hAnsi="Cambria Math"/>
            <w:sz w:val="24"/>
            <w:szCs w:val="24"/>
          </w:rPr>
          <m:t>R</m:t>
        </m:r>
      </m:oMath>
      <w:r w:rsidRPr="0022015B">
        <w:rPr>
          <w:rFonts w:eastAsiaTheme="minorEastAsia"/>
          <w:sz w:val="24"/>
          <w:szCs w:val="24"/>
        </w:rPr>
        <w:t xml:space="preserve"> and some of the above-mentioned parameters such as the sheet resistance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s</m:t>
            </m:r>
          </m:sub>
        </m:sSub>
      </m:oMath>
      <w:r w:rsidRPr="0022015B">
        <w:rPr>
          <w:rFonts w:eastAsiaTheme="minorEastAsia"/>
          <w:sz w:val="24"/>
          <w:szCs w:val="24"/>
        </w:rPr>
        <w:t>, and conductivity</w:t>
      </w:r>
      <m:oMath>
        <m:r>
          <w:rPr>
            <w:rFonts w:ascii="Cambria Math" w:hAnsi="Cambria Math"/>
            <w:sz w:val="24"/>
            <w:szCs w:val="24"/>
          </w:rPr>
          <m:t>σ</m:t>
        </m:r>
      </m:oMath>
      <w:r w:rsidRPr="0022015B">
        <w:rPr>
          <w:rFonts w:eastAsiaTheme="minorEastAsia"/>
          <w:sz w:val="24"/>
          <w:szCs w:val="24"/>
        </w:rPr>
        <w:t>, the transmittance</w:t>
      </w:r>
      <m:oMath>
        <m:r>
          <w:rPr>
            <w:rFonts w:ascii="Cambria Math" w:eastAsiaTheme="minorEastAsia" w:hAnsi="Cambria Math"/>
            <w:sz w:val="24"/>
            <w:szCs w:val="24"/>
          </w:rPr>
          <m:t xml:space="preserve"> T</m:t>
        </m:r>
      </m:oMath>
      <w:r w:rsidRPr="0022015B">
        <w:rPr>
          <w:rFonts w:eastAsiaTheme="minorEastAsia"/>
          <w:sz w:val="24"/>
          <w:szCs w:val="24"/>
        </w:rPr>
        <w:t xml:space="preserve"> can be calculated using the following formula </w:t>
      </w:r>
      <w:r w:rsidRPr="0022015B">
        <w:rPr>
          <w:rFonts w:eastAsiaTheme="minorEastAsia"/>
          <w:sz w:val="24"/>
          <w:szCs w:val="24"/>
        </w:rPr>
        <w:fldChar w:fldCharType="begin"/>
      </w:r>
      <w:r w:rsidR="00881A28">
        <w:rPr>
          <w:rFonts w:eastAsiaTheme="minorEastAsia"/>
          <w:sz w:val="24"/>
          <w:szCs w:val="24"/>
        </w:rPr>
        <w:instrText xml:space="preserve"> ADDIN ZOTERO_ITEM CSL_CITATION {"citationID":"IWRi46Ln","properties":{"formattedCitation":"[83]","plainCitation":"[83]","noteIndex":0},"citationItems":[{"id":"qXjS2mXf/alhyT1Kh","uris":["http://zotero.org/users/local/ZaBlxeB7/items/U4YQX3S9"],"itemData":{"id":56,"type":"article-journal","container-title":"Nature Materials","DOI":"10.1038/nmat4203","ISSN":"1476-1122, 1476-4660","issue":"4","journalAbbreviation":"Nature Mater","language":"en","page":"414-420","source":"DOI.org (Crossref)","title":"Dysprosium-doped cadmium oxide as a gateway material for mid-infrared plasmonics","volume":"14","author":[{"family":"Sachet","given":"Edward"},{"family":"Shelton","given":"Christopher T."},{"family":"Harris","given":"Joshua S."},{"family":"Gaddy","given":"Benjamin E."},{"family":"Irving","given":"Douglas L."},{"family":"Curtarolo","given":"Stefano"},{"family":"Donovan","given":"Brian F."},{"family":"Hopkins","given":"Patrick E."},{"family":"Sharma","given":"Peter A."},{"family":"Sharma","given":"Ana Lima"},{"family":"Ihlefeld","given":"Jon"},{"family":"Franzen","given":"Stefan"},{"family":"Maria","given":"Jon-Paul"}],"issued":{"date-parts":[["2015",4]]}}}],"schema":"https://github.com/citation-style-language/schema/raw/master/csl-citation.json"} </w:instrText>
      </w:r>
      <w:r w:rsidRPr="0022015B">
        <w:rPr>
          <w:rFonts w:eastAsiaTheme="minorEastAsia"/>
          <w:sz w:val="24"/>
          <w:szCs w:val="24"/>
        </w:rPr>
        <w:fldChar w:fldCharType="separate"/>
      </w:r>
      <w:r w:rsidR="00881A28" w:rsidRPr="00881A28">
        <w:rPr>
          <w:rFonts w:eastAsiaTheme="minorEastAsia"/>
          <w:sz w:val="24"/>
        </w:rPr>
        <w:t>[83]</w:t>
      </w:r>
      <w:r w:rsidRPr="0022015B">
        <w:rPr>
          <w:rFonts w:eastAsiaTheme="minorEastAsia"/>
          <w:sz w:val="24"/>
          <w:szCs w:val="24"/>
        </w:rPr>
        <w:fldChar w:fldCharType="end"/>
      </w:r>
      <w:r w:rsidRPr="0022015B">
        <w:rPr>
          <w:rFonts w:eastAsiaTheme="minorEastAsia"/>
          <w:sz w:val="24"/>
          <w:szCs w:val="24"/>
        </w:rPr>
        <w:t>,</w:t>
      </w:r>
    </w:p>
    <w:p w14:paraId="477CE008" w14:textId="38348E37" w:rsidR="0022015B" w:rsidRDefault="00F51DB5" w:rsidP="00AB6ED4">
      <w:pPr>
        <w:pStyle w:val="Caption"/>
        <w:rPr>
          <w:rFonts w:eastAsiaTheme="minorEastAsia"/>
          <w:sz w:val="22"/>
          <w:szCs w:val="22"/>
        </w:rPr>
      </w:pPr>
      <m:oMath>
        <m:f>
          <m:fPr>
            <m:ctrlPr>
              <w:rPr>
                <w:rFonts w:ascii="Cambria Math" w:hAnsi="Cambria Math"/>
                <w:sz w:val="22"/>
                <w:szCs w:val="22"/>
              </w:rPr>
            </m:ctrlPr>
          </m:fPr>
          <m:num>
            <m:r>
              <w:rPr>
                <w:rFonts w:ascii="Cambria Math" w:hAnsi="Cambria Math"/>
                <w:sz w:val="22"/>
                <w:szCs w:val="22"/>
              </w:rPr>
              <m:t>σ</m:t>
            </m:r>
          </m:num>
          <m:den>
            <m:r>
              <w:rPr>
                <w:rFonts w:ascii="Cambria Math" w:hAnsi="Cambria Math"/>
                <w:sz w:val="22"/>
                <w:szCs w:val="22"/>
              </w:rPr>
              <m:t>α</m:t>
            </m:r>
          </m:den>
        </m:f>
        <m:r>
          <w:rPr>
            <w:rFonts w:ascii="Cambria Math" w:hAnsi="Cambria Math"/>
            <w:sz w:val="22"/>
            <w:szCs w:val="22"/>
          </w:rPr>
          <m:t>=</m:t>
        </m:r>
        <m:sSup>
          <m:sSupPr>
            <m:ctrlPr>
              <w:rPr>
                <w:rFonts w:ascii="Cambria Math" w:hAnsi="Cambria Math"/>
                <w:sz w:val="22"/>
                <w:szCs w:val="22"/>
              </w:rPr>
            </m:ctrlPr>
          </m:sSupPr>
          <m:e>
            <m:d>
              <m:dPr>
                <m:begChr m:val="["/>
                <m:endChr m:val="]"/>
                <m:ctrlPr>
                  <w:rPr>
                    <w:rFonts w:ascii="Cambria Math" w:hAnsi="Cambria Math"/>
                    <w:sz w:val="22"/>
                    <w:szCs w:val="22"/>
                  </w:rPr>
                </m:ctrlPr>
              </m:dPr>
              <m:e>
                <m:sSub>
                  <m:sSubPr>
                    <m:ctrlPr>
                      <w:rPr>
                        <w:rFonts w:ascii="Cambria Math" w:hAnsi="Cambria Math"/>
                        <w:sz w:val="22"/>
                        <w:szCs w:val="22"/>
                      </w:rPr>
                    </m:ctrlPr>
                  </m:sSubPr>
                  <m:e>
                    <m:r>
                      <w:rPr>
                        <w:rFonts w:ascii="Cambria Math" w:hAnsi="Cambria Math"/>
                        <w:sz w:val="22"/>
                        <w:szCs w:val="22"/>
                      </w:rPr>
                      <m:t>R</m:t>
                    </m:r>
                  </m:e>
                  <m:sub>
                    <m:r>
                      <w:rPr>
                        <w:rFonts w:ascii="Cambria Math" w:hAnsi="Cambria Math"/>
                        <w:sz w:val="22"/>
                        <w:szCs w:val="22"/>
                      </w:rPr>
                      <m:t>s</m:t>
                    </m:r>
                  </m:sub>
                </m:sSub>
                <m:func>
                  <m:funcPr>
                    <m:ctrlPr>
                      <w:rPr>
                        <w:rFonts w:ascii="Cambria Math" w:hAnsi="Cambria Math"/>
                        <w:sz w:val="22"/>
                        <w:szCs w:val="22"/>
                      </w:rPr>
                    </m:ctrlPr>
                  </m:funcPr>
                  <m:fName>
                    <m:r>
                      <w:rPr>
                        <w:rFonts w:ascii="Cambria Math" w:hAnsi="Cambria Math"/>
                        <w:sz w:val="22"/>
                        <w:szCs w:val="22"/>
                      </w:rPr>
                      <m:t>ln</m:t>
                    </m:r>
                  </m:fName>
                  <m:e>
                    <m:d>
                      <m:dPr>
                        <m:ctrlPr>
                          <w:rPr>
                            <w:rFonts w:ascii="Cambria Math" w:hAnsi="Cambria Math"/>
                            <w:sz w:val="22"/>
                            <w:szCs w:val="22"/>
                          </w:rPr>
                        </m:ctrlPr>
                      </m:dPr>
                      <m:e>
                        <m:r>
                          <w:rPr>
                            <w:rFonts w:ascii="Cambria Math" w:hAnsi="Cambria Math"/>
                            <w:sz w:val="22"/>
                            <w:szCs w:val="22"/>
                          </w:rPr>
                          <m:t>T</m:t>
                        </m:r>
                        <m:r>
                          <w:rPr>
                            <w:rFonts w:ascii="Cambria Math" w:hAnsi="Cambria Math"/>
                            <w:sz w:val="22"/>
                            <w:szCs w:val="22"/>
                          </w:rPr>
                          <m:t>+</m:t>
                        </m:r>
                        <m:r>
                          <w:rPr>
                            <w:rFonts w:ascii="Cambria Math" w:hAnsi="Cambria Math"/>
                            <w:sz w:val="22"/>
                            <w:szCs w:val="22"/>
                          </w:rPr>
                          <m:t>R</m:t>
                        </m:r>
                      </m:e>
                    </m:d>
                  </m:e>
                </m:func>
              </m:e>
            </m:d>
          </m:e>
          <m:sup>
            <m:r>
              <w:rPr>
                <w:rFonts w:ascii="Cambria Math" w:hAnsi="Cambria Math"/>
                <w:sz w:val="22"/>
                <w:szCs w:val="22"/>
              </w:rPr>
              <m:t>-</m:t>
            </m:r>
            <m:r>
              <w:rPr>
                <w:rFonts w:ascii="Cambria Math" w:hAnsi="Cambria Math"/>
                <w:sz w:val="22"/>
                <w:szCs w:val="22"/>
              </w:rPr>
              <m:t>1</m:t>
            </m:r>
          </m:sup>
        </m:sSup>
      </m:oMath>
      <w:r w:rsidR="00AB6ED4" w:rsidRPr="00AB6ED4">
        <w:rPr>
          <w:rFonts w:eastAsiaTheme="minorEastAsia"/>
          <w:sz w:val="22"/>
          <w:szCs w:val="22"/>
        </w:rPr>
        <w:t>…………….</w:t>
      </w:r>
      <w:r w:rsidR="008D2D32">
        <w:rPr>
          <w:rFonts w:eastAsiaTheme="minorEastAsia"/>
          <w:sz w:val="22"/>
          <w:szCs w:val="22"/>
        </w:rPr>
        <w:fldChar w:fldCharType="begin"/>
      </w:r>
      <w:r w:rsidR="008D2D32">
        <w:rPr>
          <w:rFonts w:eastAsiaTheme="minorEastAsia"/>
          <w:sz w:val="22"/>
          <w:szCs w:val="22"/>
        </w:rPr>
        <w:instrText xml:space="preserve"> STYLEREF 1 \s </w:instrText>
      </w:r>
      <w:r w:rsidR="008D2D32">
        <w:rPr>
          <w:rFonts w:eastAsiaTheme="minorEastAsia"/>
          <w:sz w:val="22"/>
          <w:szCs w:val="22"/>
        </w:rPr>
        <w:fldChar w:fldCharType="separate"/>
      </w:r>
      <w:r>
        <w:rPr>
          <w:rFonts w:eastAsiaTheme="minorEastAsia"/>
          <w:noProof/>
          <w:sz w:val="22"/>
          <w:szCs w:val="22"/>
        </w:rPr>
        <w:t>7</w:t>
      </w:r>
      <w:r w:rsidR="008D2D32">
        <w:rPr>
          <w:rFonts w:eastAsiaTheme="minorEastAsia"/>
          <w:sz w:val="22"/>
          <w:szCs w:val="22"/>
        </w:rPr>
        <w:fldChar w:fldCharType="end"/>
      </w:r>
      <w:r w:rsidR="008D2D32">
        <w:rPr>
          <w:rFonts w:eastAsiaTheme="minorEastAsia"/>
          <w:sz w:val="22"/>
          <w:szCs w:val="22"/>
        </w:rPr>
        <w:t>.</w:t>
      </w:r>
      <w:r w:rsidR="008D2D32">
        <w:rPr>
          <w:rFonts w:eastAsiaTheme="minorEastAsia"/>
          <w:sz w:val="22"/>
          <w:szCs w:val="22"/>
        </w:rPr>
        <w:fldChar w:fldCharType="begin"/>
      </w:r>
      <w:r w:rsidR="008D2D32">
        <w:rPr>
          <w:rFonts w:eastAsiaTheme="minorEastAsia"/>
          <w:sz w:val="22"/>
          <w:szCs w:val="22"/>
        </w:rPr>
        <w:instrText xml:space="preserve"> SEQ Equation \* ARABIC \s 1 </w:instrText>
      </w:r>
      <w:r w:rsidR="008D2D32">
        <w:rPr>
          <w:rFonts w:eastAsiaTheme="minorEastAsia"/>
          <w:sz w:val="22"/>
          <w:szCs w:val="22"/>
        </w:rPr>
        <w:fldChar w:fldCharType="separate"/>
      </w:r>
      <w:r>
        <w:rPr>
          <w:rFonts w:eastAsiaTheme="minorEastAsia"/>
          <w:noProof/>
          <w:sz w:val="22"/>
          <w:szCs w:val="22"/>
        </w:rPr>
        <w:t>8</w:t>
      </w:r>
      <w:r w:rsidR="008D2D32">
        <w:rPr>
          <w:rFonts w:eastAsiaTheme="minorEastAsia"/>
          <w:sz w:val="22"/>
          <w:szCs w:val="22"/>
        </w:rPr>
        <w:fldChar w:fldCharType="end"/>
      </w:r>
    </w:p>
    <w:p w14:paraId="71E26F07" w14:textId="1D916670" w:rsidR="002A5AA7" w:rsidRDefault="002A5AA7" w:rsidP="002A5AA7">
      <w:pPr>
        <w:pStyle w:val="Text"/>
        <w:spacing w:line="480" w:lineRule="auto"/>
        <w:ind w:firstLine="0"/>
        <w:rPr>
          <w:rFonts w:eastAsiaTheme="minorEastAsia"/>
          <w:sz w:val="24"/>
          <w:szCs w:val="24"/>
        </w:rPr>
      </w:pPr>
      <w:r w:rsidRPr="002A5AA7">
        <w:rPr>
          <w:rFonts w:eastAsiaTheme="minorEastAsia"/>
          <w:sz w:val="24"/>
          <w:szCs w:val="24"/>
        </w:rPr>
        <w:t xml:space="preserve">Where </w:t>
      </w:r>
      <m:oMath>
        <m:r>
          <w:rPr>
            <w:rFonts w:ascii="Cambria Math" w:hAnsi="Cambria Math"/>
            <w:sz w:val="24"/>
            <w:szCs w:val="24"/>
          </w:rPr>
          <m:t>α</m:t>
        </m:r>
      </m:oMath>
      <w:r w:rsidRPr="002A5AA7">
        <w:rPr>
          <w:rFonts w:eastAsiaTheme="minorEastAsia"/>
          <w:sz w:val="24"/>
          <w:szCs w:val="24"/>
        </w:rPr>
        <w:t xml:space="preserve"> is the frequency dependent absorption coefficient, which is directly proportional to the extinction coefficient </w:t>
      </w:r>
      <m:oMath>
        <m:r>
          <w:rPr>
            <w:rFonts w:ascii="Cambria Math" w:eastAsiaTheme="minorEastAsia" w:hAnsi="Cambria Math"/>
            <w:sz w:val="24"/>
            <w:szCs w:val="24"/>
          </w:rPr>
          <m:t>k</m:t>
        </m:r>
      </m:oMath>
      <w:r w:rsidRPr="002A5AA7">
        <w:rPr>
          <w:rFonts w:eastAsiaTheme="minorEastAsia"/>
          <w:sz w:val="24"/>
          <w:szCs w:val="24"/>
        </w:rPr>
        <w:t xml:space="preserve"> </w:t>
      </w:r>
      <w:r w:rsidRPr="002A5AA7">
        <w:rPr>
          <w:rFonts w:eastAsiaTheme="minorEastAsia"/>
          <w:sz w:val="24"/>
          <w:szCs w:val="24"/>
        </w:rPr>
        <w:fldChar w:fldCharType="begin"/>
      </w:r>
      <w:r w:rsidR="00881A28">
        <w:rPr>
          <w:rFonts w:eastAsiaTheme="minorEastAsia"/>
          <w:sz w:val="24"/>
          <w:szCs w:val="24"/>
        </w:rPr>
        <w:instrText xml:space="preserve"> ADDIN ZOTERO_ITEM CSL_CITATION {"citationID":"1bszn7Pe","properties":{"formattedCitation":"[83]","plainCitation":"[83]","noteIndex":0},"citationItems":[{"id":"qXjS2mXf/alhyT1Kh","uris":["http://zotero.org/users/local/ZaBlxeB7/items/U4YQX3S9"],"itemData":{"id":56,"type":"article-journal","container-title":"Nature Materials","DOI":"10.1038/nmat4203","ISSN":"1476-1122, 1476-4660","issue":"4","journalAbbreviation":"Nature Mater","language":"en","page":"414-420","source":"DOI.org (Crossref)","title":"Dysprosium-doped cadmium oxide as a gateway material for mid-infrared plasmonics","volume":"14","author":[{"family":"Sachet","given":"Edward"},{"family":"Shelton","given":"Christopher T."},{"family":"Harris","given":"Joshua S."},{"family":"Gaddy","given":"Benjamin E."},{"family":"Irving","given":"Douglas L."},{"family":"Curtarolo","given":"Stefano"},{"family":"Donovan","given":"Brian F."},{"family":"Hopkins","given":"Patrick E."},{"family":"Sharma","given":"Peter A."},{"family":"Sharma","given":"Ana Lima"},{"family":"Ihlefeld","given":"Jon"},{"family":"Franzen","given":"Stefan"},{"family":"Maria","given":"Jon-Paul"}],"issued":{"date-parts":[["2015",4]]}}}],"schema":"https://github.com/citation-style-language/schema/raw/master/csl-citation.json"} </w:instrText>
      </w:r>
      <w:r w:rsidRPr="002A5AA7">
        <w:rPr>
          <w:rFonts w:eastAsiaTheme="minorEastAsia"/>
          <w:sz w:val="24"/>
          <w:szCs w:val="24"/>
        </w:rPr>
        <w:fldChar w:fldCharType="separate"/>
      </w:r>
      <w:r w:rsidR="00881A28" w:rsidRPr="00881A28">
        <w:rPr>
          <w:rFonts w:eastAsiaTheme="minorEastAsia"/>
          <w:sz w:val="24"/>
        </w:rPr>
        <w:t>[83]</w:t>
      </w:r>
      <w:r w:rsidRPr="002A5AA7">
        <w:rPr>
          <w:rFonts w:eastAsiaTheme="minorEastAsia"/>
          <w:sz w:val="24"/>
          <w:szCs w:val="24"/>
        </w:rPr>
        <w:fldChar w:fldCharType="end"/>
      </w:r>
      <w:r w:rsidRPr="002A5AA7">
        <w:rPr>
          <w:rFonts w:eastAsiaTheme="minorEastAsia"/>
          <w:sz w:val="24"/>
          <w:szCs w:val="24"/>
        </w:rPr>
        <w:t>:</w:t>
      </w:r>
    </w:p>
    <w:p w14:paraId="516E9EAA" w14:textId="3F58F11B" w:rsidR="002A5AA7" w:rsidRDefault="00DB6FE1" w:rsidP="00DB6FE1">
      <w:pPr>
        <w:pStyle w:val="Caption"/>
        <w:rPr>
          <w:rFonts w:eastAsiaTheme="minorEastAsia"/>
          <w:sz w:val="22"/>
          <w:szCs w:val="22"/>
        </w:rPr>
      </w:pPr>
      <m:oMath>
        <m:r>
          <w:rPr>
            <w:rFonts w:ascii="Cambria Math" w:hAnsi="Cambria Math"/>
            <w:sz w:val="22"/>
            <w:szCs w:val="22"/>
          </w:rPr>
          <m:t>α=</m:t>
        </m:r>
        <m:f>
          <m:fPr>
            <m:ctrlPr>
              <w:rPr>
                <w:rFonts w:ascii="Cambria Math" w:hAnsi="Cambria Math"/>
                <w:sz w:val="22"/>
                <w:szCs w:val="22"/>
              </w:rPr>
            </m:ctrlPr>
          </m:fPr>
          <m:num>
            <m:r>
              <w:rPr>
                <w:rFonts w:ascii="Cambria Math" w:hAnsi="Cambria Math"/>
                <w:sz w:val="22"/>
                <w:szCs w:val="22"/>
              </w:rPr>
              <m:t xml:space="preserve">4πk </m:t>
            </m:r>
          </m:num>
          <m:den>
            <m:r>
              <w:rPr>
                <w:rFonts w:ascii="Cambria Math" w:hAnsi="Cambria Math"/>
                <w:sz w:val="22"/>
                <w:szCs w:val="22"/>
              </w:rPr>
              <m:t>λ</m:t>
            </m:r>
          </m:den>
        </m:f>
        <m:r>
          <w:rPr>
            <w:rFonts w:ascii="Cambria Math" w:eastAsiaTheme="minorEastAsia" w:hAnsi="Cambria Math"/>
            <w:sz w:val="22"/>
            <w:szCs w:val="22"/>
          </w:rPr>
          <m:t>=</m:t>
        </m:r>
        <m:f>
          <m:fPr>
            <m:ctrlPr>
              <w:rPr>
                <w:rFonts w:ascii="Cambria Math" w:eastAsiaTheme="minorEastAsia" w:hAnsi="Cambria Math"/>
                <w:sz w:val="22"/>
                <w:szCs w:val="22"/>
              </w:rPr>
            </m:ctrlPr>
          </m:fPr>
          <m:num>
            <m:r>
              <w:rPr>
                <w:rFonts w:ascii="Cambria Math" w:eastAsiaTheme="minorEastAsia" w:hAnsi="Cambria Math"/>
                <w:sz w:val="22"/>
                <w:szCs w:val="22"/>
              </w:rPr>
              <m:t>2k</m:t>
            </m:r>
          </m:num>
          <m:den>
            <m:r>
              <w:rPr>
                <w:rFonts w:ascii="Cambria Math" w:eastAsiaTheme="minorEastAsia" w:hAnsi="Cambria Math"/>
                <w:sz w:val="22"/>
                <w:szCs w:val="22"/>
              </w:rPr>
              <m:t>c</m:t>
            </m:r>
          </m:den>
        </m:f>
        <m:r>
          <w:rPr>
            <w:rFonts w:ascii="Cambria Math" w:eastAsiaTheme="minorEastAsia" w:hAnsi="Cambria Math"/>
            <w:sz w:val="22"/>
            <w:szCs w:val="22"/>
          </w:rPr>
          <m:t>ω</m:t>
        </m:r>
      </m:oMath>
      <w:r w:rsidRPr="00DB6FE1">
        <w:rPr>
          <w:rFonts w:eastAsiaTheme="minorEastAsia"/>
          <w:sz w:val="22"/>
          <w:szCs w:val="22"/>
        </w:rPr>
        <w:t>…………..</w:t>
      </w:r>
      <w:r w:rsidR="008D2D32">
        <w:rPr>
          <w:rFonts w:eastAsiaTheme="minorEastAsia"/>
          <w:sz w:val="22"/>
          <w:szCs w:val="22"/>
        </w:rPr>
        <w:fldChar w:fldCharType="begin"/>
      </w:r>
      <w:r w:rsidR="008D2D32">
        <w:rPr>
          <w:rFonts w:eastAsiaTheme="minorEastAsia"/>
          <w:sz w:val="22"/>
          <w:szCs w:val="22"/>
        </w:rPr>
        <w:instrText xml:space="preserve"> STYLEREF 1 \s </w:instrText>
      </w:r>
      <w:r w:rsidR="008D2D32">
        <w:rPr>
          <w:rFonts w:eastAsiaTheme="minorEastAsia"/>
          <w:sz w:val="22"/>
          <w:szCs w:val="22"/>
        </w:rPr>
        <w:fldChar w:fldCharType="separate"/>
      </w:r>
      <w:r w:rsidR="00F51DB5">
        <w:rPr>
          <w:rFonts w:eastAsiaTheme="minorEastAsia"/>
          <w:noProof/>
          <w:sz w:val="22"/>
          <w:szCs w:val="22"/>
        </w:rPr>
        <w:t>7</w:t>
      </w:r>
      <w:r w:rsidR="008D2D32">
        <w:rPr>
          <w:rFonts w:eastAsiaTheme="minorEastAsia"/>
          <w:sz w:val="22"/>
          <w:szCs w:val="22"/>
        </w:rPr>
        <w:fldChar w:fldCharType="end"/>
      </w:r>
      <w:r w:rsidR="008D2D32">
        <w:rPr>
          <w:rFonts w:eastAsiaTheme="minorEastAsia"/>
          <w:sz w:val="22"/>
          <w:szCs w:val="22"/>
        </w:rPr>
        <w:t>.</w:t>
      </w:r>
      <w:r w:rsidR="008D2D32">
        <w:rPr>
          <w:rFonts w:eastAsiaTheme="minorEastAsia"/>
          <w:sz w:val="22"/>
          <w:szCs w:val="22"/>
        </w:rPr>
        <w:fldChar w:fldCharType="begin"/>
      </w:r>
      <w:r w:rsidR="008D2D32">
        <w:rPr>
          <w:rFonts w:eastAsiaTheme="minorEastAsia"/>
          <w:sz w:val="22"/>
          <w:szCs w:val="22"/>
        </w:rPr>
        <w:instrText xml:space="preserve"> SEQ Equation \* ARABIC \s 1 </w:instrText>
      </w:r>
      <w:r w:rsidR="008D2D32">
        <w:rPr>
          <w:rFonts w:eastAsiaTheme="minorEastAsia"/>
          <w:sz w:val="22"/>
          <w:szCs w:val="22"/>
        </w:rPr>
        <w:fldChar w:fldCharType="separate"/>
      </w:r>
      <w:r w:rsidR="00F51DB5">
        <w:rPr>
          <w:rFonts w:eastAsiaTheme="minorEastAsia"/>
          <w:noProof/>
          <w:sz w:val="22"/>
          <w:szCs w:val="22"/>
        </w:rPr>
        <w:t>9</w:t>
      </w:r>
      <w:r w:rsidR="008D2D32">
        <w:rPr>
          <w:rFonts w:eastAsiaTheme="minorEastAsia"/>
          <w:sz w:val="22"/>
          <w:szCs w:val="22"/>
        </w:rPr>
        <w:fldChar w:fldCharType="end"/>
      </w:r>
    </w:p>
    <w:p w14:paraId="066E750C" w14:textId="05ECA921" w:rsidR="00DB6FE1" w:rsidRDefault="00696CF1" w:rsidP="00170B68">
      <w:pPr>
        <w:jc w:val="both"/>
        <w:rPr>
          <w:rFonts w:cs="Times New Roman"/>
          <w:szCs w:val="24"/>
        </w:rPr>
      </w:pPr>
      <w:r w:rsidRPr="00696CF1">
        <w:rPr>
          <w:rFonts w:cs="Times New Roman"/>
          <w:szCs w:val="24"/>
        </w:rPr>
        <w:t xml:space="preserve">The resultant simulation utilizing these equations gives a peak optical transmittance of 88.6%, which is slightly higher than our experimental result of 87.3%. This small difference may be attributed to scattering losses, or other loss mechanisms. Simulation of the optical transmission of CdO films using recorded parameters from Hall Effect measurement data and reported values of </w:t>
      </w:r>
      <w:r w:rsidRPr="00696CF1">
        <w:rPr>
          <w:rFonts w:ascii="Cambria Math" w:hAnsi="Cambria Math" w:cs="Cambria Math"/>
          <w:szCs w:val="24"/>
        </w:rPr>
        <w:t>𝜖</w:t>
      </w:r>
      <w:r w:rsidRPr="00696CF1">
        <w:rPr>
          <w:rFonts w:cs="Times New Roman"/>
          <w:szCs w:val="24"/>
          <w:vertAlign w:val="subscript"/>
        </w:rPr>
        <w:t>∞</w:t>
      </w:r>
      <w:r w:rsidRPr="00696CF1">
        <w:rPr>
          <w:rFonts w:cs="Times New Roman"/>
          <w:szCs w:val="24"/>
        </w:rPr>
        <w:t xml:space="preserve"> = 5.3, and </w:t>
      </w:r>
      <w:r w:rsidRPr="00696CF1">
        <w:rPr>
          <w:rFonts w:ascii="Cambria Math" w:hAnsi="Cambria Math" w:cs="Cambria Math"/>
          <w:szCs w:val="24"/>
        </w:rPr>
        <w:t>𝑚∗</w:t>
      </w:r>
      <w:r w:rsidRPr="00696CF1">
        <w:rPr>
          <w:rFonts w:cs="Times New Roman"/>
          <w:szCs w:val="24"/>
        </w:rPr>
        <w:t xml:space="preserve"> = 0.21 </w:t>
      </w:r>
      <w:r w:rsidRPr="00696CF1">
        <w:rPr>
          <w:rFonts w:ascii="Cambria Math" w:hAnsi="Cambria Math" w:cs="Cambria Math"/>
          <w:szCs w:val="24"/>
        </w:rPr>
        <w:t>𝑚</w:t>
      </w:r>
      <w:r w:rsidRPr="00696CF1">
        <w:rPr>
          <w:rFonts w:ascii="Cambria Math" w:hAnsi="Cambria Math" w:cs="Cambria Math"/>
          <w:szCs w:val="24"/>
          <w:vertAlign w:val="subscript"/>
        </w:rPr>
        <w:t>𝑒</w:t>
      </w:r>
      <w:r w:rsidRPr="00696CF1">
        <w:rPr>
          <w:rFonts w:cs="Times New Roman"/>
          <w:szCs w:val="24"/>
        </w:rPr>
        <w:t xml:space="preserve">, results in the following </w:t>
      </w:r>
      <w:r w:rsidR="00C47A50">
        <w:rPr>
          <w:rFonts w:cs="Times New Roman"/>
          <w:szCs w:val="24"/>
        </w:rPr>
        <w:fldChar w:fldCharType="begin"/>
      </w:r>
      <w:r w:rsidR="00C47A50">
        <w:rPr>
          <w:rFonts w:cs="Times New Roman"/>
          <w:szCs w:val="24"/>
        </w:rPr>
        <w:instrText xml:space="preserve"> REF _Ref111986445 \h </w:instrText>
      </w:r>
      <w:r w:rsidR="00170B68">
        <w:rPr>
          <w:rFonts w:cs="Times New Roman"/>
          <w:szCs w:val="24"/>
        </w:rPr>
        <w:instrText xml:space="preserve"> \* MERGEFORMAT </w:instrText>
      </w:r>
      <w:r w:rsidR="00C47A50">
        <w:rPr>
          <w:rFonts w:cs="Times New Roman"/>
          <w:szCs w:val="24"/>
        </w:rPr>
      </w:r>
      <w:r w:rsidR="00C47A50">
        <w:rPr>
          <w:rFonts w:cs="Times New Roman"/>
          <w:szCs w:val="24"/>
        </w:rPr>
        <w:fldChar w:fldCharType="separate"/>
      </w:r>
      <w:r w:rsidR="00F51DB5">
        <w:t xml:space="preserve">Figure </w:t>
      </w:r>
      <w:r w:rsidR="00F51DB5">
        <w:rPr>
          <w:noProof/>
        </w:rPr>
        <w:t>7.5</w:t>
      </w:r>
      <w:r w:rsidR="00C47A50">
        <w:rPr>
          <w:rFonts w:cs="Times New Roman"/>
          <w:szCs w:val="24"/>
        </w:rPr>
        <w:fldChar w:fldCharType="end"/>
      </w:r>
      <w:r w:rsidRPr="00696CF1">
        <w:rPr>
          <w:rFonts w:cs="Times New Roman"/>
          <w:szCs w:val="24"/>
        </w:rPr>
        <w:t xml:space="preserve">a. </w:t>
      </w:r>
      <w:r w:rsidR="00B15631">
        <w:rPr>
          <w:rFonts w:cs="Times New Roman"/>
          <w:szCs w:val="24"/>
        </w:rPr>
        <w:fldChar w:fldCharType="begin"/>
      </w:r>
      <w:r w:rsidR="00B15631">
        <w:rPr>
          <w:rFonts w:cs="Times New Roman"/>
          <w:szCs w:val="24"/>
        </w:rPr>
        <w:instrText xml:space="preserve"> REF _Ref111982457 \h </w:instrText>
      </w:r>
      <w:r w:rsidR="00170B68">
        <w:rPr>
          <w:rFonts w:cs="Times New Roman"/>
          <w:szCs w:val="24"/>
        </w:rPr>
        <w:instrText xml:space="preserve"> \* MERGEFORMAT </w:instrText>
      </w:r>
      <w:r w:rsidR="00B15631">
        <w:rPr>
          <w:rFonts w:cs="Times New Roman"/>
          <w:szCs w:val="24"/>
        </w:rPr>
      </w:r>
      <w:r w:rsidR="00B15631">
        <w:rPr>
          <w:rFonts w:cs="Times New Roman"/>
          <w:szCs w:val="24"/>
        </w:rPr>
        <w:fldChar w:fldCharType="separate"/>
      </w:r>
      <w:r w:rsidR="00F51DB5">
        <w:t xml:space="preserve">Table </w:t>
      </w:r>
      <w:r w:rsidR="00F51DB5">
        <w:rPr>
          <w:noProof/>
        </w:rPr>
        <w:t>7.4</w:t>
      </w:r>
      <w:r w:rsidR="00B15631">
        <w:rPr>
          <w:rFonts w:cs="Times New Roman"/>
          <w:szCs w:val="24"/>
        </w:rPr>
        <w:fldChar w:fldCharType="end"/>
      </w:r>
      <w:r w:rsidRPr="00696CF1">
        <w:rPr>
          <w:rFonts w:cs="Times New Roman"/>
          <w:szCs w:val="24"/>
        </w:rPr>
        <w:t xml:space="preserve"> provides the experimental and fitting parameters used in </w:t>
      </w:r>
      <w:r w:rsidR="00C47A50">
        <w:rPr>
          <w:rFonts w:cs="Times New Roman"/>
          <w:szCs w:val="24"/>
        </w:rPr>
        <w:fldChar w:fldCharType="begin"/>
      </w:r>
      <w:r w:rsidR="00C47A50">
        <w:rPr>
          <w:rFonts w:cs="Times New Roman"/>
          <w:szCs w:val="24"/>
        </w:rPr>
        <w:instrText xml:space="preserve"> REF _Ref111986445 \h </w:instrText>
      </w:r>
      <w:r w:rsidR="00170B68">
        <w:rPr>
          <w:rFonts w:cs="Times New Roman"/>
          <w:szCs w:val="24"/>
        </w:rPr>
        <w:instrText xml:space="preserve"> \* MERGEFORMAT </w:instrText>
      </w:r>
      <w:r w:rsidR="00C47A50">
        <w:rPr>
          <w:rFonts w:cs="Times New Roman"/>
          <w:szCs w:val="24"/>
        </w:rPr>
      </w:r>
      <w:r w:rsidR="00C47A50">
        <w:rPr>
          <w:rFonts w:cs="Times New Roman"/>
          <w:szCs w:val="24"/>
        </w:rPr>
        <w:fldChar w:fldCharType="separate"/>
      </w:r>
      <w:r w:rsidR="00F51DB5">
        <w:t xml:space="preserve">Figure </w:t>
      </w:r>
      <w:r w:rsidR="00F51DB5">
        <w:rPr>
          <w:noProof/>
        </w:rPr>
        <w:t>7.5</w:t>
      </w:r>
      <w:r w:rsidR="00C47A50">
        <w:rPr>
          <w:rFonts w:cs="Times New Roman"/>
          <w:szCs w:val="24"/>
        </w:rPr>
        <w:fldChar w:fldCharType="end"/>
      </w:r>
      <w:r w:rsidRPr="00696CF1">
        <w:rPr>
          <w:rFonts w:cs="Times New Roman"/>
          <w:szCs w:val="24"/>
        </w:rPr>
        <w:t>.</w:t>
      </w:r>
    </w:p>
    <w:p w14:paraId="4703FF3C" w14:textId="05CFDB3A" w:rsidR="00696CF1" w:rsidRDefault="00FD6E55" w:rsidP="00FD6E55">
      <w:pPr>
        <w:jc w:val="center"/>
        <w:rPr>
          <w:rFonts w:cs="Times New Roman"/>
          <w:szCs w:val="24"/>
        </w:rPr>
      </w:pPr>
      <w:r>
        <w:rPr>
          <w:noProof/>
          <w:lang w:eastAsia="zh-CN"/>
        </w:rPr>
        <w:lastRenderedPageBreak/>
        <w:drawing>
          <wp:inline distT="0" distB="0" distL="0" distR="0" wp14:anchorId="1219E5C3" wp14:editId="3F0C22E1">
            <wp:extent cx="2324100" cy="5109471"/>
            <wp:effectExtent l="0" t="0" r="0" b="0"/>
            <wp:docPr id="38" name="Picture 38" descr="J:\Lance\Tar2_510nm\Simulated Transmission\updated\Full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Lance\Tar2_510nm\Simulated Transmission\updated\Full Image.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386075" cy="5245721"/>
                    </a:xfrm>
                    <a:prstGeom prst="rect">
                      <a:avLst/>
                    </a:prstGeom>
                    <a:noFill/>
                    <a:ln>
                      <a:noFill/>
                    </a:ln>
                  </pic:spPr>
                </pic:pic>
              </a:graphicData>
            </a:graphic>
          </wp:inline>
        </w:drawing>
      </w:r>
    </w:p>
    <w:p w14:paraId="3A4546A4" w14:textId="43C538F5" w:rsidR="00FD6E55" w:rsidRDefault="00FD6E55" w:rsidP="00FD6E55">
      <w:pPr>
        <w:pStyle w:val="Caption"/>
        <w:jc w:val="center"/>
      </w:pPr>
      <w:bookmarkStart w:id="229" w:name="_Ref111986445"/>
      <w:bookmarkStart w:id="230" w:name="_Toc112017138"/>
      <w:bookmarkStart w:id="231" w:name="_Toc112767607"/>
      <w:r>
        <w:t xml:space="preserve">Figure </w:t>
      </w:r>
      <w:r w:rsidR="00F51DB5">
        <w:fldChar w:fldCharType="begin"/>
      </w:r>
      <w:r w:rsidR="00F51DB5">
        <w:instrText xml:space="preserve"> STYLEREF 1 \s </w:instrText>
      </w:r>
      <w:r w:rsidR="00F51DB5">
        <w:fldChar w:fldCharType="separate"/>
      </w:r>
      <w:r w:rsidR="00F51DB5">
        <w:rPr>
          <w:noProof/>
        </w:rPr>
        <w:t>7</w:t>
      </w:r>
      <w:r w:rsidR="00F51DB5">
        <w:rPr>
          <w:noProof/>
        </w:rPr>
        <w:fldChar w:fldCharType="end"/>
      </w:r>
      <w:r w:rsidR="008F4FC5">
        <w:t>.</w:t>
      </w:r>
      <w:r w:rsidR="00F51DB5">
        <w:fldChar w:fldCharType="begin"/>
      </w:r>
      <w:r w:rsidR="00F51DB5">
        <w:instrText xml:space="preserve"> SEQ Figure \* ARABIC \s 1 </w:instrText>
      </w:r>
      <w:r w:rsidR="00F51DB5">
        <w:fldChar w:fldCharType="separate"/>
      </w:r>
      <w:r w:rsidR="00F51DB5">
        <w:rPr>
          <w:noProof/>
        </w:rPr>
        <w:t>5</w:t>
      </w:r>
      <w:r w:rsidR="00F51DB5">
        <w:rPr>
          <w:noProof/>
        </w:rPr>
        <w:fldChar w:fldCharType="end"/>
      </w:r>
      <w:bookmarkEnd w:id="229"/>
      <w:r>
        <w:t xml:space="preserve"> </w:t>
      </w:r>
      <w:r w:rsidR="008165F4" w:rsidRPr="008165F4">
        <w:rPr>
          <w:b/>
          <w:bCs/>
        </w:rPr>
        <w:t>Comparison of experimental vs. simulated optical transmission curves</w:t>
      </w:r>
      <w:r w:rsidR="008165F4">
        <w:rPr>
          <w:b/>
          <w:bCs/>
        </w:rPr>
        <w:t>:</w:t>
      </w:r>
      <w:r w:rsidR="008165F4" w:rsidRPr="001E11CE">
        <w:t xml:space="preserve"> (a) without fitting parameters, (b) fitting carrier concentration and mobility, and (c) fitting carrier concentration, mobility, and high frequency dielectric constant for the 390°</w:t>
      </w:r>
      <w:r w:rsidR="008165F4">
        <w:t>c</w:t>
      </w:r>
      <w:r w:rsidR="008165F4" w:rsidRPr="001E11CE">
        <w:t xml:space="preserve"> treated sample.</w:t>
      </w:r>
      <w:bookmarkEnd w:id="230"/>
      <w:bookmarkEnd w:id="231"/>
    </w:p>
    <w:p w14:paraId="04020E57" w14:textId="77777777" w:rsidR="007C0D40" w:rsidRDefault="007C0D40" w:rsidP="007C0D40"/>
    <w:p w14:paraId="638705FC" w14:textId="224FB423" w:rsidR="007C0D40" w:rsidRPr="007C0D40" w:rsidRDefault="007C0D40" w:rsidP="007C0D40">
      <w:pPr>
        <w:pStyle w:val="Caption"/>
        <w:jc w:val="center"/>
      </w:pPr>
      <w:bookmarkStart w:id="232" w:name="_Ref111982457"/>
      <w:r>
        <w:t xml:space="preserve">Table </w:t>
      </w:r>
      <w:r w:rsidR="00F51DB5">
        <w:fldChar w:fldCharType="begin"/>
      </w:r>
      <w:r w:rsidR="00F51DB5">
        <w:instrText xml:space="preserve"> STYLEREF 1 \s </w:instrText>
      </w:r>
      <w:r w:rsidR="00F51DB5">
        <w:fldChar w:fldCharType="separate"/>
      </w:r>
      <w:r w:rsidR="00F51DB5">
        <w:rPr>
          <w:noProof/>
        </w:rPr>
        <w:t>7</w:t>
      </w:r>
      <w:r w:rsidR="00F51DB5">
        <w:rPr>
          <w:noProof/>
        </w:rPr>
        <w:fldChar w:fldCharType="end"/>
      </w:r>
      <w:r w:rsidR="008A465B">
        <w:t>.</w:t>
      </w:r>
      <w:r w:rsidR="00F51DB5">
        <w:fldChar w:fldCharType="begin"/>
      </w:r>
      <w:r w:rsidR="00F51DB5">
        <w:instrText xml:space="preserve"> SEQ Table \* ARABIC \s 1 </w:instrText>
      </w:r>
      <w:r w:rsidR="00F51DB5">
        <w:fldChar w:fldCharType="separate"/>
      </w:r>
      <w:r w:rsidR="00F51DB5">
        <w:rPr>
          <w:noProof/>
        </w:rPr>
        <w:t>4</w:t>
      </w:r>
      <w:r w:rsidR="00F51DB5">
        <w:rPr>
          <w:noProof/>
        </w:rPr>
        <w:fldChar w:fldCharType="end"/>
      </w:r>
      <w:bookmarkEnd w:id="232"/>
      <w:r>
        <w:t xml:space="preserve"> </w:t>
      </w:r>
      <w:r w:rsidR="00C61A8C" w:rsidRPr="00C61A8C">
        <w:rPr>
          <w:b/>
          <w:bCs/>
        </w:rPr>
        <w:t>Fitting parameters for CdO simulation curves.</w:t>
      </w:r>
    </w:p>
    <w:tbl>
      <w:tblPr>
        <w:tblStyle w:val="ListTable2"/>
        <w:tblW w:w="0" w:type="auto"/>
        <w:jc w:val="center"/>
        <w:tblLook w:val="04A0" w:firstRow="1" w:lastRow="0" w:firstColumn="1" w:lastColumn="0" w:noHBand="0" w:noVBand="1"/>
      </w:tblPr>
      <w:tblGrid>
        <w:gridCol w:w="2716"/>
        <w:gridCol w:w="2836"/>
        <w:gridCol w:w="1961"/>
        <w:gridCol w:w="957"/>
      </w:tblGrid>
      <w:tr w:rsidR="007C0D40" w14:paraId="7AED3D6E" w14:textId="77777777" w:rsidTr="00D96A26">
        <w:trPr>
          <w:cnfStyle w:val="100000000000" w:firstRow="1" w:lastRow="0" w:firstColumn="0" w:lastColumn="0" w:oddVBand="0" w:evenVBand="0" w:oddHBand="0" w:evenHBand="0" w:firstRowFirstColumn="0" w:firstRowLastColumn="0" w:lastRowFirstColumn="0" w:lastRowLastColumn="0"/>
          <w:trHeight w:val="728"/>
          <w:jc w:val="center"/>
        </w:trPr>
        <w:tc>
          <w:tcPr>
            <w:cnfStyle w:val="001000000000" w:firstRow="0" w:lastRow="0" w:firstColumn="1" w:lastColumn="0" w:oddVBand="0" w:evenVBand="0" w:oddHBand="0" w:evenHBand="0" w:firstRowFirstColumn="0" w:firstRowLastColumn="0" w:lastRowFirstColumn="0" w:lastRowLastColumn="0"/>
            <w:tcW w:w="2716" w:type="dxa"/>
          </w:tcPr>
          <w:p w14:paraId="785F595F" w14:textId="77777777" w:rsidR="007C0D40" w:rsidRPr="00C61A8C" w:rsidRDefault="007C0D40" w:rsidP="00D96A26">
            <w:pPr>
              <w:spacing w:line="240" w:lineRule="auto"/>
              <w:jc w:val="center"/>
            </w:pPr>
            <w:r w:rsidRPr="00C61A8C">
              <w:t>Simulated Transmission Curve</w:t>
            </w:r>
          </w:p>
        </w:tc>
        <w:tc>
          <w:tcPr>
            <w:tcW w:w="2836" w:type="dxa"/>
          </w:tcPr>
          <w:p w14:paraId="7CF4817D" w14:textId="77777777" w:rsidR="007C0D40" w:rsidRPr="00C61A8C" w:rsidRDefault="007C0D40" w:rsidP="00D96A26">
            <w:pPr>
              <w:spacing w:line="240" w:lineRule="auto"/>
              <w:jc w:val="center"/>
              <w:cnfStyle w:val="100000000000" w:firstRow="1" w:lastRow="0" w:firstColumn="0" w:lastColumn="0" w:oddVBand="0" w:evenVBand="0" w:oddHBand="0" w:evenHBand="0" w:firstRowFirstColumn="0" w:firstRowLastColumn="0" w:lastRowFirstColumn="0" w:lastRowLastColumn="0"/>
            </w:pPr>
            <w:r w:rsidRPr="00C61A8C">
              <w:t>Carrier Concentration</w:t>
            </w:r>
          </w:p>
          <w:p w14:paraId="4B189743" w14:textId="77777777" w:rsidR="007C0D40" w:rsidRPr="00C61A8C" w:rsidRDefault="007C0D40" w:rsidP="00D96A26">
            <w:pPr>
              <w:spacing w:line="240" w:lineRule="auto"/>
              <w:jc w:val="center"/>
              <w:cnfStyle w:val="100000000000" w:firstRow="1" w:lastRow="0" w:firstColumn="0" w:lastColumn="0" w:oddVBand="0" w:evenVBand="0" w:oddHBand="0" w:evenHBand="0" w:firstRowFirstColumn="0" w:firstRowLastColumn="0" w:lastRowFirstColumn="0" w:lastRowLastColumn="0"/>
            </w:pPr>
            <w:r w:rsidRPr="00C61A8C">
              <w:t>10</w:t>
            </w:r>
            <w:r w:rsidRPr="00C61A8C">
              <w:rPr>
                <w:vertAlign w:val="superscript"/>
              </w:rPr>
              <w:t>19</w:t>
            </w:r>
            <w:r w:rsidRPr="00C61A8C">
              <w:t>(cm</w:t>
            </w:r>
            <w:r w:rsidRPr="00C61A8C">
              <w:rPr>
                <w:vertAlign w:val="superscript"/>
              </w:rPr>
              <w:t>-3</w:t>
            </w:r>
            <w:r w:rsidRPr="00C61A8C">
              <w:t>)</w:t>
            </w:r>
          </w:p>
        </w:tc>
        <w:tc>
          <w:tcPr>
            <w:tcW w:w="1961" w:type="dxa"/>
          </w:tcPr>
          <w:p w14:paraId="096FD31D" w14:textId="77777777" w:rsidR="007C0D40" w:rsidRPr="00C61A8C" w:rsidRDefault="007C0D40" w:rsidP="00D96A26">
            <w:pPr>
              <w:spacing w:line="240" w:lineRule="auto"/>
              <w:jc w:val="center"/>
              <w:cnfStyle w:val="100000000000" w:firstRow="1" w:lastRow="0" w:firstColumn="0" w:lastColumn="0" w:oddVBand="0" w:evenVBand="0" w:oddHBand="0" w:evenHBand="0" w:firstRowFirstColumn="0" w:firstRowLastColumn="0" w:lastRowFirstColumn="0" w:lastRowLastColumn="0"/>
            </w:pPr>
            <w:r w:rsidRPr="00C61A8C">
              <w:t>Mobility</w:t>
            </w:r>
          </w:p>
          <w:p w14:paraId="2202B6FC" w14:textId="77777777" w:rsidR="007C0D40" w:rsidRPr="00C61A8C" w:rsidRDefault="007C0D40" w:rsidP="00D96A26">
            <w:pPr>
              <w:spacing w:line="240" w:lineRule="auto"/>
              <w:jc w:val="center"/>
              <w:cnfStyle w:val="100000000000" w:firstRow="1" w:lastRow="0" w:firstColumn="0" w:lastColumn="0" w:oddVBand="0" w:evenVBand="0" w:oddHBand="0" w:evenHBand="0" w:firstRowFirstColumn="0" w:firstRowLastColumn="0" w:lastRowFirstColumn="0" w:lastRowLastColumn="0"/>
            </w:pPr>
            <w:r w:rsidRPr="00C61A8C">
              <w:t>(cm</w:t>
            </w:r>
            <w:r w:rsidRPr="00C61A8C">
              <w:rPr>
                <w:vertAlign w:val="superscript"/>
              </w:rPr>
              <w:t>2</w:t>
            </w:r>
            <w:r w:rsidRPr="00C61A8C">
              <w:t>/Vs)</w:t>
            </w:r>
          </w:p>
        </w:tc>
        <w:tc>
          <w:tcPr>
            <w:tcW w:w="957" w:type="dxa"/>
          </w:tcPr>
          <w:p w14:paraId="5D32A4E8" w14:textId="77777777" w:rsidR="007C0D40" w:rsidRPr="00C61A8C" w:rsidRDefault="00F51DB5" w:rsidP="00D96A26">
            <w:pPr>
              <w:spacing w:line="240" w:lineRule="auto"/>
              <w:jc w:val="center"/>
              <w:cnfStyle w:val="100000000000" w:firstRow="1" w:lastRow="0" w:firstColumn="0" w:lastColumn="0" w:oddVBand="0" w:evenVBand="0" w:oddHBand="0" w:evenHBand="0" w:firstRowFirstColumn="0" w:firstRowLastColumn="0" w:lastRowFirstColumn="0" w:lastRowLastColumn="0"/>
            </w:pPr>
            <m:oMathPara>
              <m:oMath>
                <m:sSub>
                  <m:sSubPr>
                    <m:ctrlPr>
                      <w:rPr>
                        <w:rFonts w:ascii="Cambria Math" w:hAnsi="Cambria Math"/>
                        <w:i/>
                      </w:rPr>
                    </m:ctrlPr>
                  </m:sSubPr>
                  <m:e>
                    <m:r>
                      <m:rPr>
                        <m:sty m:val="bi"/>
                      </m:rPr>
                      <w:rPr>
                        <w:rFonts w:ascii="Cambria Math" w:hAnsi="Cambria Math"/>
                      </w:rPr>
                      <m:t>ϵ</m:t>
                    </m:r>
                  </m:e>
                  <m:sub>
                    <m:r>
                      <m:rPr>
                        <m:sty m:val="bi"/>
                      </m:rPr>
                      <w:rPr>
                        <w:rFonts w:ascii="Cambria Math" w:hAnsi="Cambria Math"/>
                      </w:rPr>
                      <m:t>∞</m:t>
                    </m:r>
                  </m:sub>
                </m:sSub>
              </m:oMath>
            </m:oMathPara>
          </w:p>
        </w:tc>
      </w:tr>
      <w:tr w:rsidR="007C0D40" w14:paraId="71B850AB" w14:textId="77777777" w:rsidTr="00457A5C">
        <w:trPr>
          <w:cnfStyle w:val="000000100000" w:firstRow="0" w:lastRow="0" w:firstColumn="0" w:lastColumn="0" w:oddVBand="0" w:evenVBand="0" w:oddHBand="1" w:evenHBand="0" w:firstRowFirstColumn="0" w:firstRowLastColumn="0" w:lastRowFirstColumn="0" w:lastRowLastColumn="0"/>
          <w:trHeight w:val="354"/>
          <w:jc w:val="center"/>
        </w:trPr>
        <w:tc>
          <w:tcPr>
            <w:cnfStyle w:val="001000000000" w:firstRow="0" w:lastRow="0" w:firstColumn="1" w:lastColumn="0" w:oddVBand="0" w:evenVBand="0" w:oddHBand="0" w:evenHBand="0" w:firstRowFirstColumn="0" w:firstRowLastColumn="0" w:lastRowFirstColumn="0" w:lastRowLastColumn="0"/>
            <w:tcW w:w="2716" w:type="dxa"/>
          </w:tcPr>
          <w:p w14:paraId="7A5AAD67" w14:textId="32B80B23" w:rsidR="007C0D40" w:rsidRPr="00C61A8C" w:rsidRDefault="007C0D40" w:rsidP="0085517D">
            <w:pPr>
              <w:jc w:val="center"/>
            </w:pPr>
            <w:r w:rsidRPr="00C61A8C">
              <w:t xml:space="preserve">Figure </w:t>
            </w:r>
            <w:r w:rsidR="00DD6C9E">
              <w:t>7.</w:t>
            </w:r>
            <w:r w:rsidRPr="00C61A8C">
              <w:t>5a</w:t>
            </w:r>
          </w:p>
        </w:tc>
        <w:tc>
          <w:tcPr>
            <w:tcW w:w="2836" w:type="dxa"/>
          </w:tcPr>
          <w:p w14:paraId="03BB3FC8" w14:textId="77777777" w:rsidR="007C0D40" w:rsidRPr="00C61A8C" w:rsidRDefault="007C0D40" w:rsidP="0085517D">
            <w:pPr>
              <w:jc w:val="center"/>
              <w:cnfStyle w:val="000000100000" w:firstRow="0" w:lastRow="0" w:firstColumn="0" w:lastColumn="0" w:oddVBand="0" w:evenVBand="0" w:oddHBand="1" w:evenHBand="0" w:firstRowFirstColumn="0" w:firstRowLastColumn="0" w:lastRowFirstColumn="0" w:lastRowLastColumn="0"/>
            </w:pPr>
            <w:r w:rsidRPr="00C61A8C">
              <w:t>3.3</w:t>
            </w:r>
          </w:p>
        </w:tc>
        <w:tc>
          <w:tcPr>
            <w:tcW w:w="1961" w:type="dxa"/>
          </w:tcPr>
          <w:p w14:paraId="418A9CC5" w14:textId="77777777" w:rsidR="007C0D40" w:rsidRPr="00C61A8C" w:rsidRDefault="007C0D40" w:rsidP="0085517D">
            <w:pPr>
              <w:jc w:val="center"/>
              <w:cnfStyle w:val="000000100000" w:firstRow="0" w:lastRow="0" w:firstColumn="0" w:lastColumn="0" w:oddVBand="0" w:evenVBand="0" w:oddHBand="1" w:evenHBand="0" w:firstRowFirstColumn="0" w:firstRowLastColumn="0" w:lastRowFirstColumn="0" w:lastRowLastColumn="0"/>
            </w:pPr>
            <w:r w:rsidRPr="00C61A8C">
              <w:t>84.2</w:t>
            </w:r>
          </w:p>
        </w:tc>
        <w:tc>
          <w:tcPr>
            <w:tcW w:w="957" w:type="dxa"/>
          </w:tcPr>
          <w:p w14:paraId="7DAD057C" w14:textId="77777777" w:rsidR="007C0D40" w:rsidRPr="00C61A8C" w:rsidRDefault="007C0D40" w:rsidP="0085517D">
            <w:pPr>
              <w:jc w:val="center"/>
              <w:cnfStyle w:val="000000100000" w:firstRow="0" w:lastRow="0" w:firstColumn="0" w:lastColumn="0" w:oddVBand="0" w:evenVBand="0" w:oddHBand="1" w:evenHBand="0" w:firstRowFirstColumn="0" w:firstRowLastColumn="0" w:lastRowFirstColumn="0" w:lastRowLastColumn="0"/>
            </w:pPr>
            <w:r w:rsidRPr="00C61A8C">
              <w:t>5.3</w:t>
            </w:r>
          </w:p>
        </w:tc>
      </w:tr>
      <w:tr w:rsidR="007C0D40" w14:paraId="668B80C5" w14:textId="77777777" w:rsidTr="00457A5C">
        <w:trPr>
          <w:trHeight w:val="374"/>
          <w:jc w:val="center"/>
        </w:trPr>
        <w:tc>
          <w:tcPr>
            <w:cnfStyle w:val="001000000000" w:firstRow="0" w:lastRow="0" w:firstColumn="1" w:lastColumn="0" w:oddVBand="0" w:evenVBand="0" w:oddHBand="0" w:evenHBand="0" w:firstRowFirstColumn="0" w:firstRowLastColumn="0" w:lastRowFirstColumn="0" w:lastRowLastColumn="0"/>
            <w:tcW w:w="2716" w:type="dxa"/>
          </w:tcPr>
          <w:p w14:paraId="46FB9C3E" w14:textId="06F01F41" w:rsidR="007C0D40" w:rsidRPr="00C61A8C" w:rsidRDefault="007C0D40" w:rsidP="0085517D">
            <w:pPr>
              <w:jc w:val="center"/>
            </w:pPr>
            <w:r w:rsidRPr="00C61A8C">
              <w:t xml:space="preserve">Figure </w:t>
            </w:r>
            <w:r w:rsidR="00DD6C9E">
              <w:t>7.</w:t>
            </w:r>
            <w:r w:rsidRPr="00C61A8C">
              <w:t>5b</w:t>
            </w:r>
          </w:p>
        </w:tc>
        <w:tc>
          <w:tcPr>
            <w:tcW w:w="2836" w:type="dxa"/>
          </w:tcPr>
          <w:p w14:paraId="3DA5D48F" w14:textId="77777777" w:rsidR="007C0D40" w:rsidRPr="00C61A8C" w:rsidRDefault="007C0D40" w:rsidP="0085517D">
            <w:pPr>
              <w:jc w:val="center"/>
              <w:cnfStyle w:val="000000000000" w:firstRow="0" w:lastRow="0" w:firstColumn="0" w:lastColumn="0" w:oddVBand="0" w:evenVBand="0" w:oddHBand="0" w:evenHBand="0" w:firstRowFirstColumn="0" w:firstRowLastColumn="0" w:lastRowFirstColumn="0" w:lastRowLastColumn="0"/>
            </w:pPr>
            <w:r w:rsidRPr="00C61A8C">
              <w:t>5.0</w:t>
            </w:r>
          </w:p>
        </w:tc>
        <w:tc>
          <w:tcPr>
            <w:tcW w:w="1961" w:type="dxa"/>
          </w:tcPr>
          <w:p w14:paraId="1DD84A38" w14:textId="77777777" w:rsidR="007C0D40" w:rsidRPr="00C61A8C" w:rsidRDefault="007C0D40" w:rsidP="0085517D">
            <w:pPr>
              <w:jc w:val="center"/>
              <w:cnfStyle w:val="000000000000" w:firstRow="0" w:lastRow="0" w:firstColumn="0" w:lastColumn="0" w:oddVBand="0" w:evenVBand="0" w:oddHBand="0" w:evenHBand="0" w:firstRowFirstColumn="0" w:firstRowLastColumn="0" w:lastRowFirstColumn="0" w:lastRowLastColumn="0"/>
            </w:pPr>
            <w:r w:rsidRPr="00C61A8C">
              <w:t>107.4</w:t>
            </w:r>
          </w:p>
        </w:tc>
        <w:tc>
          <w:tcPr>
            <w:tcW w:w="957" w:type="dxa"/>
          </w:tcPr>
          <w:p w14:paraId="0DA3F8C6" w14:textId="77777777" w:rsidR="007C0D40" w:rsidRPr="00C61A8C" w:rsidRDefault="007C0D40" w:rsidP="0085517D">
            <w:pPr>
              <w:jc w:val="center"/>
              <w:cnfStyle w:val="000000000000" w:firstRow="0" w:lastRow="0" w:firstColumn="0" w:lastColumn="0" w:oddVBand="0" w:evenVBand="0" w:oddHBand="0" w:evenHBand="0" w:firstRowFirstColumn="0" w:firstRowLastColumn="0" w:lastRowFirstColumn="0" w:lastRowLastColumn="0"/>
            </w:pPr>
            <w:r w:rsidRPr="00C61A8C">
              <w:t>5.3</w:t>
            </w:r>
          </w:p>
        </w:tc>
      </w:tr>
      <w:tr w:rsidR="007C0D40" w14:paraId="22C88B98" w14:textId="77777777" w:rsidTr="00457A5C">
        <w:trPr>
          <w:cnfStyle w:val="000000100000" w:firstRow="0" w:lastRow="0" w:firstColumn="0" w:lastColumn="0" w:oddVBand="0" w:evenVBand="0" w:oddHBand="1" w:evenHBand="0" w:firstRowFirstColumn="0" w:firstRowLastColumn="0" w:lastRowFirstColumn="0" w:lastRowLastColumn="0"/>
          <w:trHeight w:val="354"/>
          <w:jc w:val="center"/>
        </w:trPr>
        <w:tc>
          <w:tcPr>
            <w:cnfStyle w:val="001000000000" w:firstRow="0" w:lastRow="0" w:firstColumn="1" w:lastColumn="0" w:oddVBand="0" w:evenVBand="0" w:oddHBand="0" w:evenHBand="0" w:firstRowFirstColumn="0" w:firstRowLastColumn="0" w:lastRowFirstColumn="0" w:lastRowLastColumn="0"/>
            <w:tcW w:w="2716" w:type="dxa"/>
          </w:tcPr>
          <w:p w14:paraId="10D7F24A" w14:textId="22180024" w:rsidR="007C0D40" w:rsidRPr="00C61A8C" w:rsidRDefault="007C0D40" w:rsidP="0085517D">
            <w:pPr>
              <w:jc w:val="center"/>
            </w:pPr>
            <w:r w:rsidRPr="00C61A8C">
              <w:t xml:space="preserve">Figure </w:t>
            </w:r>
            <w:r w:rsidR="00DD6C9E">
              <w:t>7.</w:t>
            </w:r>
            <w:r w:rsidRPr="00C61A8C">
              <w:t>5c</w:t>
            </w:r>
          </w:p>
        </w:tc>
        <w:tc>
          <w:tcPr>
            <w:tcW w:w="2836" w:type="dxa"/>
          </w:tcPr>
          <w:p w14:paraId="4776C9DD" w14:textId="77777777" w:rsidR="007C0D40" w:rsidRPr="00C61A8C" w:rsidRDefault="007C0D40" w:rsidP="0085517D">
            <w:pPr>
              <w:jc w:val="center"/>
              <w:cnfStyle w:val="000000100000" w:firstRow="0" w:lastRow="0" w:firstColumn="0" w:lastColumn="0" w:oddVBand="0" w:evenVBand="0" w:oddHBand="1" w:evenHBand="0" w:firstRowFirstColumn="0" w:firstRowLastColumn="0" w:lastRowFirstColumn="0" w:lastRowLastColumn="0"/>
            </w:pPr>
            <w:r w:rsidRPr="00C61A8C">
              <w:t>4.9</w:t>
            </w:r>
          </w:p>
        </w:tc>
        <w:tc>
          <w:tcPr>
            <w:tcW w:w="1961" w:type="dxa"/>
          </w:tcPr>
          <w:p w14:paraId="332AF9FA" w14:textId="77777777" w:rsidR="007C0D40" w:rsidRPr="00C61A8C" w:rsidRDefault="007C0D40" w:rsidP="0085517D">
            <w:pPr>
              <w:jc w:val="center"/>
              <w:cnfStyle w:val="000000100000" w:firstRow="0" w:lastRow="0" w:firstColumn="0" w:lastColumn="0" w:oddVBand="0" w:evenVBand="0" w:oddHBand="1" w:evenHBand="0" w:firstRowFirstColumn="0" w:firstRowLastColumn="0" w:lastRowFirstColumn="0" w:lastRowLastColumn="0"/>
            </w:pPr>
            <w:r w:rsidRPr="00C61A8C">
              <w:t>87.3</w:t>
            </w:r>
          </w:p>
        </w:tc>
        <w:tc>
          <w:tcPr>
            <w:tcW w:w="957" w:type="dxa"/>
          </w:tcPr>
          <w:p w14:paraId="12C4CBBB" w14:textId="77777777" w:rsidR="007C0D40" w:rsidRPr="00C61A8C" w:rsidRDefault="007C0D40" w:rsidP="0085517D">
            <w:pPr>
              <w:jc w:val="center"/>
              <w:cnfStyle w:val="000000100000" w:firstRow="0" w:lastRow="0" w:firstColumn="0" w:lastColumn="0" w:oddVBand="0" w:evenVBand="0" w:oddHBand="1" w:evenHBand="0" w:firstRowFirstColumn="0" w:firstRowLastColumn="0" w:lastRowFirstColumn="0" w:lastRowLastColumn="0"/>
            </w:pPr>
            <w:r w:rsidRPr="00C61A8C">
              <w:t>4.8</w:t>
            </w:r>
          </w:p>
        </w:tc>
      </w:tr>
    </w:tbl>
    <w:p w14:paraId="4D36FEEA" w14:textId="77777777" w:rsidR="008165F4" w:rsidRDefault="008165F4" w:rsidP="008165F4"/>
    <w:p w14:paraId="41DDD298" w14:textId="6C1F85B1" w:rsidR="000856B0" w:rsidRDefault="00482287" w:rsidP="00457A5C">
      <w:pPr>
        <w:jc w:val="both"/>
        <w:rPr>
          <w:rFonts w:cs="Times New Roman"/>
          <w:szCs w:val="24"/>
        </w:rPr>
      </w:pPr>
      <w:r w:rsidRPr="00482287">
        <w:rPr>
          <w:rFonts w:cs="Times New Roman"/>
          <w:szCs w:val="24"/>
        </w:rPr>
        <w:t xml:space="preserve">Observing the difference in peak position for the experimental and simulated curves in </w:t>
      </w:r>
      <w:r w:rsidR="00DD6C9E">
        <w:rPr>
          <w:rFonts w:cs="Times New Roman"/>
          <w:szCs w:val="24"/>
        </w:rPr>
        <w:fldChar w:fldCharType="begin"/>
      </w:r>
      <w:r w:rsidR="00DD6C9E">
        <w:rPr>
          <w:rFonts w:cs="Times New Roman"/>
          <w:szCs w:val="24"/>
        </w:rPr>
        <w:instrText xml:space="preserve"> REF _Ref111986445 \h </w:instrText>
      </w:r>
      <w:r w:rsidR="00170B68">
        <w:rPr>
          <w:rFonts w:cs="Times New Roman"/>
          <w:szCs w:val="24"/>
        </w:rPr>
        <w:instrText xml:space="preserve"> \* MERGEFORMAT </w:instrText>
      </w:r>
      <w:r w:rsidR="00DD6C9E">
        <w:rPr>
          <w:rFonts w:cs="Times New Roman"/>
          <w:szCs w:val="24"/>
        </w:rPr>
      </w:r>
      <w:r w:rsidR="00DD6C9E">
        <w:rPr>
          <w:rFonts w:cs="Times New Roman"/>
          <w:szCs w:val="24"/>
        </w:rPr>
        <w:fldChar w:fldCharType="separate"/>
      </w:r>
      <w:r w:rsidR="00F51DB5">
        <w:t xml:space="preserve">Figure </w:t>
      </w:r>
      <w:r w:rsidR="00F51DB5">
        <w:rPr>
          <w:noProof/>
        </w:rPr>
        <w:t>7.5</w:t>
      </w:r>
      <w:r w:rsidR="00DD6C9E">
        <w:rPr>
          <w:rFonts w:cs="Times New Roman"/>
          <w:szCs w:val="24"/>
        </w:rPr>
        <w:fldChar w:fldCharType="end"/>
      </w:r>
      <w:r w:rsidRPr="00482287">
        <w:rPr>
          <w:rFonts w:cs="Times New Roman"/>
          <w:szCs w:val="24"/>
        </w:rPr>
        <w:t xml:space="preserve">a indicates that one or more material parameters used in the simulation differed from that of the CdO film. To investigate this difference, multiple possibilities were considered. One possible explanation involves an error in Hall Effect measurements due to the polycrystalline nature of CdO films, in which boundary domain scattering leads to lower measured mobility. Therefore, mobility and carrier concentration were allowed to vary during the subsequent simulation, fitting that of the experimental optical transmission curve. </w:t>
      </w:r>
      <w:r w:rsidR="00DD6C9E">
        <w:rPr>
          <w:rFonts w:cs="Times New Roman"/>
          <w:szCs w:val="24"/>
        </w:rPr>
        <w:fldChar w:fldCharType="begin"/>
      </w:r>
      <w:r w:rsidR="00DD6C9E">
        <w:rPr>
          <w:rFonts w:cs="Times New Roman"/>
          <w:szCs w:val="24"/>
        </w:rPr>
        <w:instrText xml:space="preserve"> REF _Ref111986445 \h </w:instrText>
      </w:r>
      <w:r w:rsidR="00170B68">
        <w:rPr>
          <w:rFonts w:cs="Times New Roman"/>
          <w:szCs w:val="24"/>
        </w:rPr>
        <w:instrText xml:space="preserve"> \* MERGEFORMAT </w:instrText>
      </w:r>
      <w:r w:rsidR="00DD6C9E">
        <w:rPr>
          <w:rFonts w:cs="Times New Roman"/>
          <w:szCs w:val="24"/>
        </w:rPr>
      </w:r>
      <w:r w:rsidR="00DD6C9E">
        <w:rPr>
          <w:rFonts w:cs="Times New Roman"/>
          <w:szCs w:val="24"/>
        </w:rPr>
        <w:fldChar w:fldCharType="separate"/>
      </w:r>
      <w:r w:rsidR="00F51DB5">
        <w:t xml:space="preserve">Figure </w:t>
      </w:r>
      <w:r w:rsidR="00F51DB5">
        <w:rPr>
          <w:noProof/>
        </w:rPr>
        <w:t>7.5</w:t>
      </w:r>
      <w:r w:rsidR="00DD6C9E">
        <w:rPr>
          <w:rFonts w:cs="Times New Roman"/>
          <w:szCs w:val="24"/>
        </w:rPr>
        <w:fldChar w:fldCharType="end"/>
      </w:r>
      <w:r w:rsidRPr="00482287">
        <w:rPr>
          <w:rFonts w:cs="Times New Roman"/>
          <w:szCs w:val="24"/>
        </w:rPr>
        <w:t xml:space="preserve">b shows the new simulation produced from implementing the method described above. Although there is noticeable improvement in the simulated transmission curve compared to </w:t>
      </w:r>
      <w:r w:rsidR="00DD6C9E">
        <w:rPr>
          <w:rFonts w:cs="Times New Roman"/>
          <w:szCs w:val="24"/>
        </w:rPr>
        <w:fldChar w:fldCharType="begin"/>
      </w:r>
      <w:r w:rsidR="00DD6C9E">
        <w:rPr>
          <w:rFonts w:cs="Times New Roman"/>
          <w:szCs w:val="24"/>
        </w:rPr>
        <w:instrText xml:space="preserve"> REF _Ref111986445 \h </w:instrText>
      </w:r>
      <w:r w:rsidR="00170B68">
        <w:rPr>
          <w:rFonts w:cs="Times New Roman"/>
          <w:szCs w:val="24"/>
        </w:rPr>
        <w:instrText xml:space="preserve"> \* MERGEFORMAT </w:instrText>
      </w:r>
      <w:r w:rsidR="00DD6C9E">
        <w:rPr>
          <w:rFonts w:cs="Times New Roman"/>
          <w:szCs w:val="24"/>
        </w:rPr>
      </w:r>
      <w:r w:rsidR="00DD6C9E">
        <w:rPr>
          <w:rFonts w:cs="Times New Roman"/>
          <w:szCs w:val="24"/>
        </w:rPr>
        <w:fldChar w:fldCharType="separate"/>
      </w:r>
      <w:r w:rsidR="00F51DB5">
        <w:t xml:space="preserve">Figure </w:t>
      </w:r>
      <w:r w:rsidR="00F51DB5">
        <w:rPr>
          <w:noProof/>
        </w:rPr>
        <w:t>7.5</w:t>
      </w:r>
      <w:r w:rsidR="00DD6C9E">
        <w:rPr>
          <w:rFonts w:cs="Times New Roman"/>
          <w:szCs w:val="24"/>
        </w:rPr>
        <w:fldChar w:fldCharType="end"/>
      </w:r>
      <w:r w:rsidRPr="00482287">
        <w:rPr>
          <w:rFonts w:cs="Times New Roman"/>
          <w:szCs w:val="24"/>
        </w:rPr>
        <w:t xml:space="preserve">a, a slight difference in peak position still indicates a difference in one or more CdO material parameters. Another source of error considered in our material system is the effective value of the high frequency dielectric constant </w:t>
      </w:r>
      <w:r w:rsidRPr="00482287">
        <w:rPr>
          <w:rFonts w:ascii="Cambria Math" w:hAnsi="Cambria Math" w:cs="Cambria Math"/>
          <w:szCs w:val="24"/>
        </w:rPr>
        <w:t>𝜖</w:t>
      </w:r>
      <w:r w:rsidRPr="00482287">
        <w:rPr>
          <w:rFonts w:cs="Times New Roman"/>
          <w:szCs w:val="24"/>
          <w:vertAlign w:val="subscript"/>
        </w:rPr>
        <w:t>∞</w:t>
      </w:r>
      <w:r w:rsidRPr="00482287">
        <w:rPr>
          <w:rFonts w:cs="Times New Roman"/>
          <w:szCs w:val="24"/>
        </w:rPr>
        <w:t xml:space="preserve">, compared to that of reported values. Due to the high number of boundary domains resulting from small grain size in our CdO films, non-uniform CdO density at the boundary domains of the crystallites may produce a lower average </w:t>
      </w:r>
      <w:r w:rsidRPr="00482287">
        <w:rPr>
          <w:rFonts w:ascii="Cambria Math" w:hAnsi="Cambria Math" w:cs="Cambria Math"/>
          <w:szCs w:val="24"/>
        </w:rPr>
        <w:t>𝜖</w:t>
      </w:r>
      <w:r w:rsidRPr="00482287">
        <w:rPr>
          <w:rFonts w:cs="Times New Roman"/>
          <w:szCs w:val="24"/>
          <w:vertAlign w:val="subscript"/>
        </w:rPr>
        <w:t>∞</w:t>
      </w:r>
      <w:r w:rsidRPr="00482287">
        <w:rPr>
          <w:rFonts w:cs="Times New Roman"/>
          <w:szCs w:val="24"/>
        </w:rPr>
        <w:t xml:space="preserve">. Considering a different value of </w:t>
      </w:r>
      <w:r w:rsidRPr="00482287">
        <w:rPr>
          <w:rFonts w:ascii="Cambria Math" w:hAnsi="Cambria Math" w:cs="Cambria Math"/>
          <w:szCs w:val="24"/>
        </w:rPr>
        <w:t>𝜖</w:t>
      </w:r>
      <w:r w:rsidRPr="00482287">
        <w:rPr>
          <w:rFonts w:cs="Times New Roman"/>
          <w:szCs w:val="24"/>
        </w:rPr>
        <w:t xml:space="preserve">∞ for our CdO films, a best fit simulation was performed in </w:t>
      </w:r>
      <w:r w:rsidR="00DD6C9E">
        <w:rPr>
          <w:rFonts w:cs="Times New Roman"/>
          <w:szCs w:val="24"/>
        </w:rPr>
        <w:fldChar w:fldCharType="begin"/>
      </w:r>
      <w:r w:rsidR="00DD6C9E">
        <w:rPr>
          <w:rFonts w:cs="Times New Roman"/>
          <w:szCs w:val="24"/>
        </w:rPr>
        <w:instrText xml:space="preserve"> REF _Ref111986445 \h </w:instrText>
      </w:r>
      <w:r w:rsidR="00170B68">
        <w:rPr>
          <w:rFonts w:cs="Times New Roman"/>
          <w:szCs w:val="24"/>
        </w:rPr>
        <w:instrText xml:space="preserve"> \* MERGEFORMAT </w:instrText>
      </w:r>
      <w:r w:rsidR="00DD6C9E">
        <w:rPr>
          <w:rFonts w:cs="Times New Roman"/>
          <w:szCs w:val="24"/>
        </w:rPr>
      </w:r>
      <w:r w:rsidR="00DD6C9E">
        <w:rPr>
          <w:rFonts w:cs="Times New Roman"/>
          <w:szCs w:val="24"/>
        </w:rPr>
        <w:fldChar w:fldCharType="separate"/>
      </w:r>
      <w:r w:rsidR="00F51DB5">
        <w:t xml:space="preserve">Figure </w:t>
      </w:r>
      <w:r w:rsidR="00F51DB5">
        <w:rPr>
          <w:noProof/>
        </w:rPr>
        <w:t>7.5</w:t>
      </w:r>
      <w:r w:rsidR="00DD6C9E">
        <w:rPr>
          <w:rFonts w:cs="Times New Roman"/>
          <w:szCs w:val="24"/>
        </w:rPr>
        <w:fldChar w:fldCharType="end"/>
      </w:r>
      <w:r w:rsidRPr="00482287">
        <w:rPr>
          <w:rFonts w:cs="Times New Roman"/>
          <w:szCs w:val="24"/>
        </w:rPr>
        <w:t xml:space="preserve">c. With an average high frequency dielectric constant </w:t>
      </w:r>
      <w:r w:rsidRPr="00482287">
        <w:rPr>
          <w:rFonts w:ascii="Cambria Math" w:hAnsi="Cambria Math" w:cs="Cambria Math"/>
          <w:szCs w:val="24"/>
        </w:rPr>
        <w:t>𝜖</w:t>
      </w:r>
      <w:r w:rsidRPr="00482287">
        <w:rPr>
          <w:rFonts w:cs="Times New Roman"/>
          <w:szCs w:val="24"/>
          <w:vertAlign w:val="subscript"/>
        </w:rPr>
        <w:t>∞</w:t>
      </w:r>
      <w:r w:rsidRPr="00482287">
        <w:rPr>
          <w:rFonts w:cs="Times New Roman"/>
          <w:szCs w:val="24"/>
        </w:rPr>
        <w:t xml:space="preserve"> = 4.8, the comparison observed in </w:t>
      </w:r>
      <w:r w:rsidR="00DD6C9E">
        <w:rPr>
          <w:rFonts w:cs="Times New Roman"/>
          <w:szCs w:val="24"/>
        </w:rPr>
        <w:fldChar w:fldCharType="begin"/>
      </w:r>
      <w:r w:rsidR="00DD6C9E">
        <w:rPr>
          <w:rFonts w:cs="Times New Roman"/>
          <w:szCs w:val="24"/>
        </w:rPr>
        <w:instrText xml:space="preserve"> REF _Ref111986445 \h </w:instrText>
      </w:r>
      <w:r w:rsidR="00170B68">
        <w:rPr>
          <w:rFonts w:cs="Times New Roman"/>
          <w:szCs w:val="24"/>
        </w:rPr>
        <w:instrText xml:space="preserve"> \* MERGEFORMAT </w:instrText>
      </w:r>
      <w:r w:rsidR="00DD6C9E">
        <w:rPr>
          <w:rFonts w:cs="Times New Roman"/>
          <w:szCs w:val="24"/>
        </w:rPr>
      </w:r>
      <w:r w:rsidR="00DD6C9E">
        <w:rPr>
          <w:rFonts w:cs="Times New Roman"/>
          <w:szCs w:val="24"/>
        </w:rPr>
        <w:fldChar w:fldCharType="separate"/>
      </w:r>
      <w:r w:rsidR="00F51DB5">
        <w:t xml:space="preserve">Figure </w:t>
      </w:r>
      <w:r w:rsidR="00F51DB5">
        <w:rPr>
          <w:noProof/>
        </w:rPr>
        <w:t>7.5</w:t>
      </w:r>
      <w:r w:rsidR="00DD6C9E">
        <w:rPr>
          <w:rFonts w:cs="Times New Roman"/>
          <w:szCs w:val="24"/>
        </w:rPr>
        <w:fldChar w:fldCharType="end"/>
      </w:r>
      <w:r w:rsidRPr="00482287">
        <w:rPr>
          <w:rFonts w:cs="Times New Roman"/>
          <w:szCs w:val="24"/>
        </w:rPr>
        <w:t xml:space="preserve">c reveals a 10% decrease from reported values of </w:t>
      </w:r>
      <w:r w:rsidRPr="00482287">
        <w:rPr>
          <w:rFonts w:ascii="Cambria Math" w:hAnsi="Cambria Math" w:cs="Cambria Math"/>
          <w:szCs w:val="24"/>
        </w:rPr>
        <w:t>𝜖</w:t>
      </w:r>
      <w:r w:rsidRPr="00482287">
        <w:rPr>
          <w:rFonts w:cs="Times New Roman"/>
          <w:szCs w:val="24"/>
          <w:vertAlign w:val="subscript"/>
        </w:rPr>
        <w:t>∞</w:t>
      </w:r>
      <w:r w:rsidRPr="00482287">
        <w:rPr>
          <w:rFonts w:cs="Times New Roman"/>
          <w:szCs w:val="24"/>
        </w:rPr>
        <w:t xml:space="preserve"> for cadmium oxide films.</w:t>
      </w:r>
    </w:p>
    <w:p w14:paraId="0C9CF8B5" w14:textId="032F4D5A" w:rsidR="00D96A26" w:rsidRPr="00457A5C" w:rsidRDefault="00D96A26" w:rsidP="00D96A26">
      <w:pPr>
        <w:spacing w:line="259" w:lineRule="auto"/>
        <w:rPr>
          <w:rFonts w:cs="Times New Roman"/>
          <w:szCs w:val="24"/>
        </w:rPr>
      </w:pPr>
      <w:r>
        <w:rPr>
          <w:rFonts w:cs="Times New Roman"/>
          <w:szCs w:val="24"/>
        </w:rPr>
        <w:br w:type="page"/>
      </w:r>
    </w:p>
    <w:p w14:paraId="5CDECC43" w14:textId="65AB0396" w:rsidR="00A64567" w:rsidRDefault="00A64567" w:rsidP="00F77C58">
      <w:pPr>
        <w:pStyle w:val="Heading1"/>
        <w:numPr>
          <w:ilvl w:val="0"/>
          <w:numId w:val="20"/>
        </w:numPr>
        <w:spacing w:line="240" w:lineRule="auto"/>
        <w:jc w:val="center"/>
        <w:rPr>
          <w:b/>
          <w:bCs/>
          <w:sz w:val="48"/>
          <w:szCs w:val="48"/>
        </w:rPr>
      </w:pPr>
      <w:bookmarkStart w:id="233" w:name="_Toc112065342"/>
      <w:bookmarkStart w:id="234" w:name="_Ref112068050"/>
      <w:r>
        <w:rPr>
          <w:b/>
          <w:bCs/>
          <w:sz w:val="48"/>
          <w:szCs w:val="48"/>
        </w:rPr>
        <w:lastRenderedPageBreak/>
        <w:t>SUMMARY</w:t>
      </w:r>
      <w:bookmarkEnd w:id="233"/>
      <w:bookmarkEnd w:id="234"/>
    </w:p>
    <w:p w14:paraId="22950875" w14:textId="77777777" w:rsidR="00876FDA" w:rsidRPr="00876FDA" w:rsidRDefault="00876FDA" w:rsidP="00876FDA"/>
    <w:p w14:paraId="2ABD29DF" w14:textId="19552C1D" w:rsidR="00876FDA" w:rsidRPr="00F77C58" w:rsidRDefault="00876FDA" w:rsidP="00F77C58">
      <w:pPr>
        <w:pStyle w:val="ListParagraph"/>
        <w:numPr>
          <w:ilvl w:val="1"/>
          <w:numId w:val="20"/>
        </w:numPr>
        <w:rPr>
          <w:rFonts w:cs="Times New Roman"/>
          <w:b/>
          <w:bCs/>
          <w:color w:val="2F5496" w:themeColor="accent1" w:themeShade="BF"/>
          <w:sz w:val="32"/>
          <w:szCs w:val="32"/>
        </w:rPr>
      </w:pPr>
      <w:bookmarkStart w:id="235" w:name="_Ref112068067"/>
      <w:r w:rsidRPr="00F77C58">
        <w:rPr>
          <w:rFonts w:cs="Times New Roman"/>
          <w:b/>
          <w:bCs/>
          <w:color w:val="2F5496" w:themeColor="accent1" w:themeShade="BF"/>
          <w:sz w:val="32"/>
          <w:szCs w:val="32"/>
        </w:rPr>
        <w:t>Results and Discussion</w:t>
      </w:r>
      <w:bookmarkEnd w:id="235"/>
    </w:p>
    <w:p w14:paraId="0BC8460F" w14:textId="76C58D53" w:rsidR="00F44733" w:rsidRDefault="00F25B37" w:rsidP="009F2248">
      <w:pPr>
        <w:jc w:val="both"/>
      </w:pPr>
      <w:r>
        <w:tab/>
      </w:r>
      <w:r w:rsidR="0047604E">
        <w:t xml:space="preserve">Lead selenide is a narrow bandgap semiconductor with </w:t>
      </w:r>
      <w:r w:rsidR="000B55AA">
        <w:t>decades of maturity dating back almost a century</w:t>
      </w:r>
      <w:r w:rsidR="00DE67DE">
        <w:t xml:space="preserve">, with lead-chalcogenides being used in the very first applications of MWIR detectors. </w:t>
      </w:r>
      <w:r w:rsidR="007708C6">
        <w:t xml:space="preserve">Despite its age, lead selenide still has a large amount of untapped potential regarding its current </w:t>
      </w:r>
      <w:r w:rsidR="00BD273B">
        <w:t xml:space="preserve">state of performance. </w:t>
      </w:r>
      <w:r w:rsidR="00480E15">
        <w:t xml:space="preserve">Prior to this body of work, </w:t>
      </w:r>
      <w:r w:rsidR="00A62A35">
        <w:t xml:space="preserve">no published research </w:t>
      </w:r>
      <w:r w:rsidR="006E4B23">
        <w:t xml:space="preserve">had been performed on the growth of PbSe </w:t>
      </w:r>
      <w:r w:rsidR="00AB5131">
        <w:t>thin</w:t>
      </w:r>
      <w:r w:rsidR="00BE7D98">
        <w:t>-</w:t>
      </w:r>
      <w:r w:rsidR="006E4B23">
        <w:t>films on vicinal surfaces and substrates to promote higher quality and high-yield epitaxial thin</w:t>
      </w:r>
      <w:r w:rsidR="00DF25EC">
        <w:t>-</w:t>
      </w:r>
      <w:r w:rsidR="006E4B23">
        <w:t xml:space="preserve">films </w:t>
      </w:r>
      <w:r w:rsidR="003C2CF0">
        <w:t>for enhanc</w:t>
      </w:r>
      <w:r w:rsidR="00DF25EC">
        <w:t>ed</w:t>
      </w:r>
      <w:r w:rsidR="00C47FE8">
        <w:t xml:space="preserve"> device performance and through</w:t>
      </w:r>
      <w:r w:rsidR="009D64A4">
        <w:t>put</w:t>
      </w:r>
      <w:r w:rsidR="00C47FE8">
        <w:t xml:space="preserve">. </w:t>
      </w:r>
      <w:r w:rsidR="00AB5131">
        <w:t xml:space="preserve">Further, little research has been published on the integration of </w:t>
      </w:r>
      <w:r w:rsidR="006E2F31">
        <w:t>heteroepitax</w:t>
      </w:r>
      <w:r w:rsidR="00C4461E">
        <w:t>ial</w:t>
      </w:r>
      <w:r w:rsidR="006E2F31">
        <w:t xml:space="preserve"> p-n junction structures using PbSe </w:t>
      </w:r>
      <w:r w:rsidR="00C4461E">
        <w:t>with demonstratable MWIR detectivities near room temperature operation. Here, I’</w:t>
      </w:r>
      <w:r w:rsidR="005B168B">
        <w:t xml:space="preserve">ve explored techniques for expanding the list of suitable substrate materials for </w:t>
      </w:r>
      <w:r w:rsidR="00407945">
        <w:t>epitaxial PbSe growth through the introduction of periodic stepped surface</w:t>
      </w:r>
      <w:r w:rsidR="00223011">
        <w:t>s</w:t>
      </w:r>
      <w:r w:rsidR="00407945">
        <w:t xml:space="preserve"> using vicinal substrates</w:t>
      </w:r>
      <w:r w:rsidR="008A16F3">
        <w:t xml:space="preserve">, along with </w:t>
      </w:r>
      <w:r w:rsidR="007B1A5B">
        <w:t xml:space="preserve">demonstrated detector performance at room temperature operation </w:t>
      </w:r>
      <w:r w:rsidR="00FF0597">
        <w:t xml:space="preserve">from an </w:t>
      </w:r>
      <w:r w:rsidR="00B537F4">
        <w:t>all-epitaxial</w:t>
      </w:r>
      <w:r w:rsidR="00FF0597">
        <w:t xml:space="preserve"> p-PbSe/n-CdSe </w:t>
      </w:r>
      <w:r w:rsidR="00F17F09">
        <w:t xml:space="preserve">heterostructure. I have also demonstrated a method for developing </w:t>
      </w:r>
      <w:r w:rsidR="00B537F4">
        <w:t xml:space="preserve">MWIR transparent contacts for improved device design </w:t>
      </w:r>
      <w:r w:rsidR="00D45B19">
        <w:t xml:space="preserve">by </w:t>
      </w:r>
      <w:r w:rsidR="005A3784">
        <w:t>optimizing</w:t>
      </w:r>
      <w:r w:rsidR="00D45B19">
        <w:t xml:space="preserve"> a post-growth treatment </w:t>
      </w:r>
      <w:r w:rsidR="000F166C">
        <w:t>process</w:t>
      </w:r>
      <w:r w:rsidR="00D45B19">
        <w:t xml:space="preserve"> on </w:t>
      </w:r>
      <w:r w:rsidR="00DB5545">
        <w:t xml:space="preserve">oxygen deficient CdO films grown by DC magnetron sputtering </w:t>
      </w:r>
      <w:r w:rsidR="005878AA">
        <w:t xml:space="preserve">of a compound CdO source </w:t>
      </w:r>
      <w:r w:rsidR="00DB5545">
        <w:t>in an oxygen</w:t>
      </w:r>
      <w:r w:rsidR="00AA509E">
        <w:t>-</w:t>
      </w:r>
      <w:r w:rsidR="00DB5545">
        <w:t xml:space="preserve">free environment. </w:t>
      </w:r>
      <w:r w:rsidR="0096776A">
        <w:t xml:space="preserve">Throughout my journey as a graduate research assistant, I’ve had the good fortune of </w:t>
      </w:r>
      <w:r w:rsidR="00644AA8">
        <w:t xml:space="preserve">working hands on in a </w:t>
      </w:r>
      <w:r w:rsidR="009F2248">
        <w:t>wide variety of roles</w:t>
      </w:r>
      <w:r w:rsidR="00644AA8">
        <w:t xml:space="preserve">, </w:t>
      </w:r>
      <w:r w:rsidR="00273E78">
        <w:t>from theoretical study of semiconductor properties and device behavior</w:t>
      </w:r>
      <w:r w:rsidR="000317EE">
        <w:t xml:space="preserve"> </w:t>
      </w:r>
      <w:r w:rsidR="00992621">
        <w:t xml:space="preserve">to deposition and synthesis using </w:t>
      </w:r>
      <w:r w:rsidR="000317EE">
        <w:t xml:space="preserve">physical and chemical growth methods, </w:t>
      </w:r>
      <w:r w:rsidR="00B91C00">
        <w:t xml:space="preserve">along with </w:t>
      </w:r>
      <w:r w:rsidR="00D13165">
        <w:t xml:space="preserve">implementation of </w:t>
      </w:r>
      <w:r w:rsidR="00542ABB">
        <w:t xml:space="preserve">state-of-the-art </w:t>
      </w:r>
      <w:r w:rsidR="000317EE">
        <w:t>material characterization</w:t>
      </w:r>
      <w:r w:rsidR="00542ABB">
        <w:t xml:space="preserve"> techniques</w:t>
      </w:r>
      <w:r w:rsidR="000317EE">
        <w:t>, device processing</w:t>
      </w:r>
      <w:r w:rsidR="00542ABB">
        <w:t xml:space="preserve"> and structure design</w:t>
      </w:r>
      <w:r w:rsidR="000317EE">
        <w:t>, and device testing</w:t>
      </w:r>
      <w:r w:rsidR="000A6057">
        <w:t xml:space="preserve"> and analysis</w:t>
      </w:r>
      <w:r w:rsidR="000317EE">
        <w:t xml:space="preserve">. </w:t>
      </w:r>
      <w:r w:rsidR="000A6057">
        <w:t xml:space="preserve">During this time, </w:t>
      </w:r>
      <w:r w:rsidR="009C5481">
        <w:t>I explored new techniques</w:t>
      </w:r>
      <w:r w:rsidR="00E606DC">
        <w:t xml:space="preserve"> and </w:t>
      </w:r>
      <w:r w:rsidR="00E34F39">
        <w:t xml:space="preserve">heterogeneous </w:t>
      </w:r>
      <w:r w:rsidR="00E606DC">
        <w:t>material structures</w:t>
      </w:r>
      <w:r w:rsidR="009C5481">
        <w:t xml:space="preserve">, one of which </w:t>
      </w:r>
      <w:r w:rsidR="00E606DC">
        <w:t>led</w:t>
      </w:r>
      <w:r w:rsidR="009C5481">
        <w:t xml:space="preserve"> to the growth of a completely </w:t>
      </w:r>
      <w:r w:rsidR="009C5481">
        <w:lastRenderedPageBreak/>
        <w:t>new complex oxide thin</w:t>
      </w:r>
      <w:r w:rsidR="004F5180">
        <w:t>-film</w:t>
      </w:r>
      <w:r w:rsidR="00326AB9">
        <w:t>, PbO</w:t>
      </w:r>
      <w:r w:rsidR="00326AB9">
        <w:rPr>
          <w:vertAlign w:val="subscript"/>
        </w:rPr>
        <w:t>x</w:t>
      </w:r>
      <w:r w:rsidR="00326AB9">
        <w:t>Se</w:t>
      </w:r>
      <w:r w:rsidR="00326AB9">
        <w:rPr>
          <w:vertAlign w:val="subscript"/>
        </w:rPr>
        <w:t>1-x</w:t>
      </w:r>
      <w:r w:rsidR="00326AB9">
        <w:t xml:space="preserve">, </w:t>
      </w:r>
      <w:r w:rsidR="000E13B4">
        <w:t xml:space="preserve">the results of which were published in the journal of </w:t>
      </w:r>
      <w:r w:rsidR="000E13B4">
        <w:rPr>
          <w:i/>
          <w:iCs/>
        </w:rPr>
        <w:t xml:space="preserve">Crystal Growth &amp; Design. </w:t>
      </w:r>
      <w:r w:rsidR="00247A37">
        <w:t>My efforts on the growth of epitaxial PbSe thin-films deposited directly on vicinal germanium</w:t>
      </w:r>
      <w:r w:rsidR="00E44262">
        <w:t xml:space="preserve"> to</w:t>
      </w:r>
      <w:r w:rsidR="003012FE">
        <w:t xml:space="preserve"> creat</w:t>
      </w:r>
      <w:r w:rsidR="00EA27D2">
        <w:t>e</w:t>
      </w:r>
      <w:r w:rsidR="003012FE">
        <w:t xml:space="preserve"> a heterogenous two-color detector structure </w:t>
      </w:r>
      <w:r w:rsidR="00311065">
        <w:t>with demonstratable p-n junction behavior between severely mismatched lead selenide and germanium</w:t>
      </w:r>
      <w:r w:rsidR="00E44262">
        <w:t xml:space="preserve"> was </w:t>
      </w:r>
      <w:r w:rsidR="003A4510">
        <w:t>also published</w:t>
      </w:r>
      <w:r w:rsidR="00E44262">
        <w:t xml:space="preserve">, along with the </w:t>
      </w:r>
      <w:r w:rsidR="00E3437F">
        <w:t xml:space="preserve">development of a patent on this new technology. </w:t>
      </w:r>
      <w:r w:rsidR="003338B2">
        <w:t xml:space="preserve">The findings from this work were </w:t>
      </w:r>
      <w:r w:rsidR="0083676B">
        <w:t xml:space="preserve">also </w:t>
      </w:r>
      <w:r w:rsidR="003338B2">
        <w:t xml:space="preserve">presented at the SPIE </w:t>
      </w:r>
      <w:r w:rsidR="00C52D01">
        <w:t>Defense &amp; Commercial Sensing conference in Florida</w:t>
      </w:r>
      <w:r w:rsidR="00683F8C">
        <w:t xml:space="preserve">, and reignited interest in the IV-VI family for future MWIR sensing </w:t>
      </w:r>
      <w:r w:rsidR="0083676B">
        <w:t>applications</w:t>
      </w:r>
      <w:r w:rsidR="00683F8C">
        <w:t>.</w:t>
      </w:r>
      <w:r w:rsidR="0083676B">
        <w:t xml:space="preserve"> </w:t>
      </w:r>
      <w:r w:rsidR="00F7308E">
        <w:t xml:space="preserve">Extending from this work, I have also demonstrated the positive impact a vicinal </w:t>
      </w:r>
      <w:r w:rsidR="00450A25">
        <w:t>growth surface can have for epitaxial PbSe thin films grown on CaF</w:t>
      </w:r>
      <w:r w:rsidR="00450A25">
        <w:rPr>
          <w:vertAlign w:val="subscript"/>
        </w:rPr>
        <w:t>2</w:t>
      </w:r>
      <w:r w:rsidR="00450A25">
        <w:t xml:space="preserve"> buffer layers on silicon substrates. </w:t>
      </w:r>
      <w:r w:rsidR="009D2A73">
        <w:t xml:space="preserve">The uninterrupted atomically smooth PbSe </w:t>
      </w:r>
      <w:r w:rsidR="00CA5853">
        <w:t>surfaces resulting from this study ha</w:t>
      </w:r>
      <w:r w:rsidR="003A1832">
        <w:t>s</w:t>
      </w:r>
      <w:r w:rsidR="00CA5853">
        <w:t xml:space="preserve"> produced record low growth pit and anti-phase defect densities, along with </w:t>
      </w:r>
      <w:r w:rsidR="00A71E01">
        <w:t xml:space="preserve">record low etch pit densities using the standard PbSe etching conditions. </w:t>
      </w:r>
    </w:p>
    <w:p w14:paraId="1E2BF0B2" w14:textId="38B8274B" w:rsidR="00A64567" w:rsidRDefault="00683F8C" w:rsidP="009F2248">
      <w:pPr>
        <w:jc w:val="both"/>
      </w:pPr>
      <w:r>
        <w:t xml:space="preserve"> </w:t>
      </w:r>
    </w:p>
    <w:p w14:paraId="0E75B34B" w14:textId="6DAC0481" w:rsidR="00F44733" w:rsidRPr="00F77C58" w:rsidRDefault="00F44733" w:rsidP="00F77C58">
      <w:pPr>
        <w:pStyle w:val="ListParagraph"/>
        <w:numPr>
          <w:ilvl w:val="1"/>
          <w:numId w:val="20"/>
        </w:numPr>
        <w:rPr>
          <w:rFonts w:cs="Times New Roman"/>
          <w:b/>
          <w:bCs/>
          <w:color w:val="2F5496" w:themeColor="accent1" w:themeShade="BF"/>
          <w:sz w:val="32"/>
          <w:szCs w:val="32"/>
        </w:rPr>
      </w:pPr>
      <w:bookmarkStart w:id="236" w:name="_Ref112068085"/>
      <w:r w:rsidRPr="00F77C58">
        <w:rPr>
          <w:rFonts w:cs="Times New Roman"/>
          <w:b/>
          <w:bCs/>
          <w:color w:val="2F5496" w:themeColor="accent1" w:themeShade="BF"/>
          <w:sz w:val="32"/>
          <w:szCs w:val="32"/>
        </w:rPr>
        <w:t>Future Work</w:t>
      </w:r>
      <w:bookmarkEnd w:id="236"/>
    </w:p>
    <w:p w14:paraId="01E217C7" w14:textId="513F1B02" w:rsidR="008B0AAC" w:rsidRDefault="009A6801" w:rsidP="008B0AAC">
      <w:pPr>
        <w:rPr>
          <w:b/>
          <w:bCs/>
        </w:rPr>
      </w:pPr>
      <w:r>
        <w:rPr>
          <w:b/>
          <w:bCs/>
        </w:rPr>
        <w:t>n-CdSe/p-PbSe Photovoltaic MWIR Detectors</w:t>
      </w:r>
    </w:p>
    <w:p w14:paraId="6B44939C" w14:textId="05DC8904" w:rsidR="009A6801" w:rsidRDefault="009A6801" w:rsidP="008B0AAC">
      <w:r>
        <w:rPr>
          <w:b/>
          <w:bCs/>
        </w:rPr>
        <w:tab/>
      </w:r>
      <w:r w:rsidR="00D036EA">
        <w:t xml:space="preserve">The demonstration of a successful </w:t>
      </w:r>
      <w:r w:rsidR="00587064">
        <w:t>deposition of single phase (cubic) epitaxial CdSe thin-film</w:t>
      </w:r>
      <w:r w:rsidR="001E2B21">
        <w:t>s</w:t>
      </w:r>
      <w:r w:rsidR="00587064">
        <w:t xml:space="preserve"> on </w:t>
      </w:r>
      <w:r w:rsidR="00B02C00">
        <w:t xml:space="preserve">a single crystalline </w:t>
      </w:r>
      <w:r w:rsidR="00587064">
        <w:t>IV-VI PbS</w:t>
      </w:r>
      <w:r w:rsidR="00B02C00">
        <w:t xml:space="preserve">e thin-film for the first time </w:t>
      </w:r>
      <w:r w:rsidR="004E7A12">
        <w:t>has opened doors for a new viable material structure for near room</w:t>
      </w:r>
      <w:r w:rsidR="00100E10">
        <w:t>-</w:t>
      </w:r>
      <w:r w:rsidR="004E7A12">
        <w:t>temperature operation MWIR</w:t>
      </w:r>
      <w:r w:rsidR="00100E10">
        <w:t xml:space="preserve"> photovoltaic detectors. </w:t>
      </w:r>
      <w:r w:rsidR="009D7477">
        <w:t xml:space="preserve">In the work presented here, this new epitaxial heterostructure demonstrated strong p-n junction behavior and room temperature detector </w:t>
      </w:r>
      <w:r w:rsidR="00387A71">
        <w:t>performance</w:t>
      </w:r>
      <w:r w:rsidR="00A96F3B">
        <w:t xml:space="preserve"> along with enhanced temperature-dependent behavior at TE-c</w:t>
      </w:r>
      <w:r w:rsidR="00292C7F">
        <w:t>ooled operating conditions compared to previous investigations of poly-CdSe/PbSe PV detectors</w:t>
      </w:r>
      <w:r w:rsidR="00E241E4">
        <w:t xml:space="preserve">. However, the </w:t>
      </w:r>
      <w:r w:rsidR="00C21667">
        <w:t xml:space="preserve">performance measured here was only for the </w:t>
      </w:r>
      <w:r w:rsidR="00C21667">
        <w:lastRenderedPageBreak/>
        <w:t xml:space="preserve">preliminary </w:t>
      </w:r>
      <w:r w:rsidR="00134C1A">
        <w:t xml:space="preserve">as-grown </w:t>
      </w:r>
      <w:r w:rsidR="00C21667">
        <w:t>test structure</w:t>
      </w:r>
      <w:r w:rsidR="00134C1A">
        <w:t xml:space="preserve"> for this new all epitaxial CdSe/PbSe heterostructure</w:t>
      </w:r>
      <w:r w:rsidR="00387A71">
        <w:t xml:space="preserve">. For this reason, future work on optimizing the </w:t>
      </w:r>
      <w:r w:rsidR="0008627B">
        <w:t xml:space="preserve">growth conditions and </w:t>
      </w:r>
      <w:r w:rsidR="0009270E">
        <w:t xml:space="preserve">structure for MWIR detector applications will be extremely interesting. </w:t>
      </w:r>
      <w:r w:rsidR="00861765">
        <w:t xml:space="preserve">Optimizing the film thicknesses and doping concentrations for </w:t>
      </w:r>
      <w:r w:rsidR="004A67CE">
        <w:t>enhanced MWIR absorption and carrier collection should provide a</w:t>
      </w:r>
      <w:r w:rsidR="007D36F1">
        <w:t xml:space="preserve"> positive</w:t>
      </w:r>
      <w:r w:rsidR="004A67CE">
        <w:t xml:space="preserve"> </w:t>
      </w:r>
      <w:r w:rsidR="00AF328D">
        <w:t xml:space="preserve">boost to the observed detector performance. Further, implementing well developed </w:t>
      </w:r>
      <w:r w:rsidR="008A786B">
        <w:t xml:space="preserve">PbSe </w:t>
      </w:r>
      <w:r w:rsidR="00AF328D">
        <w:t>post-growth</w:t>
      </w:r>
      <w:r w:rsidR="008A786B">
        <w:t xml:space="preserve"> </w:t>
      </w:r>
      <w:r w:rsidR="00FB2EEB">
        <w:t>treatment</w:t>
      </w:r>
      <w:r w:rsidR="00AF328D">
        <w:t xml:space="preserve"> techniques such as </w:t>
      </w:r>
      <w:r w:rsidR="007D36F1">
        <w:t xml:space="preserve">high-temperature </w:t>
      </w:r>
      <w:r w:rsidR="00AF328D">
        <w:t>chloride passivation</w:t>
      </w:r>
      <w:r w:rsidR="007D36F1">
        <w:t xml:space="preserve"> (HTCP)</w:t>
      </w:r>
      <w:r w:rsidR="00AF328D">
        <w:t xml:space="preserve">, </w:t>
      </w:r>
      <w:r w:rsidR="00FB2EEB">
        <w:t>temperature cycling</w:t>
      </w:r>
      <w:r w:rsidR="00D04B38">
        <w:t xml:space="preserve"> to </w:t>
      </w:r>
      <w:r w:rsidR="00191891">
        <w:t>reduce defect density</w:t>
      </w:r>
      <w:r w:rsidR="00D04B38">
        <w:t xml:space="preserve">, </w:t>
      </w:r>
      <w:r w:rsidR="00C423B7">
        <w:t xml:space="preserve">and the inclusion of an oxygen, iodine, or combination </w:t>
      </w:r>
      <w:r w:rsidR="00E83F1D">
        <w:t>treatment condition</w:t>
      </w:r>
      <w:r w:rsidR="00801302">
        <w:t>s</w:t>
      </w:r>
      <w:r w:rsidR="00E83F1D">
        <w:t xml:space="preserve"> would find a significant </w:t>
      </w:r>
      <w:r w:rsidR="00191891">
        <w:t>improvement to the already promising</w:t>
      </w:r>
      <w:r w:rsidR="00E83F1D">
        <w:t xml:space="preserve"> </w:t>
      </w:r>
      <w:r w:rsidR="00801302">
        <w:t xml:space="preserve">device performance. Lastly, </w:t>
      </w:r>
      <w:r w:rsidR="00F97B6F">
        <w:t>fabrication of this novel epitaxial hete</w:t>
      </w:r>
      <w:r w:rsidR="00ED553B">
        <w:t xml:space="preserve">rostructure on commercially available material systems like silicon or germanium </w:t>
      </w:r>
      <w:r w:rsidR="00CD3429">
        <w:t xml:space="preserve">along with the integration of a transparent conductive contact such as CdSe:In </w:t>
      </w:r>
      <w:r w:rsidR="00ED553B">
        <w:t xml:space="preserve">would find a significant boost to its attractiveness </w:t>
      </w:r>
      <w:r w:rsidR="00607FC6">
        <w:t>for immediate applications in industry</w:t>
      </w:r>
      <w:r w:rsidR="007A7CA9">
        <w:t xml:space="preserve">. </w:t>
      </w:r>
    </w:p>
    <w:p w14:paraId="4600A61C" w14:textId="77777777" w:rsidR="00607FC6" w:rsidRDefault="00607FC6" w:rsidP="008B0AAC"/>
    <w:p w14:paraId="41CF4581" w14:textId="52A58AB0" w:rsidR="00607FC6" w:rsidRDefault="0045588B" w:rsidP="008B0AAC">
      <w:pPr>
        <w:rPr>
          <w:b/>
          <w:bCs/>
        </w:rPr>
      </w:pPr>
      <w:r>
        <w:rPr>
          <w:b/>
          <w:bCs/>
        </w:rPr>
        <w:t xml:space="preserve">Exploration of </w:t>
      </w:r>
      <w:r w:rsidR="00607FC6">
        <w:rPr>
          <w:b/>
          <w:bCs/>
        </w:rPr>
        <w:t>Vicinal Growth</w:t>
      </w:r>
    </w:p>
    <w:p w14:paraId="6DE64B4F" w14:textId="532E9FC3" w:rsidR="00AE793B" w:rsidRDefault="0045588B" w:rsidP="008B0AAC">
      <w:r>
        <w:rPr>
          <w:b/>
          <w:bCs/>
        </w:rPr>
        <w:tab/>
      </w:r>
      <w:r w:rsidR="00422444">
        <w:t>Th</w:t>
      </w:r>
      <w:r w:rsidR="00632D9C">
        <w:t>e</w:t>
      </w:r>
      <w:r w:rsidR="00422444">
        <w:t xml:space="preserve"> work </w:t>
      </w:r>
      <w:r w:rsidR="00632D9C">
        <w:t xml:space="preserve">presented here </w:t>
      </w:r>
      <w:r w:rsidR="00422444">
        <w:t>showcased two new growth methodologies for depositing high quality epitaxial PbSe films on mismatched germanium and silicon substrates</w:t>
      </w:r>
      <w:r w:rsidR="00C37AE2">
        <w:t xml:space="preserve">. The motivation for pursuing this initially </w:t>
      </w:r>
      <w:r w:rsidR="00CD765D">
        <w:t>came from other recent experimental studies of thin-film growth on vicinal surfaces</w:t>
      </w:r>
      <w:r w:rsidR="0039731F">
        <w:t>, which show</w:t>
      </w:r>
      <w:r w:rsidR="00C10455">
        <w:t>cased</w:t>
      </w:r>
      <w:r w:rsidR="0039731F">
        <w:t xml:space="preserve"> enhanced material properties </w:t>
      </w:r>
      <w:r w:rsidR="0056260C">
        <w:t xml:space="preserve">on mismatched foreign substrates. However, the fundamental mechanisms which dictate the exact </w:t>
      </w:r>
      <w:r w:rsidR="00AA49D1">
        <w:t xml:space="preserve">behavior of adatom interaction on these surfaces and their effects on the resulting bulk film are not </w:t>
      </w:r>
      <w:r w:rsidR="00E4164B">
        <w:t>fully understood</w:t>
      </w:r>
      <w:r w:rsidR="00D5007B">
        <w:t xml:space="preserve"> when compared to growth models on nominal substrates</w:t>
      </w:r>
      <w:r w:rsidR="00E4164B">
        <w:t xml:space="preserve">. Beyond the lead selenide material system, I believe </w:t>
      </w:r>
      <w:r w:rsidR="00AF4F2A">
        <w:t>the impact of vicinal surfaces on adatom interactions and layer formation should be studied further</w:t>
      </w:r>
      <w:r w:rsidR="00587768">
        <w:t xml:space="preserve"> to uncover the fundamental principle</w:t>
      </w:r>
      <w:r w:rsidR="00AD52F3">
        <w:t>s</w:t>
      </w:r>
      <w:r w:rsidR="00587768">
        <w:t xml:space="preserve"> that guide their behavior. Monte-</w:t>
      </w:r>
      <w:r w:rsidR="00587768">
        <w:lastRenderedPageBreak/>
        <w:t xml:space="preserve">Carlo simulations of </w:t>
      </w:r>
      <w:r w:rsidR="000C07E2">
        <w:t xml:space="preserve">different miscut surfaces and precursors </w:t>
      </w:r>
      <w:r w:rsidR="00243C35">
        <w:t xml:space="preserve">would be a good first step in uncovering some of its behaviors. </w:t>
      </w:r>
      <w:r w:rsidR="00AD52F3">
        <w:t xml:space="preserve">In fact, our group </w:t>
      </w:r>
      <w:r w:rsidR="005156E1">
        <w:t>has initiated some effort in this area</w:t>
      </w:r>
      <w:r w:rsidR="00D07E7B">
        <w:t>,</w:t>
      </w:r>
      <w:r w:rsidR="005156E1">
        <w:t xml:space="preserve"> working with the chemistry department here at the University of Oklahoma to help develop some of these models using PbSe and Ge as a first step. </w:t>
      </w:r>
      <w:r w:rsidR="00243C35">
        <w:t xml:space="preserve">Further, </w:t>
      </w:r>
      <w:r w:rsidR="00D07E7B">
        <w:t xml:space="preserve">a </w:t>
      </w:r>
      <w:r w:rsidR="00FF77C2">
        <w:t>systematic study of different materials grown on varying degrees of miscut substrates ranging from &lt;1</w:t>
      </w:r>
      <w:r w:rsidR="00FF77C2">
        <w:rPr>
          <w:rFonts w:cs="Times New Roman"/>
        </w:rPr>
        <w:t>°</w:t>
      </w:r>
      <w:r w:rsidR="00FF77C2">
        <w:t xml:space="preserve"> to &gt;10</w:t>
      </w:r>
      <w:r w:rsidR="00FF77C2">
        <w:rPr>
          <w:rFonts w:cs="Times New Roman"/>
        </w:rPr>
        <w:t>°</w:t>
      </w:r>
      <w:r w:rsidR="00FF77C2">
        <w:t xml:space="preserve"> </w:t>
      </w:r>
      <w:r w:rsidR="0052323A">
        <w:t>would hopefully shine light on the impact of this newly modified growth surface</w:t>
      </w:r>
      <w:r w:rsidR="00192137">
        <w:t xml:space="preserve">. Interface studies such as STM, cross-sectional TEM, strain-mapping, and </w:t>
      </w:r>
      <w:r w:rsidR="007C68E1">
        <w:t xml:space="preserve">defect analysis among others are all important investigation techniques </w:t>
      </w:r>
      <w:r w:rsidR="006D71B8">
        <w:t xml:space="preserve">that </w:t>
      </w:r>
      <w:r w:rsidR="00244508">
        <w:t>would be helpful</w:t>
      </w:r>
      <w:r w:rsidR="007C68E1">
        <w:t xml:space="preserve"> for improving our current growth models. </w:t>
      </w:r>
      <w:r w:rsidR="00630226">
        <w:t xml:space="preserve">Since lead selenide in particular has suffered largely due to its lack of </w:t>
      </w:r>
      <w:r w:rsidR="00095323">
        <w:t xml:space="preserve">a </w:t>
      </w:r>
      <w:r w:rsidR="00630226">
        <w:t xml:space="preserve">suitable substrate </w:t>
      </w:r>
      <w:r w:rsidR="00095323">
        <w:t>selection</w:t>
      </w:r>
      <w:r w:rsidR="00630226">
        <w:t xml:space="preserve"> for high-yield </w:t>
      </w:r>
      <w:r w:rsidR="00095323">
        <w:t xml:space="preserve">high quality epitaxial films, </w:t>
      </w:r>
      <w:r w:rsidR="00984FF9">
        <w:t xml:space="preserve">I predict that future work in this area would find immediate applications in the MWIR sensing </w:t>
      </w:r>
      <w:r w:rsidR="000E2ED0">
        <w:t xml:space="preserve">and imaging </w:t>
      </w:r>
      <w:r w:rsidR="00984FF9">
        <w:t>community.</w:t>
      </w:r>
    </w:p>
    <w:p w14:paraId="4F9C8A0A" w14:textId="77777777" w:rsidR="001F136F" w:rsidRDefault="009F520A" w:rsidP="00AB6258">
      <w:pPr>
        <w:spacing w:line="259" w:lineRule="auto"/>
        <w:jc w:val="center"/>
        <w:rPr>
          <w:b/>
          <w:bCs/>
          <w:sz w:val="52"/>
          <w:szCs w:val="52"/>
        </w:rPr>
      </w:pPr>
      <w:r>
        <w:br w:type="page"/>
      </w:r>
      <w:r w:rsidR="001F136F" w:rsidRPr="001F136F">
        <w:rPr>
          <w:b/>
          <w:bCs/>
          <w:sz w:val="52"/>
          <w:szCs w:val="52"/>
        </w:rPr>
        <w:lastRenderedPageBreak/>
        <w:t>Funding</w:t>
      </w:r>
    </w:p>
    <w:p w14:paraId="4B0C236F" w14:textId="78095359" w:rsidR="00D9799A" w:rsidRPr="00E53EEF" w:rsidRDefault="00D9799A" w:rsidP="00042BB8">
      <w:pPr>
        <w:spacing w:after="120"/>
        <w:jc w:val="both"/>
        <w:rPr>
          <w:rFonts w:cs="Times New Roman"/>
          <w:szCs w:val="24"/>
        </w:rPr>
      </w:pPr>
      <w:r>
        <w:rPr>
          <w:rFonts w:eastAsiaTheme="minorEastAsia" w:cs="Times New Roman"/>
          <w:szCs w:val="24"/>
          <w:lang w:eastAsia="zh-CN"/>
        </w:rPr>
        <w:t>Throughout the dissertation period, t</w:t>
      </w:r>
      <w:r w:rsidR="00FC5C95" w:rsidRPr="008F6F8B">
        <w:rPr>
          <w:rFonts w:eastAsiaTheme="minorEastAsia" w:cs="Times New Roman"/>
          <w:szCs w:val="24"/>
          <w:lang w:eastAsia="zh-CN"/>
        </w:rPr>
        <w:t>his</w:t>
      </w:r>
      <w:r>
        <w:rPr>
          <w:rFonts w:eastAsiaTheme="minorEastAsia" w:cs="Times New Roman"/>
          <w:szCs w:val="24"/>
          <w:lang w:eastAsia="zh-CN"/>
        </w:rPr>
        <w:t xml:space="preserve"> dissertation work</w:t>
      </w:r>
      <w:r w:rsidR="00FC5C95" w:rsidRPr="008F6F8B">
        <w:rPr>
          <w:rFonts w:eastAsiaTheme="minorEastAsia" w:cs="Times New Roman"/>
          <w:szCs w:val="24"/>
          <w:lang w:eastAsia="zh-CN"/>
        </w:rPr>
        <w:t xml:space="preserve"> </w:t>
      </w:r>
      <w:r>
        <w:rPr>
          <w:rFonts w:eastAsiaTheme="minorEastAsia" w:cs="Times New Roman"/>
          <w:szCs w:val="24"/>
          <w:lang w:eastAsia="zh-CN"/>
        </w:rPr>
        <w:t>was</w:t>
      </w:r>
      <w:r w:rsidR="00FC5C95" w:rsidRPr="008F6F8B">
        <w:rPr>
          <w:rFonts w:eastAsiaTheme="minorEastAsia" w:cs="Times New Roman"/>
          <w:szCs w:val="24"/>
          <w:lang w:eastAsia="zh-CN"/>
        </w:rPr>
        <w:t xml:space="preserve"> supported by the US army research office (ARO)</w:t>
      </w:r>
      <w:r>
        <w:rPr>
          <w:rFonts w:eastAsiaTheme="minorEastAsia" w:cs="Times New Roman"/>
          <w:szCs w:val="24"/>
          <w:lang w:eastAsia="zh-CN"/>
        </w:rPr>
        <w:t xml:space="preserve"> </w:t>
      </w:r>
      <w:r w:rsidRPr="008F6F8B">
        <w:rPr>
          <w:rFonts w:eastAsiaTheme="minorEastAsia" w:cs="Times New Roman"/>
          <w:szCs w:val="24"/>
          <w:lang w:eastAsia="zh-CN"/>
        </w:rPr>
        <w:t>under Grant No. W911NF-14-1-0312</w:t>
      </w:r>
      <w:r>
        <w:rPr>
          <w:rFonts w:eastAsiaTheme="minorEastAsia" w:cs="Times New Roman"/>
          <w:szCs w:val="24"/>
          <w:lang w:eastAsia="zh-CN"/>
        </w:rPr>
        <w:t xml:space="preserve">, and </w:t>
      </w:r>
      <w:r w:rsidRPr="00A20A4F">
        <w:rPr>
          <w:rFonts w:cs="Times New Roman"/>
          <w:szCs w:val="24"/>
        </w:rPr>
        <w:t>W911NF-18-1-0418</w:t>
      </w:r>
      <w:r>
        <w:rPr>
          <w:rFonts w:cs="Times New Roman"/>
          <w:szCs w:val="24"/>
        </w:rPr>
        <w:t xml:space="preserve">, </w:t>
      </w:r>
      <w:r w:rsidR="00FC5C95" w:rsidRPr="008F6F8B">
        <w:rPr>
          <w:rFonts w:eastAsiaTheme="minorEastAsia" w:cs="Times New Roman"/>
          <w:szCs w:val="24"/>
          <w:lang w:eastAsia="zh-CN"/>
        </w:rPr>
        <w:t>Oklahoma Center for the Advancement of Science and Technology (OCAST) under Grant No. AR14-035, AR132-003</w:t>
      </w:r>
      <w:r>
        <w:rPr>
          <w:rFonts w:eastAsiaTheme="minorEastAsia" w:cs="Times New Roman"/>
          <w:szCs w:val="24"/>
          <w:lang w:eastAsia="zh-CN"/>
        </w:rPr>
        <w:t xml:space="preserve">, and </w:t>
      </w:r>
      <w:r w:rsidRPr="00CD60B0">
        <w:t>by the US DARPA WIRED program through Northrop Grumman</w:t>
      </w:r>
      <w:r>
        <w:t>.</w:t>
      </w:r>
    </w:p>
    <w:p w14:paraId="50988731" w14:textId="77777777" w:rsidR="00D9799A" w:rsidRPr="00DD4F0C" w:rsidRDefault="00D9799A" w:rsidP="00FC5C95">
      <w:pPr>
        <w:spacing w:line="240" w:lineRule="auto"/>
        <w:rPr>
          <w:rFonts w:cs="Times New Roman"/>
          <w:szCs w:val="24"/>
        </w:rPr>
      </w:pPr>
    </w:p>
    <w:p w14:paraId="1C236E27" w14:textId="77777777" w:rsidR="00FC5C95" w:rsidRPr="008F6F8B" w:rsidRDefault="00FC5C95" w:rsidP="00FC5C95">
      <w:pPr>
        <w:spacing w:after="120"/>
        <w:jc w:val="both"/>
        <w:rPr>
          <w:rFonts w:eastAsiaTheme="minorEastAsia" w:cs="Times New Roman"/>
          <w:szCs w:val="24"/>
          <w:lang w:eastAsia="zh-CN"/>
        </w:rPr>
      </w:pPr>
    </w:p>
    <w:p w14:paraId="1A81BB83" w14:textId="2D8B2F26" w:rsidR="00AB6258" w:rsidRPr="001F136F" w:rsidRDefault="00AB6258" w:rsidP="001F136F">
      <w:pPr>
        <w:spacing w:line="259" w:lineRule="auto"/>
        <w:rPr>
          <w:b/>
          <w:bCs/>
          <w:sz w:val="52"/>
          <w:szCs w:val="52"/>
        </w:rPr>
      </w:pPr>
      <w:r w:rsidRPr="001F136F">
        <w:rPr>
          <w:b/>
          <w:bCs/>
          <w:sz w:val="52"/>
          <w:szCs w:val="52"/>
        </w:rPr>
        <w:br w:type="page"/>
      </w:r>
    </w:p>
    <w:p w14:paraId="7E76CE83" w14:textId="22A4774E" w:rsidR="00FF6438" w:rsidRPr="00F76B29" w:rsidRDefault="00FF6438" w:rsidP="00F76B29">
      <w:pPr>
        <w:spacing w:line="259" w:lineRule="auto"/>
        <w:jc w:val="center"/>
        <w:rPr>
          <w:sz w:val="52"/>
          <w:szCs w:val="52"/>
        </w:rPr>
      </w:pPr>
      <w:r w:rsidRPr="00F76B29">
        <w:rPr>
          <w:rFonts w:cs="Times New Roman"/>
          <w:b/>
          <w:bCs/>
          <w:sz w:val="52"/>
          <w:szCs w:val="52"/>
        </w:rPr>
        <w:lastRenderedPageBreak/>
        <w:t>References</w:t>
      </w:r>
    </w:p>
    <w:p w14:paraId="61E03AF7" w14:textId="77777777" w:rsidR="00881A28" w:rsidRDefault="00FF6438" w:rsidP="00881A28">
      <w:pPr>
        <w:pStyle w:val="Bibliography"/>
      </w:pPr>
      <w:r>
        <w:rPr>
          <w:rFonts w:asciiTheme="minorHAnsi" w:hAnsiTheme="minorHAnsi"/>
          <w:sz w:val="22"/>
        </w:rPr>
        <w:fldChar w:fldCharType="begin"/>
      </w:r>
      <w:r w:rsidR="000701F8">
        <w:instrText xml:space="preserve"> ADDIN ZOTERO_BIBL {"uncited":[],"omitted":[],"custom":[]} CSL_BIBLIOGRAPHY </w:instrText>
      </w:r>
      <w:r>
        <w:rPr>
          <w:rFonts w:asciiTheme="minorHAnsi" w:hAnsiTheme="minorHAnsi"/>
          <w:sz w:val="22"/>
        </w:rPr>
        <w:fldChar w:fldCharType="separate"/>
      </w:r>
      <w:r w:rsidR="00881A28">
        <w:t>[1]</w:t>
      </w:r>
      <w:r w:rsidR="00881A28">
        <w:tab/>
        <w:t xml:space="preserve">G. Lucovsky and R. M. White, “Effects of Resonance Bonding on the Properties of Crystalline and Amorphous Semiconductors,” </w:t>
      </w:r>
      <w:r w:rsidR="00881A28">
        <w:rPr>
          <w:i/>
          <w:iCs/>
        </w:rPr>
        <w:t>Phys. Rev. B</w:t>
      </w:r>
      <w:r w:rsidR="00881A28">
        <w:t>, vol. 8, no. 2, pp. 660–667, Jul. 1973, doi: 10.1103/PhysRevB.8.660.</w:t>
      </w:r>
    </w:p>
    <w:p w14:paraId="7242FFC0" w14:textId="77777777" w:rsidR="00881A28" w:rsidRDefault="00881A28" w:rsidP="00881A28">
      <w:pPr>
        <w:pStyle w:val="Bibliography"/>
      </w:pPr>
      <w:r>
        <w:t>[2]</w:t>
      </w:r>
      <w:r>
        <w:tab/>
        <w:t xml:space="preserve">P. K. Cheo, Ed., </w:t>
      </w:r>
      <w:r>
        <w:rPr>
          <w:i/>
          <w:iCs/>
        </w:rPr>
        <w:t>Handbook of solid-state lasers</w:t>
      </w:r>
      <w:r>
        <w:t>. New York: M. Dekker, 1989.</w:t>
      </w:r>
    </w:p>
    <w:p w14:paraId="0F5A69C8" w14:textId="77777777" w:rsidR="00881A28" w:rsidRDefault="00881A28" w:rsidP="00881A28">
      <w:pPr>
        <w:pStyle w:val="Bibliography"/>
      </w:pPr>
      <w:r>
        <w:t>[3]</w:t>
      </w:r>
      <w:r>
        <w:tab/>
        <w:t xml:space="preserve">B. Weng, J. Qiu, L. Zhao, C. Chang, and Z. Shi, “CdS/PbSe heterojunction for high temperature mid-infrared photovoltaic detector applications,” </w:t>
      </w:r>
      <w:r>
        <w:rPr>
          <w:i/>
          <w:iCs/>
        </w:rPr>
        <w:t>Appl. Phys. Lett.</w:t>
      </w:r>
      <w:r>
        <w:t>, vol. 104, no. 12, Art. no. 12, Mar. 2014, doi: 10.1063/1.4869752.</w:t>
      </w:r>
    </w:p>
    <w:p w14:paraId="1A98C90B" w14:textId="77777777" w:rsidR="00881A28" w:rsidRDefault="00881A28" w:rsidP="00881A28">
      <w:pPr>
        <w:pStyle w:val="Bibliography"/>
      </w:pPr>
      <w:r>
        <w:t>[4]</w:t>
      </w:r>
      <w:r>
        <w:tab/>
        <w:t xml:space="preserve">J. Venables, </w:t>
      </w:r>
      <w:r>
        <w:rPr>
          <w:i/>
          <w:iCs/>
        </w:rPr>
        <w:t>Introduction to surface and thin film processes</w:t>
      </w:r>
      <w:r>
        <w:t>. Cambrige, UK ; New York: Cambridge University Press, 2000.</w:t>
      </w:r>
    </w:p>
    <w:p w14:paraId="726564FD" w14:textId="77777777" w:rsidR="00881A28" w:rsidRDefault="00881A28" w:rsidP="00881A28">
      <w:pPr>
        <w:pStyle w:val="Bibliography"/>
      </w:pPr>
      <w:r>
        <w:t>[5]</w:t>
      </w:r>
      <w:r>
        <w:tab/>
        <w:t xml:space="preserve">R. Dalven, “Electronic Structure of PbS, PbSe, and PbTe,” in </w:t>
      </w:r>
      <w:r>
        <w:rPr>
          <w:i/>
          <w:iCs/>
        </w:rPr>
        <w:t>Solid State Physics</w:t>
      </w:r>
      <w:r>
        <w:t>, vol. 28, Elsevier, 1974, pp. 179–224. doi: 10.1016/S0081-1947(08)60203-9.</w:t>
      </w:r>
    </w:p>
    <w:p w14:paraId="36E02E61" w14:textId="77777777" w:rsidR="00881A28" w:rsidRDefault="00881A28" w:rsidP="00881A28">
      <w:pPr>
        <w:pStyle w:val="Bibliography"/>
      </w:pPr>
      <w:r>
        <w:t>[6]</w:t>
      </w:r>
      <w:r>
        <w:tab/>
        <w:t xml:space="preserve">A. Y. Ueta, G. Springholz, F. Schinagl, G. Marschner, and G. Bauer, “Doping studies for molecular beam epitaxy of PbTe and Pb1 − xEuxTe,” </w:t>
      </w:r>
      <w:r>
        <w:rPr>
          <w:i/>
          <w:iCs/>
        </w:rPr>
        <w:t>Thin Solid Films</w:t>
      </w:r>
      <w:r>
        <w:t>, vol. 306, no. 2, pp. 320–325, Sep. 1997, doi: 10.1016/S0040-6090(97)00239-3.</w:t>
      </w:r>
    </w:p>
    <w:p w14:paraId="51600B71" w14:textId="77777777" w:rsidR="00881A28" w:rsidRDefault="00881A28" w:rsidP="00881A28">
      <w:pPr>
        <w:pStyle w:val="Bibliography"/>
      </w:pPr>
      <w:r>
        <w:t>[7]</w:t>
      </w:r>
      <w:r>
        <w:tab/>
        <w:t xml:space="preserve">X. J. Wang </w:t>
      </w:r>
      <w:r>
        <w:rPr>
          <w:i/>
          <w:iCs/>
        </w:rPr>
        <w:t>et al.</w:t>
      </w:r>
      <w:r>
        <w:t xml:space="preserve">, “Heteroepitaxy of PbSe on GaAs(100) and GaAs(211)B by molecular beam epitaxy,” </w:t>
      </w:r>
      <w:r>
        <w:rPr>
          <w:i/>
          <w:iCs/>
        </w:rPr>
        <w:t>Journal of Crystal Growth</w:t>
      </w:r>
      <w:r>
        <w:t>, vol. 311, no. 8, pp. 2359–2362, Apr. 2009, doi: 10.1016/j.jcrysgro.2009.01.140.</w:t>
      </w:r>
    </w:p>
    <w:p w14:paraId="6CA3BD79" w14:textId="77777777" w:rsidR="00881A28" w:rsidRDefault="00881A28" w:rsidP="00881A28">
      <w:pPr>
        <w:pStyle w:val="Bibliography"/>
      </w:pPr>
      <w:r>
        <w:t>[8]</w:t>
      </w:r>
      <w:r>
        <w:tab/>
        <w:t xml:space="preserve">B. B. Haidet, E. T. Hughes, and K. Mukherjee, “Nucleation control and interface structure of rocksalt PbSe on (001) zincblende III-V surfaces,” </w:t>
      </w:r>
      <w:r>
        <w:rPr>
          <w:i/>
          <w:iCs/>
        </w:rPr>
        <w:t>Phys. Rev. Materials</w:t>
      </w:r>
      <w:r>
        <w:t>, vol. 4, no. 3, p. 033402, Mar. 2020, doi: 10.1103/PhysRevMaterials.4.033402.</w:t>
      </w:r>
    </w:p>
    <w:p w14:paraId="60A8B979" w14:textId="77777777" w:rsidR="00881A28" w:rsidRDefault="00881A28" w:rsidP="00881A28">
      <w:pPr>
        <w:pStyle w:val="Bibliography"/>
      </w:pPr>
      <w:r>
        <w:t>[9]</w:t>
      </w:r>
      <w:r>
        <w:tab/>
        <w:t xml:space="preserve">B. B. Haidet </w:t>
      </w:r>
      <w:r>
        <w:rPr>
          <w:i/>
          <w:iCs/>
        </w:rPr>
        <w:t>et al.</w:t>
      </w:r>
      <w:r>
        <w:t xml:space="preserve">, “Interface structure and luminescence properties of epitaxial PbSe films on InAs(111)A,” </w:t>
      </w:r>
      <w:r>
        <w:rPr>
          <w:i/>
          <w:iCs/>
        </w:rPr>
        <w:t>Journal of Vacuum Science &amp; Technology A</w:t>
      </w:r>
      <w:r>
        <w:t>, vol. 39, no. 2, p. 023404, Mar. 2021, doi: 10.1116/6.0000774.</w:t>
      </w:r>
    </w:p>
    <w:p w14:paraId="43E0542A" w14:textId="77777777" w:rsidR="00881A28" w:rsidRDefault="00881A28" w:rsidP="00881A28">
      <w:pPr>
        <w:pStyle w:val="Bibliography"/>
      </w:pPr>
      <w:r>
        <w:t>[10]</w:t>
      </w:r>
      <w:r>
        <w:tab/>
        <w:t xml:space="preserve">J. Qiu, B. Weng, Z. Yuan, and Z. Shi, “Study of sensitization process on mid-infrared uncooled PbSe photoconductive detectors leads to high detectivity,” </w:t>
      </w:r>
      <w:r>
        <w:rPr>
          <w:i/>
          <w:iCs/>
        </w:rPr>
        <w:t>Journal of Applied Physics</w:t>
      </w:r>
      <w:r>
        <w:t>, vol. 113, no. 10, Art. no. 10, Mar. 2013, doi: 10.1063/1.4794492.</w:t>
      </w:r>
    </w:p>
    <w:p w14:paraId="100996BE" w14:textId="77777777" w:rsidR="00881A28" w:rsidRDefault="00881A28" w:rsidP="00881A28">
      <w:pPr>
        <w:pStyle w:val="Bibliography"/>
      </w:pPr>
      <w:r>
        <w:t>[11]</w:t>
      </w:r>
      <w:r>
        <w:tab/>
        <w:t>“Park Systems AFM.” https://parksystems.com/cn/AFM_gallery/AFM_gallery_view.php?id=91&amp;word=Nano</w:t>
      </w:r>
    </w:p>
    <w:p w14:paraId="5AE8B570" w14:textId="77777777" w:rsidR="00881A28" w:rsidRDefault="00881A28" w:rsidP="00881A28">
      <w:pPr>
        <w:pStyle w:val="Bibliography"/>
      </w:pPr>
      <w:r>
        <w:t>[12]</w:t>
      </w:r>
      <w:r>
        <w:tab/>
        <w:t xml:space="preserve">A. Fach, J. John, P. Müller, C. Paglino, and H. Zogg, “Material properties of Pb1-xSnxSe epilayers on Si and their correlation with the performance of infrared photodiodes,” </w:t>
      </w:r>
      <w:r>
        <w:rPr>
          <w:i/>
          <w:iCs/>
        </w:rPr>
        <w:t>Journal of Elec Materi</w:t>
      </w:r>
      <w:r>
        <w:t>, vol. 26, no. 7, pp. 873–877, Jul. 1997, doi: 10.1007/s11664-997-0266-6.</w:t>
      </w:r>
    </w:p>
    <w:p w14:paraId="2C856F4B" w14:textId="77777777" w:rsidR="00881A28" w:rsidRDefault="00881A28" w:rsidP="00881A28">
      <w:pPr>
        <w:pStyle w:val="Bibliography"/>
      </w:pPr>
      <w:r>
        <w:t>[13]</w:t>
      </w:r>
      <w:r>
        <w:tab/>
        <w:t xml:space="preserve">H. Preier, “Recent advances in lead-chalcogenide diode lasers,” </w:t>
      </w:r>
      <w:r>
        <w:rPr>
          <w:i/>
          <w:iCs/>
        </w:rPr>
        <w:t>Appl. Phys.</w:t>
      </w:r>
      <w:r>
        <w:t>, vol. 20, no. 3, pp. 189–206, Nov. 1979, doi: 10.1007/BF00886018.</w:t>
      </w:r>
    </w:p>
    <w:p w14:paraId="160B4F6A" w14:textId="77777777" w:rsidR="00881A28" w:rsidRDefault="00881A28" w:rsidP="00881A28">
      <w:pPr>
        <w:pStyle w:val="Bibliography"/>
      </w:pPr>
      <w:r>
        <w:t>[14]</w:t>
      </w:r>
      <w:r>
        <w:tab/>
        <w:t xml:space="preserve">E. Pedrueza, A. Segura, R. Abargues, J. B. Bailach, J. C. Chervin, and J. P. Martínez-Pastor, “The effect of quantum size confinement on the optical properties of PbSe nanocrystals as a function of temperature and hydrostatic pressure,” </w:t>
      </w:r>
      <w:r>
        <w:rPr>
          <w:i/>
          <w:iCs/>
        </w:rPr>
        <w:t>Nanotechnology</w:t>
      </w:r>
      <w:r>
        <w:t>, vol. 24, no. 20, p. 205701, May 2013, doi: 10.1088/0957-4484/24/20/205701.</w:t>
      </w:r>
    </w:p>
    <w:p w14:paraId="4AF24DB4" w14:textId="77777777" w:rsidR="00881A28" w:rsidRDefault="00881A28" w:rsidP="00881A28">
      <w:pPr>
        <w:pStyle w:val="Bibliography"/>
      </w:pPr>
      <w:r>
        <w:t>[15]</w:t>
      </w:r>
      <w:r>
        <w:tab/>
        <w:t xml:space="preserve">J. Qiu, B. Weng, L. L. McDowell, and Z. Shi, “Low-cost uncooled MWIR PbSe quantum dots photodiodes,” </w:t>
      </w:r>
      <w:r>
        <w:rPr>
          <w:i/>
          <w:iCs/>
        </w:rPr>
        <w:t>RSC Adv.</w:t>
      </w:r>
      <w:r>
        <w:t>, vol. 9, no. 72, Art. no. 72, 2019, doi: 10.1039/C9RA07664F.</w:t>
      </w:r>
    </w:p>
    <w:p w14:paraId="4C9BD512" w14:textId="77777777" w:rsidR="00881A28" w:rsidRDefault="00881A28" w:rsidP="00881A28">
      <w:pPr>
        <w:pStyle w:val="Bibliography"/>
      </w:pPr>
      <w:r>
        <w:t>[16]</w:t>
      </w:r>
      <w:r>
        <w:tab/>
        <w:t xml:space="preserve">X. Shi </w:t>
      </w:r>
      <w:r>
        <w:rPr>
          <w:i/>
          <w:iCs/>
        </w:rPr>
        <w:t>et al.</w:t>
      </w:r>
      <w:r>
        <w:t xml:space="preserve">, “Study on the Theoretical Limitation of the Mid-Infrared PbSe N&amp;lt;sup&amp;gt;+&amp;lt;/sup&amp;gt;-P Junction Detectors at High Operating Temperature,” </w:t>
      </w:r>
      <w:r>
        <w:rPr>
          <w:i/>
          <w:iCs/>
        </w:rPr>
        <w:t>Detection</w:t>
      </w:r>
      <w:r>
        <w:t>, vol. 06, no. 01, Art. no. 01, 2018, doi: 10.4236/detection.2018.61001.</w:t>
      </w:r>
    </w:p>
    <w:p w14:paraId="1149F5D9" w14:textId="77777777" w:rsidR="00881A28" w:rsidRDefault="00881A28" w:rsidP="00881A28">
      <w:pPr>
        <w:pStyle w:val="Bibliography"/>
      </w:pPr>
      <w:r>
        <w:t>[17]</w:t>
      </w:r>
      <w:r>
        <w:tab/>
        <w:t xml:space="preserve">R. Q. Yang, “Shot and Johnson noises in interband cascade infrared photodetectors,” </w:t>
      </w:r>
      <w:r>
        <w:rPr>
          <w:i/>
          <w:iCs/>
        </w:rPr>
        <w:t>Appl. Phys. Lett.</w:t>
      </w:r>
      <w:r>
        <w:t>, vol. 121, no. 5, p. 051105, Aug. 2022, doi: 10.1063/5.0103661.</w:t>
      </w:r>
    </w:p>
    <w:p w14:paraId="5D69454B" w14:textId="77777777" w:rsidR="00881A28" w:rsidRDefault="00881A28" w:rsidP="00881A28">
      <w:pPr>
        <w:pStyle w:val="Bibliography"/>
      </w:pPr>
      <w:r>
        <w:lastRenderedPageBreak/>
        <w:t>[18]</w:t>
      </w:r>
      <w:r>
        <w:tab/>
        <w:t xml:space="preserve">Jö. Hader, J. V. Moloney, and S. W. Koch, “Temperature Dependence of Radiative and Auger Losses in Quantum Wells,” </w:t>
      </w:r>
      <w:r>
        <w:rPr>
          <w:i/>
          <w:iCs/>
        </w:rPr>
        <w:t>IEEE J. Quantum Electron.</w:t>
      </w:r>
      <w:r>
        <w:t>, vol. 44, no. 2, pp. 185–191, Feb. 2008, doi: 10.1109/JQE.2007.910938.</w:t>
      </w:r>
    </w:p>
    <w:p w14:paraId="2A9448AE" w14:textId="77777777" w:rsidR="00881A28" w:rsidRDefault="00881A28" w:rsidP="00881A28">
      <w:pPr>
        <w:pStyle w:val="Bibliography"/>
      </w:pPr>
      <w:r>
        <w:t>[19]</w:t>
      </w:r>
      <w:r>
        <w:tab/>
        <w:t xml:space="preserve">A. J. E. Rettie </w:t>
      </w:r>
      <w:r>
        <w:rPr>
          <w:i/>
          <w:iCs/>
        </w:rPr>
        <w:t>et al.</w:t>
      </w:r>
      <w:r>
        <w:t xml:space="preserve">, “Combined Charge Carrier Transport and Photoelectrochemical Characterization of BiVO </w:t>
      </w:r>
      <w:r>
        <w:rPr>
          <w:vertAlign w:val="subscript"/>
        </w:rPr>
        <w:t>4</w:t>
      </w:r>
      <w:r>
        <w:t xml:space="preserve"> Single Crystals: Intrinsic Behavior of a Complex Metal Oxide,” </w:t>
      </w:r>
      <w:r>
        <w:rPr>
          <w:i/>
          <w:iCs/>
        </w:rPr>
        <w:t>J. Am. Chem. Soc.</w:t>
      </w:r>
      <w:r>
        <w:t>, vol. 135, no. 30, pp. 11389–11396, Jul. 2013, doi: 10.1021/ja405550k.</w:t>
      </w:r>
    </w:p>
    <w:p w14:paraId="15B50D69" w14:textId="77777777" w:rsidR="00881A28" w:rsidRDefault="00881A28" w:rsidP="00881A28">
      <w:pPr>
        <w:pStyle w:val="Bibliography"/>
      </w:pPr>
      <w:r>
        <w:t>[20]</w:t>
      </w:r>
      <w:r>
        <w:tab/>
        <w:t xml:space="preserve">J. Lee, H. Zhu, G. G. Yadav, J. Caruthers, and Y. Wu, “Porous ternary complex metal oxide nanoparticles converted from core/shell nanoparticles,” </w:t>
      </w:r>
      <w:r>
        <w:rPr>
          <w:i/>
          <w:iCs/>
        </w:rPr>
        <w:t>Nano Res.</w:t>
      </w:r>
      <w:r>
        <w:t>, vol. 9, no. 4, pp. 996–1004, Apr. 2016, doi: 10.1007/s12274-016-0987-z.</w:t>
      </w:r>
    </w:p>
    <w:p w14:paraId="5DD03296" w14:textId="77777777" w:rsidR="00881A28" w:rsidRDefault="00881A28" w:rsidP="00881A28">
      <w:pPr>
        <w:pStyle w:val="Bibliography"/>
      </w:pPr>
      <w:r>
        <w:t>[21]</w:t>
      </w:r>
      <w:r>
        <w:tab/>
        <w:t xml:space="preserve">L. Zhang </w:t>
      </w:r>
      <w:r>
        <w:rPr>
          <w:i/>
          <w:iCs/>
        </w:rPr>
        <w:t>et al.</w:t>
      </w:r>
      <w:r>
        <w:t xml:space="preserve">, “Correlated metals as transparent conductors,” </w:t>
      </w:r>
      <w:r>
        <w:rPr>
          <w:i/>
          <w:iCs/>
        </w:rPr>
        <w:t>Nature Mater</w:t>
      </w:r>
      <w:r>
        <w:t>, vol. 15, no. 2, pp. 204–210, Feb. 2016, doi: 10.1038/nmat4493.</w:t>
      </w:r>
    </w:p>
    <w:p w14:paraId="17317C3C" w14:textId="77777777" w:rsidR="00881A28" w:rsidRDefault="00881A28" w:rsidP="00881A28">
      <w:pPr>
        <w:pStyle w:val="Bibliography"/>
      </w:pPr>
      <w:r>
        <w:t>[22]</w:t>
      </w:r>
      <w:r>
        <w:tab/>
        <w:t xml:space="preserve">Q. X. Jia </w:t>
      </w:r>
      <w:r>
        <w:rPr>
          <w:i/>
          <w:iCs/>
        </w:rPr>
        <w:t>et al.</w:t>
      </w:r>
      <w:r>
        <w:t xml:space="preserve">, “Polymer-assisted deposition of metal-oxide films,” </w:t>
      </w:r>
      <w:r>
        <w:rPr>
          <w:i/>
          <w:iCs/>
        </w:rPr>
        <w:t>Nature Mater</w:t>
      </w:r>
      <w:r>
        <w:t>, vol. 3, no. 8, pp. 529–532, Aug. 2004, doi: 10.1038/nmat1163.</w:t>
      </w:r>
    </w:p>
    <w:p w14:paraId="6077D82C" w14:textId="77777777" w:rsidR="00881A28" w:rsidRDefault="00881A28" w:rsidP="00881A28">
      <w:pPr>
        <w:pStyle w:val="Bibliography"/>
      </w:pPr>
      <w:r>
        <w:t>[23]</w:t>
      </w:r>
      <w:r>
        <w:tab/>
        <w:t xml:space="preserve">H.-U. Habermeier, “Thin films of perovskite-type complex oxides,” </w:t>
      </w:r>
      <w:r>
        <w:rPr>
          <w:i/>
          <w:iCs/>
        </w:rPr>
        <w:t>Materials Today</w:t>
      </w:r>
      <w:r>
        <w:t>, vol. 10, no. 10, pp. 34–43, Oct. 2007, doi: 10.1016/S1369-7021(07)70243-2.</w:t>
      </w:r>
    </w:p>
    <w:p w14:paraId="70ACE9AC" w14:textId="77777777" w:rsidR="00881A28" w:rsidRDefault="00881A28" w:rsidP="00881A28">
      <w:pPr>
        <w:pStyle w:val="Bibliography"/>
      </w:pPr>
      <w:r>
        <w:t>[24]</w:t>
      </w:r>
      <w:r>
        <w:tab/>
        <w:t xml:space="preserve">K. Nomura, H. Ohta, A. Takagi, T. Kamiya, M. Hirano, and H. Hosono, “Room-temperature fabrication of transparent flexible thin-film transistors using amorphous oxide semiconductors,” </w:t>
      </w:r>
      <w:r>
        <w:rPr>
          <w:i/>
          <w:iCs/>
        </w:rPr>
        <w:t>Nature</w:t>
      </w:r>
      <w:r>
        <w:t>, vol. 432, no. 7016, pp. 488–492, Nov. 2004, doi: 10.1038/nature03090.</w:t>
      </w:r>
    </w:p>
    <w:p w14:paraId="348D5595" w14:textId="77777777" w:rsidR="00881A28" w:rsidRDefault="00881A28" w:rsidP="00881A28">
      <w:pPr>
        <w:pStyle w:val="Bibliography"/>
      </w:pPr>
      <w:r>
        <w:t>[25]</w:t>
      </w:r>
      <w:r>
        <w:tab/>
        <w:t xml:space="preserve">A. Muñoz </w:t>
      </w:r>
      <w:r>
        <w:rPr>
          <w:i/>
          <w:iCs/>
        </w:rPr>
        <w:t>et al.</w:t>
      </w:r>
      <w:r>
        <w:t xml:space="preserve">, “PbSe photodetector arrays for IR sensors,” </w:t>
      </w:r>
      <w:r>
        <w:rPr>
          <w:i/>
          <w:iCs/>
        </w:rPr>
        <w:t>Thin Solid Films</w:t>
      </w:r>
      <w:r>
        <w:t>, vol. 317, no. 1–2, pp. 425–428, Apr. 1998, doi: 10.1016/S0040-6090(97)00576-2.</w:t>
      </w:r>
    </w:p>
    <w:p w14:paraId="2D1916C3" w14:textId="77777777" w:rsidR="00881A28" w:rsidRDefault="00881A28" w:rsidP="00881A28">
      <w:pPr>
        <w:pStyle w:val="Bibliography"/>
      </w:pPr>
      <w:r>
        <w:t>[26]</w:t>
      </w:r>
      <w:r>
        <w:tab/>
        <w:t xml:space="preserve">F. Zhao, S. Mukherjee, J. Ma, D. Li, S. L. Elizondo, and Z. Shi, “Influence of oxygen passivation on optical properties of PbSe thin films,” </w:t>
      </w:r>
      <w:r>
        <w:rPr>
          <w:i/>
          <w:iCs/>
        </w:rPr>
        <w:t>Appl. Phys. Lett.</w:t>
      </w:r>
      <w:r>
        <w:t>, vol. 92, no. 21, p. 211110, May 2008, doi: 10.1063/1.2938417.</w:t>
      </w:r>
    </w:p>
    <w:p w14:paraId="368B0451" w14:textId="77777777" w:rsidR="00881A28" w:rsidRDefault="00881A28" w:rsidP="00881A28">
      <w:pPr>
        <w:pStyle w:val="Bibliography"/>
      </w:pPr>
      <w:r>
        <w:t>[27]</w:t>
      </w:r>
      <w:r>
        <w:tab/>
        <w:t xml:space="preserve">L. Zhao, J. Qiu, B. Weng, C. Chang, Z. Yuan, and Z. Shi, “Understanding sensitization behavior of lead selenide photoconductive detectors by charge separation model,” </w:t>
      </w:r>
      <w:r>
        <w:rPr>
          <w:i/>
          <w:iCs/>
        </w:rPr>
        <w:t>Journal of Applied Physics</w:t>
      </w:r>
      <w:r>
        <w:t>, vol. 115, no. 8, Art. no. 8, Feb. 2014, doi: 10.1063/1.4867038.</w:t>
      </w:r>
    </w:p>
    <w:p w14:paraId="0E316A3A" w14:textId="77777777" w:rsidR="00881A28" w:rsidRDefault="00881A28" w:rsidP="00881A28">
      <w:pPr>
        <w:pStyle w:val="Bibliography"/>
      </w:pPr>
      <w:r>
        <w:t>[28]</w:t>
      </w:r>
      <w:r>
        <w:tab/>
        <w:t>B. Weng, J. Qiu, L. Zhao, Z. Yuan, C. Chang, and Z. Shi, “Recent development on the uncooled mid-infrared PbSe detectors with high detectivity,” San Francisco, California, United States, Dec. 2013, p. 899311. doi: 10.1117/12.2041276.</w:t>
      </w:r>
    </w:p>
    <w:p w14:paraId="18C4DB89" w14:textId="77777777" w:rsidR="00881A28" w:rsidRDefault="00881A28" w:rsidP="00881A28">
      <w:pPr>
        <w:pStyle w:val="Bibliography"/>
      </w:pPr>
      <w:r>
        <w:t>[29]</w:t>
      </w:r>
      <w:r>
        <w:tab/>
        <w:t xml:space="preserve">C. E. Ekuma, D. J. Singh, J. Moreno, and M. Jarrell, “Optical properties of PbTe and PbSe,” </w:t>
      </w:r>
      <w:r>
        <w:rPr>
          <w:i/>
          <w:iCs/>
        </w:rPr>
        <w:t>Phys. Rev. B</w:t>
      </w:r>
      <w:r>
        <w:t>, vol. 85, no. 8, p. 085205, Feb. 2012, doi: 10.1103/PhysRevB.85.085205.</w:t>
      </w:r>
    </w:p>
    <w:p w14:paraId="5326CD8B" w14:textId="77777777" w:rsidR="00881A28" w:rsidRDefault="00881A28" w:rsidP="00881A28">
      <w:pPr>
        <w:pStyle w:val="Bibliography"/>
      </w:pPr>
      <w:r>
        <w:t>[30]</w:t>
      </w:r>
      <w:r>
        <w:tab/>
        <w:t xml:space="preserve">J. Berashevich, O. Semeniuk, J. A. Rowlands, and A. Reznik, “Anisotropy of the carrier effective masses in bulk </w:t>
      </w:r>
      <w:r>
        <w:rPr>
          <w:i/>
          <w:iCs/>
        </w:rPr>
        <w:t>α</w:t>
      </w:r>
      <w:r>
        <w:t xml:space="preserve"> -PbO,” </w:t>
      </w:r>
      <w:r>
        <w:rPr>
          <w:i/>
          <w:iCs/>
        </w:rPr>
        <w:t>EPL</w:t>
      </w:r>
      <w:r>
        <w:t>, vol. 99, no. 4, p. 47005, Aug. 2012, doi: 10.1209/0295-5075/99/47005.</w:t>
      </w:r>
    </w:p>
    <w:p w14:paraId="12A81EDF" w14:textId="77777777" w:rsidR="00881A28" w:rsidRDefault="00881A28" w:rsidP="00881A28">
      <w:pPr>
        <w:pStyle w:val="Bibliography"/>
      </w:pPr>
      <w:r>
        <w:t>[31]</w:t>
      </w:r>
      <w:r>
        <w:tab/>
        <w:t xml:space="preserve">K. Iinuma, T. Seki, and M. Wada, “Optical absorption coefficients of lead monoxide single crystal of the yellow modification,” </w:t>
      </w:r>
      <w:r>
        <w:rPr>
          <w:i/>
          <w:iCs/>
        </w:rPr>
        <w:t>Materials Research Bulletin</w:t>
      </w:r>
      <w:r>
        <w:t>, vol. 2, no. 5, pp. 527–532, May 1967, doi: 10.1016/0025-5408(67)90028-1.</w:t>
      </w:r>
    </w:p>
    <w:p w14:paraId="56B50E87" w14:textId="77777777" w:rsidR="00881A28" w:rsidRDefault="00881A28" w:rsidP="00881A28">
      <w:pPr>
        <w:pStyle w:val="Bibliography"/>
      </w:pPr>
      <w:r>
        <w:t>[32]</w:t>
      </w:r>
      <w:r>
        <w:tab/>
        <w:t xml:space="preserve">V. V. Tomaev, V. D. Smolyaninov, T. V. Stoyanova, and S. V. Egorov, “Preparation of PbSeO </w:t>
      </w:r>
      <w:r>
        <w:rPr>
          <w:vertAlign w:val="subscript"/>
        </w:rPr>
        <w:t>3</w:t>
      </w:r>
      <w:r>
        <w:t xml:space="preserve"> as a new material, sensitive to the electromagnetic radiation in UV range,” </w:t>
      </w:r>
      <w:r>
        <w:rPr>
          <w:i/>
          <w:iCs/>
        </w:rPr>
        <w:t>J. Phys.: Conf. Ser.</w:t>
      </w:r>
      <w:r>
        <w:t>, vol. 741, p. 012036, Aug. 2016, doi: 10.1088/1742-6596/741/1/012036.</w:t>
      </w:r>
    </w:p>
    <w:p w14:paraId="7AFB2FC0" w14:textId="77777777" w:rsidR="00881A28" w:rsidRDefault="00881A28" w:rsidP="00881A28">
      <w:pPr>
        <w:pStyle w:val="Bibliography"/>
      </w:pPr>
      <w:r>
        <w:t>[33]</w:t>
      </w:r>
      <w:r>
        <w:tab/>
        <w:t xml:space="preserve">D. Errandonea, A. Muñoz, P. Rodríguez-Hernández, J. E. Proctor, F. Sapiña, and M. Bettinelli, “Theoretical and Experimental Study of the Crystal Structures, Lattice Vibrations, and Band Structures of Monazite-Type PbCrO </w:t>
      </w:r>
      <w:r>
        <w:rPr>
          <w:vertAlign w:val="subscript"/>
        </w:rPr>
        <w:t>4</w:t>
      </w:r>
      <w:r>
        <w:t xml:space="preserve"> , PbSeO </w:t>
      </w:r>
      <w:r>
        <w:rPr>
          <w:vertAlign w:val="subscript"/>
        </w:rPr>
        <w:t>4</w:t>
      </w:r>
      <w:r>
        <w:t xml:space="preserve"> , SrCrO </w:t>
      </w:r>
      <w:r>
        <w:rPr>
          <w:vertAlign w:val="subscript"/>
        </w:rPr>
        <w:t>4</w:t>
      </w:r>
      <w:r>
        <w:t xml:space="preserve"> , and SrSeO </w:t>
      </w:r>
      <w:r>
        <w:rPr>
          <w:vertAlign w:val="subscript"/>
        </w:rPr>
        <w:t>4</w:t>
      </w:r>
      <w:r>
        <w:t xml:space="preserve">,” </w:t>
      </w:r>
      <w:r>
        <w:rPr>
          <w:i/>
          <w:iCs/>
        </w:rPr>
        <w:t>Inorg. Chem.</w:t>
      </w:r>
      <w:r>
        <w:t>, vol. 54, no. 15, pp. 7524–7535, Aug. 2015, doi: 10.1021/acs.inorgchem.5b01135.</w:t>
      </w:r>
    </w:p>
    <w:p w14:paraId="1163C95F" w14:textId="77777777" w:rsidR="00881A28" w:rsidRDefault="00881A28" w:rsidP="00881A28">
      <w:pPr>
        <w:pStyle w:val="Bibliography"/>
      </w:pPr>
      <w:r>
        <w:lastRenderedPageBreak/>
        <w:t>[34]</w:t>
      </w:r>
      <w:r>
        <w:tab/>
        <w:t xml:space="preserve">X. Sun, K. Gao, X. Pang, H. Yang, and A. A. Volinsky, “Study on the growth mechanism and optical properties of sputtered lead selenide thin films,” </w:t>
      </w:r>
      <w:r>
        <w:rPr>
          <w:i/>
          <w:iCs/>
        </w:rPr>
        <w:t>Applied Surface Science</w:t>
      </w:r>
      <w:r>
        <w:t>, vol. 356, pp. 978–985, Nov. 2015, doi: 10.1016/j.apsusc.2015.08.195.</w:t>
      </w:r>
    </w:p>
    <w:p w14:paraId="3C30F54A" w14:textId="77777777" w:rsidR="00881A28" w:rsidRDefault="00881A28" w:rsidP="00881A28">
      <w:pPr>
        <w:pStyle w:val="Bibliography"/>
      </w:pPr>
      <w:r>
        <w:t>[35]</w:t>
      </w:r>
      <w:r>
        <w:tab/>
        <w:t xml:space="preserve">D. Kazantsev, Y. Selivanov, V. Trofimov, and E. Chizhevskii, “Surface States of Lead Selenide Crystals,” </w:t>
      </w:r>
      <w:r>
        <w:rPr>
          <w:i/>
          <w:iCs/>
        </w:rPr>
        <w:t>AIP</w:t>
      </w:r>
      <w:r>
        <w:t>, vol. 62, no. 5, pp. 422–426, 1995.</w:t>
      </w:r>
    </w:p>
    <w:p w14:paraId="3D3EDF11" w14:textId="77777777" w:rsidR="00881A28" w:rsidRDefault="00881A28" w:rsidP="00881A28">
      <w:pPr>
        <w:pStyle w:val="Bibliography"/>
      </w:pPr>
      <w:r>
        <w:t>[36]</w:t>
      </w:r>
      <w:r>
        <w:tab/>
        <w:t xml:space="preserve">M. O. Kuzivanov, S. P. Zimin, A. V. Fedorov, and A. V. Baranov, “Raman scattering in lead selenide films at a low excitation level,” </w:t>
      </w:r>
      <w:r>
        <w:rPr>
          <w:i/>
          <w:iCs/>
        </w:rPr>
        <w:t>Opt. Spectrosc.</w:t>
      </w:r>
      <w:r>
        <w:t>, vol. 119, no. 6, pp. 938–942, Dec. 2015, doi: 10.1134/S0030400X15120140.</w:t>
      </w:r>
    </w:p>
    <w:p w14:paraId="30005815" w14:textId="77777777" w:rsidR="00881A28" w:rsidRDefault="00881A28" w:rsidP="00881A28">
      <w:pPr>
        <w:pStyle w:val="Bibliography"/>
      </w:pPr>
      <w:r>
        <w:t>[37]</w:t>
      </w:r>
      <w:r>
        <w:tab/>
        <w:t xml:space="preserve">X. Yang, Y. Liu, X. J. Liu, J. Z. Peng, H. Zhao, and C. Q. Sun, “Composition- and Temperature-Resolved Raman Shift of Silicon,” </w:t>
      </w:r>
      <w:r>
        <w:rPr>
          <w:i/>
          <w:iCs/>
        </w:rPr>
        <w:t>Appl Spectrosc</w:t>
      </w:r>
      <w:r>
        <w:t>, vol. 72, no. 4, pp. 598–603, Apr. 2018, doi: 10.1177/0003702817744218.</w:t>
      </w:r>
    </w:p>
    <w:p w14:paraId="183FED5B" w14:textId="77777777" w:rsidR="00881A28" w:rsidRDefault="00881A28" w:rsidP="00881A28">
      <w:pPr>
        <w:pStyle w:val="Bibliography"/>
      </w:pPr>
      <w:r>
        <w:t>[38]</w:t>
      </w:r>
      <w:r>
        <w:tab/>
        <w:t xml:space="preserve">C. Gautier, M. Cambon-Muller, and M. Averous, “Study of PbSe layer oxidation and oxide dissolution,” </w:t>
      </w:r>
      <w:r>
        <w:rPr>
          <w:i/>
          <w:iCs/>
        </w:rPr>
        <w:t>Applied Surface Science</w:t>
      </w:r>
      <w:r>
        <w:t>, vol. 141, no. 1–2, pp. 157–163, Mar. 1999, doi: 10.1016/S0169-4332(98)00606-0.</w:t>
      </w:r>
    </w:p>
    <w:p w14:paraId="678179B9" w14:textId="77777777" w:rsidR="00881A28" w:rsidRDefault="00881A28" w:rsidP="00881A28">
      <w:pPr>
        <w:pStyle w:val="Bibliography"/>
      </w:pPr>
      <w:r>
        <w:t>[39]</w:t>
      </w:r>
      <w:r>
        <w:tab/>
        <w:t xml:space="preserve">H. F. Yang, W. Z. Shen, and Q. J. Pang, “Study of photocurrent characteristics in PbSrSe thin films for infrared detection,” </w:t>
      </w:r>
      <w:r>
        <w:rPr>
          <w:i/>
          <w:iCs/>
        </w:rPr>
        <w:t>Appl. Phys. Lett.</w:t>
      </w:r>
      <w:r>
        <w:t>, vol. 81, no. 13, pp. 2394–2396, Sep. 2002, doi: 10.1063/1.1509474.</w:t>
      </w:r>
    </w:p>
    <w:p w14:paraId="6D279ADA" w14:textId="77777777" w:rsidR="00881A28" w:rsidRDefault="00881A28" w:rsidP="00881A28">
      <w:pPr>
        <w:pStyle w:val="Bibliography"/>
      </w:pPr>
      <w:r>
        <w:t>[40]</w:t>
      </w:r>
      <w:r>
        <w:tab/>
        <w:t xml:space="preserve">D. L. Partin, “Lead salt quantum effect structures,” </w:t>
      </w:r>
      <w:r>
        <w:rPr>
          <w:i/>
          <w:iCs/>
        </w:rPr>
        <w:t>IEEE J. Quantum Electron.</w:t>
      </w:r>
      <w:r>
        <w:t>, vol. 24, no. 8, pp. 1716–1726, Aug. 1988, doi: 10.1109/3.7102.</w:t>
      </w:r>
    </w:p>
    <w:p w14:paraId="236C8593" w14:textId="77777777" w:rsidR="00881A28" w:rsidRDefault="00881A28" w:rsidP="00881A28">
      <w:pPr>
        <w:pStyle w:val="Bibliography"/>
      </w:pPr>
      <w:r>
        <w:t>[41]</w:t>
      </w:r>
      <w:r>
        <w:tab/>
        <w:t xml:space="preserve">M. Tacke, “New developments and applications of tunable IR lead salt lasers,” </w:t>
      </w:r>
      <w:r>
        <w:rPr>
          <w:i/>
          <w:iCs/>
        </w:rPr>
        <w:t>Infrared Physics &amp; Technology</w:t>
      </w:r>
      <w:r>
        <w:t>, vol. 36, no. 1, Art. no. 1, Jan. 1995, doi: 10.1016/1350-4495(94)00101-P.</w:t>
      </w:r>
    </w:p>
    <w:p w14:paraId="154D0CEE" w14:textId="77777777" w:rsidR="00881A28" w:rsidRDefault="00881A28" w:rsidP="00881A28">
      <w:pPr>
        <w:pStyle w:val="Bibliography"/>
      </w:pPr>
      <w:r>
        <w:t>[42]</w:t>
      </w:r>
      <w:r>
        <w:tab/>
        <w:t xml:space="preserve">B. Weng </w:t>
      </w:r>
      <w:r>
        <w:rPr>
          <w:i/>
          <w:iCs/>
        </w:rPr>
        <w:t>et al.</w:t>
      </w:r>
      <w:r>
        <w:t xml:space="preserve">, “Room temperature mid-infrared surface-emitting photonic crystal laser on silicon,” </w:t>
      </w:r>
      <w:r>
        <w:rPr>
          <w:i/>
          <w:iCs/>
        </w:rPr>
        <w:t>Appl. Phys. Lett.</w:t>
      </w:r>
      <w:r>
        <w:t>, vol. 99, no. 22, Art. no. 22, Nov. 2011, doi: 10.1063/1.3665402.</w:t>
      </w:r>
    </w:p>
    <w:p w14:paraId="47F5C699" w14:textId="77777777" w:rsidR="00881A28" w:rsidRDefault="00881A28" w:rsidP="00881A28">
      <w:pPr>
        <w:pStyle w:val="Bibliography"/>
      </w:pPr>
      <w:r>
        <w:t>[43]</w:t>
      </w:r>
      <w:r>
        <w:tab/>
        <w:t>H. Zogg, “Epitaxial lead-chalcogenide on silicon layers for thermal imaging applications,” Kiev, Ukraine, Nov. 1999, pp. 22–26. doi: 10.1117/12.368352.</w:t>
      </w:r>
    </w:p>
    <w:p w14:paraId="3AD0C801" w14:textId="77777777" w:rsidR="00881A28" w:rsidRDefault="00881A28" w:rsidP="00881A28">
      <w:pPr>
        <w:pStyle w:val="Bibliography"/>
      </w:pPr>
      <w:r>
        <w:t>[44]</w:t>
      </w:r>
      <w:r>
        <w:tab/>
        <w:t xml:space="preserve">J. J. Choi </w:t>
      </w:r>
      <w:r>
        <w:rPr>
          <w:i/>
          <w:iCs/>
        </w:rPr>
        <w:t>et al.</w:t>
      </w:r>
      <w:r>
        <w:t xml:space="preserve">, “PbSe Nanocrystal Excitonic Solar Cells,” </w:t>
      </w:r>
      <w:r>
        <w:rPr>
          <w:i/>
          <w:iCs/>
        </w:rPr>
        <w:t>Nano Lett.</w:t>
      </w:r>
      <w:r>
        <w:t>, vol. 9, no. 11, Art. no. 11, Nov. 2009, doi: 10.1021/nl901930g.</w:t>
      </w:r>
    </w:p>
    <w:p w14:paraId="7695A1D5" w14:textId="77777777" w:rsidR="00881A28" w:rsidRDefault="00881A28" w:rsidP="00881A28">
      <w:pPr>
        <w:pStyle w:val="Bibliography"/>
      </w:pPr>
      <w:r>
        <w:t>[45]</w:t>
      </w:r>
      <w:r>
        <w:tab/>
        <w:t xml:space="preserve">E. O. Wrasse and T. M. Schmidt, “Prediction of Two-Dimensional Topological Crystalline Insulator in PbSe Monolayer,” </w:t>
      </w:r>
      <w:r>
        <w:rPr>
          <w:i/>
          <w:iCs/>
        </w:rPr>
        <w:t>Nano Lett.</w:t>
      </w:r>
      <w:r>
        <w:t>, vol. 14, no. 10, Art. no. 10, Oct. 2014, doi: 10.1021/nl502481f.</w:t>
      </w:r>
    </w:p>
    <w:p w14:paraId="656E4F8E" w14:textId="77777777" w:rsidR="00881A28" w:rsidRDefault="00881A28" w:rsidP="00881A28">
      <w:pPr>
        <w:pStyle w:val="Bibliography"/>
      </w:pPr>
      <w:r>
        <w:t>[46]</w:t>
      </w:r>
      <w:r>
        <w:tab/>
        <w:t>J. M. Woodall, “Heterogeneous integration of semiconductor materials: basic issues, current progress, and future prospects,” Baltimore, Maryland, USA, May 2012, p. 83731B. doi: 10.1117/12.917911.</w:t>
      </w:r>
    </w:p>
    <w:p w14:paraId="53EED912" w14:textId="77777777" w:rsidR="00881A28" w:rsidRDefault="00881A28" w:rsidP="00881A28">
      <w:pPr>
        <w:pStyle w:val="Bibliography"/>
      </w:pPr>
      <w:r>
        <w:t>[47]</w:t>
      </w:r>
      <w:r>
        <w:tab/>
        <w:t xml:space="preserve">P. Müller, A. Fach, J. John, A. N. Tiwari, H. Zogg, and G. Kostorz, “Structure of epitaxial PbSe grown on Si(111) and Si(100) without a fluoride buffer layer,” </w:t>
      </w:r>
      <w:r>
        <w:rPr>
          <w:i/>
          <w:iCs/>
        </w:rPr>
        <w:t>Journal of Applied Physics</w:t>
      </w:r>
      <w:r>
        <w:t>, vol. 79, no. 4, pp. 1911–1916, Feb. 1996, doi: 10.1063/1.361076.</w:t>
      </w:r>
    </w:p>
    <w:p w14:paraId="0D0A6341" w14:textId="77777777" w:rsidR="00881A28" w:rsidRDefault="00881A28" w:rsidP="00881A28">
      <w:pPr>
        <w:pStyle w:val="Bibliography"/>
      </w:pPr>
      <w:r>
        <w:t>[48]</w:t>
      </w:r>
      <w:r>
        <w:tab/>
        <w:t xml:space="preserve">S. Jin, C. Cai, G. Bi, B. Zhang, H. Wu, and Y. Zhang, “Two-dimensional electron gas at the metastable twisted interfaces of CdTe/PbTe (111) single heterojunctions,” </w:t>
      </w:r>
      <w:r>
        <w:rPr>
          <w:i/>
          <w:iCs/>
        </w:rPr>
        <w:t>Phys. Rev. B</w:t>
      </w:r>
      <w:r>
        <w:t>, vol. 87, no. 23, Art. no. 23, Jun. 2013, doi: 10.1103/PhysRevB.87.235315.</w:t>
      </w:r>
    </w:p>
    <w:p w14:paraId="628E74AD" w14:textId="77777777" w:rsidR="00881A28" w:rsidRDefault="00881A28" w:rsidP="00881A28">
      <w:pPr>
        <w:pStyle w:val="Bibliography"/>
      </w:pPr>
      <w:r>
        <w:t>[49]</w:t>
      </w:r>
      <w:r>
        <w:tab/>
        <w:t xml:space="preserve">X. J. Wang </w:t>
      </w:r>
      <w:r>
        <w:rPr>
          <w:i/>
          <w:iCs/>
        </w:rPr>
        <w:t>et al.</w:t>
      </w:r>
      <w:r>
        <w:t xml:space="preserve">, “Characterization of PbSnSe/CdTe/Si (211) Epilayers Grown by Molecular Beam Epitaxy,” </w:t>
      </w:r>
      <w:r>
        <w:rPr>
          <w:i/>
          <w:iCs/>
        </w:rPr>
        <w:t>Journal of Elec Materi</w:t>
      </w:r>
      <w:r>
        <w:t>, vol. 37, no. 9, Art. no. 9, Sep. 2008, doi: 10.1007/s11664-008-0480-x.</w:t>
      </w:r>
    </w:p>
    <w:p w14:paraId="0E1EF64E" w14:textId="77777777" w:rsidR="00881A28" w:rsidRDefault="00881A28" w:rsidP="00881A28">
      <w:pPr>
        <w:pStyle w:val="Bibliography"/>
      </w:pPr>
      <w:r>
        <w:lastRenderedPageBreak/>
        <w:t>[50]</w:t>
      </w:r>
      <w:r>
        <w:tab/>
        <w:t xml:space="preserve">S. Chusnutdinow, S. Schreyeck, S. Kret, A. Kazakov, and G. Karczewski, “Room temperature infrared detectors made of PbTe/CdTe multilayer composite,” </w:t>
      </w:r>
      <w:r>
        <w:rPr>
          <w:i/>
          <w:iCs/>
        </w:rPr>
        <w:t>Appl. Phys. Lett.</w:t>
      </w:r>
      <w:r>
        <w:t>, vol. 117, no. 7, Art. no. 7, Aug. 2020, doi: 10.1063/5.0018686.</w:t>
      </w:r>
    </w:p>
    <w:p w14:paraId="54DBBF90" w14:textId="77777777" w:rsidR="00881A28" w:rsidRDefault="00881A28" w:rsidP="00881A28">
      <w:pPr>
        <w:pStyle w:val="Bibliography"/>
      </w:pPr>
      <w:r>
        <w:t>[51]</w:t>
      </w:r>
      <w:r>
        <w:tab/>
        <w:t xml:space="preserve">A. Pashaev, O. Davarashvili, Z. Akhvlediani, M. Enukashvili, R. Gulyaev, and V. Zlomanov, “Unrelaxed State in Epitaxial Heterostructures Based on Lead Selenide,” </w:t>
      </w:r>
      <w:r>
        <w:rPr>
          <w:i/>
          <w:iCs/>
        </w:rPr>
        <w:t>JMP</w:t>
      </w:r>
      <w:r>
        <w:t>, vol. 03, no. 06, pp. 502–510, 2012, doi: 10.4236/jmp.2012.36068.</w:t>
      </w:r>
    </w:p>
    <w:p w14:paraId="0D50DE1E" w14:textId="77777777" w:rsidR="00881A28" w:rsidRDefault="00881A28" w:rsidP="00881A28">
      <w:pPr>
        <w:pStyle w:val="Bibliography"/>
      </w:pPr>
      <w:r>
        <w:t>[52]</w:t>
      </w:r>
      <w:r>
        <w:tab/>
        <w:t xml:space="preserve">X. J. Wang </w:t>
      </w:r>
      <w:r>
        <w:rPr>
          <w:i/>
          <w:iCs/>
        </w:rPr>
        <w:t>et al.</w:t>
      </w:r>
      <w:r>
        <w:t xml:space="preserve">, “Heteroepitaxy of PbSe on GaAs(100) and GaAs(211)B by molecular beam epitaxy,” </w:t>
      </w:r>
      <w:r>
        <w:rPr>
          <w:i/>
          <w:iCs/>
        </w:rPr>
        <w:t>Journal of Crystal Growth</w:t>
      </w:r>
      <w:r>
        <w:t>, vol. 311, no. 8, pp. 2359–2362, Apr. 2009, doi: 10.1016/j.jcrysgro.2009.01.140.</w:t>
      </w:r>
    </w:p>
    <w:p w14:paraId="7265E077" w14:textId="77777777" w:rsidR="00881A28" w:rsidRDefault="00881A28" w:rsidP="00881A28">
      <w:pPr>
        <w:pStyle w:val="Bibliography"/>
      </w:pPr>
      <w:r>
        <w:t>[53]</w:t>
      </w:r>
      <w:r>
        <w:tab/>
        <w:t xml:space="preserve">B. B. Haidet, E. T. Hughes, and K. Mukherjee, “Nucleation control and interface structure of rocksalt PbSe on (001) zincblende III-V surfaces,” </w:t>
      </w:r>
      <w:r>
        <w:rPr>
          <w:i/>
          <w:iCs/>
        </w:rPr>
        <w:t>Phys. Rev. Materials</w:t>
      </w:r>
      <w:r>
        <w:t>, vol. 4, no. 3, p. 033402, Mar. 2020, doi: 10.1103/PhysRevMaterials.4.033402.</w:t>
      </w:r>
    </w:p>
    <w:p w14:paraId="49611E94" w14:textId="77777777" w:rsidR="00881A28" w:rsidRDefault="00881A28" w:rsidP="00881A28">
      <w:pPr>
        <w:pStyle w:val="Bibliography"/>
      </w:pPr>
      <w:r>
        <w:t>[54]</w:t>
      </w:r>
      <w:r>
        <w:tab/>
        <w:t xml:space="preserve">B. B. Haidet </w:t>
      </w:r>
      <w:r>
        <w:rPr>
          <w:i/>
          <w:iCs/>
        </w:rPr>
        <w:t>et al.</w:t>
      </w:r>
      <w:r>
        <w:t xml:space="preserve">, “Interface structure and luminescence properties of epitaxial PbSe films on InAs(111)A,” </w:t>
      </w:r>
      <w:r>
        <w:rPr>
          <w:i/>
          <w:iCs/>
        </w:rPr>
        <w:t>Journal of Vacuum Science &amp; Technology A</w:t>
      </w:r>
      <w:r>
        <w:t>, vol. 39, no. 2, p. 023404, Mar. 2021, doi: 10.1116/6.0000774.</w:t>
      </w:r>
    </w:p>
    <w:p w14:paraId="2DDEFC97" w14:textId="77777777" w:rsidR="00881A28" w:rsidRDefault="00881A28" w:rsidP="00881A28">
      <w:pPr>
        <w:pStyle w:val="Bibliography"/>
      </w:pPr>
      <w:r>
        <w:t>[55]</w:t>
      </w:r>
      <w:r>
        <w:tab/>
        <w:t xml:space="preserve">Z. Shao </w:t>
      </w:r>
      <w:r>
        <w:rPr>
          <w:i/>
          <w:iCs/>
        </w:rPr>
        <w:t>et al.</w:t>
      </w:r>
      <w:r>
        <w:t xml:space="preserve">, “Epitaxial Growth of PbSe Few-Layers on SrTiO </w:t>
      </w:r>
      <w:r>
        <w:rPr>
          <w:vertAlign w:val="subscript"/>
        </w:rPr>
        <w:t>3</w:t>
      </w:r>
      <w:r>
        <w:t xml:space="preserve"> : The Effect of Compressive Strain and Potential Two-Dimensional Topological Crystalline Insulator,” </w:t>
      </w:r>
      <w:r>
        <w:rPr>
          <w:i/>
          <w:iCs/>
        </w:rPr>
        <w:t>ACS Nano</w:t>
      </w:r>
      <w:r>
        <w:t>, p. acsnano.9b00072, Feb. 2019, doi: 10.1021/acsnano.9b00072.</w:t>
      </w:r>
    </w:p>
    <w:p w14:paraId="5E8D0B1D" w14:textId="77777777" w:rsidR="00881A28" w:rsidRDefault="00881A28" w:rsidP="00881A28">
      <w:pPr>
        <w:pStyle w:val="Bibliography"/>
      </w:pPr>
      <w:r>
        <w:t>[56]</w:t>
      </w:r>
      <w:r>
        <w:tab/>
        <w:t>K. Green, S.-S. Yoo, and C. Kauffman, “Lead salt TE-cooled imaging sensor development,” Baltimore, Maryland, USA, Jun. 2014, p. 90701G. doi: 10.1117/12.2053302.</w:t>
      </w:r>
    </w:p>
    <w:p w14:paraId="63F044B4" w14:textId="77777777" w:rsidR="00881A28" w:rsidRDefault="00881A28" w:rsidP="00881A28">
      <w:pPr>
        <w:pStyle w:val="Bibliography"/>
      </w:pPr>
      <w:r>
        <w:t>[57]</w:t>
      </w:r>
      <w:r>
        <w:tab/>
        <w:t xml:space="preserve">B. Weng, J. Qiu, Z. Yuan, P. R. Larson, G. W. Strout, and Z. Shi, “Responsivity enhancement of mid-infrared PbSe detectors using CaF </w:t>
      </w:r>
      <w:r>
        <w:rPr>
          <w:vertAlign w:val="subscript"/>
        </w:rPr>
        <w:t>2</w:t>
      </w:r>
      <w:r>
        <w:t xml:space="preserve"> nano-structured antireflective coatings,” </w:t>
      </w:r>
      <w:r>
        <w:rPr>
          <w:i/>
          <w:iCs/>
        </w:rPr>
        <w:t>Appl. Phys. Lett.</w:t>
      </w:r>
      <w:r>
        <w:t>, vol. 104, no. 2, Art. no. 2, Jan. 2014, doi: 10.1063/1.4861186.</w:t>
      </w:r>
    </w:p>
    <w:p w14:paraId="1388A02F" w14:textId="77777777" w:rsidR="00881A28" w:rsidRDefault="00881A28" w:rsidP="00881A28">
      <w:pPr>
        <w:pStyle w:val="Bibliography"/>
      </w:pPr>
      <w:r>
        <w:t>[58]</w:t>
      </w:r>
      <w:r>
        <w:tab/>
        <w:t xml:space="preserve">R. Klann, T. Höfer, R. Buhleier, T. Elsaesser, and J. W. Tomm, “Fast recombination processes in lead chalcogenide semiconductors studied via transient optical nonlinearities,” </w:t>
      </w:r>
      <w:r>
        <w:rPr>
          <w:i/>
          <w:iCs/>
        </w:rPr>
        <w:t>Journal of Applied Physics</w:t>
      </w:r>
      <w:r>
        <w:t>, vol. 77, no. 1, Art. no. 1, Jan. 1995, doi: 10.1063/1.359388.</w:t>
      </w:r>
    </w:p>
    <w:p w14:paraId="7B75E909" w14:textId="77777777" w:rsidR="00881A28" w:rsidRDefault="00881A28" w:rsidP="00881A28">
      <w:pPr>
        <w:pStyle w:val="Bibliography"/>
      </w:pPr>
      <w:r>
        <w:t>[59]</w:t>
      </w:r>
      <w:r>
        <w:tab/>
        <w:t xml:space="preserve">P. C. Findlay </w:t>
      </w:r>
      <w:r>
        <w:rPr>
          <w:i/>
          <w:iCs/>
        </w:rPr>
        <w:t>et al.</w:t>
      </w:r>
      <w:r>
        <w:t xml:space="preserve">, “Auger recombination dynamics of lead salts under picosecond free-electron-laser excitation,” </w:t>
      </w:r>
      <w:r>
        <w:rPr>
          <w:i/>
          <w:iCs/>
        </w:rPr>
        <w:t>Phys. Rev. B</w:t>
      </w:r>
      <w:r>
        <w:t>, vol. 58, no. 19, Art. no. 19, Nov. 1998, doi: 10.1103/PhysRevB.58.12908.</w:t>
      </w:r>
    </w:p>
    <w:p w14:paraId="757A06C9" w14:textId="77777777" w:rsidR="00881A28" w:rsidRDefault="00881A28" w:rsidP="00881A28">
      <w:pPr>
        <w:pStyle w:val="Bibliography"/>
      </w:pPr>
      <w:r>
        <w:t>[60]</w:t>
      </w:r>
      <w:r>
        <w:tab/>
        <w:t xml:space="preserve">O. Ziep, M. Mocker, D. Genzow, and K. H. Herrmann, “Auger recombination in PbSnTe-like semiconductors,” </w:t>
      </w:r>
      <w:r>
        <w:rPr>
          <w:i/>
          <w:iCs/>
        </w:rPr>
        <w:t>Phys. Stat. Sol. (b)</w:t>
      </w:r>
      <w:r>
        <w:t>, vol. 90, no. 1, Art. no. 1, Nov. 1978, doi: 10.1002/pssb.2220900121.</w:t>
      </w:r>
    </w:p>
    <w:p w14:paraId="65634B6C" w14:textId="77777777" w:rsidR="00881A28" w:rsidRDefault="00881A28" w:rsidP="00881A28">
      <w:pPr>
        <w:pStyle w:val="Bibliography"/>
      </w:pPr>
      <w:r>
        <w:t>[61]</w:t>
      </w:r>
      <w:r>
        <w:tab/>
        <w:t xml:space="preserve">E. R. Youngdale </w:t>
      </w:r>
      <w:r>
        <w:rPr>
          <w:i/>
          <w:iCs/>
        </w:rPr>
        <w:t>et al.</w:t>
      </w:r>
      <w:r>
        <w:t xml:space="preserve">, “Auger lifetime enhancement in InAs–Ga </w:t>
      </w:r>
      <w:r>
        <w:rPr>
          <w:vertAlign w:val="subscript"/>
        </w:rPr>
        <w:t xml:space="preserve"> 1− </w:t>
      </w:r>
      <w:r>
        <w:rPr>
          <w:i/>
          <w:iCs/>
          <w:vertAlign w:val="subscript"/>
        </w:rPr>
        <w:t>x</w:t>
      </w:r>
      <w:r>
        <w:rPr>
          <w:vertAlign w:val="subscript"/>
        </w:rPr>
        <w:t xml:space="preserve"> </w:t>
      </w:r>
      <w:r>
        <w:t xml:space="preserve"> In </w:t>
      </w:r>
      <w:r>
        <w:rPr>
          <w:vertAlign w:val="subscript"/>
        </w:rPr>
        <w:t xml:space="preserve"> </w:t>
      </w:r>
      <w:r>
        <w:rPr>
          <w:i/>
          <w:iCs/>
          <w:vertAlign w:val="subscript"/>
        </w:rPr>
        <w:t>x</w:t>
      </w:r>
      <w:r>
        <w:rPr>
          <w:vertAlign w:val="subscript"/>
        </w:rPr>
        <w:t xml:space="preserve"> </w:t>
      </w:r>
      <w:r>
        <w:t xml:space="preserve"> Sb superlattices,” </w:t>
      </w:r>
      <w:r>
        <w:rPr>
          <w:i/>
          <w:iCs/>
        </w:rPr>
        <w:t>Appl. Phys. Lett.</w:t>
      </w:r>
      <w:r>
        <w:t>, vol. 64, no. 23, Art. no. 23, Jun. 1994, doi: 10.1063/1.111325.</w:t>
      </w:r>
    </w:p>
    <w:p w14:paraId="2D51588F" w14:textId="77777777" w:rsidR="00881A28" w:rsidRDefault="00881A28" w:rsidP="00881A28">
      <w:pPr>
        <w:pStyle w:val="Bibliography"/>
      </w:pPr>
      <w:r>
        <w:t>[62]</w:t>
      </w:r>
      <w:r>
        <w:tab/>
        <w:t xml:space="preserve">J. R. Meyer </w:t>
      </w:r>
      <w:r>
        <w:rPr>
          <w:i/>
          <w:iCs/>
        </w:rPr>
        <w:t>et al.</w:t>
      </w:r>
      <w:r>
        <w:t xml:space="preserve">, “Auger coefficients in type-II InAs/Ga1−xInxSb quantum wells,” </w:t>
      </w:r>
      <w:r>
        <w:rPr>
          <w:i/>
          <w:iCs/>
        </w:rPr>
        <w:t>Appl. Phys. Lett.</w:t>
      </w:r>
      <w:r>
        <w:t>, vol. 73, no. 20, Art. no. 20, Nov. 1998, doi: 10.1063/1.122609.</w:t>
      </w:r>
    </w:p>
    <w:p w14:paraId="24BF3620" w14:textId="77777777" w:rsidR="00881A28" w:rsidRDefault="00881A28" w:rsidP="00881A28">
      <w:pPr>
        <w:pStyle w:val="Bibliography"/>
      </w:pPr>
      <w:r>
        <w:t>[63]</w:t>
      </w:r>
      <w:r>
        <w:tab/>
        <w:t xml:space="preserve">C. M. Ciesla </w:t>
      </w:r>
      <w:r>
        <w:rPr>
          <w:i/>
          <w:iCs/>
        </w:rPr>
        <w:t>et al.</w:t>
      </w:r>
      <w:r>
        <w:t xml:space="preserve">, “Auger recombination dynamics of Hg0.795Cd0.205Te in the high excitation regime,” </w:t>
      </w:r>
      <w:r>
        <w:rPr>
          <w:i/>
          <w:iCs/>
        </w:rPr>
        <w:t>Appl. Phys. Lett.</w:t>
      </w:r>
      <w:r>
        <w:t>, vol. 71, no. 4, Art. no. 4, Jul. 1997, doi: 10.1063/1.119588.</w:t>
      </w:r>
    </w:p>
    <w:p w14:paraId="568C2ABD" w14:textId="77777777" w:rsidR="00881A28" w:rsidRDefault="00881A28" w:rsidP="00881A28">
      <w:pPr>
        <w:pStyle w:val="Bibliography"/>
      </w:pPr>
      <w:r>
        <w:t>[64]</w:t>
      </w:r>
      <w:r>
        <w:tab/>
        <w:t xml:space="preserve">A. R. Beattie and A. M. White, “An analytic approximation with a wide range of applicability for electron initiated Auger transitions in narrow-gap semiconductors,” </w:t>
      </w:r>
      <w:r>
        <w:rPr>
          <w:i/>
          <w:iCs/>
        </w:rPr>
        <w:t>J. Appl. Phys.</w:t>
      </w:r>
      <w:r>
        <w:t>, vol. 79, no. 2, Art. no. 2, 1996, doi: 10.1063/1.360828.</w:t>
      </w:r>
    </w:p>
    <w:p w14:paraId="5A506894" w14:textId="77777777" w:rsidR="00881A28" w:rsidRDefault="00881A28" w:rsidP="00881A28">
      <w:pPr>
        <w:pStyle w:val="Bibliography"/>
      </w:pPr>
      <w:r>
        <w:t>[65]</w:t>
      </w:r>
      <w:r>
        <w:tab/>
        <w:t xml:space="preserve">C. Misbah, O. Pierre-Louis, and Y. Saito, “Crystal surfaces in and out of equilibrium: A modern view,” </w:t>
      </w:r>
      <w:r>
        <w:rPr>
          <w:i/>
          <w:iCs/>
        </w:rPr>
        <w:t>Rev. Mod. Phys.</w:t>
      </w:r>
      <w:r>
        <w:t>, vol. 82, no. 1, Art. no. 1, Mar. 2010, doi: 10.1103/RevModPhys.82.981.</w:t>
      </w:r>
    </w:p>
    <w:p w14:paraId="59C8E063" w14:textId="77777777" w:rsidR="00881A28" w:rsidRDefault="00881A28" w:rsidP="00881A28">
      <w:pPr>
        <w:pStyle w:val="Bibliography"/>
      </w:pPr>
      <w:r>
        <w:lastRenderedPageBreak/>
        <w:t>[66]</w:t>
      </w:r>
      <w:r>
        <w:tab/>
        <w:t xml:space="preserve">Nils. A. K. Kaufmann, L. Lahourcade, B. Hourahine, D. Martin, and N. Grandjean, “Critical impact of Ehrlich–Schwöbel barrier on GaN surface morphology during homoepitaxial growth,” </w:t>
      </w:r>
      <w:r>
        <w:rPr>
          <w:i/>
          <w:iCs/>
        </w:rPr>
        <w:t>Journal of Crystal Growth</w:t>
      </w:r>
      <w:r>
        <w:t>, vol. 433, pp. 36–42, Jan. 2016, doi: 10.1016/j.jcrysgro.2015.06.013.</w:t>
      </w:r>
    </w:p>
    <w:p w14:paraId="0A552204" w14:textId="77777777" w:rsidR="00881A28" w:rsidRDefault="00881A28" w:rsidP="00881A28">
      <w:pPr>
        <w:pStyle w:val="Bibliography"/>
      </w:pPr>
      <w:r>
        <w:t>[67]</w:t>
      </w:r>
      <w:r>
        <w:tab/>
        <w:t xml:space="preserve">T. N. Xu, H. Z. Wu, J. X. Si, and C. F. Cao, “Observation of triangle pits in PbSe grown by molecular beam epitaxy,” </w:t>
      </w:r>
      <w:r>
        <w:rPr>
          <w:i/>
          <w:iCs/>
        </w:rPr>
        <w:t>Applied Surface Science</w:t>
      </w:r>
      <w:r>
        <w:t>, vol. 253, no. 12, pp. 5457–5461, Apr. 2007, doi: 10.1016/j.apsusc.2006.12.028.</w:t>
      </w:r>
    </w:p>
    <w:p w14:paraId="7F06A414" w14:textId="77777777" w:rsidR="00881A28" w:rsidRDefault="00881A28" w:rsidP="00881A28">
      <w:pPr>
        <w:pStyle w:val="Bibliography"/>
      </w:pPr>
      <w:r>
        <w:t>[68]</w:t>
      </w:r>
      <w:r>
        <w:tab/>
        <w:t xml:space="preserve">X. M. Fang, “Molecular beam epitaxial growth of Bi[sub 2]Se[sub 3]- and Tl[sub 2]Se-doped PbSe and PbEuSe on CaF[sub 2]/Si(111),” </w:t>
      </w:r>
      <w:r>
        <w:rPr>
          <w:i/>
          <w:iCs/>
        </w:rPr>
        <w:t>J. Vac. Sci. Technol. B</w:t>
      </w:r>
      <w:r>
        <w:t>, vol. 16, no. 3, p. 1459, May 1998, doi: 10.1116/1.589965.</w:t>
      </w:r>
    </w:p>
    <w:p w14:paraId="3CD18F0C" w14:textId="77777777" w:rsidR="00881A28" w:rsidRDefault="00881A28" w:rsidP="00881A28">
      <w:pPr>
        <w:pStyle w:val="Bibliography"/>
      </w:pPr>
      <w:r>
        <w:t>[69]</w:t>
      </w:r>
      <w:r>
        <w:tab/>
        <w:t xml:space="preserve">F. Zhao, H. Wu, A. Majumdar, and Z. Shi, “Continuous wave optically pumped lead-salt mid-infrared quantum-well vertical-cavity surface-emitting lasers,” </w:t>
      </w:r>
      <w:r>
        <w:rPr>
          <w:i/>
          <w:iCs/>
        </w:rPr>
        <w:t>Appl. Phys. Lett.</w:t>
      </w:r>
      <w:r>
        <w:t>, vol. 83, no. 25, pp. 5133–5135, Dec. 2003, doi: 10.1063/1.1636246.</w:t>
      </w:r>
    </w:p>
    <w:p w14:paraId="4E699BE5" w14:textId="77777777" w:rsidR="00881A28" w:rsidRDefault="00881A28" w:rsidP="00881A28">
      <w:pPr>
        <w:pStyle w:val="Bibliography"/>
      </w:pPr>
      <w:r>
        <w:t>[70]</w:t>
      </w:r>
      <w:r>
        <w:tab/>
        <w:t xml:space="preserve">P. Müller, A. N. Tiwari, and H. Zogg, “Growth and properties of epitaxial PbSe on Si(111) and Si(100) without buffer layer,” </w:t>
      </w:r>
      <w:r>
        <w:rPr>
          <w:i/>
          <w:iCs/>
        </w:rPr>
        <w:t>MRS Proc.</w:t>
      </w:r>
      <w:r>
        <w:t>, vol. 379, p. 133, 1995, doi: 10.1557/PROC-379-133.</w:t>
      </w:r>
    </w:p>
    <w:p w14:paraId="448E868B" w14:textId="77777777" w:rsidR="00881A28" w:rsidRDefault="00881A28" w:rsidP="00881A28">
      <w:pPr>
        <w:pStyle w:val="Bibliography"/>
      </w:pPr>
      <w:r>
        <w:t>[71]</w:t>
      </w:r>
      <w:r>
        <w:tab/>
        <w:t xml:space="preserve">H. Z. Wu, X. M. Fang, R. Salas, D. McAlister, and P. J. McCann, “Molecular beam epitaxy growth of PbSe on BaF[sub 2]-coated Si(111) and observation of the PbSe growth interface,” </w:t>
      </w:r>
      <w:r>
        <w:rPr>
          <w:i/>
          <w:iCs/>
        </w:rPr>
        <w:t>J. Vac. Sci. Technol. B</w:t>
      </w:r>
      <w:r>
        <w:t>, vol. 17, no. 3, p. 1263, 1999, doi: 10.1116/1.590736.</w:t>
      </w:r>
    </w:p>
    <w:p w14:paraId="2ACC60FB" w14:textId="77777777" w:rsidR="00881A28" w:rsidRDefault="00881A28" w:rsidP="00881A28">
      <w:pPr>
        <w:pStyle w:val="Bibliography"/>
      </w:pPr>
      <w:r>
        <w:t>[72]</w:t>
      </w:r>
      <w:r>
        <w:tab/>
        <w:t xml:space="preserve">Y. Luo, L. McDowell, L. Su, Y. Liu, J. Qiu, and Z. Shi, “Enhanced performance in uncooled n-CdSe/p-PbSe photovoltaic detectors by high-temperature chloride passivation,” </w:t>
      </w:r>
      <w:r>
        <w:rPr>
          <w:i/>
          <w:iCs/>
        </w:rPr>
        <w:t>RSC Adv.</w:t>
      </w:r>
      <w:r>
        <w:t>, vol. 12, no. 14, pp. 8423–8428, 2022, doi: 10.1039/D2RA00483F.</w:t>
      </w:r>
    </w:p>
    <w:p w14:paraId="7DB158E4" w14:textId="77777777" w:rsidR="00881A28" w:rsidRDefault="00881A28" w:rsidP="00881A28">
      <w:pPr>
        <w:pStyle w:val="Bibliography"/>
      </w:pPr>
      <w:r>
        <w:t>[73]</w:t>
      </w:r>
      <w:r>
        <w:tab/>
        <w:t xml:space="preserve">H. Zogg, “Dislocation Reduction by Glide in Epitaxial IV–VI Layers on Si Substrates,” </w:t>
      </w:r>
      <w:r>
        <w:rPr>
          <w:i/>
          <w:iCs/>
        </w:rPr>
        <w:t>Journal of Elec Materi</w:t>
      </w:r>
      <w:r>
        <w:t>, vol. 41, no. 7, pp. 1931–1935, Jul. 2012, doi: 10.1007/s11664-012-2031-8.</w:t>
      </w:r>
    </w:p>
    <w:p w14:paraId="17AC2F9F" w14:textId="77777777" w:rsidR="00881A28" w:rsidRDefault="00881A28" w:rsidP="00881A28">
      <w:pPr>
        <w:pStyle w:val="Bibliography"/>
      </w:pPr>
      <w:r>
        <w:t>[74]</w:t>
      </w:r>
      <w:r>
        <w:tab/>
        <w:t xml:space="preserve">B. Weng, F. Zhao, J. Ma, G. Yu, J. Xu, and Z. Shi, “Elimination of threading dislocations in as-grown PbSe film on patterned Si(111) substrate using molecular beam epitaxy,” </w:t>
      </w:r>
      <w:r>
        <w:rPr>
          <w:i/>
          <w:iCs/>
        </w:rPr>
        <w:t>Appl. Phys. Lett.</w:t>
      </w:r>
      <w:r>
        <w:t>, vol. 96, no. 25, p. 251911, Jun. 2010, doi: 10.1063/1.3457863.</w:t>
      </w:r>
    </w:p>
    <w:p w14:paraId="43ABA5ED" w14:textId="77777777" w:rsidR="00881A28" w:rsidRDefault="00881A28" w:rsidP="00881A28">
      <w:pPr>
        <w:pStyle w:val="Bibliography"/>
      </w:pPr>
      <w:r>
        <w:t>[75]</w:t>
      </w:r>
      <w:r>
        <w:tab/>
        <w:t xml:space="preserve">F. Zhao </w:t>
      </w:r>
      <w:r>
        <w:rPr>
          <w:i/>
          <w:iCs/>
        </w:rPr>
        <w:t>et al.</w:t>
      </w:r>
      <w:r>
        <w:t xml:space="preserve">, “MBE growth of PbSe thin film with a 9×105cm−2 etch-pits density on patterned (111)-oriented Si substrate,” </w:t>
      </w:r>
      <w:r>
        <w:rPr>
          <w:i/>
          <w:iCs/>
        </w:rPr>
        <w:t>Journal of Crystal Growth</w:t>
      </w:r>
      <w:r>
        <w:t>, vol. 312, no. 19, pp. 2695–2698, Sep. 2010, doi: 10.1016/j.jcrysgro.2010.05.041.</w:t>
      </w:r>
    </w:p>
    <w:p w14:paraId="2B0953A9" w14:textId="77777777" w:rsidR="00881A28" w:rsidRDefault="00881A28" w:rsidP="00881A28">
      <w:pPr>
        <w:pStyle w:val="Bibliography"/>
      </w:pPr>
      <w:r>
        <w:t>[76]</w:t>
      </w:r>
      <w:r>
        <w:tab/>
        <w:t xml:space="preserve">J. G. Ma </w:t>
      </w:r>
      <w:r>
        <w:rPr>
          <w:i/>
          <w:iCs/>
        </w:rPr>
        <w:t>et al.</w:t>
      </w:r>
      <w:r>
        <w:t xml:space="preserve">, “Growth mechanism of cuboid growth pits in lead selenide epilayers grown by molecular beam epitaxy,” </w:t>
      </w:r>
      <w:r>
        <w:rPr>
          <w:i/>
          <w:iCs/>
        </w:rPr>
        <w:t>J. Phys. D: Appl. Phys.</w:t>
      </w:r>
      <w:r>
        <w:t>, vol. 43, no. 45, p. 455411, Nov. 2010, doi: 10.1088/0022-3727/43/45/455411.</w:t>
      </w:r>
    </w:p>
    <w:p w14:paraId="1FDB36B7" w14:textId="77777777" w:rsidR="00881A28" w:rsidRDefault="00881A28" w:rsidP="00881A28">
      <w:pPr>
        <w:pStyle w:val="Bibliography"/>
      </w:pPr>
      <w:r>
        <w:t>[77]</w:t>
      </w:r>
      <w:r>
        <w:tab/>
        <w:t xml:space="preserve">J. Ma </w:t>
      </w:r>
      <w:r>
        <w:rPr>
          <w:i/>
          <w:iCs/>
        </w:rPr>
        <w:t>et al.</w:t>
      </w:r>
      <w:r>
        <w:t xml:space="preserve">, “Nature of Growth Pits in Lead Salt Epilayers Grown by Molecular Beam Epitaxy,” </w:t>
      </w:r>
      <w:r>
        <w:rPr>
          <w:i/>
          <w:iCs/>
        </w:rPr>
        <w:t>Journal of Elec Materi</w:t>
      </w:r>
      <w:r>
        <w:t>, vol. 38, no. 2, pp. 325–329, Feb. 2009, doi: 10.1007/s11664-008-0566-5.</w:t>
      </w:r>
    </w:p>
    <w:p w14:paraId="37CEC66D" w14:textId="77777777" w:rsidR="00881A28" w:rsidRDefault="00881A28" w:rsidP="00881A28">
      <w:pPr>
        <w:pStyle w:val="Bibliography"/>
      </w:pPr>
      <w:r>
        <w:t>[78]</w:t>
      </w:r>
      <w:r>
        <w:tab/>
        <w:t xml:space="preserve">L. L. McDowell, J. Qiu, M. R. Mirzaei, B. Weng, and Z. Shi, “Integration of Epitaxial IV–VI Pb-Chalcogenide on Group IV Vicinal Ge Substrate to Form p–n Heterogeneous Structures,” </w:t>
      </w:r>
      <w:r>
        <w:rPr>
          <w:i/>
          <w:iCs/>
        </w:rPr>
        <w:t>Crystal Growth &amp; Design</w:t>
      </w:r>
      <w:r>
        <w:t>, vol. 22, no. 1, pp. 461–468, Jan. 2022, doi: 10.1021/acs.cgd.1c01074.</w:t>
      </w:r>
    </w:p>
    <w:p w14:paraId="129F0311" w14:textId="77777777" w:rsidR="00881A28" w:rsidRDefault="00881A28" w:rsidP="00881A28">
      <w:pPr>
        <w:pStyle w:val="Bibliography"/>
      </w:pPr>
      <w:r>
        <w:t>[79]</w:t>
      </w:r>
      <w:r>
        <w:tab/>
        <w:t xml:space="preserve">M. O. Petrushkov </w:t>
      </w:r>
      <w:r>
        <w:rPr>
          <w:i/>
          <w:iCs/>
        </w:rPr>
        <w:t>et al.</w:t>
      </w:r>
      <w:r>
        <w:t xml:space="preserve">, “Effect of the Crystallographic Orientation of GaSb Films on Their Structural Properties during MBE Heteroepitaxy on Vicinal Si(001) Substrates,” </w:t>
      </w:r>
      <w:r>
        <w:rPr>
          <w:i/>
          <w:iCs/>
        </w:rPr>
        <w:t>Semiconductors</w:t>
      </w:r>
      <w:r>
        <w:t>, vol. 54, no. 12, pp. 1548–1554, Dec. 2020, doi: 10.1134/S1063782620120295.</w:t>
      </w:r>
    </w:p>
    <w:p w14:paraId="794550E1" w14:textId="77777777" w:rsidR="00881A28" w:rsidRDefault="00881A28" w:rsidP="00881A28">
      <w:pPr>
        <w:pStyle w:val="Bibliography"/>
      </w:pPr>
      <w:r>
        <w:lastRenderedPageBreak/>
        <w:t>[80]</w:t>
      </w:r>
      <w:r>
        <w:tab/>
        <w:t xml:space="preserve">S. M. Hubbard, A. Podell, C. Mackos, S. Polly, C. G. Bailey, and D. V. Forbes, “Effect of vicinal substrates on the growth and device performance of quantum dot solar cells,” </w:t>
      </w:r>
      <w:r>
        <w:rPr>
          <w:i/>
          <w:iCs/>
        </w:rPr>
        <w:t>Solar Energy Materials and Solar Cells</w:t>
      </w:r>
      <w:r>
        <w:t>, vol. 108, pp. 256–262, Jan. 2013, doi: 10.1016/j.solmat.2012.09.026.</w:t>
      </w:r>
    </w:p>
    <w:p w14:paraId="733CC04C" w14:textId="77777777" w:rsidR="00881A28" w:rsidRDefault="00881A28" w:rsidP="00881A28">
      <w:pPr>
        <w:pStyle w:val="Bibliography"/>
      </w:pPr>
      <w:r>
        <w:t>[81]</w:t>
      </w:r>
      <w:r>
        <w:tab/>
        <w:t xml:space="preserve">J. Qiu, Y. Liu, Z. Cai, Q. Phan, and Z. Shi, “CdSe:In Mid-Infrared Transparent Conductive Films Prospering Uncooled PbSe/CdSe Heterojunction Photovoltaic Detectors,” </w:t>
      </w:r>
      <w:r>
        <w:rPr>
          <w:i/>
          <w:iCs/>
        </w:rPr>
        <w:t>Mater. Adv.</w:t>
      </w:r>
      <w:r>
        <w:t>, p. 10.1039.D1MA00760B, 2021, doi: 10.1039/D1MA00760B.</w:t>
      </w:r>
    </w:p>
    <w:p w14:paraId="7CAA077C" w14:textId="77777777" w:rsidR="00881A28" w:rsidRDefault="00881A28" w:rsidP="00881A28">
      <w:pPr>
        <w:pStyle w:val="Bibliography"/>
      </w:pPr>
      <w:r>
        <w:t>[82]</w:t>
      </w:r>
      <w:r>
        <w:tab/>
        <w:t xml:space="preserve">M. Ates </w:t>
      </w:r>
      <w:r>
        <w:rPr>
          <w:i/>
          <w:iCs/>
        </w:rPr>
        <w:t>et al.</w:t>
      </w:r>
      <w:r>
        <w:t xml:space="preserve">, “An Evaluation Research About Effects of Characterized Cadmium Selenide (CdSe) and Lead Selenide (PbSe) Quantum Dots on Brine Shrimp (Artemia salina),” </w:t>
      </w:r>
      <w:r>
        <w:rPr>
          <w:i/>
          <w:iCs/>
        </w:rPr>
        <w:t>Bull Environ Contam Toxicol</w:t>
      </w:r>
      <w:r>
        <w:t>, vol. 105, no. 3, pp. 372–380, Sep. 2020, doi: 10.1007/s00128-020-02941-7.</w:t>
      </w:r>
    </w:p>
    <w:p w14:paraId="21EE2532" w14:textId="77777777" w:rsidR="00881A28" w:rsidRDefault="00881A28" w:rsidP="00881A28">
      <w:pPr>
        <w:pStyle w:val="Bibliography"/>
      </w:pPr>
      <w:r>
        <w:t>[83]</w:t>
      </w:r>
      <w:r>
        <w:tab/>
        <w:t xml:space="preserve">E. Sachet </w:t>
      </w:r>
      <w:r>
        <w:rPr>
          <w:i/>
          <w:iCs/>
        </w:rPr>
        <w:t>et al.</w:t>
      </w:r>
      <w:r>
        <w:t xml:space="preserve">, “Dysprosium-doped cadmium oxide as a gateway material for mid-infrared plasmonics,” </w:t>
      </w:r>
      <w:r>
        <w:rPr>
          <w:i/>
          <w:iCs/>
        </w:rPr>
        <w:t>Nature Mater</w:t>
      </w:r>
      <w:r>
        <w:t>, vol. 14, no. 4, pp. 414–420, Apr. 2015, doi: 10.1038/nmat4203.</w:t>
      </w:r>
    </w:p>
    <w:p w14:paraId="4815C076" w14:textId="77777777" w:rsidR="00881A28" w:rsidRDefault="00881A28" w:rsidP="00881A28">
      <w:pPr>
        <w:pStyle w:val="Bibliography"/>
      </w:pPr>
      <w:r>
        <w:t>[84]</w:t>
      </w:r>
      <w:r>
        <w:tab/>
        <w:t xml:space="preserve">B. Saha, S. Das, and K. K. Chattopadhyay, “Electrical and optical properties of Al doped cadmium oxide thin films deposited by radio frequency magnetron sputtering,” </w:t>
      </w:r>
      <w:r>
        <w:rPr>
          <w:i/>
          <w:iCs/>
        </w:rPr>
        <w:t>Solar Energy Materials and Solar Cells</w:t>
      </w:r>
      <w:r>
        <w:t>, vol. 91, no. 18, pp. 1692–1697, Nov. 2007, doi: 10.1016/j.solmat.2007.05.025.</w:t>
      </w:r>
    </w:p>
    <w:p w14:paraId="05854BC8" w14:textId="77777777" w:rsidR="00881A28" w:rsidRDefault="00881A28" w:rsidP="00881A28">
      <w:pPr>
        <w:pStyle w:val="Bibliography"/>
      </w:pPr>
      <w:r>
        <w:t>[85]</w:t>
      </w:r>
      <w:r>
        <w:tab/>
        <w:t xml:space="preserve">R. Ferro and J. A. Rodrı́guez, “Influence of F-doping on the transmittance and electron affinity of CdO thin films suitable for solar cells technology,” </w:t>
      </w:r>
      <w:r>
        <w:rPr>
          <w:i/>
          <w:iCs/>
        </w:rPr>
        <w:t>Solar Energy Materials and Solar Cells</w:t>
      </w:r>
      <w:r>
        <w:t>, vol. 64, no. 4, pp. 363–370, Nov. 2000, doi: 10.1016/S0927-0248(00)00228-2.</w:t>
      </w:r>
    </w:p>
    <w:p w14:paraId="65B8F41F" w14:textId="77777777" w:rsidR="00881A28" w:rsidRDefault="00881A28" w:rsidP="00881A28">
      <w:pPr>
        <w:pStyle w:val="Bibliography"/>
      </w:pPr>
      <w:r>
        <w:t>[86]</w:t>
      </w:r>
      <w:r>
        <w:tab/>
        <w:t xml:space="preserve">T. K. Subramanyam, G. Mohan Rao, and S. Uthanna, “Process parameter dependent property studies on CdO films prepared by DC reactive magnetron sputtering,” </w:t>
      </w:r>
      <w:r>
        <w:rPr>
          <w:i/>
          <w:iCs/>
        </w:rPr>
        <w:t>Materials Chemistry and Physics</w:t>
      </w:r>
      <w:r>
        <w:t>, vol. 69, no. 1–3, pp. 133–142, Mar. 2001, doi: 10.1016/S0254-0584(00)00376-X.</w:t>
      </w:r>
    </w:p>
    <w:p w14:paraId="037A3982" w14:textId="77777777" w:rsidR="00881A28" w:rsidRDefault="00881A28" w:rsidP="00881A28">
      <w:pPr>
        <w:pStyle w:val="Bibliography"/>
      </w:pPr>
      <w:r>
        <w:t>[87]</w:t>
      </w:r>
      <w:r>
        <w:tab/>
        <w:t xml:space="preserve">X. Shi, “Research Progress on the Photoelectric Properties of Indium-Doped Cadmium Oxide Transparent Conductive Films,” </w:t>
      </w:r>
      <w:r>
        <w:rPr>
          <w:i/>
          <w:iCs/>
        </w:rPr>
        <w:t>IOP Conf. Ser.: Mater. Sci. Eng.</w:t>
      </w:r>
      <w:r>
        <w:t>, vol. 914, no. 1, p. 012007, Sep. 2020, doi: 10.1088/1757-899X/914/1/012007.</w:t>
      </w:r>
    </w:p>
    <w:p w14:paraId="02FCE774" w14:textId="77777777" w:rsidR="00881A28" w:rsidRDefault="00881A28" w:rsidP="00881A28">
      <w:pPr>
        <w:pStyle w:val="Bibliography"/>
      </w:pPr>
      <w:r>
        <w:t>[88]</w:t>
      </w:r>
      <w:r>
        <w:tab/>
        <w:t xml:space="preserve">B.-J. Kim, Y.-W. Ok, T.-Y. Seong, A. B. M. A. Ashrafi, H. Kumano, and I. Suemune, “Structural properties of CdO layers grown on GaAs (001) substrates by metalorganic molecular beam epitaxy,” </w:t>
      </w:r>
      <w:r>
        <w:rPr>
          <w:i/>
          <w:iCs/>
        </w:rPr>
        <w:t>Journal of Crystal Growth</w:t>
      </w:r>
      <w:r>
        <w:t>, vol. 252, no. 1–3, pp. 219–225, May 2003, doi: 10.1016/S0022-0248(02)02521-6.</w:t>
      </w:r>
    </w:p>
    <w:p w14:paraId="3B47FB99" w14:textId="77777777" w:rsidR="00881A28" w:rsidRDefault="00881A28" w:rsidP="00881A28">
      <w:pPr>
        <w:pStyle w:val="Bibliography"/>
      </w:pPr>
      <w:r>
        <w:t>[89]</w:t>
      </w:r>
      <w:r>
        <w:tab/>
        <w:t xml:space="preserve">K. Ellmer, “Past achievements and future challenges in the development of optically transparent electrodes,” </w:t>
      </w:r>
      <w:r>
        <w:rPr>
          <w:i/>
          <w:iCs/>
        </w:rPr>
        <w:t>Nature Photon</w:t>
      </w:r>
      <w:r>
        <w:t>, vol. 6, no. 12, pp. 809–817, Dec. 2012, doi: 10.1038/nphoton.2012.282.</w:t>
      </w:r>
    </w:p>
    <w:p w14:paraId="538BE7BD" w14:textId="77777777" w:rsidR="00881A28" w:rsidRDefault="00881A28" w:rsidP="00881A28">
      <w:pPr>
        <w:pStyle w:val="Bibliography"/>
      </w:pPr>
      <w:r>
        <w:t>[90]</w:t>
      </w:r>
      <w:r>
        <w:tab/>
        <w:t xml:space="preserve">D. S. Ginley, H. Hosono, and D. C. Paine, Eds., </w:t>
      </w:r>
      <w:r>
        <w:rPr>
          <w:i/>
          <w:iCs/>
        </w:rPr>
        <w:t>Handbook of transparent conductors</w:t>
      </w:r>
      <w:r>
        <w:t>. New York: Springer, 2010.</w:t>
      </w:r>
    </w:p>
    <w:p w14:paraId="39460F42" w14:textId="77777777" w:rsidR="00881A28" w:rsidRDefault="00881A28" w:rsidP="00881A28">
      <w:pPr>
        <w:pStyle w:val="Bibliography"/>
      </w:pPr>
      <w:r>
        <w:t>[91]</w:t>
      </w:r>
      <w:r>
        <w:tab/>
        <w:t xml:space="preserve">A. N. Banerjee and K. K. Chattopadhyay, “Recent developments in the emerging field of crystalline p-type transparent conducting oxide thin films,” </w:t>
      </w:r>
      <w:r>
        <w:rPr>
          <w:i/>
          <w:iCs/>
        </w:rPr>
        <w:t>Progress in Crystal Growth and Characterization of Materials</w:t>
      </w:r>
      <w:r>
        <w:t>, vol. 50, no. 1–3, pp. 52–105, Jan. 2005, doi: 10.1016/j.pcrysgrow.2005.10.001.</w:t>
      </w:r>
    </w:p>
    <w:p w14:paraId="4FC42966" w14:textId="77777777" w:rsidR="00881A28" w:rsidRDefault="00881A28" w:rsidP="00881A28">
      <w:pPr>
        <w:pStyle w:val="Bibliography"/>
      </w:pPr>
      <w:r>
        <w:t>[92]</w:t>
      </w:r>
      <w:r>
        <w:tab/>
        <w:t xml:space="preserve">C. H. Champness and C. H. Chan, “Optimization of CdO layer in a SeCdO photovoltaic cell,” </w:t>
      </w:r>
      <w:r>
        <w:rPr>
          <w:i/>
          <w:iCs/>
        </w:rPr>
        <w:t>Solar Energy Materials and Solar Cells</w:t>
      </w:r>
      <w:r>
        <w:t>, vol. 37, no. 1, pp. 75–92, Apr. 1995, doi: 10.1016/0927-0248(94)00199-5.</w:t>
      </w:r>
    </w:p>
    <w:p w14:paraId="33750067" w14:textId="77777777" w:rsidR="00881A28" w:rsidRDefault="00881A28" w:rsidP="00881A28">
      <w:pPr>
        <w:pStyle w:val="Bibliography"/>
      </w:pPr>
      <w:r>
        <w:lastRenderedPageBreak/>
        <w:t>[93]</w:t>
      </w:r>
      <w:r>
        <w:tab/>
        <w:t xml:space="preserve">D. J. Farrell, Y. Takeda, K. Nishikawa, T. Nagashima, T. Motohiro, and N. J. Ekins-Daukes, “A hot-carrier solar cell with optical energy selective contacts,” </w:t>
      </w:r>
      <w:r>
        <w:rPr>
          <w:i/>
          <w:iCs/>
        </w:rPr>
        <w:t>Appl. Phys. Lett.</w:t>
      </w:r>
      <w:r>
        <w:t>, vol. 99, no. 11, p. 111102, Sep. 2011, doi: 10.1063/1.3636401.</w:t>
      </w:r>
    </w:p>
    <w:p w14:paraId="2A9D3ACC" w14:textId="77777777" w:rsidR="00881A28" w:rsidRDefault="00881A28" w:rsidP="00881A28">
      <w:pPr>
        <w:pStyle w:val="Bibliography"/>
      </w:pPr>
      <w:r>
        <w:t>[94]</w:t>
      </w:r>
      <w:r>
        <w:tab/>
        <w:t xml:space="preserve">M. Soylu and H. S. Kader, “Photodiode Based on CdO Thin Films as Electron Transport Layer,” </w:t>
      </w:r>
      <w:r>
        <w:rPr>
          <w:i/>
          <w:iCs/>
        </w:rPr>
        <w:t>Journal of Elec Materi</w:t>
      </w:r>
      <w:r>
        <w:t>, vol. 45, no. 11, pp. 5756–5763, Nov. 2016, doi: 10.1007/s11664-016-4819-4.</w:t>
      </w:r>
    </w:p>
    <w:p w14:paraId="6CE5739B" w14:textId="77777777" w:rsidR="00881A28" w:rsidRDefault="00881A28" w:rsidP="00881A28">
      <w:pPr>
        <w:pStyle w:val="Bibliography"/>
      </w:pPr>
      <w:r>
        <w:t>[95]</w:t>
      </w:r>
      <w:r>
        <w:tab/>
        <w:t xml:space="preserve">F. A. Benko and F. P. Koffyberg, “Quantum efficiency and optical transitions of CdO photoanodes,” </w:t>
      </w:r>
      <w:r>
        <w:rPr>
          <w:i/>
          <w:iCs/>
        </w:rPr>
        <w:t>Solid State Communications</w:t>
      </w:r>
      <w:r>
        <w:t>, vol. 57, no. 12, pp. 901–903, Mar. 1986, doi: 10.1016/0038-1098(86)90920-8.</w:t>
      </w:r>
    </w:p>
    <w:p w14:paraId="3990F6CC" w14:textId="77777777" w:rsidR="00881A28" w:rsidRDefault="00881A28" w:rsidP="00881A28">
      <w:pPr>
        <w:pStyle w:val="Bibliography"/>
      </w:pPr>
      <w:r>
        <w:t>[96]</w:t>
      </w:r>
      <w:r>
        <w:tab/>
        <w:t xml:space="preserve">D. Langley, G. Giusti, C. Mayousse, C. Celle, D. Bellet, and J.-P. Simonato, “Flexible transparent conductive materials based on silver nanowire networks: a review,” </w:t>
      </w:r>
      <w:r>
        <w:rPr>
          <w:i/>
          <w:iCs/>
        </w:rPr>
        <w:t>Nanotechnology</w:t>
      </w:r>
      <w:r>
        <w:t>, vol. 24, no. 45, p. 452001, Nov. 2013, doi: 10.1088/0957-4484/24/45/452001.</w:t>
      </w:r>
    </w:p>
    <w:p w14:paraId="0958C2C2" w14:textId="77777777" w:rsidR="00881A28" w:rsidRDefault="00881A28" w:rsidP="00881A28">
      <w:pPr>
        <w:pStyle w:val="Bibliography"/>
      </w:pPr>
      <w:r>
        <w:t>[97]</w:t>
      </w:r>
      <w:r>
        <w:tab/>
        <w:t xml:space="preserve">J. Du, S. Pei, L. Ma, and H.-M. Cheng, “25th Anniversary Article: Carbon Nanotube- and Graphene-Based Transparent Conductive Films for Optoelectronic Devices,” </w:t>
      </w:r>
      <w:r>
        <w:rPr>
          <w:i/>
          <w:iCs/>
        </w:rPr>
        <w:t>Adv. Mater.</w:t>
      </w:r>
      <w:r>
        <w:t>, vol. 26, no. 13, pp. 1958–1991, Apr. 2014, doi: 10.1002/adma.201304135.</w:t>
      </w:r>
    </w:p>
    <w:p w14:paraId="2D344D5E" w14:textId="77777777" w:rsidR="00881A28" w:rsidRDefault="00881A28" w:rsidP="00881A28">
      <w:pPr>
        <w:pStyle w:val="Bibliography"/>
      </w:pPr>
      <w:r>
        <w:t>[98]</w:t>
      </w:r>
      <w:r>
        <w:tab/>
        <w:t xml:space="preserve">J. A. Frantz, V. Q. Nguyen, A. J. Mäkinen, S. B. Qadri, J. D. Myers, and J. S. Sanghera, “Low-temperature deposition of BaCuSF, a visible through mid-infrared p-type transparent conductor,” </w:t>
      </w:r>
      <w:r>
        <w:rPr>
          <w:i/>
          <w:iCs/>
        </w:rPr>
        <w:t>Opt. Express</w:t>
      </w:r>
      <w:r>
        <w:t>, vol. 21, no. 25, p. 30674, Dec. 2013, doi: 10.1364/OE.21.030674.</w:t>
      </w:r>
    </w:p>
    <w:p w14:paraId="4A88CE2A" w14:textId="77777777" w:rsidR="00881A28" w:rsidRDefault="00881A28" w:rsidP="00881A28">
      <w:pPr>
        <w:pStyle w:val="Bibliography"/>
      </w:pPr>
      <w:r>
        <w:t>[99]</w:t>
      </w:r>
      <w:r>
        <w:tab/>
        <w:t xml:space="preserve">D. Sivalingam, J. B. Gopalakrishnan, and J. B. B. Rayappan, “Nanostructured mixed ZnO and CdO thin film for selective ethanol sensing,” </w:t>
      </w:r>
      <w:r>
        <w:rPr>
          <w:i/>
          <w:iCs/>
        </w:rPr>
        <w:t>Materials Letters</w:t>
      </w:r>
      <w:r>
        <w:t>, vol. 77, pp. 117–120, Jun. 2012, doi: 10.1016/j.matlet.2012.03.009.</w:t>
      </w:r>
    </w:p>
    <w:p w14:paraId="7D59F1E1" w14:textId="77777777" w:rsidR="00881A28" w:rsidRDefault="00881A28" w:rsidP="00881A28">
      <w:pPr>
        <w:pStyle w:val="Bibliography"/>
      </w:pPr>
      <w:r>
        <w:t>[100]</w:t>
      </w:r>
      <w:r>
        <w:tab/>
        <w:t xml:space="preserve">T. K. Subramanyam, B. Srinivasulu Naidu, and S. Uthanna, “Studies on dc magnetron sputtered cadmium oxide films,” </w:t>
      </w:r>
      <w:r>
        <w:rPr>
          <w:i/>
          <w:iCs/>
        </w:rPr>
        <w:t>Applied Surface Science</w:t>
      </w:r>
      <w:r>
        <w:t>, vol. 169–170, pp. 529–534, Jan. 2001, doi: 10.1016/S0169-4332(00)00714-5.</w:t>
      </w:r>
    </w:p>
    <w:p w14:paraId="7EA12FA8" w14:textId="77777777" w:rsidR="00881A28" w:rsidRDefault="00881A28" w:rsidP="00881A28">
      <w:pPr>
        <w:pStyle w:val="Bibliography"/>
      </w:pPr>
      <w:r>
        <w:t>[101]</w:t>
      </w:r>
      <w:r>
        <w:tab/>
        <w:t xml:space="preserve">A. J. Varkey and A. F. Fort, “Transparent conducting cadmium oxide thin films prepared by a solution growth technique,” </w:t>
      </w:r>
      <w:r>
        <w:rPr>
          <w:i/>
          <w:iCs/>
        </w:rPr>
        <w:t>Thin Solid Films</w:t>
      </w:r>
      <w:r>
        <w:t>, vol. 239, no. 2, pp. 211–213, Mar. 1994, doi: 10.1016/0040-6090(94)90853-2.</w:t>
      </w:r>
    </w:p>
    <w:p w14:paraId="08AE4808" w14:textId="77777777" w:rsidR="00881A28" w:rsidRDefault="00881A28" w:rsidP="00881A28">
      <w:pPr>
        <w:pStyle w:val="Bibliography"/>
      </w:pPr>
      <w:r>
        <w:t>[102]</w:t>
      </w:r>
      <w:r>
        <w:tab/>
        <w:t xml:space="preserve">G. Phatak and R. Lal, “Deposition and properties of cadmium oxide films by activated reactive evaporation,” </w:t>
      </w:r>
      <w:r>
        <w:rPr>
          <w:i/>
          <w:iCs/>
        </w:rPr>
        <w:t>Thin Solid Films</w:t>
      </w:r>
      <w:r>
        <w:t>, vol. 245, no. 1–2, pp. 17–26, Jun. 1994, doi: 10.1016/0040-6090(94)90871-0.</w:t>
      </w:r>
    </w:p>
    <w:p w14:paraId="210E0219" w14:textId="77777777" w:rsidR="00881A28" w:rsidRDefault="00881A28" w:rsidP="00881A28">
      <w:pPr>
        <w:pStyle w:val="Bibliography"/>
      </w:pPr>
      <w:r>
        <w:t>[103]</w:t>
      </w:r>
      <w:r>
        <w:tab/>
      </w:r>
      <w:r>
        <w:rPr>
          <w:i/>
          <w:iCs/>
        </w:rPr>
        <w:t>ICDD PDF4+ Database</w:t>
      </w:r>
      <w:r>
        <w:t>. [Online]. Available: https://www.icdd.com/pdf-4/</w:t>
      </w:r>
    </w:p>
    <w:p w14:paraId="31732C7C" w14:textId="77777777" w:rsidR="00881A28" w:rsidRDefault="00881A28" w:rsidP="00881A28">
      <w:pPr>
        <w:pStyle w:val="Bibliography"/>
      </w:pPr>
      <w:r>
        <w:t>[104]</w:t>
      </w:r>
      <w:r>
        <w:tab/>
        <w:t xml:space="preserve">D. Ma, Z. Ye, L. Wang, J. Huang, and B. Zhao, “Deposition and characteristics of CdO films with absolutely (200)-preferred orientation,” </w:t>
      </w:r>
      <w:r>
        <w:rPr>
          <w:i/>
          <w:iCs/>
        </w:rPr>
        <w:t>Materials Letters</w:t>
      </w:r>
      <w:r>
        <w:t>, vol. 58, no. 1–2, pp. 128–131, Jan. 2004, doi: 10.1016/S0167-577X(03)00429-4.</w:t>
      </w:r>
    </w:p>
    <w:p w14:paraId="2A7E5BC1" w14:textId="77777777" w:rsidR="00881A28" w:rsidRDefault="00881A28" w:rsidP="00881A28">
      <w:pPr>
        <w:pStyle w:val="Bibliography"/>
      </w:pPr>
      <w:r>
        <w:t>[105]</w:t>
      </w:r>
      <w:r>
        <w:tab/>
        <w:t xml:space="preserve">K. M. Yu </w:t>
      </w:r>
      <w:r>
        <w:rPr>
          <w:i/>
          <w:iCs/>
        </w:rPr>
        <w:t>et al.</w:t>
      </w:r>
      <w:r>
        <w:t xml:space="preserve">, “Defects and properties of cadmium oxide based transparent conductors,” </w:t>
      </w:r>
      <w:r>
        <w:rPr>
          <w:i/>
          <w:iCs/>
        </w:rPr>
        <w:t>Journal of Applied Physics</w:t>
      </w:r>
      <w:r>
        <w:t>, vol. 119, no. 18, p. 181501, May 2016, doi: 10.1063/1.4948236.</w:t>
      </w:r>
    </w:p>
    <w:p w14:paraId="4C92B243" w14:textId="77777777" w:rsidR="00881A28" w:rsidRDefault="00881A28" w:rsidP="00881A28">
      <w:pPr>
        <w:pStyle w:val="Bibliography"/>
      </w:pPr>
      <w:r>
        <w:t>[106]</w:t>
      </w:r>
      <w:r>
        <w:tab/>
        <w:t xml:space="preserve">R. Dı́az, J. M. Merino, T. Martı́n, F. Rueda, and M. León, “An approach to the energy gap determination from reflectance measurements,” </w:t>
      </w:r>
      <w:r>
        <w:rPr>
          <w:i/>
          <w:iCs/>
        </w:rPr>
        <w:t>Journal of Applied Physics</w:t>
      </w:r>
      <w:r>
        <w:t>, vol. 83, no. 1, pp. 616–618, Jan. 1998, doi: 10.1063/1.366650.</w:t>
      </w:r>
    </w:p>
    <w:p w14:paraId="32CD8231" w14:textId="77777777" w:rsidR="00881A28" w:rsidRDefault="00881A28" w:rsidP="00881A28">
      <w:pPr>
        <w:pStyle w:val="Bibliography"/>
      </w:pPr>
      <w:r>
        <w:t>[107]</w:t>
      </w:r>
      <w:r>
        <w:tab/>
        <w:t xml:space="preserve">N. Manjula, A. R. Balu, K. Usharani, N. Raja, and V. S. Nagarethinam, “Enhancement in some physical properties of spray deposited CdO:Mn thin films through Zn doping towards optoelectronic applications,” </w:t>
      </w:r>
      <w:r>
        <w:rPr>
          <w:i/>
          <w:iCs/>
        </w:rPr>
        <w:t>Optik</w:t>
      </w:r>
      <w:r>
        <w:t>, vol. 127, no. 16, pp. 6400–6406, Aug. 2016, doi: 10.1016/j.ijleo.2016.04.129.</w:t>
      </w:r>
    </w:p>
    <w:p w14:paraId="11086114" w14:textId="77777777" w:rsidR="00881A28" w:rsidRDefault="00881A28" w:rsidP="00881A28">
      <w:pPr>
        <w:pStyle w:val="Bibliography"/>
      </w:pPr>
      <w:r>
        <w:lastRenderedPageBreak/>
        <w:t>[108]</w:t>
      </w:r>
      <w:r>
        <w:tab/>
        <w:t xml:space="preserve">I. H. Malitson, “A Redetermination of Some Optical Properties of Calcium Fluoride,” </w:t>
      </w:r>
      <w:r>
        <w:rPr>
          <w:i/>
          <w:iCs/>
        </w:rPr>
        <w:t>Appl. Opt.</w:t>
      </w:r>
      <w:r>
        <w:t>, vol. 2, no. 11, p. 1103, Nov. 1963, doi: 10.1364/AO.2.001103.</w:t>
      </w:r>
    </w:p>
    <w:p w14:paraId="0980F67D" w14:textId="77777777" w:rsidR="00881A28" w:rsidRDefault="00881A28" w:rsidP="00881A28">
      <w:pPr>
        <w:pStyle w:val="Bibliography"/>
      </w:pPr>
      <w:r>
        <w:t>[109]</w:t>
      </w:r>
      <w:r>
        <w:tab/>
        <w:t xml:space="preserve">G. J. Exarhos and X.-D. Zhou, “Discovery-based design of transparent conducting oxide films,” </w:t>
      </w:r>
      <w:r>
        <w:rPr>
          <w:i/>
          <w:iCs/>
        </w:rPr>
        <w:t>Thin Solid Films</w:t>
      </w:r>
      <w:r>
        <w:t>, vol. 515, no. 18, pp. 7025–7052, Jun. 2007, doi: 10.1016/j.tsf.2007.03.014.</w:t>
      </w:r>
    </w:p>
    <w:p w14:paraId="337CD20F" w14:textId="77777777" w:rsidR="00881A28" w:rsidRDefault="00881A28" w:rsidP="00881A28">
      <w:pPr>
        <w:pStyle w:val="Bibliography"/>
      </w:pPr>
      <w:r>
        <w:t>[110]</w:t>
      </w:r>
      <w:r>
        <w:tab/>
        <w:t xml:space="preserve">P. H. Jefferson </w:t>
      </w:r>
      <w:r>
        <w:rPr>
          <w:i/>
          <w:iCs/>
        </w:rPr>
        <w:t>et al.</w:t>
      </w:r>
      <w:r>
        <w:t xml:space="preserve">, “Bandgap and effective mass of epitaxial cadmium oxide,” </w:t>
      </w:r>
      <w:r>
        <w:rPr>
          <w:i/>
          <w:iCs/>
        </w:rPr>
        <w:t>Appl. Phys. Lett.</w:t>
      </w:r>
      <w:r>
        <w:t>, vol. 92, no. 2, p. 022101, Jan. 2008, doi: 10.1063/1.2833269.</w:t>
      </w:r>
    </w:p>
    <w:p w14:paraId="56934936" w14:textId="77777777" w:rsidR="00881A28" w:rsidRDefault="00881A28" w:rsidP="00881A28">
      <w:pPr>
        <w:pStyle w:val="Bibliography"/>
      </w:pPr>
      <w:r>
        <w:t>[111]</w:t>
      </w:r>
      <w:r>
        <w:tab/>
        <w:t xml:space="preserve">E. Sachet, M. D. Losego, J. Guske, S. Franzen, and J.-P. Maria, “Mid-infrared surface plasmon resonance in zinc oxide semiconductor thin films,” </w:t>
      </w:r>
      <w:r>
        <w:rPr>
          <w:i/>
          <w:iCs/>
        </w:rPr>
        <w:t>Appl. Phys. Lett.</w:t>
      </w:r>
      <w:r>
        <w:t>, vol. 102, no. 5, p. 051111, Feb. 2013, doi: 10.1063/1.4791700.</w:t>
      </w:r>
    </w:p>
    <w:p w14:paraId="4B57A263" w14:textId="7EE0F58E" w:rsidR="00FA5CE1" w:rsidRPr="00FA5CE1" w:rsidRDefault="00FF6438" w:rsidP="001A08C4">
      <w:pPr>
        <w:rPr>
          <w:rFonts w:cs="Times New Roman"/>
          <w:szCs w:val="24"/>
        </w:rPr>
      </w:pPr>
      <w:r>
        <w:rPr>
          <w:rFonts w:cs="Times New Roman"/>
          <w:szCs w:val="24"/>
        </w:rPr>
        <w:fldChar w:fldCharType="end"/>
      </w:r>
      <w:r w:rsidR="00FA5CE1">
        <w:rPr>
          <w:rFonts w:cs="Times New Roman"/>
          <w:szCs w:val="24"/>
        </w:rPr>
        <w:tab/>
      </w:r>
    </w:p>
    <w:p w14:paraId="5F26AFA6" w14:textId="77777777" w:rsidR="00C1487B" w:rsidRPr="00DD21B6" w:rsidRDefault="00C1487B" w:rsidP="00FB60FD">
      <w:pPr>
        <w:rPr>
          <w:vertAlign w:val="superscript"/>
        </w:rPr>
      </w:pPr>
    </w:p>
    <w:sectPr w:rsidR="00C1487B" w:rsidRPr="00DD21B6" w:rsidSect="00197429">
      <w:footerReference w:type="default" r:id="rId6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6C5EF" w14:textId="77777777" w:rsidR="00947DA5" w:rsidRDefault="00947DA5" w:rsidP="00BA348D">
      <w:pPr>
        <w:spacing w:after="0" w:line="240" w:lineRule="auto"/>
      </w:pPr>
      <w:r>
        <w:separator/>
      </w:r>
    </w:p>
  </w:endnote>
  <w:endnote w:type="continuationSeparator" w:id="0">
    <w:p w14:paraId="46CDB20A" w14:textId="77777777" w:rsidR="00947DA5" w:rsidRDefault="00947DA5" w:rsidP="00BA3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no Pro">
    <w:altName w:val="Cambria"/>
    <w:panose1 w:val="00000000000000000000"/>
    <w:charset w:val="00"/>
    <w:family w:val="roman"/>
    <w:notTrueType/>
    <w:pitch w:val="variable"/>
    <w:sig w:usb0="60000287" w:usb1="00000001"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E74E2" w14:textId="77777777" w:rsidR="00153B93" w:rsidRDefault="00153B93" w:rsidP="00FA2F01">
    <w:pPr>
      <w:spacing w:before="10"/>
      <w:ind w:left="720"/>
      <w:jc w:val="center"/>
    </w:pPr>
    <w:r>
      <w:rPr>
        <w:color w:val="1C1C1C"/>
        <w:spacing w:val="-5"/>
      </w:rPr>
      <w:t>By</w:t>
    </w:r>
  </w:p>
  <w:p w14:paraId="3916C89C" w14:textId="2FC47D38" w:rsidR="00153B93" w:rsidRDefault="00153B93" w:rsidP="00FA2F01">
    <w:pPr>
      <w:spacing w:before="10" w:line="240" w:lineRule="auto"/>
      <w:ind w:left="720" w:right="14"/>
      <w:jc w:val="center"/>
    </w:pPr>
    <w:r>
      <w:rPr>
        <w:color w:val="1C1C1C"/>
      </w:rPr>
      <w:t>LANCE MCDOWELL</w:t>
    </w:r>
  </w:p>
  <w:p w14:paraId="3A1ADF97" w14:textId="29910065" w:rsidR="00153B93" w:rsidRDefault="00153B93" w:rsidP="00FA2F01">
    <w:pPr>
      <w:spacing w:line="240" w:lineRule="auto"/>
      <w:ind w:left="720" w:right="14"/>
      <w:jc w:val="center"/>
    </w:pPr>
    <w:r>
      <w:rPr>
        <w:color w:val="1C1C1C"/>
      </w:rPr>
      <w:t>Norman,</w:t>
    </w:r>
    <w:r>
      <w:rPr>
        <w:color w:val="1C1C1C"/>
        <w:spacing w:val="-15"/>
      </w:rPr>
      <w:t xml:space="preserve"> </w:t>
    </w:r>
    <w:r>
      <w:rPr>
        <w:color w:val="1C1C1C"/>
      </w:rPr>
      <w:t xml:space="preserve">Oklahoma </w:t>
    </w:r>
    <w:r>
      <w:rPr>
        <w:color w:val="1C1C1C"/>
      </w:rPr>
      <w:br/>
    </w:r>
    <w:r>
      <w:rPr>
        <w:color w:val="1C1C1C"/>
        <w:spacing w:val="-4"/>
      </w:rPr>
      <w:t>2022</w:t>
    </w:r>
  </w:p>
  <w:p w14:paraId="092F3213" w14:textId="77777777" w:rsidR="00086682" w:rsidRDefault="000866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2155206"/>
      <w:docPartObj>
        <w:docPartGallery w:val="Page Numbers (Bottom of Page)"/>
        <w:docPartUnique/>
      </w:docPartObj>
    </w:sdtPr>
    <w:sdtEndPr>
      <w:rPr>
        <w:noProof/>
      </w:rPr>
    </w:sdtEndPr>
    <w:sdtContent>
      <w:p w14:paraId="5A2F237F" w14:textId="7241C80F" w:rsidR="00787E83" w:rsidRDefault="00787E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FAB18A" w14:textId="77777777" w:rsidR="00913E30" w:rsidRDefault="00913E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6013187"/>
      <w:docPartObj>
        <w:docPartGallery w:val="Page Numbers (Bottom of Page)"/>
        <w:docPartUnique/>
      </w:docPartObj>
    </w:sdtPr>
    <w:sdtEndPr>
      <w:rPr>
        <w:noProof/>
      </w:rPr>
    </w:sdtEndPr>
    <w:sdtContent>
      <w:p w14:paraId="0D1734D4" w14:textId="53BA5915" w:rsidR="00197429" w:rsidRDefault="0019742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301876" w14:textId="77777777" w:rsidR="00E32C2B" w:rsidRDefault="00E32C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0458A" w14:textId="77777777" w:rsidR="00947DA5" w:rsidRDefault="00947DA5" w:rsidP="00BA348D">
      <w:pPr>
        <w:spacing w:after="0" w:line="240" w:lineRule="auto"/>
      </w:pPr>
      <w:r>
        <w:separator/>
      </w:r>
    </w:p>
  </w:footnote>
  <w:footnote w:type="continuationSeparator" w:id="0">
    <w:p w14:paraId="1558489E" w14:textId="77777777" w:rsidR="00947DA5" w:rsidRDefault="00947DA5" w:rsidP="00BA34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C4B13"/>
    <w:multiLevelType w:val="multilevel"/>
    <w:tmpl w:val="9126FBA8"/>
    <w:lvl w:ilvl="0">
      <w:start w:val="1"/>
      <w:numFmt w:val="decimal"/>
      <w:lvlText w:val="%1."/>
      <w:lvlJc w:val="right"/>
      <w:pPr>
        <w:ind w:left="720" w:hanging="360"/>
      </w:pPr>
      <w:rPr>
        <w:rFonts w:hint="default"/>
      </w:rPr>
    </w:lvl>
    <w:lvl w:ilvl="1">
      <w:start w:val="1"/>
      <w:numFmt w:val="upperRoman"/>
      <w:lvlText w:val="%2."/>
      <w:lvlJc w:val="left"/>
      <w:pPr>
        <w:ind w:left="1440" w:hanging="360"/>
      </w:pPr>
      <w:rPr>
        <w:rFonts w:hint="default"/>
      </w:rPr>
    </w:lvl>
    <w:lvl w:ilvl="2">
      <w:start w:val="1"/>
      <w:numFmt w:val="none"/>
      <w:lvlText w:val="%3."/>
      <w:lvlJc w:val="right"/>
      <w:pPr>
        <w:ind w:left="2160" w:hanging="180"/>
      </w:pPr>
      <w:rPr>
        <w:rFonts w:hint="default"/>
      </w:rPr>
    </w:lvl>
    <w:lvl w:ilvl="3">
      <w:start w:val="1"/>
      <w:numFmt w:val="none"/>
      <w:lvlText w:val="%4."/>
      <w:lvlJc w:val="left"/>
      <w:pPr>
        <w:ind w:left="2880" w:hanging="360"/>
      </w:pPr>
      <w:rPr>
        <w:rFonts w:hint="default"/>
      </w:rPr>
    </w:lvl>
    <w:lvl w:ilvl="4">
      <w:start w:val="1"/>
      <w:numFmt w:val="none"/>
      <w:lvlText w:val="%5."/>
      <w:lvlJc w:val="left"/>
      <w:pPr>
        <w:ind w:left="3600" w:hanging="360"/>
      </w:pPr>
      <w:rPr>
        <w:rFonts w:hint="default"/>
      </w:rPr>
    </w:lvl>
    <w:lvl w:ilvl="5">
      <w:start w:val="1"/>
      <w:numFmt w:val="none"/>
      <w:lvlText w:val="%6."/>
      <w:lvlJc w:val="right"/>
      <w:pPr>
        <w:ind w:left="4320" w:hanging="180"/>
      </w:pPr>
      <w:rPr>
        <w:rFonts w:hint="default"/>
      </w:rPr>
    </w:lvl>
    <w:lvl w:ilvl="6">
      <w:start w:val="1"/>
      <w:numFmt w:val="none"/>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5460284"/>
    <w:multiLevelType w:val="multilevel"/>
    <w:tmpl w:val="30CEBE96"/>
    <w:lvl w:ilvl="0">
      <w:start w:val="1"/>
      <w:numFmt w:val="decimal"/>
      <w:lvlText w:val="%1."/>
      <w:lvlJc w:val="right"/>
      <w:pPr>
        <w:ind w:left="720" w:hanging="360"/>
      </w:pPr>
      <w:rPr>
        <w:rFonts w:hint="default"/>
      </w:rPr>
    </w:lvl>
    <w:lvl w:ilvl="1">
      <w:start w:val="1"/>
      <w:numFmt w:val="upperRoman"/>
      <w:lvlText w:val="%2."/>
      <w:lvlJc w:val="left"/>
      <w:pPr>
        <w:ind w:left="1008" w:hanging="504"/>
      </w:pPr>
      <w:rPr>
        <w:rFonts w:hint="default"/>
      </w:rPr>
    </w:lvl>
    <w:lvl w:ilvl="2">
      <w:start w:val="1"/>
      <w:numFmt w:val="none"/>
      <w:lvlText w:val="%3"/>
      <w:lvlJc w:val="right"/>
      <w:pPr>
        <w:ind w:left="1008" w:firstLine="432"/>
      </w:pPr>
      <w:rPr>
        <w:rFonts w:hint="default"/>
      </w:rPr>
    </w:lvl>
    <w:lvl w:ilvl="3">
      <w:start w:val="1"/>
      <w:numFmt w:val="none"/>
      <w:lvlText w:val="%4"/>
      <w:lvlJc w:val="left"/>
      <w:pPr>
        <w:ind w:left="2880" w:hanging="360"/>
      </w:pPr>
      <w:rPr>
        <w:rFonts w:hint="default"/>
      </w:rPr>
    </w:lvl>
    <w:lvl w:ilvl="4">
      <w:start w:val="1"/>
      <w:numFmt w:val="none"/>
      <w:lvlText w:val="%5"/>
      <w:lvlJc w:val="left"/>
      <w:pPr>
        <w:ind w:left="3600" w:hanging="360"/>
      </w:pPr>
      <w:rPr>
        <w:rFonts w:hint="default"/>
      </w:rPr>
    </w:lvl>
    <w:lvl w:ilvl="5">
      <w:start w:val="1"/>
      <w:numFmt w:val="none"/>
      <w:lvlText w:val="%6"/>
      <w:lvlJc w:val="right"/>
      <w:pPr>
        <w:ind w:left="4320" w:hanging="180"/>
      </w:pPr>
      <w:rPr>
        <w:rFonts w:hint="default"/>
      </w:rPr>
    </w:lvl>
    <w:lvl w:ilvl="6">
      <w:start w:val="1"/>
      <w:numFmt w:val="none"/>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5814F26"/>
    <w:multiLevelType w:val="hybridMultilevel"/>
    <w:tmpl w:val="5818F1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945DFB"/>
    <w:multiLevelType w:val="multilevel"/>
    <w:tmpl w:val="9280B436"/>
    <w:lvl w:ilvl="0">
      <w:start w:val="1"/>
      <w:numFmt w:val="decimal"/>
      <w:lvlText w:val="%1)"/>
      <w:lvlJc w:val="left"/>
      <w:pPr>
        <w:ind w:left="360" w:hanging="360"/>
      </w:pPr>
      <w:rPr>
        <w:rFonts w:hint="default"/>
      </w:rPr>
    </w:lvl>
    <w:lvl w:ilvl="1">
      <w:start w:val="1"/>
      <w:numFmt w:val="decimal"/>
      <w:lvlText w:val="%2.1"/>
      <w:lvlJc w:val="left"/>
      <w:pPr>
        <w:ind w:left="720" w:hanging="360"/>
      </w:pPr>
      <w:rPr>
        <w:rFonts w:hint="default"/>
      </w:rPr>
    </w:lvl>
    <w:lvl w:ilvl="2">
      <w:start w:val="1"/>
      <w:numFmt w:val="decimal"/>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A0469B3"/>
    <w:multiLevelType w:val="multilevel"/>
    <w:tmpl w:val="30CEBE96"/>
    <w:lvl w:ilvl="0">
      <w:start w:val="1"/>
      <w:numFmt w:val="decimal"/>
      <w:lvlText w:val="%1."/>
      <w:lvlJc w:val="right"/>
      <w:pPr>
        <w:ind w:left="720" w:hanging="360"/>
      </w:pPr>
      <w:rPr>
        <w:rFonts w:hint="default"/>
      </w:rPr>
    </w:lvl>
    <w:lvl w:ilvl="1">
      <w:start w:val="1"/>
      <w:numFmt w:val="upperRoman"/>
      <w:lvlText w:val="%2."/>
      <w:lvlJc w:val="left"/>
      <w:pPr>
        <w:ind w:left="1008" w:hanging="504"/>
      </w:pPr>
      <w:rPr>
        <w:rFonts w:hint="default"/>
      </w:rPr>
    </w:lvl>
    <w:lvl w:ilvl="2">
      <w:start w:val="1"/>
      <w:numFmt w:val="none"/>
      <w:lvlText w:val="%3"/>
      <w:lvlJc w:val="right"/>
      <w:pPr>
        <w:ind w:left="1008" w:firstLine="432"/>
      </w:pPr>
      <w:rPr>
        <w:rFonts w:hint="default"/>
      </w:rPr>
    </w:lvl>
    <w:lvl w:ilvl="3">
      <w:start w:val="1"/>
      <w:numFmt w:val="none"/>
      <w:lvlText w:val="%4"/>
      <w:lvlJc w:val="left"/>
      <w:pPr>
        <w:ind w:left="2880" w:hanging="360"/>
      </w:pPr>
      <w:rPr>
        <w:rFonts w:hint="default"/>
      </w:rPr>
    </w:lvl>
    <w:lvl w:ilvl="4">
      <w:start w:val="1"/>
      <w:numFmt w:val="none"/>
      <w:lvlText w:val="%5"/>
      <w:lvlJc w:val="left"/>
      <w:pPr>
        <w:ind w:left="3600" w:hanging="360"/>
      </w:pPr>
      <w:rPr>
        <w:rFonts w:hint="default"/>
      </w:rPr>
    </w:lvl>
    <w:lvl w:ilvl="5">
      <w:start w:val="1"/>
      <w:numFmt w:val="none"/>
      <w:lvlText w:val="%6"/>
      <w:lvlJc w:val="right"/>
      <w:pPr>
        <w:ind w:left="4320" w:hanging="180"/>
      </w:pPr>
      <w:rPr>
        <w:rFonts w:hint="default"/>
      </w:rPr>
    </w:lvl>
    <w:lvl w:ilvl="6">
      <w:start w:val="1"/>
      <w:numFmt w:val="none"/>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BE1617F"/>
    <w:multiLevelType w:val="multilevel"/>
    <w:tmpl w:val="F916680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C0143F6"/>
    <w:multiLevelType w:val="multilevel"/>
    <w:tmpl w:val="30CEBE96"/>
    <w:lvl w:ilvl="0">
      <w:start w:val="1"/>
      <w:numFmt w:val="decimal"/>
      <w:lvlText w:val="%1."/>
      <w:lvlJc w:val="right"/>
      <w:pPr>
        <w:ind w:left="720" w:hanging="360"/>
      </w:pPr>
      <w:rPr>
        <w:rFonts w:hint="default"/>
      </w:rPr>
    </w:lvl>
    <w:lvl w:ilvl="1">
      <w:start w:val="1"/>
      <w:numFmt w:val="upperRoman"/>
      <w:lvlText w:val="%2."/>
      <w:lvlJc w:val="left"/>
      <w:pPr>
        <w:ind w:left="1008" w:hanging="504"/>
      </w:pPr>
      <w:rPr>
        <w:rFonts w:hint="default"/>
      </w:rPr>
    </w:lvl>
    <w:lvl w:ilvl="2">
      <w:start w:val="1"/>
      <w:numFmt w:val="none"/>
      <w:lvlText w:val="%3"/>
      <w:lvlJc w:val="right"/>
      <w:pPr>
        <w:ind w:left="1008" w:firstLine="432"/>
      </w:pPr>
      <w:rPr>
        <w:rFonts w:hint="default"/>
      </w:rPr>
    </w:lvl>
    <w:lvl w:ilvl="3">
      <w:start w:val="1"/>
      <w:numFmt w:val="none"/>
      <w:lvlText w:val="%4"/>
      <w:lvlJc w:val="left"/>
      <w:pPr>
        <w:ind w:left="2880" w:hanging="360"/>
      </w:pPr>
      <w:rPr>
        <w:rFonts w:hint="default"/>
      </w:rPr>
    </w:lvl>
    <w:lvl w:ilvl="4">
      <w:start w:val="1"/>
      <w:numFmt w:val="none"/>
      <w:lvlText w:val="%5"/>
      <w:lvlJc w:val="left"/>
      <w:pPr>
        <w:ind w:left="3600" w:hanging="360"/>
      </w:pPr>
      <w:rPr>
        <w:rFonts w:hint="default"/>
      </w:rPr>
    </w:lvl>
    <w:lvl w:ilvl="5">
      <w:start w:val="1"/>
      <w:numFmt w:val="none"/>
      <w:lvlText w:val="%6"/>
      <w:lvlJc w:val="right"/>
      <w:pPr>
        <w:ind w:left="4320" w:hanging="180"/>
      </w:pPr>
      <w:rPr>
        <w:rFonts w:hint="default"/>
      </w:rPr>
    </w:lvl>
    <w:lvl w:ilvl="6">
      <w:start w:val="1"/>
      <w:numFmt w:val="none"/>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0E7275C"/>
    <w:multiLevelType w:val="multilevel"/>
    <w:tmpl w:val="411E933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AAB3AC3"/>
    <w:multiLevelType w:val="multilevel"/>
    <w:tmpl w:val="30CEBE96"/>
    <w:lvl w:ilvl="0">
      <w:start w:val="1"/>
      <w:numFmt w:val="decimal"/>
      <w:lvlText w:val="%1."/>
      <w:lvlJc w:val="right"/>
      <w:pPr>
        <w:ind w:left="720" w:hanging="360"/>
      </w:pPr>
      <w:rPr>
        <w:rFonts w:hint="default"/>
      </w:rPr>
    </w:lvl>
    <w:lvl w:ilvl="1">
      <w:start w:val="1"/>
      <w:numFmt w:val="upperRoman"/>
      <w:lvlText w:val="%2."/>
      <w:lvlJc w:val="left"/>
      <w:pPr>
        <w:ind w:left="1008" w:hanging="504"/>
      </w:pPr>
      <w:rPr>
        <w:rFonts w:hint="default"/>
      </w:rPr>
    </w:lvl>
    <w:lvl w:ilvl="2">
      <w:start w:val="1"/>
      <w:numFmt w:val="none"/>
      <w:lvlText w:val="%3"/>
      <w:lvlJc w:val="right"/>
      <w:pPr>
        <w:ind w:left="1008" w:firstLine="432"/>
      </w:pPr>
      <w:rPr>
        <w:rFonts w:hint="default"/>
      </w:rPr>
    </w:lvl>
    <w:lvl w:ilvl="3">
      <w:start w:val="1"/>
      <w:numFmt w:val="none"/>
      <w:lvlText w:val="%4"/>
      <w:lvlJc w:val="left"/>
      <w:pPr>
        <w:ind w:left="2880" w:hanging="360"/>
      </w:pPr>
      <w:rPr>
        <w:rFonts w:hint="default"/>
      </w:rPr>
    </w:lvl>
    <w:lvl w:ilvl="4">
      <w:start w:val="1"/>
      <w:numFmt w:val="none"/>
      <w:lvlText w:val="%5"/>
      <w:lvlJc w:val="left"/>
      <w:pPr>
        <w:ind w:left="3600" w:hanging="360"/>
      </w:pPr>
      <w:rPr>
        <w:rFonts w:hint="default"/>
      </w:rPr>
    </w:lvl>
    <w:lvl w:ilvl="5">
      <w:start w:val="1"/>
      <w:numFmt w:val="none"/>
      <w:lvlText w:val="%6"/>
      <w:lvlJc w:val="right"/>
      <w:pPr>
        <w:ind w:left="4320" w:hanging="180"/>
      </w:pPr>
      <w:rPr>
        <w:rFonts w:hint="default"/>
      </w:rPr>
    </w:lvl>
    <w:lvl w:ilvl="6">
      <w:start w:val="1"/>
      <w:numFmt w:val="none"/>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1E013C0A"/>
    <w:multiLevelType w:val="multilevel"/>
    <w:tmpl w:val="2EF853A6"/>
    <w:lvl w:ilvl="0">
      <w:start w:val="1"/>
      <w:numFmt w:val="decimal"/>
      <w:lvlText w:val="%1."/>
      <w:lvlJc w:val="right"/>
      <w:pPr>
        <w:ind w:left="720" w:hanging="360"/>
      </w:pPr>
      <w:rPr>
        <w:rFonts w:hint="default"/>
      </w:rPr>
    </w:lvl>
    <w:lvl w:ilvl="1">
      <w:start w:val="1"/>
      <w:numFmt w:val="upperRoman"/>
      <w:lvlText w:val="%2."/>
      <w:lvlJc w:val="left"/>
      <w:pPr>
        <w:ind w:left="1008" w:hanging="504"/>
      </w:pPr>
      <w:rPr>
        <w:rFonts w:hint="default"/>
      </w:rPr>
    </w:lvl>
    <w:lvl w:ilvl="2">
      <w:start w:val="1"/>
      <w:numFmt w:val="none"/>
      <w:lvlText w:val="%3"/>
      <w:lvlJc w:val="right"/>
      <w:pPr>
        <w:ind w:left="1008" w:firstLine="432"/>
      </w:pPr>
      <w:rPr>
        <w:rFonts w:hint="default"/>
      </w:rPr>
    </w:lvl>
    <w:lvl w:ilvl="3">
      <w:start w:val="1"/>
      <w:numFmt w:val="none"/>
      <w:lvlText w:val="%4"/>
      <w:lvlJc w:val="left"/>
      <w:pPr>
        <w:ind w:left="2880" w:hanging="360"/>
      </w:pPr>
      <w:rPr>
        <w:rFonts w:hint="default"/>
      </w:rPr>
    </w:lvl>
    <w:lvl w:ilvl="4">
      <w:start w:val="1"/>
      <w:numFmt w:val="none"/>
      <w:lvlText w:val="%5"/>
      <w:lvlJc w:val="left"/>
      <w:pPr>
        <w:ind w:left="3600" w:hanging="360"/>
      </w:pPr>
      <w:rPr>
        <w:rFonts w:hint="default"/>
      </w:rPr>
    </w:lvl>
    <w:lvl w:ilvl="5">
      <w:start w:val="1"/>
      <w:numFmt w:val="none"/>
      <w:lvlText w:val="%6"/>
      <w:lvlJc w:val="right"/>
      <w:pPr>
        <w:ind w:left="4320" w:hanging="180"/>
      </w:pPr>
      <w:rPr>
        <w:rFonts w:hint="default"/>
      </w:rPr>
    </w:lvl>
    <w:lvl w:ilvl="6">
      <w:start w:val="1"/>
      <w:numFmt w:val="none"/>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1E6B2B8E"/>
    <w:multiLevelType w:val="multilevel"/>
    <w:tmpl w:val="30CEBE96"/>
    <w:lvl w:ilvl="0">
      <w:start w:val="1"/>
      <w:numFmt w:val="decimal"/>
      <w:lvlText w:val="%1."/>
      <w:lvlJc w:val="right"/>
      <w:pPr>
        <w:ind w:left="720" w:hanging="360"/>
      </w:pPr>
      <w:rPr>
        <w:rFonts w:hint="default"/>
      </w:rPr>
    </w:lvl>
    <w:lvl w:ilvl="1">
      <w:start w:val="1"/>
      <w:numFmt w:val="upperRoman"/>
      <w:lvlText w:val="%2."/>
      <w:lvlJc w:val="left"/>
      <w:pPr>
        <w:ind w:left="1008" w:hanging="504"/>
      </w:pPr>
      <w:rPr>
        <w:rFonts w:hint="default"/>
      </w:rPr>
    </w:lvl>
    <w:lvl w:ilvl="2">
      <w:start w:val="1"/>
      <w:numFmt w:val="none"/>
      <w:lvlText w:val="%3"/>
      <w:lvlJc w:val="right"/>
      <w:pPr>
        <w:ind w:left="1008" w:firstLine="432"/>
      </w:pPr>
      <w:rPr>
        <w:rFonts w:hint="default"/>
      </w:rPr>
    </w:lvl>
    <w:lvl w:ilvl="3">
      <w:start w:val="1"/>
      <w:numFmt w:val="none"/>
      <w:lvlText w:val="%4"/>
      <w:lvlJc w:val="left"/>
      <w:pPr>
        <w:ind w:left="2880" w:hanging="360"/>
      </w:pPr>
      <w:rPr>
        <w:rFonts w:hint="default"/>
      </w:rPr>
    </w:lvl>
    <w:lvl w:ilvl="4">
      <w:start w:val="1"/>
      <w:numFmt w:val="none"/>
      <w:lvlText w:val="%5"/>
      <w:lvlJc w:val="left"/>
      <w:pPr>
        <w:ind w:left="3600" w:hanging="360"/>
      </w:pPr>
      <w:rPr>
        <w:rFonts w:hint="default"/>
      </w:rPr>
    </w:lvl>
    <w:lvl w:ilvl="5">
      <w:start w:val="1"/>
      <w:numFmt w:val="none"/>
      <w:lvlText w:val="%6"/>
      <w:lvlJc w:val="right"/>
      <w:pPr>
        <w:ind w:left="4320" w:hanging="180"/>
      </w:pPr>
      <w:rPr>
        <w:rFonts w:hint="default"/>
      </w:rPr>
    </w:lvl>
    <w:lvl w:ilvl="6">
      <w:start w:val="1"/>
      <w:numFmt w:val="none"/>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3287F5F"/>
    <w:multiLevelType w:val="multilevel"/>
    <w:tmpl w:val="9126FBA8"/>
    <w:lvl w:ilvl="0">
      <w:start w:val="1"/>
      <w:numFmt w:val="decimal"/>
      <w:lvlText w:val="%1."/>
      <w:lvlJc w:val="right"/>
      <w:pPr>
        <w:ind w:left="720" w:hanging="360"/>
      </w:pPr>
      <w:rPr>
        <w:rFonts w:hint="default"/>
      </w:rPr>
    </w:lvl>
    <w:lvl w:ilvl="1">
      <w:start w:val="1"/>
      <w:numFmt w:val="upperRoman"/>
      <w:lvlText w:val="%2."/>
      <w:lvlJc w:val="left"/>
      <w:pPr>
        <w:ind w:left="1440" w:hanging="360"/>
      </w:pPr>
      <w:rPr>
        <w:rFonts w:hint="default"/>
      </w:rPr>
    </w:lvl>
    <w:lvl w:ilvl="2">
      <w:start w:val="1"/>
      <w:numFmt w:val="none"/>
      <w:lvlText w:val="%3."/>
      <w:lvlJc w:val="right"/>
      <w:pPr>
        <w:ind w:left="2160" w:hanging="180"/>
      </w:pPr>
      <w:rPr>
        <w:rFonts w:hint="default"/>
      </w:rPr>
    </w:lvl>
    <w:lvl w:ilvl="3">
      <w:start w:val="1"/>
      <w:numFmt w:val="none"/>
      <w:lvlText w:val="%4."/>
      <w:lvlJc w:val="left"/>
      <w:pPr>
        <w:ind w:left="2880" w:hanging="360"/>
      </w:pPr>
      <w:rPr>
        <w:rFonts w:hint="default"/>
      </w:rPr>
    </w:lvl>
    <w:lvl w:ilvl="4">
      <w:start w:val="1"/>
      <w:numFmt w:val="none"/>
      <w:lvlText w:val="%5."/>
      <w:lvlJc w:val="left"/>
      <w:pPr>
        <w:ind w:left="3600" w:hanging="360"/>
      </w:pPr>
      <w:rPr>
        <w:rFonts w:hint="default"/>
      </w:rPr>
    </w:lvl>
    <w:lvl w:ilvl="5">
      <w:start w:val="1"/>
      <w:numFmt w:val="none"/>
      <w:lvlText w:val="%6."/>
      <w:lvlJc w:val="right"/>
      <w:pPr>
        <w:ind w:left="4320" w:hanging="180"/>
      </w:pPr>
      <w:rPr>
        <w:rFonts w:hint="default"/>
      </w:rPr>
    </w:lvl>
    <w:lvl w:ilvl="6">
      <w:start w:val="1"/>
      <w:numFmt w:val="none"/>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A634605"/>
    <w:multiLevelType w:val="multilevel"/>
    <w:tmpl w:val="30CEBE96"/>
    <w:lvl w:ilvl="0">
      <w:start w:val="1"/>
      <w:numFmt w:val="decimal"/>
      <w:lvlText w:val="%1."/>
      <w:lvlJc w:val="right"/>
      <w:pPr>
        <w:ind w:left="720" w:hanging="360"/>
      </w:pPr>
      <w:rPr>
        <w:rFonts w:hint="default"/>
      </w:rPr>
    </w:lvl>
    <w:lvl w:ilvl="1">
      <w:start w:val="1"/>
      <w:numFmt w:val="upperRoman"/>
      <w:lvlText w:val="%2."/>
      <w:lvlJc w:val="left"/>
      <w:pPr>
        <w:ind w:left="1008" w:hanging="504"/>
      </w:pPr>
      <w:rPr>
        <w:rFonts w:hint="default"/>
      </w:rPr>
    </w:lvl>
    <w:lvl w:ilvl="2">
      <w:start w:val="1"/>
      <w:numFmt w:val="none"/>
      <w:lvlText w:val="%3"/>
      <w:lvlJc w:val="right"/>
      <w:pPr>
        <w:ind w:left="1008" w:firstLine="432"/>
      </w:pPr>
      <w:rPr>
        <w:rFonts w:hint="default"/>
      </w:rPr>
    </w:lvl>
    <w:lvl w:ilvl="3">
      <w:start w:val="1"/>
      <w:numFmt w:val="none"/>
      <w:lvlText w:val="%4"/>
      <w:lvlJc w:val="left"/>
      <w:pPr>
        <w:ind w:left="2880" w:hanging="360"/>
      </w:pPr>
      <w:rPr>
        <w:rFonts w:hint="default"/>
      </w:rPr>
    </w:lvl>
    <w:lvl w:ilvl="4">
      <w:start w:val="1"/>
      <w:numFmt w:val="none"/>
      <w:lvlText w:val="%5"/>
      <w:lvlJc w:val="left"/>
      <w:pPr>
        <w:ind w:left="3600" w:hanging="360"/>
      </w:pPr>
      <w:rPr>
        <w:rFonts w:hint="default"/>
      </w:rPr>
    </w:lvl>
    <w:lvl w:ilvl="5">
      <w:start w:val="1"/>
      <w:numFmt w:val="none"/>
      <w:lvlText w:val="%6"/>
      <w:lvlJc w:val="right"/>
      <w:pPr>
        <w:ind w:left="4320" w:hanging="180"/>
      </w:pPr>
      <w:rPr>
        <w:rFonts w:hint="default"/>
      </w:rPr>
    </w:lvl>
    <w:lvl w:ilvl="6">
      <w:start w:val="1"/>
      <w:numFmt w:val="none"/>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AC21CCD"/>
    <w:multiLevelType w:val="multilevel"/>
    <w:tmpl w:val="30CEBE96"/>
    <w:lvl w:ilvl="0">
      <w:start w:val="1"/>
      <w:numFmt w:val="decimal"/>
      <w:lvlText w:val="%1."/>
      <w:lvlJc w:val="right"/>
      <w:pPr>
        <w:ind w:left="720" w:hanging="360"/>
      </w:pPr>
      <w:rPr>
        <w:rFonts w:hint="default"/>
      </w:rPr>
    </w:lvl>
    <w:lvl w:ilvl="1">
      <w:start w:val="1"/>
      <w:numFmt w:val="upperRoman"/>
      <w:lvlText w:val="%2."/>
      <w:lvlJc w:val="left"/>
      <w:pPr>
        <w:ind w:left="1008" w:hanging="504"/>
      </w:pPr>
      <w:rPr>
        <w:rFonts w:hint="default"/>
      </w:rPr>
    </w:lvl>
    <w:lvl w:ilvl="2">
      <w:start w:val="1"/>
      <w:numFmt w:val="none"/>
      <w:lvlText w:val="%3"/>
      <w:lvlJc w:val="right"/>
      <w:pPr>
        <w:ind w:left="1008" w:firstLine="432"/>
      </w:pPr>
      <w:rPr>
        <w:rFonts w:hint="default"/>
      </w:rPr>
    </w:lvl>
    <w:lvl w:ilvl="3">
      <w:start w:val="1"/>
      <w:numFmt w:val="none"/>
      <w:lvlText w:val="%4"/>
      <w:lvlJc w:val="left"/>
      <w:pPr>
        <w:ind w:left="2880" w:hanging="360"/>
      </w:pPr>
      <w:rPr>
        <w:rFonts w:hint="default"/>
      </w:rPr>
    </w:lvl>
    <w:lvl w:ilvl="4">
      <w:start w:val="1"/>
      <w:numFmt w:val="none"/>
      <w:lvlText w:val="%5"/>
      <w:lvlJc w:val="left"/>
      <w:pPr>
        <w:ind w:left="3600" w:hanging="360"/>
      </w:pPr>
      <w:rPr>
        <w:rFonts w:hint="default"/>
      </w:rPr>
    </w:lvl>
    <w:lvl w:ilvl="5">
      <w:start w:val="1"/>
      <w:numFmt w:val="none"/>
      <w:lvlText w:val="%6"/>
      <w:lvlJc w:val="right"/>
      <w:pPr>
        <w:ind w:left="4320" w:hanging="180"/>
      </w:pPr>
      <w:rPr>
        <w:rFonts w:hint="default"/>
      </w:rPr>
    </w:lvl>
    <w:lvl w:ilvl="6">
      <w:start w:val="1"/>
      <w:numFmt w:val="none"/>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F5A5D90"/>
    <w:multiLevelType w:val="multilevel"/>
    <w:tmpl w:val="C8B0BBF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485082D"/>
    <w:multiLevelType w:val="hybridMultilevel"/>
    <w:tmpl w:val="03F417B4"/>
    <w:lvl w:ilvl="0" w:tplc="197E5BE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DD6FEB"/>
    <w:multiLevelType w:val="multilevel"/>
    <w:tmpl w:val="30CEBE96"/>
    <w:lvl w:ilvl="0">
      <w:start w:val="1"/>
      <w:numFmt w:val="decimal"/>
      <w:lvlText w:val="%1."/>
      <w:lvlJc w:val="right"/>
      <w:pPr>
        <w:ind w:left="720" w:hanging="360"/>
      </w:pPr>
      <w:rPr>
        <w:rFonts w:hint="default"/>
      </w:rPr>
    </w:lvl>
    <w:lvl w:ilvl="1">
      <w:start w:val="1"/>
      <w:numFmt w:val="upperRoman"/>
      <w:lvlText w:val="%2."/>
      <w:lvlJc w:val="left"/>
      <w:pPr>
        <w:ind w:left="1008" w:hanging="504"/>
      </w:pPr>
      <w:rPr>
        <w:rFonts w:hint="default"/>
      </w:rPr>
    </w:lvl>
    <w:lvl w:ilvl="2">
      <w:start w:val="1"/>
      <w:numFmt w:val="none"/>
      <w:lvlText w:val="%3"/>
      <w:lvlJc w:val="right"/>
      <w:pPr>
        <w:ind w:left="1008" w:firstLine="432"/>
      </w:pPr>
      <w:rPr>
        <w:rFonts w:hint="default"/>
      </w:rPr>
    </w:lvl>
    <w:lvl w:ilvl="3">
      <w:start w:val="1"/>
      <w:numFmt w:val="none"/>
      <w:lvlText w:val="%4"/>
      <w:lvlJc w:val="left"/>
      <w:pPr>
        <w:ind w:left="2880" w:hanging="360"/>
      </w:pPr>
      <w:rPr>
        <w:rFonts w:hint="default"/>
      </w:rPr>
    </w:lvl>
    <w:lvl w:ilvl="4">
      <w:start w:val="1"/>
      <w:numFmt w:val="none"/>
      <w:lvlText w:val="%5"/>
      <w:lvlJc w:val="left"/>
      <w:pPr>
        <w:ind w:left="3600" w:hanging="360"/>
      </w:pPr>
      <w:rPr>
        <w:rFonts w:hint="default"/>
      </w:rPr>
    </w:lvl>
    <w:lvl w:ilvl="5">
      <w:start w:val="1"/>
      <w:numFmt w:val="none"/>
      <w:lvlText w:val="%6"/>
      <w:lvlJc w:val="right"/>
      <w:pPr>
        <w:ind w:left="4320" w:hanging="180"/>
      </w:pPr>
      <w:rPr>
        <w:rFonts w:hint="default"/>
      </w:rPr>
    </w:lvl>
    <w:lvl w:ilvl="6">
      <w:start w:val="1"/>
      <w:numFmt w:val="none"/>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438761EF"/>
    <w:multiLevelType w:val="multilevel"/>
    <w:tmpl w:val="30CEBE96"/>
    <w:lvl w:ilvl="0">
      <w:start w:val="1"/>
      <w:numFmt w:val="decimal"/>
      <w:lvlText w:val="%1."/>
      <w:lvlJc w:val="right"/>
      <w:pPr>
        <w:ind w:left="720" w:hanging="360"/>
      </w:pPr>
      <w:rPr>
        <w:rFonts w:hint="default"/>
      </w:rPr>
    </w:lvl>
    <w:lvl w:ilvl="1">
      <w:start w:val="1"/>
      <w:numFmt w:val="upperRoman"/>
      <w:lvlText w:val="%2."/>
      <w:lvlJc w:val="left"/>
      <w:pPr>
        <w:ind w:left="1008" w:hanging="504"/>
      </w:pPr>
      <w:rPr>
        <w:rFonts w:hint="default"/>
      </w:rPr>
    </w:lvl>
    <w:lvl w:ilvl="2">
      <w:start w:val="1"/>
      <w:numFmt w:val="none"/>
      <w:lvlText w:val="%3"/>
      <w:lvlJc w:val="right"/>
      <w:pPr>
        <w:ind w:left="1008" w:firstLine="432"/>
      </w:pPr>
      <w:rPr>
        <w:rFonts w:hint="default"/>
      </w:rPr>
    </w:lvl>
    <w:lvl w:ilvl="3">
      <w:start w:val="1"/>
      <w:numFmt w:val="none"/>
      <w:lvlText w:val="%4"/>
      <w:lvlJc w:val="left"/>
      <w:pPr>
        <w:ind w:left="2880" w:hanging="360"/>
      </w:pPr>
      <w:rPr>
        <w:rFonts w:hint="default"/>
      </w:rPr>
    </w:lvl>
    <w:lvl w:ilvl="4">
      <w:start w:val="1"/>
      <w:numFmt w:val="none"/>
      <w:lvlText w:val="%5"/>
      <w:lvlJc w:val="left"/>
      <w:pPr>
        <w:ind w:left="3600" w:hanging="360"/>
      </w:pPr>
      <w:rPr>
        <w:rFonts w:hint="default"/>
      </w:rPr>
    </w:lvl>
    <w:lvl w:ilvl="5">
      <w:start w:val="1"/>
      <w:numFmt w:val="none"/>
      <w:lvlText w:val="%6"/>
      <w:lvlJc w:val="right"/>
      <w:pPr>
        <w:ind w:left="4320" w:hanging="180"/>
      </w:pPr>
      <w:rPr>
        <w:rFonts w:hint="default"/>
      </w:rPr>
    </w:lvl>
    <w:lvl w:ilvl="6">
      <w:start w:val="1"/>
      <w:numFmt w:val="none"/>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440D7913"/>
    <w:multiLevelType w:val="multilevel"/>
    <w:tmpl w:val="30CEBE96"/>
    <w:lvl w:ilvl="0">
      <w:start w:val="1"/>
      <w:numFmt w:val="decimal"/>
      <w:lvlText w:val="%1."/>
      <w:lvlJc w:val="right"/>
      <w:pPr>
        <w:ind w:left="720" w:hanging="360"/>
      </w:pPr>
      <w:rPr>
        <w:rFonts w:hint="default"/>
      </w:rPr>
    </w:lvl>
    <w:lvl w:ilvl="1">
      <w:start w:val="1"/>
      <w:numFmt w:val="upperRoman"/>
      <w:lvlText w:val="%2."/>
      <w:lvlJc w:val="left"/>
      <w:pPr>
        <w:ind w:left="1008" w:hanging="504"/>
      </w:pPr>
      <w:rPr>
        <w:rFonts w:hint="default"/>
      </w:rPr>
    </w:lvl>
    <w:lvl w:ilvl="2">
      <w:start w:val="1"/>
      <w:numFmt w:val="none"/>
      <w:lvlText w:val="%3"/>
      <w:lvlJc w:val="right"/>
      <w:pPr>
        <w:ind w:left="1008" w:firstLine="432"/>
      </w:pPr>
      <w:rPr>
        <w:rFonts w:hint="default"/>
      </w:rPr>
    </w:lvl>
    <w:lvl w:ilvl="3">
      <w:start w:val="1"/>
      <w:numFmt w:val="none"/>
      <w:lvlText w:val="%4"/>
      <w:lvlJc w:val="left"/>
      <w:pPr>
        <w:ind w:left="2880" w:hanging="360"/>
      </w:pPr>
      <w:rPr>
        <w:rFonts w:hint="default"/>
      </w:rPr>
    </w:lvl>
    <w:lvl w:ilvl="4">
      <w:start w:val="1"/>
      <w:numFmt w:val="none"/>
      <w:lvlText w:val="%5"/>
      <w:lvlJc w:val="left"/>
      <w:pPr>
        <w:ind w:left="3600" w:hanging="360"/>
      </w:pPr>
      <w:rPr>
        <w:rFonts w:hint="default"/>
      </w:rPr>
    </w:lvl>
    <w:lvl w:ilvl="5">
      <w:start w:val="1"/>
      <w:numFmt w:val="none"/>
      <w:lvlText w:val="%6"/>
      <w:lvlJc w:val="right"/>
      <w:pPr>
        <w:ind w:left="4320" w:hanging="180"/>
      </w:pPr>
      <w:rPr>
        <w:rFonts w:hint="default"/>
      </w:rPr>
    </w:lvl>
    <w:lvl w:ilvl="6">
      <w:start w:val="1"/>
      <w:numFmt w:val="none"/>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455A4440"/>
    <w:multiLevelType w:val="multilevel"/>
    <w:tmpl w:val="30CEBE96"/>
    <w:lvl w:ilvl="0">
      <w:start w:val="1"/>
      <w:numFmt w:val="decimal"/>
      <w:lvlText w:val="%1."/>
      <w:lvlJc w:val="right"/>
      <w:pPr>
        <w:ind w:left="720" w:hanging="360"/>
      </w:pPr>
      <w:rPr>
        <w:rFonts w:hint="default"/>
      </w:rPr>
    </w:lvl>
    <w:lvl w:ilvl="1">
      <w:start w:val="1"/>
      <w:numFmt w:val="upperRoman"/>
      <w:lvlText w:val="%2."/>
      <w:lvlJc w:val="left"/>
      <w:pPr>
        <w:ind w:left="1008" w:hanging="504"/>
      </w:pPr>
      <w:rPr>
        <w:rFonts w:hint="default"/>
      </w:rPr>
    </w:lvl>
    <w:lvl w:ilvl="2">
      <w:start w:val="1"/>
      <w:numFmt w:val="none"/>
      <w:lvlText w:val="%3"/>
      <w:lvlJc w:val="right"/>
      <w:pPr>
        <w:ind w:left="1008" w:firstLine="432"/>
      </w:pPr>
      <w:rPr>
        <w:rFonts w:hint="default"/>
      </w:rPr>
    </w:lvl>
    <w:lvl w:ilvl="3">
      <w:start w:val="1"/>
      <w:numFmt w:val="none"/>
      <w:lvlText w:val="%4"/>
      <w:lvlJc w:val="left"/>
      <w:pPr>
        <w:ind w:left="2880" w:hanging="360"/>
      </w:pPr>
      <w:rPr>
        <w:rFonts w:hint="default"/>
      </w:rPr>
    </w:lvl>
    <w:lvl w:ilvl="4">
      <w:start w:val="1"/>
      <w:numFmt w:val="none"/>
      <w:lvlText w:val="%5"/>
      <w:lvlJc w:val="left"/>
      <w:pPr>
        <w:ind w:left="3600" w:hanging="360"/>
      </w:pPr>
      <w:rPr>
        <w:rFonts w:hint="default"/>
      </w:rPr>
    </w:lvl>
    <w:lvl w:ilvl="5">
      <w:start w:val="1"/>
      <w:numFmt w:val="none"/>
      <w:lvlText w:val="%6"/>
      <w:lvlJc w:val="right"/>
      <w:pPr>
        <w:ind w:left="4320" w:hanging="180"/>
      </w:pPr>
      <w:rPr>
        <w:rFonts w:hint="default"/>
      </w:rPr>
    </w:lvl>
    <w:lvl w:ilvl="6">
      <w:start w:val="1"/>
      <w:numFmt w:val="none"/>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86054C7"/>
    <w:multiLevelType w:val="hybridMultilevel"/>
    <w:tmpl w:val="03F417B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4BF7D0E"/>
    <w:multiLevelType w:val="hybridMultilevel"/>
    <w:tmpl w:val="5818F156"/>
    <w:lvl w:ilvl="0" w:tplc="1F4293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4B7313"/>
    <w:multiLevelType w:val="multilevel"/>
    <w:tmpl w:val="30CEBE96"/>
    <w:lvl w:ilvl="0">
      <w:start w:val="1"/>
      <w:numFmt w:val="decimal"/>
      <w:lvlText w:val="%1."/>
      <w:lvlJc w:val="right"/>
      <w:pPr>
        <w:ind w:left="720" w:hanging="360"/>
      </w:pPr>
      <w:rPr>
        <w:rFonts w:hint="default"/>
      </w:rPr>
    </w:lvl>
    <w:lvl w:ilvl="1">
      <w:start w:val="1"/>
      <w:numFmt w:val="upperRoman"/>
      <w:lvlText w:val="%2."/>
      <w:lvlJc w:val="left"/>
      <w:pPr>
        <w:ind w:left="1008" w:hanging="504"/>
      </w:pPr>
      <w:rPr>
        <w:rFonts w:hint="default"/>
      </w:rPr>
    </w:lvl>
    <w:lvl w:ilvl="2">
      <w:start w:val="1"/>
      <w:numFmt w:val="none"/>
      <w:lvlText w:val="%3"/>
      <w:lvlJc w:val="right"/>
      <w:pPr>
        <w:ind w:left="1008" w:firstLine="432"/>
      </w:pPr>
      <w:rPr>
        <w:rFonts w:hint="default"/>
      </w:rPr>
    </w:lvl>
    <w:lvl w:ilvl="3">
      <w:start w:val="1"/>
      <w:numFmt w:val="none"/>
      <w:lvlText w:val="%4"/>
      <w:lvlJc w:val="left"/>
      <w:pPr>
        <w:ind w:left="2880" w:hanging="360"/>
      </w:pPr>
      <w:rPr>
        <w:rFonts w:hint="default"/>
      </w:rPr>
    </w:lvl>
    <w:lvl w:ilvl="4">
      <w:start w:val="1"/>
      <w:numFmt w:val="none"/>
      <w:lvlText w:val="%5"/>
      <w:lvlJc w:val="left"/>
      <w:pPr>
        <w:ind w:left="3600" w:hanging="360"/>
      </w:pPr>
      <w:rPr>
        <w:rFonts w:hint="default"/>
      </w:rPr>
    </w:lvl>
    <w:lvl w:ilvl="5">
      <w:start w:val="1"/>
      <w:numFmt w:val="none"/>
      <w:lvlText w:val="%6"/>
      <w:lvlJc w:val="right"/>
      <w:pPr>
        <w:ind w:left="4320" w:hanging="180"/>
      </w:pPr>
      <w:rPr>
        <w:rFonts w:hint="default"/>
      </w:rPr>
    </w:lvl>
    <w:lvl w:ilvl="6">
      <w:start w:val="1"/>
      <w:numFmt w:val="none"/>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5EED00F5"/>
    <w:multiLevelType w:val="multilevel"/>
    <w:tmpl w:val="30CEBE96"/>
    <w:lvl w:ilvl="0">
      <w:start w:val="1"/>
      <w:numFmt w:val="decimal"/>
      <w:lvlText w:val="%1."/>
      <w:lvlJc w:val="right"/>
      <w:pPr>
        <w:ind w:left="720" w:hanging="360"/>
      </w:pPr>
      <w:rPr>
        <w:rFonts w:hint="default"/>
      </w:rPr>
    </w:lvl>
    <w:lvl w:ilvl="1">
      <w:start w:val="1"/>
      <w:numFmt w:val="upperRoman"/>
      <w:lvlText w:val="%2."/>
      <w:lvlJc w:val="left"/>
      <w:pPr>
        <w:ind w:left="1008" w:hanging="504"/>
      </w:pPr>
      <w:rPr>
        <w:rFonts w:hint="default"/>
      </w:rPr>
    </w:lvl>
    <w:lvl w:ilvl="2">
      <w:start w:val="1"/>
      <w:numFmt w:val="none"/>
      <w:lvlText w:val="%3"/>
      <w:lvlJc w:val="right"/>
      <w:pPr>
        <w:ind w:left="1008" w:firstLine="432"/>
      </w:pPr>
      <w:rPr>
        <w:rFonts w:hint="default"/>
      </w:rPr>
    </w:lvl>
    <w:lvl w:ilvl="3">
      <w:start w:val="1"/>
      <w:numFmt w:val="none"/>
      <w:lvlText w:val="%4"/>
      <w:lvlJc w:val="left"/>
      <w:pPr>
        <w:ind w:left="2880" w:hanging="360"/>
      </w:pPr>
      <w:rPr>
        <w:rFonts w:hint="default"/>
      </w:rPr>
    </w:lvl>
    <w:lvl w:ilvl="4">
      <w:start w:val="1"/>
      <w:numFmt w:val="none"/>
      <w:lvlText w:val="%5"/>
      <w:lvlJc w:val="left"/>
      <w:pPr>
        <w:ind w:left="3600" w:hanging="360"/>
      </w:pPr>
      <w:rPr>
        <w:rFonts w:hint="default"/>
      </w:rPr>
    </w:lvl>
    <w:lvl w:ilvl="5">
      <w:start w:val="1"/>
      <w:numFmt w:val="none"/>
      <w:lvlText w:val="%6"/>
      <w:lvlJc w:val="right"/>
      <w:pPr>
        <w:ind w:left="4320" w:hanging="180"/>
      </w:pPr>
      <w:rPr>
        <w:rFonts w:hint="default"/>
      </w:rPr>
    </w:lvl>
    <w:lvl w:ilvl="6">
      <w:start w:val="1"/>
      <w:numFmt w:val="none"/>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600C0471"/>
    <w:multiLevelType w:val="multilevel"/>
    <w:tmpl w:val="B97A1BC2"/>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0F15206"/>
    <w:multiLevelType w:val="multilevel"/>
    <w:tmpl w:val="0409001D"/>
    <w:styleLink w:val="Style1"/>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1F5318D"/>
    <w:multiLevelType w:val="multilevel"/>
    <w:tmpl w:val="30CEBE96"/>
    <w:lvl w:ilvl="0">
      <w:start w:val="1"/>
      <w:numFmt w:val="decimal"/>
      <w:lvlText w:val="%1."/>
      <w:lvlJc w:val="right"/>
      <w:pPr>
        <w:ind w:left="720" w:hanging="360"/>
      </w:pPr>
      <w:rPr>
        <w:rFonts w:hint="default"/>
      </w:rPr>
    </w:lvl>
    <w:lvl w:ilvl="1">
      <w:start w:val="1"/>
      <w:numFmt w:val="upperRoman"/>
      <w:lvlText w:val="%2."/>
      <w:lvlJc w:val="left"/>
      <w:pPr>
        <w:ind w:left="1008" w:hanging="504"/>
      </w:pPr>
      <w:rPr>
        <w:rFonts w:hint="default"/>
      </w:rPr>
    </w:lvl>
    <w:lvl w:ilvl="2">
      <w:start w:val="1"/>
      <w:numFmt w:val="none"/>
      <w:lvlText w:val="%3"/>
      <w:lvlJc w:val="right"/>
      <w:pPr>
        <w:ind w:left="1008" w:firstLine="432"/>
      </w:pPr>
      <w:rPr>
        <w:rFonts w:hint="default"/>
      </w:rPr>
    </w:lvl>
    <w:lvl w:ilvl="3">
      <w:start w:val="1"/>
      <w:numFmt w:val="none"/>
      <w:lvlText w:val="%4"/>
      <w:lvlJc w:val="left"/>
      <w:pPr>
        <w:ind w:left="2880" w:hanging="360"/>
      </w:pPr>
      <w:rPr>
        <w:rFonts w:hint="default"/>
      </w:rPr>
    </w:lvl>
    <w:lvl w:ilvl="4">
      <w:start w:val="1"/>
      <w:numFmt w:val="none"/>
      <w:lvlText w:val="%5"/>
      <w:lvlJc w:val="left"/>
      <w:pPr>
        <w:ind w:left="3600" w:hanging="360"/>
      </w:pPr>
      <w:rPr>
        <w:rFonts w:hint="default"/>
      </w:rPr>
    </w:lvl>
    <w:lvl w:ilvl="5">
      <w:start w:val="1"/>
      <w:numFmt w:val="none"/>
      <w:lvlText w:val="%6"/>
      <w:lvlJc w:val="right"/>
      <w:pPr>
        <w:ind w:left="4320" w:hanging="180"/>
      </w:pPr>
      <w:rPr>
        <w:rFonts w:hint="default"/>
      </w:rPr>
    </w:lvl>
    <w:lvl w:ilvl="6">
      <w:start w:val="1"/>
      <w:numFmt w:val="none"/>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62440BC6"/>
    <w:multiLevelType w:val="multilevel"/>
    <w:tmpl w:val="C8B0BBF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2576756"/>
    <w:multiLevelType w:val="hybridMultilevel"/>
    <w:tmpl w:val="AFE8E602"/>
    <w:lvl w:ilvl="0" w:tplc="4D507CDE">
      <w:start w:val="1"/>
      <w:numFmt w:val="decimal"/>
      <w:lvlText w:val="%1."/>
      <w:lvlJc w:val="left"/>
      <w:pPr>
        <w:ind w:left="4320" w:hanging="360"/>
      </w:pPr>
      <w:rPr>
        <w:rFonts w:hint="default"/>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29" w15:restartNumberingAfterBreak="0">
    <w:nsid w:val="67044B44"/>
    <w:multiLevelType w:val="multilevel"/>
    <w:tmpl w:val="2EF853A6"/>
    <w:lvl w:ilvl="0">
      <w:start w:val="1"/>
      <w:numFmt w:val="decimal"/>
      <w:lvlText w:val="%1."/>
      <w:lvlJc w:val="right"/>
      <w:pPr>
        <w:ind w:left="720" w:hanging="360"/>
      </w:pPr>
      <w:rPr>
        <w:rFonts w:hint="default"/>
      </w:rPr>
    </w:lvl>
    <w:lvl w:ilvl="1">
      <w:start w:val="1"/>
      <w:numFmt w:val="upperRoman"/>
      <w:lvlText w:val="%2."/>
      <w:lvlJc w:val="left"/>
      <w:pPr>
        <w:ind w:left="1008" w:hanging="504"/>
      </w:pPr>
      <w:rPr>
        <w:rFonts w:hint="default"/>
      </w:rPr>
    </w:lvl>
    <w:lvl w:ilvl="2">
      <w:start w:val="1"/>
      <w:numFmt w:val="none"/>
      <w:lvlText w:val="%3"/>
      <w:lvlJc w:val="right"/>
      <w:pPr>
        <w:ind w:left="1008" w:firstLine="432"/>
      </w:pPr>
      <w:rPr>
        <w:rFonts w:hint="default"/>
      </w:rPr>
    </w:lvl>
    <w:lvl w:ilvl="3">
      <w:start w:val="1"/>
      <w:numFmt w:val="none"/>
      <w:lvlText w:val="%4"/>
      <w:lvlJc w:val="left"/>
      <w:pPr>
        <w:ind w:left="2880" w:hanging="360"/>
      </w:pPr>
      <w:rPr>
        <w:rFonts w:hint="default"/>
      </w:rPr>
    </w:lvl>
    <w:lvl w:ilvl="4">
      <w:start w:val="1"/>
      <w:numFmt w:val="none"/>
      <w:lvlText w:val="%5"/>
      <w:lvlJc w:val="left"/>
      <w:pPr>
        <w:ind w:left="3600" w:hanging="360"/>
      </w:pPr>
      <w:rPr>
        <w:rFonts w:hint="default"/>
      </w:rPr>
    </w:lvl>
    <w:lvl w:ilvl="5">
      <w:start w:val="1"/>
      <w:numFmt w:val="none"/>
      <w:lvlText w:val="%6"/>
      <w:lvlJc w:val="right"/>
      <w:pPr>
        <w:ind w:left="4320" w:hanging="180"/>
      </w:pPr>
      <w:rPr>
        <w:rFonts w:hint="default"/>
      </w:rPr>
    </w:lvl>
    <w:lvl w:ilvl="6">
      <w:start w:val="1"/>
      <w:numFmt w:val="none"/>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9424E40"/>
    <w:multiLevelType w:val="multilevel"/>
    <w:tmpl w:val="8DB0FCD8"/>
    <w:lvl w:ilvl="0">
      <w:start w:val="1"/>
      <w:numFmt w:val="decimal"/>
      <w:lvlText w:val="%1."/>
      <w:lvlJc w:val="left"/>
      <w:pPr>
        <w:ind w:left="360" w:hanging="360"/>
      </w:pPr>
      <w:rPr>
        <w:rFonts w:hint="default"/>
      </w:rPr>
    </w:lvl>
    <w:lvl w:ilvl="1">
      <w:start w:val="1"/>
      <w:numFmt w:val="upperRoman"/>
      <w:lvlText w:val="%2."/>
      <w:lvlJc w:val="left"/>
      <w:pPr>
        <w:ind w:left="1080" w:hanging="360"/>
      </w:pPr>
      <w:rPr>
        <w:rFonts w:hint="default"/>
      </w:rPr>
    </w:lvl>
    <w:lvl w:ilvl="2">
      <w:start w:val="1"/>
      <w:numFmt w:val="decimal"/>
      <w:lvlText w:val="%1.%2.%3."/>
      <w:lvlJc w:val="left"/>
      <w:pPr>
        <w:ind w:left="2016" w:hanging="1008"/>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DA77CEC"/>
    <w:multiLevelType w:val="multilevel"/>
    <w:tmpl w:val="0618056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23D4B88"/>
    <w:multiLevelType w:val="hybridMultilevel"/>
    <w:tmpl w:val="3BBE3114"/>
    <w:lvl w:ilvl="0" w:tplc="6636BB2C">
      <w:start w:val="1"/>
      <w:numFmt w:val="decimal"/>
      <w:lvlText w:val="%1"/>
      <w:lvlJc w:val="left"/>
      <w:pPr>
        <w:ind w:left="3960" w:hanging="360"/>
      </w:pPr>
      <w:rPr>
        <w:rFonts w:hint="default"/>
      </w:rPr>
    </w:lvl>
    <w:lvl w:ilvl="1" w:tplc="04090013">
      <w:start w:val="1"/>
      <w:numFmt w:val="upperRoman"/>
      <w:lvlText w:val="%2."/>
      <w:lvlJc w:val="right"/>
      <w:pPr>
        <w:ind w:left="4680" w:hanging="360"/>
      </w:pPr>
    </w:lvl>
    <w:lvl w:ilvl="2" w:tplc="1B10B11E">
      <w:start w:val="1"/>
      <w:numFmt w:val="decimal"/>
      <w:lvlText w:val="%3.1.1."/>
      <w:lvlJc w:val="right"/>
      <w:pPr>
        <w:ind w:left="5400" w:hanging="180"/>
      </w:pPr>
      <w:rPr>
        <w:rFonts w:hint="default"/>
      </w:rPr>
    </w:lvl>
    <w:lvl w:ilvl="3" w:tplc="6800253C">
      <w:start w:val="1"/>
      <w:numFmt w:val="decimal"/>
      <w:lvlText w:val="%4.1.1.1."/>
      <w:lvlJc w:val="left"/>
      <w:pPr>
        <w:ind w:left="6120" w:hanging="360"/>
      </w:pPr>
      <w:rPr>
        <w:rFonts w:hint="default"/>
      </w:r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3" w15:restartNumberingAfterBreak="0">
    <w:nsid w:val="72836B54"/>
    <w:multiLevelType w:val="multilevel"/>
    <w:tmpl w:val="20E8B6C6"/>
    <w:lvl w:ilvl="0">
      <w:start w:val="1"/>
      <w:numFmt w:val="decimal"/>
      <w:lvlText w:val="%1)"/>
      <w:lvlJc w:val="left"/>
      <w:pPr>
        <w:ind w:left="360" w:hanging="360"/>
      </w:pPr>
      <w:rPr>
        <w:rFonts w:hint="default"/>
      </w:rPr>
    </w:lvl>
    <w:lvl w:ilvl="1">
      <w:start w:val="1"/>
      <w:numFmt w:val="decimal"/>
      <w:lvlText w:val="%2.1"/>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72D65174"/>
    <w:multiLevelType w:val="hybridMultilevel"/>
    <w:tmpl w:val="8B3605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D334B6"/>
    <w:multiLevelType w:val="hybridMultilevel"/>
    <w:tmpl w:val="A5CABE96"/>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4552659"/>
    <w:multiLevelType w:val="hybridMultilevel"/>
    <w:tmpl w:val="3FC493BE"/>
    <w:lvl w:ilvl="0" w:tplc="4B9639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A526CAA"/>
    <w:multiLevelType w:val="hybridMultilevel"/>
    <w:tmpl w:val="92F64B48"/>
    <w:lvl w:ilvl="0" w:tplc="FFFFFFFF">
      <w:start w:val="1"/>
      <w:numFmt w:val="decimal"/>
      <w:lvlText w:val="%1"/>
      <w:lvlJc w:val="left"/>
      <w:pPr>
        <w:ind w:left="3960" w:hanging="360"/>
      </w:pPr>
      <w:rPr>
        <w:rFonts w:hint="default"/>
      </w:rPr>
    </w:lvl>
    <w:lvl w:ilvl="1" w:tplc="FFFFFFFF">
      <w:start w:val="1"/>
      <w:numFmt w:val="decimal"/>
      <w:lvlText w:val="%2.1."/>
      <w:lvlJc w:val="left"/>
      <w:pPr>
        <w:ind w:left="4680" w:hanging="360"/>
      </w:pPr>
      <w:rPr>
        <w:rFonts w:hint="default"/>
      </w:rPr>
    </w:lvl>
    <w:lvl w:ilvl="2" w:tplc="FFFFFFFF">
      <w:start w:val="1"/>
      <w:numFmt w:val="decimal"/>
      <w:lvlText w:val="%3.1.1."/>
      <w:lvlJc w:val="right"/>
      <w:pPr>
        <w:ind w:left="5400" w:hanging="180"/>
      </w:pPr>
      <w:rPr>
        <w:rFonts w:hint="default"/>
      </w:rPr>
    </w:lvl>
    <w:lvl w:ilvl="3" w:tplc="FFFFFFFF">
      <w:start w:val="1"/>
      <w:numFmt w:val="decimal"/>
      <w:lvlText w:val="%4.1.1.1."/>
      <w:lvlJc w:val="left"/>
      <w:pPr>
        <w:ind w:left="6120" w:hanging="360"/>
      </w:pPr>
      <w:rPr>
        <w:rFonts w:hint="default"/>
      </w:rPr>
    </w:lvl>
    <w:lvl w:ilvl="4" w:tplc="FFFFFFFF" w:tentative="1">
      <w:start w:val="1"/>
      <w:numFmt w:val="lowerLetter"/>
      <w:lvlText w:val="%5."/>
      <w:lvlJc w:val="left"/>
      <w:pPr>
        <w:ind w:left="6840" w:hanging="360"/>
      </w:pPr>
    </w:lvl>
    <w:lvl w:ilvl="5" w:tplc="FFFFFFFF" w:tentative="1">
      <w:start w:val="1"/>
      <w:numFmt w:val="lowerRoman"/>
      <w:lvlText w:val="%6."/>
      <w:lvlJc w:val="right"/>
      <w:pPr>
        <w:ind w:left="7560" w:hanging="180"/>
      </w:pPr>
    </w:lvl>
    <w:lvl w:ilvl="6" w:tplc="FFFFFFFF" w:tentative="1">
      <w:start w:val="1"/>
      <w:numFmt w:val="decimal"/>
      <w:lvlText w:val="%7."/>
      <w:lvlJc w:val="left"/>
      <w:pPr>
        <w:ind w:left="8280" w:hanging="360"/>
      </w:pPr>
    </w:lvl>
    <w:lvl w:ilvl="7" w:tplc="FFFFFFFF" w:tentative="1">
      <w:start w:val="1"/>
      <w:numFmt w:val="lowerLetter"/>
      <w:lvlText w:val="%8."/>
      <w:lvlJc w:val="left"/>
      <w:pPr>
        <w:ind w:left="9000" w:hanging="360"/>
      </w:pPr>
    </w:lvl>
    <w:lvl w:ilvl="8" w:tplc="FFFFFFFF" w:tentative="1">
      <w:start w:val="1"/>
      <w:numFmt w:val="lowerRoman"/>
      <w:lvlText w:val="%9."/>
      <w:lvlJc w:val="right"/>
      <w:pPr>
        <w:ind w:left="9720" w:hanging="180"/>
      </w:pPr>
    </w:lvl>
  </w:abstractNum>
  <w:abstractNum w:abstractNumId="38" w15:restartNumberingAfterBreak="0">
    <w:nsid w:val="7C727398"/>
    <w:multiLevelType w:val="hybridMultilevel"/>
    <w:tmpl w:val="B90C8126"/>
    <w:lvl w:ilvl="0" w:tplc="1B10B11E">
      <w:start w:val="1"/>
      <w:numFmt w:val="decimal"/>
      <w:lvlText w:val="%1.1.1."/>
      <w:lvlJc w:val="right"/>
      <w:pPr>
        <w:ind w:left="6120" w:hanging="18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CE122B0"/>
    <w:multiLevelType w:val="multilevel"/>
    <w:tmpl w:val="324E4D6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E7108CC"/>
    <w:multiLevelType w:val="multilevel"/>
    <w:tmpl w:val="30CEBE96"/>
    <w:lvl w:ilvl="0">
      <w:start w:val="1"/>
      <w:numFmt w:val="decimal"/>
      <w:lvlText w:val="%1."/>
      <w:lvlJc w:val="right"/>
      <w:pPr>
        <w:ind w:left="720" w:hanging="360"/>
      </w:pPr>
      <w:rPr>
        <w:rFonts w:hint="default"/>
      </w:rPr>
    </w:lvl>
    <w:lvl w:ilvl="1">
      <w:start w:val="1"/>
      <w:numFmt w:val="upperRoman"/>
      <w:lvlText w:val="%2."/>
      <w:lvlJc w:val="left"/>
      <w:pPr>
        <w:ind w:left="1008" w:hanging="504"/>
      </w:pPr>
      <w:rPr>
        <w:rFonts w:hint="default"/>
      </w:rPr>
    </w:lvl>
    <w:lvl w:ilvl="2">
      <w:start w:val="1"/>
      <w:numFmt w:val="none"/>
      <w:lvlText w:val="%3"/>
      <w:lvlJc w:val="right"/>
      <w:pPr>
        <w:ind w:left="1008" w:firstLine="432"/>
      </w:pPr>
      <w:rPr>
        <w:rFonts w:hint="default"/>
      </w:rPr>
    </w:lvl>
    <w:lvl w:ilvl="3">
      <w:start w:val="1"/>
      <w:numFmt w:val="none"/>
      <w:lvlText w:val="%4"/>
      <w:lvlJc w:val="left"/>
      <w:pPr>
        <w:ind w:left="2880" w:hanging="360"/>
      </w:pPr>
      <w:rPr>
        <w:rFonts w:hint="default"/>
      </w:rPr>
    </w:lvl>
    <w:lvl w:ilvl="4">
      <w:start w:val="1"/>
      <w:numFmt w:val="none"/>
      <w:lvlText w:val="%5"/>
      <w:lvlJc w:val="left"/>
      <w:pPr>
        <w:ind w:left="3600" w:hanging="360"/>
      </w:pPr>
      <w:rPr>
        <w:rFonts w:hint="default"/>
      </w:rPr>
    </w:lvl>
    <w:lvl w:ilvl="5">
      <w:start w:val="1"/>
      <w:numFmt w:val="none"/>
      <w:lvlText w:val="%6"/>
      <w:lvlJc w:val="right"/>
      <w:pPr>
        <w:ind w:left="4320" w:hanging="180"/>
      </w:pPr>
      <w:rPr>
        <w:rFonts w:hint="default"/>
      </w:rPr>
    </w:lvl>
    <w:lvl w:ilvl="6">
      <w:start w:val="1"/>
      <w:numFmt w:val="none"/>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526363302">
    <w:abstractNumId w:val="30"/>
  </w:num>
  <w:num w:numId="2" w16cid:durableId="1649433426">
    <w:abstractNumId w:val="15"/>
  </w:num>
  <w:num w:numId="3" w16cid:durableId="12149">
    <w:abstractNumId w:val="20"/>
  </w:num>
  <w:num w:numId="4" w16cid:durableId="1537892124">
    <w:abstractNumId w:val="31"/>
  </w:num>
  <w:num w:numId="5" w16cid:durableId="583801513">
    <w:abstractNumId w:val="39"/>
  </w:num>
  <w:num w:numId="6" w16cid:durableId="742874909">
    <w:abstractNumId w:val="27"/>
  </w:num>
  <w:num w:numId="7" w16cid:durableId="1887135160">
    <w:abstractNumId w:val="14"/>
  </w:num>
  <w:num w:numId="8" w16cid:durableId="1386444801">
    <w:abstractNumId w:val="25"/>
  </w:num>
  <w:num w:numId="9" w16cid:durableId="2116364857">
    <w:abstractNumId w:val="33"/>
  </w:num>
  <w:num w:numId="10" w16cid:durableId="1662075510">
    <w:abstractNumId w:val="3"/>
  </w:num>
  <w:num w:numId="11" w16cid:durableId="2058815622">
    <w:abstractNumId w:val="32"/>
  </w:num>
  <w:num w:numId="12" w16cid:durableId="688140186">
    <w:abstractNumId w:val="38"/>
  </w:num>
  <w:num w:numId="13" w16cid:durableId="2131122134">
    <w:abstractNumId w:val="7"/>
  </w:num>
  <w:num w:numId="14" w16cid:durableId="1622490083">
    <w:abstractNumId w:val="24"/>
  </w:num>
  <w:num w:numId="15" w16cid:durableId="70932749">
    <w:abstractNumId w:val="5"/>
  </w:num>
  <w:num w:numId="16" w16cid:durableId="1113206099">
    <w:abstractNumId w:val="37"/>
  </w:num>
  <w:num w:numId="17" w16cid:durableId="273833825">
    <w:abstractNumId w:val="11"/>
  </w:num>
  <w:num w:numId="18" w16cid:durableId="1836916407">
    <w:abstractNumId w:val="28"/>
  </w:num>
  <w:num w:numId="19" w16cid:durableId="1310399131">
    <w:abstractNumId w:val="0"/>
  </w:num>
  <w:num w:numId="20" w16cid:durableId="1140881725">
    <w:abstractNumId w:val="22"/>
  </w:num>
  <w:num w:numId="21" w16cid:durableId="984818878">
    <w:abstractNumId w:val="21"/>
  </w:num>
  <w:num w:numId="22" w16cid:durableId="272447377">
    <w:abstractNumId w:val="29"/>
  </w:num>
  <w:num w:numId="23" w16cid:durableId="1012074437">
    <w:abstractNumId w:val="9"/>
  </w:num>
  <w:num w:numId="24" w16cid:durableId="1957591082">
    <w:abstractNumId w:val="1"/>
  </w:num>
  <w:num w:numId="25" w16cid:durableId="796072539">
    <w:abstractNumId w:val="26"/>
  </w:num>
  <w:num w:numId="26" w16cid:durableId="1784961125">
    <w:abstractNumId w:val="2"/>
  </w:num>
  <w:num w:numId="27" w16cid:durableId="1707292818">
    <w:abstractNumId w:val="34"/>
  </w:num>
  <w:num w:numId="28" w16cid:durableId="1878807849">
    <w:abstractNumId w:val="12"/>
  </w:num>
  <w:num w:numId="29" w16cid:durableId="1938168552">
    <w:abstractNumId w:val="35"/>
  </w:num>
  <w:num w:numId="30" w16cid:durableId="2076194578">
    <w:abstractNumId w:val="10"/>
  </w:num>
  <w:num w:numId="31" w16cid:durableId="319116293">
    <w:abstractNumId w:val="16"/>
  </w:num>
  <w:num w:numId="32" w16cid:durableId="1510022144">
    <w:abstractNumId w:val="40"/>
  </w:num>
  <w:num w:numId="33" w16cid:durableId="1036782013">
    <w:abstractNumId w:val="17"/>
  </w:num>
  <w:num w:numId="34" w16cid:durableId="1520387926">
    <w:abstractNumId w:val="13"/>
  </w:num>
  <w:num w:numId="35" w16cid:durableId="1726027837">
    <w:abstractNumId w:val="18"/>
  </w:num>
  <w:num w:numId="36" w16cid:durableId="1690525063">
    <w:abstractNumId w:val="8"/>
  </w:num>
  <w:num w:numId="37" w16cid:durableId="1363827462">
    <w:abstractNumId w:val="6"/>
  </w:num>
  <w:num w:numId="38" w16cid:durableId="29885310">
    <w:abstractNumId w:val="4"/>
  </w:num>
  <w:num w:numId="39" w16cid:durableId="222375345">
    <w:abstractNumId w:val="23"/>
  </w:num>
  <w:num w:numId="40" w16cid:durableId="1970623443">
    <w:abstractNumId w:val="36"/>
  </w:num>
  <w:num w:numId="41" w16cid:durableId="8385469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defaultTableStyle w:val="ListTable1Ligh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94C"/>
    <w:rsid w:val="00001032"/>
    <w:rsid w:val="00001089"/>
    <w:rsid w:val="00003FE0"/>
    <w:rsid w:val="00004573"/>
    <w:rsid w:val="00004AAE"/>
    <w:rsid w:val="00005454"/>
    <w:rsid w:val="0000612C"/>
    <w:rsid w:val="00006767"/>
    <w:rsid w:val="00007039"/>
    <w:rsid w:val="00007541"/>
    <w:rsid w:val="0001076B"/>
    <w:rsid w:val="000113C1"/>
    <w:rsid w:val="000121A0"/>
    <w:rsid w:val="00012270"/>
    <w:rsid w:val="00012957"/>
    <w:rsid w:val="00012D18"/>
    <w:rsid w:val="00013034"/>
    <w:rsid w:val="000139DE"/>
    <w:rsid w:val="00013A88"/>
    <w:rsid w:val="00013E2F"/>
    <w:rsid w:val="00014112"/>
    <w:rsid w:val="0001451E"/>
    <w:rsid w:val="00014CD6"/>
    <w:rsid w:val="0001601F"/>
    <w:rsid w:val="00016EF8"/>
    <w:rsid w:val="00016FC1"/>
    <w:rsid w:val="0001722A"/>
    <w:rsid w:val="0001786F"/>
    <w:rsid w:val="00017891"/>
    <w:rsid w:val="000213B9"/>
    <w:rsid w:val="00021D9C"/>
    <w:rsid w:val="000222FB"/>
    <w:rsid w:val="000224ED"/>
    <w:rsid w:val="00022878"/>
    <w:rsid w:val="00022A38"/>
    <w:rsid w:val="00022E46"/>
    <w:rsid w:val="00022E9B"/>
    <w:rsid w:val="00023528"/>
    <w:rsid w:val="00023DDA"/>
    <w:rsid w:val="00025132"/>
    <w:rsid w:val="000254AE"/>
    <w:rsid w:val="00025D46"/>
    <w:rsid w:val="00025D71"/>
    <w:rsid w:val="00025ED5"/>
    <w:rsid w:val="00026321"/>
    <w:rsid w:val="00026CEE"/>
    <w:rsid w:val="000278A7"/>
    <w:rsid w:val="00027C82"/>
    <w:rsid w:val="00030EEE"/>
    <w:rsid w:val="000317EE"/>
    <w:rsid w:val="0003197F"/>
    <w:rsid w:val="00032EAA"/>
    <w:rsid w:val="00034C06"/>
    <w:rsid w:val="00036175"/>
    <w:rsid w:val="000364D7"/>
    <w:rsid w:val="00036F80"/>
    <w:rsid w:val="00040813"/>
    <w:rsid w:val="000414F1"/>
    <w:rsid w:val="000416C0"/>
    <w:rsid w:val="00041DEF"/>
    <w:rsid w:val="000420B5"/>
    <w:rsid w:val="00042BB8"/>
    <w:rsid w:val="00043B9A"/>
    <w:rsid w:val="000445F1"/>
    <w:rsid w:val="00044743"/>
    <w:rsid w:val="0004569E"/>
    <w:rsid w:val="00045ED9"/>
    <w:rsid w:val="0004602B"/>
    <w:rsid w:val="00046195"/>
    <w:rsid w:val="00046DD8"/>
    <w:rsid w:val="00047D1F"/>
    <w:rsid w:val="00050045"/>
    <w:rsid w:val="000505DD"/>
    <w:rsid w:val="0005115B"/>
    <w:rsid w:val="00051321"/>
    <w:rsid w:val="00051DF2"/>
    <w:rsid w:val="000531D2"/>
    <w:rsid w:val="00053206"/>
    <w:rsid w:val="0005370D"/>
    <w:rsid w:val="00054581"/>
    <w:rsid w:val="000549AB"/>
    <w:rsid w:val="000550E8"/>
    <w:rsid w:val="00055B37"/>
    <w:rsid w:val="000565D8"/>
    <w:rsid w:val="000566EC"/>
    <w:rsid w:val="00056B67"/>
    <w:rsid w:val="00057D74"/>
    <w:rsid w:val="00057F44"/>
    <w:rsid w:val="00060115"/>
    <w:rsid w:val="00060CA3"/>
    <w:rsid w:val="00060E58"/>
    <w:rsid w:val="00061872"/>
    <w:rsid w:val="00061AEB"/>
    <w:rsid w:val="00061CB1"/>
    <w:rsid w:val="0006270A"/>
    <w:rsid w:val="00063B31"/>
    <w:rsid w:val="00063B49"/>
    <w:rsid w:val="00064850"/>
    <w:rsid w:val="000649C6"/>
    <w:rsid w:val="00065FD1"/>
    <w:rsid w:val="00066029"/>
    <w:rsid w:val="00066498"/>
    <w:rsid w:val="00066A42"/>
    <w:rsid w:val="00067CD8"/>
    <w:rsid w:val="000701F8"/>
    <w:rsid w:val="00070F4C"/>
    <w:rsid w:val="00071807"/>
    <w:rsid w:val="000729CE"/>
    <w:rsid w:val="00072DE7"/>
    <w:rsid w:val="0007356D"/>
    <w:rsid w:val="00073602"/>
    <w:rsid w:val="0007407B"/>
    <w:rsid w:val="0007577C"/>
    <w:rsid w:val="0007610A"/>
    <w:rsid w:val="00076CFE"/>
    <w:rsid w:val="00080143"/>
    <w:rsid w:val="00080D90"/>
    <w:rsid w:val="00082446"/>
    <w:rsid w:val="00083CA5"/>
    <w:rsid w:val="000856B0"/>
    <w:rsid w:val="00085ED1"/>
    <w:rsid w:val="00086219"/>
    <w:rsid w:val="0008627B"/>
    <w:rsid w:val="00086682"/>
    <w:rsid w:val="00087099"/>
    <w:rsid w:val="000877CB"/>
    <w:rsid w:val="00087862"/>
    <w:rsid w:val="0008793C"/>
    <w:rsid w:val="00087CEA"/>
    <w:rsid w:val="00090451"/>
    <w:rsid w:val="00090ABE"/>
    <w:rsid w:val="0009146B"/>
    <w:rsid w:val="00091795"/>
    <w:rsid w:val="00092185"/>
    <w:rsid w:val="00092546"/>
    <w:rsid w:val="0009270E"/>
    <w:rsid w:val="00094061"/>
    <w:rsid w:val="00095323"/>
    <w:rsid w:val="00095554"/>
    <w:rsid w:val="00095F3F"/>
    <w:rsid w:val="00096172"/>
    <w:rsid w:val="00096F40"/>
    <w:rsid w:val="00097928"/>
    <w:rsid w:val="000979D0"/>
    <w:rsid w:val="000A1326"/>
    <w:rsid w:val="000A1363"/>
    <w:rsid w:val="000A18EC"/>
    <w:rsid w:val="000A192C"/>
    <w:rsid w:val="000A28DE"/>
    <w:rsid w:val="000A2F7D"/>
    <w:rsid w:val="000A37D8"/>
    <w:rsid w:val="000A4330"/>
    <w:rsid w:val="000A4464"/>
    <w:rsid w:val="000A6057"/>
    <w:rsid w:val="000A69A9"/>
    <w:rsid w:val="000A798E"/>
    <w:rsid w:val="000B05FB"/>
    <w:rsid w:val="000B0703"/>
    <w:rsid w:val="000B0AEC"/>
    <w:rsid w:val="000B0DE4"/>
    <w:rsid w:val="000B1BFE"/>
    <w:rsid w:val="000B1CC3"/>
    <w:rsid w:val="000B291E"/>
    <w:rsid w:val="000B31D8"/>
    <w:rsid w:val="000B40E4"/>
    <w:rsid w:val="000B5194"/>
    <w:rsid w:val="000B525C"/>
    <w:rsid w:val="000B5329"/>
    <w:rsid w:val="000B5434"/>
    <w:rsid w:val="000B55AA"/>
    <w:rsid w:val="000B7837"/>
    <w:rsid w:val="000C07E2"/>
    <w:rsid w:val="000C1A4F"/>
    <w:rsid w:val="000C2051"/>
    <w:rsid w:val="000C2C9C"/>
    <w:rsid w:val="000C5593"/>
    <w:rsid w:val="000C59E1"/>
    <w:rsid w:val="000C6E58"/>
    <w:rsid w:val="000C7015"/>
    <w:rsid w:val="000C7B97"/>
    <w:rsid w:val="000D11CC"/>
    <w:rsid w:val="000D1585"/>
    <w:rsid w:val="000D20B2"/>
    <w:rsid w:val="000D2109"/>
    <w:rsid w:val="000D381E"/>
    <w:rsid w:val="000D4298"/>
    <w:rsid w:val="000D4F93"/>
    <w:rsid w:val="000D521E"/>
    <w:rsid w:val="000D52AA"/>
    <w:rsid w:val="000D5560"/>
    <w:rsid w:val="000D5767"/>
    <w:rsid w:val="000D5B1A"/>
    <w:rsid w:val="000D6634"/>
    <w:rsid w:val="000D6B37"/>
    <w:rsid w:val="000E028D"/>
    <w:rsid w:val="000E0A63"/>
    <w:rsid w:val="000E12D6"/>
    <w:rsid w:val="000E12E5"/>
    <w:rsid w:val="000E13B4"/>
    <w:rsid w:val="000E1834"/>
    <w:rsid w:val="000E2ED0"/>
    <w:rsid w:val="000E399D"/>
    <w:rsid w:val="000E47C4"/>
    <w:rsid w:val="000E55FF"/>
    <w:rsid w:val="000E6650"/>
    <w:rsid w:val="000E6A0F"/>
    <w:rsid w:val="000F0422"/>
    <w:rsid w:val="000F04C2"/>
    <w:rsid w:val="000F166C"/>
    <w:rsid w:val="000F1849"/>
    <w:rsid w:val="000F1D35"/>
    <w:rsid w:val="000F21A8"/>
    <w:rsid w:val="000F25AF"/>
    <w:rsid w:val="000F2893"/>
    <w:rsid w:val="000F2F10"/>
    <w:rsid w:val="000F3EFB"/>
    <w:rsid w:val="000F4A45"/>
    <w:rsid w:val="000F51E9"/>
    <w:rsid w:val="000F5403"/>
    <w:rsid w:val="000F5771"/>
    <w:rsid w:val="000F6542"/>
    <w:rsid w:val="000F6636"/>
    <w:rsid w:val="000F6E7A"/>
    <w:rsid w:val="000F6F6E"/>
    <w:rsid w:val="000F7DFE"/>
    <w:rsid w:val="00100E10"/>
    <w:rsid w:val="00101308"/>
    <w:rsid w:val="001017B2"/>
    <w:rsid w:val="00101A0B"/>
    <w:rsid w:val="00101B88"/>
    <w:rsid w:val="00101BFC"/>
    <w:rsid w:val="00101C15"/>
    <w:rsid w:val="00101D4C"/>
    <w:rsid w:val="00102743"/>
    <w:rsid w:val="00103577"/>
    <w:rsid w:val="001042A4"/>
    <w:rsid w:val="00104DA4"/>
    <w:rsid w:val="001051A8"/>
    <w:rsid w:val="00105D2A"/>
    <w:rsid w:val="001062A5"/>
    <w:rsid w:val="00106F09"/>
    <w:rsid w:val="00107321"/>
    <w:rsid w:val="0010774F"/>
    <w:rsid w:val="00110679"/>
    <w:rsid w:val="001111BF"/>
    <w:rsid w:val="00111337"/>
    <w:rsid w:val="001124D1"/>
    <w:rsid w:val="0011513A"/>
    <w:rsid w:val="00115741"/>
    <w:rsid w:val="00115B1A"/>
    <w:rsid w:val="0011625F"/>
    <w:rsid w:val="00116283"/>
    <w:rsid w:val="0011692A"/>
    <w:rsid w:val="00116F12"/>
    <w:rsid w:val="00117759"/>
    <w:rsid w:val="0012073B"/>
    <w:rsid w:val="00120851"/>
    <w:rsid w:val="001218B4"/>
    <w:rsid w:val="001220A2"/>
    <w:rsid w:val="00123CC8"/>
    <w:rsid w:val="001255A5"/>
    <w:rsid w:val="00125C89"/>
    <w:rsid w:val="001264E3"/>
    <w:rsid w:val="001276B6"/>
    <w:rsid w:val="00127C49"/>
    <w:rsid w:val="00127E3F"/>
    <w:rsid w:val="00127FAC"/>
    <w:rsid w:val="00130786"/>
    <w:rsid w:val="00130AEF"/>
    <w:rsid w:val="00130B8D"/>
    <w:rsid w:val="00130FD8"/>
    <w:rsid w:val="001314AA"/>
    <w:rsid w:val="00131FC8"/>
    <w:rsid w:val="00132434"/>
    <w:rsid w:val="00132B50"/>
    <w:rsid w:val="00132DA1"/>
    <w:rsid w:val="00132EB9"/>
    <w:rsid w:val="00134A84"/>
    <w:rsid w:val="00134C1A"/>
    <w:rsid w:val="00135FCE"/>
    <w:rsid w:val="00136401"/>
    <w:rsid w:val="001374EA"/>
    <w:rsid w:val="00137CDF"/>
    <w:rsid w:val="0014003C"/>
    <w:rsid w:val="00140A5C"/>
    <w:rsid w:val="00141706"/>
    <w:rsid w:val="00142C2D"/>
    <w:rsid w:val="00142C69"/>
    <w:rsid w:val="0014337F"/>
    <w:rsid w:val="001450BA"/>
    <w:rsid w:val="001451ED"/>
    <w:rsid w:val="00145BFE"/>
    <w:rsid w:val="00146631"/>
    <w:rsid w:val="00146E0C"/>
    <w:rsid w:val="00147233"/>
    <w:rsid w:val="0014747C"/>
    <w:rsid w:val="00150304"/>
    <w:rsid w:val="001505C5"/>
    <w:rsid w:val="0015181F"/>
    <w:rsid w:val="00151FC6"/>
    <w:rsid w:val="00152412"/>
    <w:rsid w:val="00152595"/>
    <w:rsid w:val="00153313"/>
    <w:rsid w:val="00153B93"/>
    <w:rsid w:val="00154325"/>
    <w:rsid w:val="00154F3D"/>
    <w:rsid w:val="00157FCE"/>
    <w:rsid w:val="00160EA8"/>
    <w:rsid w:val="00161971"/>
    <w:rsid w:val="00161BEE"/>
    <w:rsid w:val="00162C4B"/>
    <w:rsid w:val="00163E83"/>
    <w:rsid w:val="00164560"/>
    <w:rsid w:val="00165373"/>
    <w:rsid w:val="00165970"/>
    <w:rsid w:val="001676CA"/>
    <w:rsid w:val="00167BEC"/>
    <w:rsid w:val="001704A7"/>
    <w:rsid w:val="00170B68"/>
    <w:rsid w:val="00172875"/>
    <w:rsid w:val="00172CDF"/>
    <w:rsid w:val="0017450D"/>
    <w:rsid w:val="00174FB4"/>
    <w:rsid w:val="00175882"/>
    <w:rsid w:val="001758D4"/>
    <w:rsid w:val="00175CF4"/>
    <w:rsid w:val="00177098"/>
    <w:rsid w:val="00177F16"/>
    <w:rsid w:val="0018076B"/>
    <w:rsid w:val="00180AFF"/>
    <w:rsid w:val="00181105"/>
    <w:rsid w:val="00181D0B"/>
    <w:rsid w:val="0018372C"/>
    <w:rsid w:val="00184324"/>
    <w:rsid w:val="001847EE"/>
    <w:rsid w:val="00184E72"/>
    <w:rsid w:val="00184F21"/>
    <w:rsid w:val="00184F89"/>
    <w:rsid w:val="00185148"/>
    <w:rsid w:val="001863FB"/>
    <w:rsid w:val="00187200"/>
    <w:rsid w:val="00190211"/>
    <w:rsid w:val="00190453"/>
    <w:rsid w:val="00190795"/>
    <w:rsid w:val="001909F9"/>
    <w:rsid w:val="00191891"/>
    <w:rsid w:val="00192137"/>
    <w:rsid w:val="001959AD"/>
    <w:rsid w:val="001959CD"/>
    <w:rsid w:val="00195FE3"/>
    <w:rsid w:val="00196412"/>
    <w:rsid w:val="00196B64"/>
    <w:rsid w:val="001970F9"/>
    <w:rsid w:val="00197429"/>
    <w:rsid w:val="001A05F0"/>
    <w:rsid w:val="001A08C4"/>
    <w:rsid w:val="001A0B11"/>
    <w:rsid w:val="001A0BA3"/>
    <w:rsid w:val="001A1302"/>
    <w:rsid w:val="001A15BA"/>
    <w:rsid w:val="001A1BC2"/>
    <w:rsid w:val="001A245A"/>
    <w:rsid w:val="001A266E"/>
    <w:rsid w:val="001A2915"/>
    <w:rsid w:val="001A32FD"/>
    <w:rsid w:val="001A333C"/>
    <w:rsid w:val="001A38E2"/>
    <w:rsid w:val="001A3D2E"/>
    <w:rsid w:val="001A4D2C"/>
    <w:rsid w:val="001A51EF"/>
    <w:rsid w:val="001A56EF"/>
    <w:rsid w:val="001A6682"/>
    <w:rsid w:val="001A66EC"/>
    <w:rsid w:val="001B0E04"/>
    <w:rsid w:val="001B22FB"/>
    <w:rsid w:val="001B23E3"/>
    <w:rsid w:val="001B268A"/>
    <w:rsid w:val="001B2CBF"/>
    <w:rsid w:val="001B327E"/>
    <w:rsid w:val="001B39E5"/>
    <w:rsid w:val="001B585D"/>
    <w:rsid w:val="001B6EDF"/>
    <w:rsid w:val="001B7200"/>
    <w:rsid w:val="001C0E6E"/>
    <w:rsid w:val="001C14A5"/>
    <w:rsid w:val="001C177E"/>
    <w:rsid w:val="001C1E2A"/>
    <w:rsid w:val="001C2197"/>
    <w:rsid w:val="001C2412"/>
    <w:rsid w:val="001C242A"/>
    <w:rsid w:val="001C2E9F"/>
    <w:rsid w:val="001C32F5"/>
    <w:rsid w:val="001C35A0"/>
    <w:rsid w:val="001C3E70"/>
    <w:rsid w:val="001C4773"/>
    <w:rsid w:val="001C62B9"/>
    <w:rsid w:val="001C7EF2"/>
    <w:rsid w:val="001C7FBF"/>
    <w:rsid w:val="001D0439"/>
    <w:rsid w:val="001D0504"/>
    <w:rsid w:val="001D0DD9"/>
    <w:rsid w:val="001D0FFE"/>
    <w:rsid w:val="001D1DEC"/>
    <w:rsid w:val="001D2A12"/>
    <w:rsid w:val="001D4096"/>
    <w:rsid w:val="001D4199"/>
    <w:rsid w:val="001D4E96"/>
    <w:rsid w:val="001D5BF7"/>
    <w:rsid w:val="001D6880"/>
    <w:rsid w:val="001D7993"/>
    <w:rsid w:val="001E0CF3"/>
    <w:rsid w:val="001E0E34"/>
    <w:rsid w:val="001E1A0B"/>
    <w:rsid w:val="001E1A89"/>
    <w:rsid w:val="001E1FE2"/>
    <w:rsid w:val="001E242A"/>
    <w:rsid w:val="001E271A"/>
    <w:rsid w:val="001E2B21"/>
    <w:rsid w:val="001E2D40"/>
    <w:rsid w:val="001E34C1"/>
    <w:rsid w:val="001E3740"/>
    <w:rsid w:val="001E499B"/>
    <w:rsid w:val="001E4F5B"/>
    <w:rsid w:val="001E5EB9"/>
    <w:rsid w:val="001E664E"/>
    <w:rsid w:val="001E6B0A"/>
    <w:rsid w:val="001E7137"/>
    <w:rsid w:val="001E7C04"/>
    <w:rsid w:val="001F09F4"/>
    <w:rsid w:val="001F0E9F"/>
    <w:rsid w:val="001F136F"/>
    <w:rsid w:val="001F1A30"/>
    <w:rsid w:val="001F2493"/>
    <w:rsid w:val="001F2899"/>
    <w:rsid w:val="001F2A40"/>
    <w:rsid w:val="001F2B32"/>
    <w:rsid w:val="001F2F50"/>
    <w:rsid w:val="001F31B6"/>
    <w:rsid w:val="001F481A"/>
    <w:rsid w:val="001F5AF4"/>
    <w:rsid w:val="001F607B"/>
    <w:rsid w:val="001F653F"/>
    <w:rsid w:val="001F6855"/>
    <w:rsid w:val="001F7868"/>
    <w:rsid w:val="001F78F8"/>
    <w:rsid w:val="002008C6"/>
    <w:rsid w:val="0020092E"/>
    <w:rsid w:val="00201D6B"/>
    <w:rsid w:val="00202E5B"/>
    <w:rsid w:val="002030BC"/>
    <w:rsid w:val="00203C77"/>
    <w:rsid w:val="00204589"/>
    <w:rsid w:val="002053CE"/>
    <w:rsid w:val="002056FE"/>
    <w:rsid w:val="002058B5"/>
    <w:rsid w:val="00205BE1"/>
    <w:rsid w:val="0020653D"/>
    <w:rsid w:val="002071A5"/>
    <w:rsid w:val="0020730B"/>
    <w:rsid w:val="00207514"/>
    <w:rsid w:val="002101BF"/>
    <w:rsid w:val="00210710"/>
    <w:rsid w:val="002108A4"/>
    <w:rsid w:val="0021114F"/>
    <w:rsid w:val="00212DCD"/>
    <w:rsid w:val="0021376E"/>
    <w:rsid w:val="00214198"/>
    <w:rsid w:val="0021472D"/>
    <w:rsid w:val="002148DE"/>
    <w:rsid w:val="0021592D"/>
    <w:rsid w:val="00215C9B"/>
    <w:rsid w:val="00216534"/>
    <w:rsid w:val="00216AB4"/>
    <w:rsid w:val="00217276"/>
    <w:rsid w:val="00217572"/>
    <w:rsid w:val="00217DFC"/>
    <w:rsid w:val="0022015B"/>
    <w:rsid w:val="00220AF3"/>
    <w:rsid w:val="00220F02"/>
    <w:rsid w:val="002221DC"/>
    <w:rsid w:val="00222247"/>
    <w:rsid w:val="002222F9"/>
    <w:rsid w:val="00222342"/>
    <w:rsid w:val="00222E0C"/>
    <w:rsid w:val="00223011"/>
    <w:rsid w:val="00223F13"/>
    <w:rsid w:val="0022449E"/>
    <w:rsid w:val="00224DF6"/>
    <w:rsid w:val="00224FCD"/>
    <w:rsid w:val="00225A3A"/>
    <w:rsid w:val="0022620F"/>
    <w:rsid w:val="0022629F"/>
    <w:rsid w:val="0023036E"/>
    <w:rsid w:val="002305CB"/>
    <w:rsid w:val="00231549"/>
    <w:rsid w:val="002315C6"/>
    <w:rsid w:val="0023163D"/>
    <w:rsid w:val="002327F6"/>
    <w:rsid w:val="0023467C"/>
    <w:rsid w:val="002351D9"/>
    <w:rsid w:val="0023582A"/>
    <w:rsid w:val="00235D38"/>
    <w:rsid w:val="00236668"/>
    <w:rsid w:val="00236945"/>
    <w:rsid w:val="00240157"/>
    <w:rsid w:val="00240241"/>
    <w:rsid w:val="00240609"/>
    <w:rsid w:val="00241EDB"/>
    <w:rsid w:val="00241FF8"/>
    <w:rsid w:val="00243C35"/>
    <w:rsid w:val="00244508"/>
    <w:rsid w:val="0024454A"/>
    <w:rsid w:val="002445CE"/>
    <w:rsid w:val="0024591F"/>
    <w:rsid w:val="002467B5"/>
    <w:rsid w:val="00246D8A"/>
    <w:rsid w:val="0024756F"/>
    <w:rsid w:val="00247A37"/>
    <w:rsid w:val="00247CD0"/>
    <w:rsid w:val="0025108D"/>
    <w:rsid w:val="002516E1"/>
    <w:rsid w:val="00253203"/>
    <w:rsid w:val="00253362"/>
    <w:rsid w:val="00253FB5"/>
    <w:rsid w:val="0025464F"/>
    <w:rsid w:val="0025523C"/>
    <w:rsid w:val="002560CD"/>
    <w:rsid w:val="002563C7"/>
    <w:rsid w:val="002600A2"/>
    <w:rsid w:val="00260186"/>
    <w:rsid w:val="0026027C"/>
    <w:rsid w:val="00260D51"/>
    <w:rsid w:val="002610E2"/>
    <w:rsid w:val="0026157A"/>
    <w:rsid w:val="00262C90"/>
    <w:rsid w:val="002633A3"/>
    <w:rsid w:val="00263CC1"/>
    <w:rsid w:val="00264510"/>
    <w:rsid w:val="002649A6"/>
    <w:rsid w:val="00266624"/>
    <w:rsid w:val="0026683D"/>
    <w:rsid w:val="0026739C"/>
    <w:rsid w:val="0027000B"/>
    <w:rsid w:val="002723AD"/>
    <w:rsid w:val="00272707"/>
    <w:rsid w:val="00272819"/>
    <w:rsid w:val="00272B20"/>
    <w:rsid w:val="00273092"/>
    <w:rsid w:val="00273223"/>
    <w:rsid w:val="00273E78"/>
    <w:rsid w:val="00274A0F"/>
    <w:rsid w:val="0027511D"/>
    <w:rsid w:val="0027530B"/>
    <w:rsid w:val="0027718D"/>
    <w:rsid w:val="00277B9A"/>
    <w:rsid w:val="002809B5"/>
    <w:rsid w:val="002818FA"/>
    <w:rsid w:val="00281998"/>
    <w:rsid w:val="00281B75"/>
    <w:rsid w:val="00281E19"/>
    <w:rsid w:val="00283301"/>
    <w:rsid w:val="002835B0"/>
    <w:rsid w:val="00283725"/>
    <w:rsid w:val="00286EEC"/>
    <w:rsid w:val="00287384"/>
    <w:rsid w:val="00287639"/>
    <w:rsid w:val="0028786F"/>
    <w:rsid w:val="00287B91"/>
    <w:rsid w:val="00290D7D"/>
    <w:rsid w:val="00291070"/>
    <w:rsid w:val="0029192F"/>
    <w:rsid w:val="00291A96"/>
    <w:rsid w:val="00291B3A"/>
    <w:rsid w:val="00292C7F"/>
    <w:rsid w:val="002937CA"/>
    <w:rsid w:val="00293852"/>
    <w:rsid w:val="00293B3A"/>
    <w:rsid w:val="00294B9B"/>
    <w:rsid w:val="00294DE7"/>
    <w:rsid w:val="002953C8"/>
    <w:rsid w:val="00295514"/>
    <w:rsid w:val="002956F7"/>
    <w:rsid w:val="00295CC1"/>
    <w:rsid w:val="002974FC"/>
    <w:rsid w:val="00297F11"/>
    <w:rsid w:val="002A014A"/>
    <w:rsid w:val="002A2664"/>
    <w:rsid w:val="002A493C"/>
    <w:rsid w:val="002A5935"/>
    <w:rsid w:val="002A5AA7"/>
    <w:rsid w:val="002A5CEA"/>
    <w:rsid w:val="002A5D13"/>
    <w:rsid w:val="002A658F"/>
    <w:rsid w:val="002A6D30"/>
    <w:rsid w:val="002A7299"/>
    <w:rsid w:val="002A7554"/>
    <w:rsid w:val="002A7FB7"/>
    <w:rsid w:val="002B08C3"/>
    <w:rsid w:val="002B0D78"/>
    <w:rsid w:val="002B282C"/>
    <w:rsid w:val="002B2B7A"/>
    <w:rsid w:val="002B3D32"/>
    <w:rsid w:val="002B3EDE"/>
    <w:rsid w:val="002B3F67"/>
    <w:rsid w:val="002B4351"/>
    <w:rsid w:val="002B5812"/>
    <w:rsid w:val="002B59D3"/>
    <w:rsid w:val="002B5E9F"/>
    <w:rsid w:val="002B6412"/>
    <w:rsid w:val="002B6ACB"/>
    <w:rsid w:val="002B6F03"/>
    <w:rsid w:val="002B7A16"/>
    <w:rsid w:val="002B7C76"/>
    <w:rsid w:val="002C028F"/>
    <w:rsid w:val="002C2D57"/>
    <w:rsid w:val="002C2DA9"/>
    <w:rsid w:val="002C310E"/>
    <w:rsid w:val="002C45A9"/>
    <w:rsid w:val="002C5BC7"/>
    <w:rsid w:val="002C5C64"/>
    <w:rsid w:val="002C5E5F"/>
    <w:rsid w:val="002C681D"/>
    <w:rsid w:val="002C6B09"/>
    <w:rsid w:val="002C6EB1"/>
    <w:rsid w:val="002C7AE5"/>
    <w:rsid w:val="002C7C4A"/>
    <w:rsid w:val="002D3EB0"/>
    <w:rsid w:val="002D4073"/>
    <w:rsid w:val="002D5512"/>
    <w:rsid w:val="002D6B56"/>
    <w:rsid w:val="002D6E5F"/>
    <w:rsid w:val="002D7842"/>
    <w:rsid w:val="002E0F61"/>
    <w:rsid w:val="002E1217"/>
    <w:rsid w:val="002E18F6"/>
    <w:rsid w:val="002E1AE5"/>
    <w:rsid w:val="002E3157"/>
    <w:rsid w:val="002E355D"/>
    <w:rsid w:val="002E3DCB"/>
    <w:rsid w:val="002E448B"/>
    <w:rsid w:val="002E48CC"/>
    <w:rsid w:val="002E65FE"/>
    <w:rsid w:val="002E7199"/>
    <w:rsid w:val="002F2791"/>
    <w:rsid w:val="002F4918"/>
    <w:rsid w:val="002F4CD8"/>
    <w:rsid w:val="002F4F7F"/>
    <w:rsid w:val="002F5564"/>
    <w:rsid w:val="002F5C41"/>
    <w:rsid w:val="002F63A7"/>
    <w:rsid w:val="002F646A"/>
    <w:rsid w:val="002F7943"/>
    <w:rsid w:val="002F7C35"/>
    <w:rsid w:val="002F7D56"/>
    <w:rsid w:val="0030075F"/>
    <w:rsid w:val="003008D7"/>
    <w:rsid w:val="003012FE"/>
    <w:rsid w:val="00301450"/>
    <w:rsid w:val="00301913"/>
    <w:rsid w:val="0030308E"/>
    <w:rsid w:val="003043A9"/>
    <w:rsid w:val="00304686"/>
    <w:rsid w:val="003070ED"/>
    <w:rsid w:val="00310ABD"/>
    <w:rsid w:val="00310C94"/>
    <w:rsid w:val="00311065"/>
    <w:rsid w:val="0031158E"/>
    <w:rsid w:val="00312E23"/>
    <w:rsid w:val="00313A17"/>
    <w:rsid w:val="00313BE4"/>
    <w:rsid w:val="00313CB4"/>
    <w:rsid w:val="00313E17"/>
    <w:rsid w:val="00314621"/>
    <w:rsid w:val="0031484D"/>
    <w:rsid w:val="00314E8C"/>
    <w:rsid w:val="003150B7"/>
    <w:rsid w:val="0031605D"/>
    <w:rsid w:val="003162B4"/>
    <w:rsid w:val="00317541"/>
    <w:rsid w:val="00317C9F"/>
    <w:rsid w:val="003200F2"/>
    <w:rsid w:val="00320571"/>
    <w:rsid w:val="00320D36"/>
    <w:rsid w:val="003212EB"/>
    <w:rsid w:val="00323C1A"/>
    <w:rsid w:val="00323D87"/>
    <w:rsid w:val="00324781"/>
    <w:rsid w:val="0032527E"/>
    <w:rsid w:val="0032587A"/>
    <w:rsid w:val="003258E5"/>
    <w:rsid w:val="00325F75"/>
    <w:rsid w:val="003269B3"/>
    <w:rsid w:val="00326AB9"/>
    <w:rsid w:val="003277FF"/>
    <w:rsid w:val="00327B3D"/>
    <w:rsid w:val="003314FC"/>
    <w:rsid w:val="00331DD8"/>
    <w:rsid w:val="003338B2"/>
    <w:rsid w:val="0033695A"/>
    <w:rsid w:val="00336FE2"/>
    <w:rsid w:val="00340888"/>
    <w:rsid w:val="00340922"/>
    <w:rsid w:val="003414D3"/>
    <w:rsid w:val="00342776"/>
    <w:rsid w:val="00342AC9"/>
    <w:rsid w:val="00342C45"/>
    <w:rsid w:val="00343619"/>
    <w:rsid w:val="00343A49"/>
    <w:rsid w:val="00343CAF"/>
    <w:rsid w:val="0034478B"/>
    <w:rsid w:val="00346BDC"/>
    <w:rsid w:val="00346DE7"/>
    <w:rsid w:val="003503E3"/>
    <w:rsid w:val="0035086C"/>
    <w:rsid w:val="00350B71"/>
    <w:rsid w:val="00350CED"/>
    <w:rsid w:val="00351BC6"/>
    <w:rsid w:val="00352B48"/>
    <w:rsid w:val="00352FFA"/>
    <w:rsid w:val="0035313F"/>
    <w:rsid w:val="0035360C"/>
    <w:rsid w:val="00353DD1"/>
    <w:rsid w:val="00353DE7"/>
    <w:rsid w:val="0035521A"/>
    <w:rsid w:val="003552C5"/>
    <w:rsid w:val="003562D7"/>
    <w:rsid w:val="00356807"/>
    <w:rsid w:val="00357039"/>
    <w:rsid w:val="00360472"/>
    <w:rsid w:val="003610AC"/>
    <w:rsid w:val="00361E26"/>
    <w:rsid w:val="00362B93"/>
    <w:rsid w:val="003630F7"/>
    <w:rsid w:val="003636C8"/>
    <w:rsid w:val="00365090"/>
    <w:rsid w:val="00365146"/>
    <w:rsid w:val="00367DA1"/>
    <w:rsid w:val="00370A28"/>
    <w:rsid w:val="00371FDE"/>
    <w:rsid w:val="003723CC"/>
    <w:rsid w:val="0037330A"/>
    <w:rsid w:val="003739B4"/>
    <w:rsid w:val="00373B07"/>
    <w:rsid w:val="00373B6C"/>
    <w:rsid w:val="00375178"/>
    <w:rsid w:val="0037566E"/>
    <w:rsid w:val="003757E9"/>
    <w:rsid w:val="0038002B"/>
    <w:rsid w:val="00381238"/>
    <w:rsid w:val="003828CE"/>
    <w:rsid w:val="00382C8B"/>
    <w:rsid w:val="00382CB1"/>
    <w:rsid w:val="00385EA8"/>
    <w:rsid w:val="00385F0E"/>
    <w:rsid w:val="0038602C"/>
    <w:rsid w:val="0038627A"/>
    <w:rsid w:val="00386803"/>
    <w:rsid w:val="003873F0"/>
    <w:rsid w:val="00387A71"/>
    <w:rsid w:val="003901DE"/>
    <w:rsid w:val="00391BD4"/>
    <w:rsid w:val="003927F1"/>
    <w:rsid w:val="00392F08"/>
    <w:rsid w:val="003935FA"/>
    <w:rsid w:val="003947E6"/>
    <w:rsid w:val="0039583C"/>
    <w:rsid w:val="0039731F"/>
    <w:rsid w:val="0039738F"/>
    <w:rsid w:val="003974D7"/>
    <w:rsid w:val="003A0A37"/>
    <w:rsid w:val="003A168E"/>
    <w:rsid w:val="003A1832"/>
    <w:rsid w:val="003A18C8"/>
    <w:rsid w:val="003A2B53"/>
    <w:rsid w:val="003A2D52"/>
    <w:rsid w:val="003A3586"/>
    <w:rsid w:val="003A3E89"/>
    <w:rsid w:val="003A4122"/>
    <w:rsid w:val="003A4510"/>
    <w:rsid w:val="003A509F"/>
    <w:rsid w:val="003A50B1"/>
    <w:rsid w:val="003A6A86"/>
    <w:rsid w:val="003A7886"/>
    <w:rsid w:val="003A7B82"/>
    <w:rsid w:val="003B0DA9"/>
    <w:rsid w:val="003B0E92"/>
    <w:rsid w:val="003B12E0"/>
    <w:rsid w:val="003B17BD"/>
    <w:rsid w:val="003B17EB"/>
    <w:rsid w:val="003B22DE"/>
    <w:rsid w:val="003B2360"/>
    <w:rsid w:val="003B247D"/>
    <w:rsid w:val="003B3255"/>
    <w:rsid w:val="003B367D"/>
    <w:rsid w:val="003B3752"/>
    <w:rsid w:val="003B3B42"/>
    <w:rsid w:val="003B4403"/>
    <w:rsid w:val="003B4C9A"/>
    <w:rsid w:val="003B6F47"/>
    <w:rsid w:val="003B7619"/>
    <w:rsid w:val="003B7BDD"/>
    <w:rsid w:val="003C12E8"/>
    <w:rsid w:val="003C267C"/>
    <w:rsid w:val="003C2CF0"/>
    <w:rsid w:val="003C3C03"/>
    <w:rsid w:val="003C4C54"/>
    <w:rsid w:val="003C518D"/>
    <w:rsid w:val="003C5CF1"/>
    <w:rsid w:val="003C781C"/>
    <w:rsid w:val="003C79DB"/>
    <w:rsid w:val="003D00B0"/>
    <w:rsid w:val="003D0157"/>
    <w:rsid w:val="003D12A0"/>
    <w:rsid w:val="003D17E6"/>
    <w:rsid w:val="003D1D3E"/>
    <w:rsid w:val="003D1DFE"/>
    <w:rsid w:val="003D3BE8"/>
    <w:rsid w:val="003D490A"/>
    <w:rsid w:val="003D5834"/>
    <w:rsid w:val="003D639E"/>
    <w:rsid w:val="003D6CE8"/>
    <w:rsid w:val="003D7504"/>
    <w:rsid w:val="003D7550"/>
    <w:rsid w:val="003E0A50"/>
    <w:rsid w:val="003E14E4"/>
    <w:rsid w:val="003E226D"/>
    <w:rsid w:val="003E3D41"/>
    <w:rsid w:val="003E3E02"/>
    <w:rsid w:val="003E4505"/>
    <w:rsid w:val="003E4966"/>
    <w:rsid w:val="003E50E0"/>
    <w:rsid w:val="003E5BFB"/>
    <w:rsid w:val="003E5D33"/>
    <w:rsid w:val="003E72C6"/>
    <w:rsid w:val="003F08DF"/>
    <w:rsid w:val="003F0A4C"/>
    <w:rsid w:val="003F193E"/>
    <w:rsid w:val="003F1F8F"/>
    <w:rsid w:val="003F209F"/>
    <w:rsid w:val="003F27DD"/>
    <w:rsid w:val="003F28B3"/>
    <w:rsid w:val="003F2E23"/>
    <w:rsid w:val="003F3881"/>
    <w:rsid w:val="003F453F"/>
    <w:rsid w:val="003F4EC4"/>
    <w:rsid w:val="003F4FED"/>
    <w:rsid w:val="003F517D"/>
    <w:rsid w:val="003F5870"/>
    <w:rsid w:val="003F5D25"/>
    <w:rsid w:val="003F5FF8"/>
    <w:rsid w:val="003F6150"/>
    <w:rsid w:val="003F63DE"/>
    <w:rsid w:val="003F6513"/>
    <w:rsid w:val="003F6961"/>
    <w:rsid w:val="003F6FB4"/>
    <w:rsid w:val="0040033C"/>
    <w:rsid w:val="00401AC4"/>
    <w:rsid w:val="00401F62"/>
    <w:rsid w:val="0040230D"/>
    <w:rsid w:val="00402BEA"/>
    <w:rsid w:val="004043DE"/>
    <w:rsid w:val="004045CA"/>
    <w:rsid w:val="0040576E"/>
    <w:rsid w:val="00407322"/>
    <w:rsid w:val="004073A3"/>
    <w:rsid w:val="00407945"/>
    <w:rsid w:val="004103DE"/>
    <w:rsid w:val="0041096F"/>
    <w:rsid w:val="00410C6B"/>
    <w:rsid w:val="00410E7E"/>
    <w:rsid w:val="004122A7"/>
    <w:rsid w:val="00412B6C"/>
    <w:rsid w:val="0041377A"/>
    <w:rsid w:val="00413A48"/>
    <w:rsid w:val="00413EE5"/>
    <w:rsid w:val="00414178"/>
    <w:rsid w:val="00414A0D"/>
    <w:rsid w:val="004157AE"/>
    <w:rsid w:val="00416B1B"/>
    <w:rsid w:val="00417FEC"/>
    <w:rsid w:val="00420413"/>
    <w:rsid w:val="004207AE"/>
    <w:rsid w:val="004209B1"/>
    <w:rsid w:val="00420E29"/>
    <w:rsid w:val="004210FE"/>
    <w:rsid w:val="00422444"/>
    <w:rsid w:val="00422991"/>
    <w:rsid w:val="00422C21"/>
    <w:rsid w:val="00424DBC"/>
    <w:rsid w:val="004258C8"/>
    <w:rsid w:val="0042723E"/>
    <w:rsid w:val="00430F61"/>
    <w:rsid w:val="00431261"/>
    <w:rsid w:val="00431784"/>
    <w:rsid w:val="00431AC5"/>
    <w:rsid w:val="00431E08"/>
    <w:rsid w:val="0043277C"/>
    <w:rsid w:val="00432D2A"/>
    <w:rsid w:val="004332D4"/>
    <w:rsid w:val="004335B9"/>
    <w:rsid w:val="00433B4C"/>
    <w:rsid w:val="00434544"/>
    <w:rsid w:val="00434C26"/>
    <w:rsid w:val="00434F45"/>
    <w:rsid w:val="0043540F"/>
    <w:rsid w:val="00435822"/>
    <w:rsid w:val="0043674B"/>
    <w:rsid w:val="00436D18"/>
    <w:rsid w:val="00436F69"/>
    <w:rsid w:val="00437288"/>
    <w:rsid w:val="00440AF6"/>
    <w:rsid w:val="0044112D"/>
    <w:rsid w:val="00441771"/>
    <w:rsid w:val="00441BD7"/>
    <w:rsid w:val="00441E59"/>
    <w:rsid w:val="00442028"/>
    <w:rsid w:val="004422D1"/>
    <w:rsid w:val="00443452"/>
    <w:rsid w:val="00443688"/>
    <w:rsid w:val="00443E0F"/>
    <w:rsid w:val="0044452D"/>
    <w:rsid w:val="00444745"/>
    <w:rsid w:val="00444B1B"/>
    <w:rsid w:val="004450E4"/>
    <w:rsid w:val="00445362"/>
    <w:rsid w:val="004453C4"/>
    <w:rsid w:val="0044694A"/>
    <w:rsid w:val="0044754E"/>
    <w:rsid w:val="004503A5"/>
    <w:rsid w:val="004504B2"/>
    <w:rsid w:val="00450A25"/>
    <w:rsid w:val="00450EFE"/>
    <w:rsid w:val="0045169C"/>
    <w:rsid w:val="004525F8"/>
    <w:rsid w:val="00453597"/>
    <w:rsid w:val="00454696"/>
    <w:rsid w:val="00454AE7"/>
    <w:rsid w:val="00455469"/>
    <w:rsid w:val="004555E5"/>
    <w:rsid w:val="0045588B"/>
    <w:rsid w:val="00457761"/>
    <w:rsid w:val="00457A5C"/>
    <w:rsid w:val="00460900"/>
    <w:rsid w:val="0046093B"/>
    <w:rsid w:val="00460BA5"/>
    <w:rsid w:val="00460F51"/>
    <w:rsid w:val="00462BC5"/>
    <w:rsid w:val="00462DD6"/>
    <w:rsid w:val="0046323C"/>
    <w:rsid w:val="00464400"/>
    <w:rsid w:val="0046467F"/>
    <w:rsid w:val="00464860"/>
    <w:rsid w:val="004648C4"/>
    <w:rsid w:val="00466712"/>
    <w:rsid w:val="00466BE2"/>
    <w:rsid w:val="00467177"/>
    <w:rsid w:val="00467BB5"/>
    <w:rsid w:val="004707A8"/>
    <w:rsid w:val="00470A3E"/>
    <w:rsid w:val="00472465"/>
    <w:rsid w:val="00472A47"/>
    <w:rsid w:val="0047321E"/>
    <w:rsid w:val="00473BA8"/>
    <w:rsid w:val="00474EA6"/>
    <w:rsid w:val="004753AA"/>
    <w:rsid w:val="0047604E"/>
    <w:rsid w:val="004767CF"/>
    <w:rsid w:val="00477722"/>
    <w:rsid w:val="00477A8E"/>
    <w:rsid w:val="004800F9"/>
    <w:rsid w:val="00480E15"/>
    <w:rsid w:val="004818D1"/>
    <w:rsid w:val="00481B67"/>
    <w:rsid w:val="004821C3"/>
    <w:rsid w:val="00482287"/>
    <w:rsid w:val="004825CD"/>
    <w:rsid w:val="00482784"/>
    <w:rsid w:val="00482CAD"/>
    <w:rsid w:val="00482E01"/>
    <w:rsid w:val="00484117"/>
    <w:rsid w:val="00485837"/>
    <w:rsid w:val="004863DF"/>
    <w:rsid w:val="00486E56"/>
    <w:rsid w:val="0048726F"/>
    <w:rsid w:val="004872FA"/>
    <w:rsid w:val="00487C4D"/>
    <w:rsid w:val="0049016D"/>
    <w:rsid w:val="00490492"/>
    <w:rsid w:val="004904A3"/>
    <w:rsid w:val="00490509"/>
    <w:rsid w:val="00491453"/>
    <w:rsid w:val="004924DC"/>
    <w:rsid w:val="0049296D"/>
    <w:rsid w:val="004929DB"/>
    <w:rsid w:val="00493051"/>
    <w:rsid w:val="00493611"/>
    <w:rsid w:val="00493649"/>
    <w:rsid w:val="00493ACB"/>
    <w:rsid w:val="00495555"/>
    <w:rsid w:val="00496EDB"/>
    <w:rsid w:val="004970FC"/>
    <w:rsid w:val="0049764D"/>
    <w:rsid w:val="00497A61"/>
    <w:rsid w:val="004A0132"/>
    <w:rsid w:val="004A0196"/>
    <w:rsid w:val="004A1105"/>
    <w:rsid w:val="004A11CE"/>
    <w:rsid w:val="004A3132"/>
    <w:rsid w:val="004A4833"/>
    <w:rsid w:val="004A558A"/>
    <w:rsid w:val="004A6173"/>
    <w:rsid w:val="004A67CE"/>
    <w:rsid w:val="004A6A1C"/>
    <w:rsid w:val="004A6C4D"/>
    <w:rsid w:val="004A7597"/>
    <w:rsid w:val="004A7A29"/>
    <w:rsid w:val="004B1584"/>
    <w:rsid w:val="004B16A5"/>
    <w:rsid w:val="004B2102"/>
    <w:rsid w:val="004B2193"/>
    <w:rsid w:val="004B24D2"/>
    <w:rsid w:val="004B2F58"/>
    <w:rsid w:val="004B390C"/>
    <w:rsid w:val="004B3C60"/>
    <w:rsid w:val="004B483F"/>
    <w:rsid w:val="004B4865"/>
    <w:rsid w:val="004B487E"/>
    <w:rsid w:val="004B4B1C"/>
    <w:rsid w:val="004B565F"/>
    <w:rsid w:val="004B6A3A"/>
    <w:rsid w:val="004B6DEF"/>
    <w:rsid w:val="004B6FA5"/>
    <w:rsid w:val="004B7416"/>
    <w:rsid w:val="004B767F"/>
    <w:rsid w:val="004B7BCE"/>
    <w:rsid w:val="004B7E85"/>
    <w:rsid w:val="004B7EB7"/>
    <w:rsid w:val="004C1867"/>
    <w:rsid w:val="004C1FD2"/>
    <w:rsid w:val="004C2532"/>
    <w:rsid w:val="004C29AA"/>
    <w:rsid w:val="004C2A56"/>
    <w:rsid w:val="004C2AD2"/>
    <w:rsid w:val="004C31C9"/>
    <w:rsid w:val="004C3DFB"/>
    <w:rsid w:val="004C62CA"/>
    <w:rsid w:val="004D06C8"/>
    <w:rsid w:val="004D1DF7"/>
    <w:rsid w:val="004D2E06"/>
    <w:rsid w:val="004D3F58"/>
    <w:rsid w:val="004D50CB"/>
    <w:rsid w:val="004D56EA"/>
    <w:rsid w:val="004D5D8E"/>
    <w:rsid w:val="004D6A02"/>
    <w:rsid w:val="004D6AF9"/>
    <w:rsid w:val="004D6AFE"/>
    <w:rsid w:val="004D760F"/>
    <w:rsid w:val="004D7855"/>
    <w:rsid w:val="004D7CAD"/>
    <w:rsid w:val="004E0940"/>
    <w:rsid w:val="004E2892"/>
    <w:rsid w:val="004E28A1"/>
    <w:rsid w:val="004E2DA6"/>
    <w:rsid w:val="004E3888"/>
    <w:rsid w:val="004E4175"/>
    <w:rsid w:val="004E45BC"/>
    <w:rsid w:val="004E4BC8"/>
    <w:rsid w:val="004E6B61"/>
    <w:rsid w:val="004E6EF3"/>
    <w:rsid w:val="004E7094"/>
    <w:rsid w:val="004E74CE"/>
    <w:rsid w:val="004E7A12"/>
    <w:rsid w:val="004F46B6"/>
    <w:rsid w:val="004F46D2"/>
    <w:rsid w:val="004F5180"/>
    <w:rsid w:val="004F59DB"/>
    <w:rsid w:val="004F6864"/>
    <w:rsid w:val="004F694E"/>
    <w:rsid w:val="004F7171"/>
    <w:rsid w:val="004F764B"/>
    <w:rsid w:val="004F78F1"/>
    <w:rsid w:val="004F7C20"/>
    <w:rsid w:val="0050004B"/>
    <w:rsid w:val="00500210"/>
    <w:rsid w:val="00500617"/>
    <w:rsid w:val="00500E2F"/>
    <w:rsid w:val="005017E7"/>
    <w:rsid w:val="005019BB"/>
    <w:rsid w:val="005036B8"/>
    <w:rsid w:val="00503782"/>
    <w:rsid w:val="00503A95"/>
    <w:rsid w:val="00504C67"/>
    <w:rsid w:val="005055D6"/>
    <w:rsid w:val="00505CC7"/>
    <w:rsid w:val="0050783D"/>
    <w:rsid w:val="005111E8"/>
    <w:rsid w:val="00511340"/>
    <w:rsid w:val="00511480"/>
    <w:rsid w:val="00511837"/>
    <w:rsid w:val="0051214B"/>
    <w:rsid w:val="00512430"/>
    <w:rsid w:val="00513096"/>
    <w:rsid w:val="0051314C"/>
    <w:rsid w:val="0051322D"/>
    <w:rsid w:val="005135D2"/>
    <w:rsid w:val="00513781"/>
    <w:rsid w:val="005137A4"/>
    <w:rsid w:val="00513A8B"/>
    <w:rsid w:val="00513D00"/>
    <w:rsid w:val="00513D0A"/>
    <w:rsid w:val="00513F07"/>
    <w:rsid w:val="00514BC1"/>
    <w:rsid w:val="005150D8"/>
    <w:rsid w:val="005156E1"/>
    <w:rsid w:val="00520E51"/>
    <w:rsid w:val="00521428"/>
    <w:rsid w:val="005216B0"/>
    <w:rsid w:val="005218BE"/>
    <w:rsid w:val="0052323A"/>
    <w:rsid w:val="00523EAE"/>
    <w:rsid w:val="005241E7"/>
    <w:rsid w:val="00524D24"/>
    <w:rsid w:val="00524D58"/>
    <w:rsid w:val="00525576"/>
    <w:rsid w:val="00525D2B"/>
    <w:rsid w:val="00526235"/>
    <w:rsid w:val="00526FDA"/>
    <w:rsid w:val="005316D8"/>
    <w:rsid w:val="00532887"/>
    <w:rsid w:val="005337F8"/>
    <w:rsid w:val="00533B1D"/>
    <w:rsid w:val="00533CE2"/>
    <w:rsid w:val="0053403D"/>
    <w:rsid w:val="005346CB"/>
    <w:rsid w:val="00534DD8"/>
    <w:rsid w:val="00535636"/>
    <w:rsid w:val="00536D56"/>
    <w:rsid w:val="00536DFA"/>
    <w:rsid w:val="00537332"/>
    <w:rsid w:val="005377C4"/>
    <w:rsid w:val="005377C6"/>
    <w:rsid w:val="00537A97"/>
    <w:rsid w:val="00537AEF"/>
    <w:rsid w:val="00537D32"/>
    <w:rsid w:val="0054057C"/>
    <w:rsid w:val="0054098B"/>
    <w:rsid w:val="005409B7"/>
    <w:rsid w:val="00542A91"/>
    <w:rsid w:val="00542ABB"/>
    <w:rsid w:val="00542F71"/>
    <w:rsid w:val="00543955"/>
    <w:rsid w:val="00543B4F"/>
    <w:rsid w:val="00544DF0"/>
    <w:rsid w:val="00545607"/>
    <w:rsid w:val="00545CB6"/>
    <w:rsid w:val="00546C3E"/>
    <w:rsid w:val="005479A4"/>
    <w:rsid w:val="00550568"/>
    <w:rsid w:val="00550C2C"/>
    <w:rsid w:val="005527D5"/>
    <w:rsid w:val="00552ACC"/>
    <w:rsid w:val="0055449B"/>
    <w:rsid w:val="00555191"/>
    <w:rsid w:val="00557124"/>
    <w:rsid w:val="005602F7"/>
    <w:rsid w:val="00560F1D"/>
    <w:rsid w:val="005611CE"/>
    <w:rsid w:val="00561645"/>
    <w:rsid w:val="00562441"/>
    <w:rsid w:val="0056260C"/>
    <w:rsid w:val="00563456"/>
    <w:rsid w:val="00563759"/>
    <w:rsid w:val="00563823"/>
    <w:rsid w:val="0056384B"/>
    <w:rsid w:val="00564962"/>
    <w:rsid w:val="00564F04"/>
    <w:rsid w:val="005654BD"/>
    <w:rsid w:val="005658BE"/>
    <w:rsid w:val="0057082F"/>
    <w:rsid w:val="00570D47"/>
    <w:rsid w:val="00570F2F"/>
    <w:rsid w:val="00571215"/>
    <w:rsid w:val="00571F4D"/>
    <w:rsid w:val="00573415"/>
    <w:rsid w:val="0057407B"/>
    <w:rsid w:val="005747DC"/>
    <w:rsid w:val="00574F17"/>
    <w:rsid w:val="00575423"/>
    <w:rsid w:val="00575432"/>
    <w:rsid w:val="0057573D"/>
    <w:rsid w:val="005763BA"/>
    <w:rsid w:val="00576F26"/>
    <w:rsid w:val="005771E6"/>
    <w:rsid w:val="00577795"/>
    <w:rsid w:val="0058072D"/>
    <w:rsid w:val="00580B9E"/>
    <w:rsid w:val="00581173"/>
    <w:rsid w:val="00581A74"/>
    <w:rsid w:val="00581BAC"/>
    <w:rsid w:val="00582D53"/>
    <w:rsid w:val="00582D80"/>
    <w:rsid w:val="00583F15"/>
    <w:rsid w:val="00584A72"/>
    <w:rsid w:val="005852CE"/>
    <w:rsid w:val="00585303"/>
    <w:rsid w:val="00585974"/>
    <w:rsid w:val="00585B00"/>
    <w:rsid w:val="00585C1E"/>
    <w:rsid w:val="0058616D"/>
    <w:rsid w:val="005868DF"/>
    <w:rsid w:val="00586ADD"/>
    <w:rsid w:val="00586E36"/>
    <w:rsid w:val="00587064"/>
    <w:rsid w:val="00587768"/>
    <w:rsid w:val="005877F3"/>
    <w:rsid w:val="005878AA"/>
    <w:rsid w:val="00587F11"/>
    <w:rsid w:val="0059073B"/>
    <w:rsid w:val="00590A6D"/>
    <w:rsid w:val="005919BD"/>
    <w:rsid w:val="005926C7"/>
    <w:rsid w:val="0059290C"/>
    <w:rsid w:val="00592EC5"/>
    <w:rsid w:val="005954AE"/>
    <w:rsid w:val="00596549"/>
    <w:rsid w:val="00596C13"/>
    <w:rsid w:val="005A048D"/>
    <w:rsid w:val="005A0E3E"/>
    <w:rsid w:val="005A1072"/>
    <w:rsid w:val="005A1C54"/>
    <w:rsid w:val="005A2AE5"/>
    <w:rsid w:val="005A2B53"/>
    <w:rsid w:val="005A3784"/>
    <w:rsid w:val="005A5624"/>
    <w:rsid w:val="005A5D3E"/>
    <w:rsid w:val="005A5F11"/>
    <w:rsid w:val="005A5F57"/>
    <w:rsid w:val="005A6A6B"/>
    <w:rsid w:val="005A77A2"/>
    <w:rsid w:val="005B03ED"/>
    <w:rsid w:val="005B0FFC"/>
    <w:rsid w:val="005B168B"/>
    <w:rsid w:val="005B1E55"/>
    <w:rsid w:val="005B21A1"/>
    <w:rsid w:val="005B22C0"/>
    <w:rsid w:val="005B2855"/>
    <w:rsid w:val="005B2C01"/>
    <w:rsid w:val="005B35C9"/>
    <w:rsid w:val="005B4C9D"/>
    <w:rsid w:val="005B6A4D"/>
    <w:rsid w:val="005B75BA"/>
    <w:rsid w:val="005C0709"/>
    <w:rsid w:val="005C098B"/>
    <w:rsid w:val="005C13C5"/>
    <w:rsid w:val="005C1958"/>
    <w:rsid w:val="005C34A3"/>
    <w:rsid w:val="005C3BAE"/>
    <w:rsid w:val="005C3C83"/>
    <w:rsid w:val="005C470A"/>
    <w:rsid w:val="005C56E4"/>
    <w:rsid w:val="005C6292"/>
    <w:rsid w:val="005C68CD"/>
    <w:rsid w:val="005C6B49"/>
    <w:rsid w:val="005C6C40"/>
    <w:rsid w:val="005C742C"/>
    <w:rsid w:val="005C762C"/>
    <w:rsid w:val="005C7943"/>
    <w:rsid w:val="005C7FAB"/>
    <w:rsid w:val="005D0956"/>
    <w:rsid w:val="005D2355"/>
    <w:rsid w:val="005D29DD"/>
    <w:rsid w:val="005D3927"/>
    <w:rsid w:val="005D3F1C"/>
    <w:rsid w:val="005D4A9D"/>
    <w:rsid w:val="005D53A4"/>
    <w:rsid w:val="005D74D5"/>
    <w:rsid w:val="005D7B92"/>
    <w:rsid w:val="005E0B1E"/>
    <w:rsid w:val="005E123C"/>
    <w:rsid w:val="005E18A3"/>
    <w:rsid w:val="005E3310"/>
    <w:rsid w:val="005E3430"/>
    <w:rsid w:val="005E349E"/>
    <w:rsid w:val="005E356B"/>
    <w:rsid w:val="005E57E5"/>
    <w:rsid w:val="005E5A70"/>
    <w:rsid w:val="005E602A"/>
    <w:rsid w:val="005E6C7A"/>
    <w:rsid w:val="005E6D9B"/>
    <w:rsid w:val="005E7091"/>
    <w:rsid w:val="005E7104"/>
    <w:rsid w:val="005E7463"/>
    <w:rsid w:val="005E774D"/>
    <w:rsid w:val="005E7B06"/>
    <w:rsid w:val="005E7FCC"/>
    <w:rsid w:val="005F1500"/>
    <w:rsid w:val="005F177D"/>
    <w:rsid w:val="005F1A63"/>
    <w:rsid w:val="005F1A78"/>
    <w:rsid w:val="005F262C"/>
    <w:rsid w:val="005F2A49"/>
    <w:rsid w:val="005F3433"/>
    <w:rsid w:val="005F50A2"/>
    <w:rsid w:val="005F57C6"/>
    <w:rsid w:val="005F5963"/>
    <w:rsid w:val="005F6456"/>
    <w:rsid w:val="005F6768"/>
    <w:rsid w:val="005F6D9A"/>
    <w:rsid w:val="005F769B"/>
    <w:rsid w:val="005F7ED1"/>
    <w:rsid w:val="00600968"/>
    <w:rsid w:val="00600FD8"/>
    <w:rsid w:val="006017BA"/>
    <w:rsid w:val="00603323"/>
    <w:rsid w:val="006041E1"/>
    <w:rsid w:val="006050BD"/>
    <w:rsid w:val="0060678A"/>
    <w:rsid w:val="00607FC6"/>
    <w:rsid w:val="00610239"/>
    <w:rsid w:val="006105A6"/>
    <w:rsid w:val="006109F7"/>
    <w:rsid w:val="0061117A"/>
    <w:rsid w:val="0061358E"/>
    <w:rsid w:val="00613D82"/>
    <w:rsid w:val="00614B73"/>
    <w:rsid w:val="0061587D"/>
    <w:rsid w:val="00616044"/>
    <w:rsid w:val="00617DF3"/>
    <w:rsid w:val="00617F5B"/>
    <w:rsid w:val="00620BC3"/>
    <w:rsid w:val="00621C24"/>
    <w:rsid w:val="0062400B"/>
    <w:rsid w:val="00624201"/>
    <w:rsid w:val="00625663"/>
    <w:rsid w:val="00625ABE"/>
    <w:rsid w:val="00625D55"/>
    <w:rsid w:val="00625EC2"/>
    <w:rsid w:val="00626524"/>
    <w:rsid w:val="00626ABF"/>
    <w:rsid w:val="00626DE8"/>
    <w:rsid w:val="00627A6E"/>
    <w:rsid w:val="00627E5B"/>
    <w:rsid w:val="00630226"/>
    <w:rsid w:val="0063143B"/>
    <w:rsid w:val="006326EA"/>
    <w:rsid w:val="00632D9C"/>
    <w:rsid w:val="006334EF"/>
    <w:rsid w:val="0063383D"/>
    <w:rsid w:val="00635FFA"/>
    <w:rsid w:val="00636D4B"/>
    <w:rsid w:val="00636E3A"/>
    <w:rsid w:val="00637E97"/>
    <w:rsid w:val="006409FC"/>
    <w:rsid w:val="0064173D"/>
    <w:rsid w:val="00642158"/>
    <w:rsid w:val="006428F2"/>
    <w:rsid w:val="00644AA8"/>
    <w:rsid w:val="00644AF2"/>
    <w:rsid w:val="00647470"/>
    <w:rsid w:val="00647C14"/>
    <w:rsid w:val="00650A28"/>
    <w:rsid w:val="00652023"/>
    <w:rsid w:val="006528C8"/>
    <w:rsid w:val="00653D07"/>
    <w:rsid w:val="0065450B"/>
    <w:rsid w:val="006547D2"/>
    <w:rsid w:val="00654BF2"/>
    <w:rsid w:val="00654D17"/>
    <w:rsid w:val="00655252"/>
    <w:rsid w:val="00655612"/>
    <w:rsid w:val="00655DAA"/>
    <w:rsid w:val="0065653C"/>
    <w:rsid w:val="00656A90"/>
    <w:rsid w:val="00656FDA"/>
    <w:rsid w:val="00657928"/>
    <w:rsid w:val="0066106A"/>
    <w:rsid w:val="0066107D"/>
    <w:rsid w:val="00662393"/>
    <w:rsid w:val="006639E6"/>
    <w:rsid w:val="00663EF4"/>
    <w:rsid w:val="006653E1"/>
    <w:rsid w:val="006657F5"/>
    <w:rsid w:val="00666E62"/>
    <w:rsid w:val="0066769B"/>
    <w:rsid w:val="00667A78"/>
    <w:rsid w:val="00667CA8"/>
    <w:rsid w:val="00667CBB"/>
    <w:rsid w:val="00670356"/>
    <w:rsid w:val="0067078E"/>
    <w:rsid w:val="00674834"/>
    <w:rsid w:val="00674A3C"/>
    <w:rsid w:val="0067647A"/>
    <w:rsid w:val="00677E90"/>
    <w:rsid w:val="00680615"/>
    <w:rsid w:val="0068148E"/>
    <w:rsid w:val="00682074"/>
    <w:rsid w:val="00682E0B"/>
    <w:rsid w:val="00683354"/>
    <w:rsid w:val="00683F8C"/>
    <w:rsid w:val="00684A1D"/>
    <w:rsid w:val="00685522"/>
    <w:rsid w:val="006858B8"/>
    <w:rsid w:val="00685D32"/>
    <w:rsid w:val="00685E84"/>
    <w:rsid w:val="00685F92"/>
    <w:rsid w:val="00686857"/>
    <w:rsid w:val="0068756D"/>
    <w:rsid w:val="00687D6D"/>
    <w:rsid w:val="006902E9"/>
    <w:rsid w:val="006905E6"/>
    <w:rsid w:val="00690925"/>
    <w:rsid w:val="0069102F"/>
    <w:rsid w:val="00691A3A"/>
    <w:rsid w:val="00691BF2"/>
    <w:rsid w:val="00691DE7"/>
    <w:rsid w:val="00693868"/>
    <w:rsid w:val="00693960"/>
    <w:rsid w:val="006941AB"/>
    <w:rsid w:val="0069447E"/>
    <w:rsid w:val="00694DB6"/>
    <w:rsid w:val="00696AF8"/>
    <w:rsid w:val="00696CA6"/>
    <w:rsid w:val="00696CF1"/>
    <w:rsid w:val="00696DAE"/>
    <w:rsid w:val="006972BD"/>
    <w:rsid w:val="00697C03"/>
    <w:rsid w:val="006A0B4C"/>
    <w:rsid w:val="006A1135"/>
    <w:rsid w:val="006A1AF8"/>
    <w:rsid w:val="006A2084"/>
    <w:rsid w:val="006A277F"/>
    <w:rsid w:val="006A2C51"/>
    <w:rsid w:val="006A3043"/>
    <w:rsid w:val="006A3E43"/>
    <w:rsid w:val="006A4140"/>
    <w:rsid w:val="006A500D"/>
    <w:rsid w:val="006A5255"/>
    <w:rsid w:val="006A5345"/>
    <w:rsid w:val="006A5CE0"/>
    <w:rsid w:val="006A6547"/>
    <w:rsid w:val="006A6721"/>
    <w:rsid w:val="006A689C"/>
    <w:rsid w:val="006A6D36"/>
    <w:rsid w:val="006A7DFE"/>
    <w:rsid w:val="006B06FF"/>
    <w:rsid w:val="006B0A6A"/>
    <w:rsid w:val="006B0AB7"/>
    <w:rsid w:val="006B21B4"/>
    <w:rsid w:val="006B3054"/>
    <w:rsid w:val="006B3183"/>
    <w:rsid w:val="006B3310"/>
    <w:rsid w:val="006B3B86"/>
    <w:rsid w:val="006B3F67"/>
    <w:rsid w:val="006B3FAF"/>
    <w:rsid w:val="006B427E"/>
    <w:rsid w:val="006B4543"/>
    <w:rsid w:val="006B4691"/>
    <w:rsid w:val="006B623F"/>
    <w:rsid w:val="006B79BC"/>
    <w:rsid w:val="006B7EA8"/>
    <w:rsid w:val="006C1424"/>
    <w:rsid w:val="006C1480"/>
    <w:rsid w:val="006C167A"/>
    <w:rsid w:val="006C1737"/>
    <w:rsid w:val="006C29ED"/>
    <w:rsid w:val="006C33C0"/>
    <w:rsid w:val="006C3720"/>
    <w:rsid w:val="006C3738"/>
    <w:rsid w:val="006C37A2"/>
    <w:rsid w:val="006C40E7"/>
    <w:rsid w:val="006C5607"/>
    <w:rsid w:val="006C6CC2"/>
    <w:rsid w:val="006C6D70"/>
    <w:rsid w:val="006C74C0"/>
    <w:rsid w:val="006C78E9"/>
    <w:rsid w:val="006C79D7"/>
    <w:rsid w:val="006C7CE5"/>
    <w:rsid w:val="006C7F7A"/>
    <w:rsid w:val="006D0179"/>
    <w:rsid w:val="006D0E92"/>
    <w:rsid w:val="006D129A"/>
    <w:rsid w:val="006D1421"/>
    <w:rsid w:val="006D183D"/>
    <w:rsid w:val="006D2522"/>
    <w:rsid w:val="006D2CA3"/>
    <w:rsid w:val="006D3A61"/>
    <w:rsid w:val="006D3B59"/>
    <w:rsid w:val="006D46F1"/>
    <w:rsid w:val="006D4818"/>
    <w:rsid w:val="006D50E5"/>
    <w:rsid w:val="006D5358"/>
    <w:rsid w:val="006D669B"/>
    <w:rsid w:val="006D70AF"/>
    <w:rsid w:val="006D71B8"/>
    <w:rsid w:val="006D7682"/>
    <w:rsid w:val="006E073D"/>
    <w:rsid w:val="006E1451"/>
    <w:rsid w:val="006E177A"/>
    <w:rsid w:val="006E17FF"/>
    <w:rsid w:val="006E2BAF"/>
    <w:rsid w:val="006E2F31"/>
    <w:rsid w:val="006E34B2"/>
    <w:rsid w:val="006E3FCD"/>
    <w:rsid w:val="006E4B23"/>
    <w:rsid w:val="006E4D68"/>
    <w:rsid w:val="006E5BA8"/>
    <w:rsid w:val="006E5C1E"/>
    <w:rsid w:val="006E606A"/>
    <w:rsid w:val="006E7D15"/>
    <w:rsid w:val="006F076A"/>
    <w:rsid w:val="006F093B"/>
    <w:rsid w:val="006F1535"/>
    <w:rsid w:val="006F1980"/>
    <w:rsid w:val="006F2501"/>
    <w:rsid w:val="006F2DEB"/>
    <w:rsid w:val="006F303B"/>
    <w:rsid w:val="006F38A4"/>
    <w:rsid w:val="006F4213"/>
    <w:rsid w:val="006F4761"/>
    <w:rsid w:val="006F5826"/>
    <w:rsid w:val="006F75F3"/>
    <w:rsid w:val="006F78B3"/>
    <w:rsid w:val="00700C40"/>
    <w:rsid w:val="00701E60"/>
    <w:rsid w:val="00703BB7"/>
    <w:rsid w:val="00703C44"/>
    <w:rsid w:val="007042E0"/>
    <w:rsid w:val="007059D6"/>
    <w:rsid w:val="00705A2F"/>
    <w:rsid w:val="00705EDA"/>
    <w:rsid w:val="007060DB"/>
    <w:rsid w:val="00706CA7"/>
    <w:rsid w:val="00707A9C"/>
    <w:rsid w:val="00710290"/>
    <w:rsid w:val="00711B8E"/>
    <w:rsid w:val="007121B3"/>
    <w:rsid w:val="007130A2"/>
    <w:rsid w:val="00715E28"/>
    <w:rsid w:val="00716B24"/>
    <w:rsid w:val="0072065A"/>
    <w:rsid w:val="00720C99"/>
    <w:rsid w:val="00722071"/>
    <w:rsid w:val="00722425"/>
    <w:rsid w:val="007227BF"/>
    <w:rsid w:val="00724232"/>
    <w:rsid w:val="007243D7"/>
    <w:rsid w:val="007245EF"/>
    <w:rsid w:val="0072487B"/>
    <w:rsid w:val="00726620"/>
    <w:rsid w:val="00726978"/>
    <w:rsid w:val="0072792C"/>
    <w:rsid w:val="00727BCE"/>
    <w:rsid w:val="00727E53"/>
    <w:rsid w:val="00727EC4"/>
    <w:rsid w:val="0073095C"/>
    <w:rsid w:val="00730BDF"/>
    <w:rsid w:val="00730D60"/>
    <w:rsid w:val="00731012"/>
    <w:rsid w:val="007318B4"/>
    <w:rsid w:val="007319DF"/>
    <w:rsid w:val="00732084"/>
    <w:rsid w:val="007328EA"/>
    <w:rsid w:val="0073328E"/>
    <w:rsid w:val="0073390E"/>
    <w:rsid w:val="00733E06"/>
    <w:rsid w:val="0073453B"/>
    <w:rsid w:val="007359C3"/>
    <w:rsid w:val="0073624E"/>
    <w:rsid w:val="00737726"/>
    <w:rsid w:val="007378B0"/>
    <w:rsid w:val="0074018B"/>
    <w:rsid w:val="0074046D"/>
    <w:rsid w:val="00740870"/>
    <w:rsid w:val="00740889"/>
    <w:rsid w:val="00741492"/>
    <w:rsid w:val="00741EC4"/>
    <w:rsid w:val="0074229B"/>
    <w:rsid w:val="007431B1"/>
    <w:rsid w:val="007436CC"/>
    <w:rsid w:val="00743FB4"/>
    <w:rsid w:val="00744910"/>
    <w:rsid w:val="00744E4D"/>
    <w:rsid w:val="00745888"/>
    <w:rsid w:val="00746A64"/>
    <w:rsid w:val="00747D3B"/>
    <w:rsid w:val="007500DF"/>
    <w:rsid w:val="007509E6"/>
    <w:rsid w:val="00750A65"/>
    <w:rsid w:val="0075195C"/>
    <w:rsid w:val="00753288"/>
    <w:rsid w:val="00753551"/>
    <w:rsid w:val="007554D2"/>
    <w:rsid w:val="007554F1"/>
    <w:rsid w:val="00755AEE"/>
    <w:rsid w:val="007568C9"/>
    <w:rsid w:val="00757EE2"/>
    <w:rsid w:val="007610E3"/>
    <w:rsid w:val="00761108"/>
    <w:rsid w:val="007617F1"/>
    <w:rsid w:val="00761C30"/>
    <w:rsid w:val="00762737"/>
    <w:rsid w:val="00762850"/>
    <w:rsid w:val="00762CFD"/>
    <w:rsid w:val="00762D39"/>
    <w:rsid w:val="007631D9"/>
    <w:rsid w:val="007653C3"/>
    <w:rsid w:val="00766023"/>
    <w:rsid w:val="007663AA"/>
    <w:rsid w:val="0076650D"/>
    <w:rsid w:val="007668D7"/>
    <w:rsid w:val="00766F75"/>
    <w:rsid w:val="00767E90"/>
    <w:rsid w:val="00770733"/>
    <w:rsid w:val="007708C6"/>
    <w:rsid w:val="00771ECF"/>
    <w:rsid w:val="007753B5"/>
    <w:rsid w:val="0077661B"/>
    <w:rsid w:val="00776C30"/>
    <w:rsid w:val="0077769D"/>
    <w:rsid w:val="007777BB"/>
    <w:rsid w:val="007804B6"/>
    <w:rsid w:val="00780860"/>
    <w:rsid w:val="0078106C"/>
    <w:rsid w:val="00781534"/>
    <w:rsid w:val="00781854"/>
    <w:rsid w:val="00783CEF"/>
    <w:rsid w:val="00783EB9"/>
    <w:rsid w:val="00784F13"/>
    <w:rsid w:val="007852BC"/>
    <w:rsid w:val="00786DDC"/>
    <w:rsid w:val="00787E83"/>
    <w:rsid w:val="007904F4"/>
    <w:rsid w:val="00790C61"/>
    <w:rsid w:val="0079141D"/>
    <w:rsid w:val="007931A5"/>
    <w:rsid w:val="00793832"/>
    <w:rsid w:val="00796412"/>
    <w:rsid w:val="007975C2"/>
    <w:rsid w:val="00797F32"/>
    <w:rsid w:val="00797FE2"/>
    <w:rsid w:val="007A019B"/>
    <w:rsid w:val="007A1927"/>
    <w:rsid w:val="007A1AD1"/>
    <w:rsid w:val="007A1FB7"/>
    <w:rsid w:val="007A48FD"/>
    <w:rsid w:val="007A4A54"/>
    <w:rsid w:val="007A4A82"/>
    <w:rsid w:val="007A557D"/>
    <w:rsid w:val="007A5DAD"/>
    <w:rsid w:val="007A61ED"/>
    <w:rsid w:val="007A7CA9"/>
    <w:rsid w:val="007B1112"/>
    <w:rsid w:val="007B1904"/>
    <w:rsid w:val="007B1A5B"/>
    <w:rsid w:val="007B1FC4"/>
    <w:rsid w:val="007B2724"/>
    <w:rsid w:val="007B299B"/>
    <w:rsid w:val="007B46B7"/>
    <w:rsid w:val="007B575B"/>
    <w:rsid w:val="007B69ED"/>
    <w:rsid w:val="007B72C7"/>
    <w:rsid w:val="007B7939"/>
    <w:rsid w:val="007B7A0E"/>
    <w:rsid w:val="007B7CA7"/>
    <w:rsid w:val="007B7E81"/>
    <w:rsid w:val="007C05CB"/>
    <w:rsid w:val="007C0837"/>
    <w:rsid w:val="007C0D40"/>
    <w:rsid w:val="007C1FE1"/>
    <w:rsid w:val="007C2986"/>
    <w:rsid w:val="007C2F7E"/>
    <w:rsid w:val="007C4BEF"/>
    <w:rsid w:val="007C4C61"/>
    <w:rsid w:val="007C4D3C"/>
    <w:rsid w:val="007C4D5A"/>
    <w:rsid w:val="007C5DA4"/>
    <w:rsid w:val="007C5EFE"/>
    <w:rsid w:val="007C5FD9"/>
    <w:rsid w:val="007C68E1"/>
    <w:rsid w:val="007C6D20"/>
    <w:rsid w:val="007C7E67"/>
    <w:rsid w:val="007D08B1"/>
    <w:rsid w:val="007D1060"/>
    <w:rsid w:val="007D2C2F"/>
    <w:rsid w:val="007D36F1"/>
    <w:rsid w:val="007D4E06"/>
    <w:rsid w:val="007D541F"/>
    <w:rsid w:val="007E066A"/>
    <w:rsid w:val="007E07F0"/>
    <w:rsid w:val="007E0809"/>
    <w:rsid w:val="007E095C"/>
    <w:rsid w:val="007E2D81"/>
    <w:rsid w:val="007E3DDC"/>
    <w:rsid w:val="007E4C4C"/>
    <w:rsid w:val="007E51D0"/>
    <w:rsid w:val="007E64C5"/>
    <w:rsid w:val="007E689F"/>
    <w:rsid w:val="007E6AEB"/>
    <w:rsid w:val="007E7DEF"/>
    <w:rsid w:val="007F2A14"/>
    <w:rsid w:val="007F3CB6"/>
    <w:rsid w:val="007F3D78"/>
    <w:rsid w:val="007F4712"/>
    <w:rsid w:val="007F567C"/>
    <w:rsid w:val="007F6276"/>
    <w:rsid w:val="007F6EB6"/>
    <w:rsid w:val="007F6F3A"/>
    <w:rsid w:val="007F6FA5"/>
    <w:rsid w:val="00801302"/>
    <w:rsid w:val="00801A10"/>
    <w:rsid w:val="00801E3D"/>
    <w:rsid w:val="00801EE6"/>
    <w:rsid w:val="0080353C"/>
    <w:rsid w:val="00803E97"/>
    <w:rsid w:val="0080446F"/>
    <w:rsid w:val="0080499B"/>
    <w:rsid w:val="00804D2F"/>
    <w:rsid w:val="00804FE4"/>
    <w:rsid w:val="0080553B"/>
    <w:rsid w:val="00805A2F"/>
    <w:rsid w:val="00807577"/>
    <w:rsid w:val="00807CDF"/>
    <w:rsid w:val="0081029A"/>
    <w:rsid w:val="008116C5"/>
    <w:rsid w:val="00811CFF"/>
    <w:rsid w:val="00812AC8"/>
    <w:rsid w:val="00813712"/>
    <w:rsid w:val="008141CE"/>
    <w:rsid w:val="00814348"/>
    <w:rsid w:val="008165E7"/>
    <w:rsid w:val="008165F4"/>
    <w:rsid w:val="00816A50"/>
    <w:rsid w:val="008179BE"/>
    <w:rsid w:val="00821250"/>
    <w:rsid w:val="00822134"/>
    <w:rsid w:val="00822A2F"/>
    <w:rsid w:val="00823533"/>
    <w:rsid w:val="008235F7"/>
    <w:rsid w:val="00823745"/>
    <w:rsid w:val="00823787"/>
    <w:rsid w:val="00826890"/>
    <w:rsid w:val="00826BC2"/>
    <w:rsid w:val="008271FC"/>
    <w:rsid w:val="00830504"/>
    <w:rsid w:val="0083238D"/>
    <w:rsid w:val="008323BE"/>
    <w:rsid w:val="00832527"/>
    <w:rsid w:val="00832850"/>
    <w:rsid w:val="00834118"/>
    <w:rsid w:val="008345D0"/>
    <w:rsid w:val="0083494F"/>
    <w:rsid w:val="00834F65"/>
    <w:rsid w:val="00834FA5"/>
    <w:rsid w:val="008354E4"/>
    <w:rsid w:val="0083676B"/>
    <w:rsid w:val="00836845"/>
    <w:rsid w:val="008375EE"/>
    <w:rsid w:val="00837BF4"/>
    <w:rsid w:val="008402F3"/>
    <w:rsid w:val="008403B4"/>
    <w:rsid w:val="008408A9"/>
    <w:rsid w:val="008408FB"/>
    <w:rsid w:val="00840993"/>
    <w:rsid w:val="00840D76"/>
    <w:rsid w:val="00841E4B"/>
    <w:rsid w:val="0084280C"/>
    <w:rsid w:val="00842F7B"/>
    <w:rsid w:val="00844E17"/>
    <w:rsid w:val="00845267"/>
    <w:rsid w:val="008458D7"/>
    <w:rsid w:val="00846136"/>
    <w:rsid w:val="00846463"/>
    <w:rsid w:val="00847BF3"/>
    <w:rsid w:val="008513AC"/>
    <w:rsid w:val="00851749"/>
    <w:rsid w:val="00851C15"/>
    <w:rsid w:val="00851C92"/>
    <w:rsid w:val="00853B7F"/>
    <w:rsid w:val="00853BB6"/>
    <w:rsid w:val="008544AF"/>
    <w:rsid w:val="00855015"/>
    <w:rsid w:val="008556F3"/>
    <w:rsid w:val="008556F8"/>
    <w:rsid w:val="0085635A"/>
    <w:rsid w:val="00857E5F"/>
    <w:rsid w:val="00857ECA"/>
    <w:rsid w:val="00860252"/>
    <w:rsid w:val="00860398"/>
    <w:rsid w:val="008608F8"/>
    <w:rsid w:val="00861765"/>
    <w:rsid w:val="0086213E"/>
    <w:rsid w:val="00862467"/>
    <w:rsid w:val="00862720"/>
    <w:rsid w:val="00863221"/>
    <w:rsid w:val="00863341"/>
    <w:rsid w:val="00863985"/>
    <w:rsid w:val="00863C91"/>
    <w:rsid w:val="00864C24"/>
    <w:rsid w:val="00865FA8"/>
    <w:rsid w:val="008668D4"/>
    <w:rsid w:val="00866D51"/>
    <w:rsid w:val="00866F1C"/>
    <w:rsid w:val="008720CE"/>
    <w:rsid w:val="00872529"/>
    <w:rsid w:val="0087394C"/>
    <w:rsid w:val="0087467E"/>
    <w:rsid w:val="008747C4"/>
    <w:rsid w:val="008750B6"/>
    <w:rsid w:val="0087620A"/>
    <w:rsid w:val="00876416"/>
    <w:rsid w:val="008769EE"/>
    <w:rsid w:val="00876FDA"/>
    <w:rsid w:val="00877172"/>
    <w:rsid w:val="00877FCA"/>
    <w:rsid w:val="00880D72"/>
    <w:rsid w:val="008815DE"/>
    <w:rsid w:val="00881A28"/>
    <w:rsid w:val="00881B60"/>
    <w:rsid w:val="00881B6A"/>
    <w:rsid w:val="00882392"/>
    <w:rsid w:val="008832E8"/>
    <w:rsid w:val="0088396F"/>
    <w:rsid w:val="00883D7E"/>
    <w:rsid w:val="00885699"/>
    <w:rsid w:val="00885EFA"/>
    <w:rsid w:val="0088684E"/>
    <w:rsid w:val="00887669"/>
    <w:rsid w:val="00887C61"/>
    <w:rsid w:val="00891766"/>
    <w:rsid w:val="00891AAA"/>
    <w:rsid w:val="00891BC8"/>
    <w:rsid w:val="008925B3"/>
    <w:rsid w:val="00892F94"/>
    <w:rsid w:val="00894004"/>
    <w:rsid w:val="00894FE8"/>
    <w:rsid w:val="00896881"/>
    <w:rsid w:val="00897065"/>
    <w:rsid w:val="00897BB2"/>
    <w:rsid w:val="00897C99"/>
    <w:rsid w:val="008A1568"/>
    <w:rsid w:val="008A16F3"/>
    <w:rsid w:val="008A1DE7"/>
    <w:rsid w:val="008A1F45"/>
    <w:rsid w:val="008A2A06"/>
    <w:rsid w:val="008A3383"/>
    <w:rsid w:val="008A465B"/>
    <w:rsid w:val="008A4962"/>
    <w:rsid w:val="008A54D4"/>
    <w:rsid w:val="008A5848"/>
    <w:rsid w:val="008A589C"/>
    <w:rsid w:val="008A6641"/>
    <w:rsid w:val="008A6772"/>
    <w:rsid w:val="008A786B"/>
    <w:rsid w:val="008B0151"/>
    <w:rsid w:val="008B0668"/>
    <w:rsid w:val="008B09F9"/>
    <w:rsid w:val="008B0AAC"/>
    <w:rsid w:val="008B0B41"/>
    <w:rsid w:val="008B0C4D"/>
    <w:rsid w:val="008B1440"/>
    <w:rsid w:val="008B179D"/>
    <w:rsid w:val="008B1F61"/>
    <w:rsid w:val="008B3264"/>
    <w:rsid w:val="008B329A"/>
    <w:rsid w:val="008B348B"/>
    <w:rsid w:val="008B5577"/>
    <w:rsid w:val="008B5763"/>
    <w:rsid w:val="008B57D3"/>
    <w:rsid w:val="008B62EB"/>
    <w:rsid w:val="008C007E"/>
    <w:rsid w:val="008C034A"/>
    <w:rsid w:val="008C03B0"/>
    <w:rsid w:val="008C1030"/>
    <w:rsid w:val="008C13DF"/>
    <w:rsid w:val="008C1FFE"/>
    <w:rsid w:val="008C2974"/>
    <w:rsid w:val="008C2B14"/>
    <w:rsid w:val="008C2EEA"/>
    <w:rsid w:val="008C3ABE"/>
    <w:rsid w:val="008C5C4B"/>
    <w:rsid w:val="008C5EB4"/>
    <w:rsid w:val="008C6EE3"/>
    <w:rsid w:val="008D05F2"/>
    <w:rsid w:val="008D0CBF"/>
    <w:rsid w:val="008D1025"/>
    <w:rsid w:val="008D12A2"/>
    <w:rsid w:val="008D1321"/>
    <w:rsid w:val="008D1EFC"/>
    <w:rsid w:val="008D2CB6"/>
    <w:rsid w:val="008D2D32"/>
    <w:rsid w:val="008D368F"/>
    <w:rsid w:val="008D38BB"/>
    <w:rsid w:val="008D3C82"/>
    <w:rsid w:val="008D4C29"/>
    <w:rsid w:val="008D5E5C"/>
    <w:rsid w:val="008D66DC"/>
    <w:rsid w:val="008E01ED"/>
    <w:rsid w:val="008E0271"/>
    <w:rsid w:val="008E0274"/>
    <w:rsid w:val="008E0BB3"/>
    <w:rsid w:val="008E0E28"/>
    <w:rsid w:val="008E2B01"/>
    <w:rsid w:val="008E3FCF"/>
    <w:rsid w:val="008E419C"/>
    <w:rsid w:val="008E49C5"/>
    <w:rsid w:val="008E4A1A"/>
    <w:rsid w:val="008E62F4"/>
    <w:rsid w:val="008E737B"/>
    <w:rsid w:val="008F04AE"/>
    <w:rsid w:val="008F0F10"/>
    <w:rsid w:val="008F11C6"/>
    <w:rsid w:val="008F1854"/>
    <w:rsid w:val="008F1AA7"/>
    <w:rsid w:val="008F39BA"/>
    <w:rsid w:val="008F411C"/>
    <w:rsid w:val="008F4620"/>
    <w:rsid w:val="008F4A32"/>
    <w:rsid w:val="008F4FC5"/>
    <w:rsid w:val="008F62C6"/>
    <w:rsid w:val="008F714B"/>
    <w:rsid w:val="008F759E"/>
    <w:rsid w:val="008F786B"/>
    <w:rsid w:val="009000F4"/>
    <w:rsid w:val="00900B25"/>
    <w:rsid w:val="00900C46"/>
    <w:rsid w:val="00901A52"/>
    <w:rsid w:val="00902751"/>
    <w:rsid w:val="009028DF"/>
    <w:rsid w:val="009031D9"/>
    <w:rsid w:val="009033DA"/>
    <w:rsid w:val="00903414"/>
    <w:rsid w:val="009039AB"/>
    <w:rsid w:val="00903B1D"/>
    <w:rsid w:val="00904937"/>
    <w:rsid w:val="0090596D"/>
    <w:rsid w:val="00905D27"/>
    <w:rsid w:val="00905ECC"/>
    <w:rsid w:val="00906017"/>
    <w:rsid w:val="00906852"/>
    <w:rsid w:val="00910287"/>
    <w:rsid w:val="00910576"/>
    <w:rsid w:val="00910DE4"/>
    <w:rsid w:val="0091190D"/>
    <w:rsid w:val="009120E0"/>
    <w:rsid w:val="00913CA1"/>
    <w:rsid w:val="00913E30"/>
    <w:rsid w:val="00913F9D"/>
    <w:rsid w:val="00914212"/>
    <w:rsid w:val="0091534D"/>
    <w:rsid w:val="009160A2"/>
    <w:rsid w:val="00916E47"/>
    <w:rsid w:val="0091783E"/>
    <w:rsid w:val="00917DD5"/>
    <w:rsid w:val="00920452"/>
    <w:rsid w:val="00920CC3"/>
    <w:rsid w:val="00923506"/>
    <w:rsid w:val="009243FF"/>
    <w:rsid w:val="00925901"/>
    <w:rsid w:val="00926BB5"/>
    <w:rsid w:val="00927F92"/>
    <w:rsid w:val="00930477"/>
    <w:rsid w:val="00930514"/>
    <w:rsid w:val="00931819"/>
    <w:rsid w:val="009320D9"/>
    <w:rsid w:val="0093252D"/>
    <w:rsid w:val="00932573"/>
    <w:rsid w:val="009326EA"/>
    <w:rsid w:val="00932897"/>
    <w:rsid w:val="00934DCD"/>
    <w:rsid w:val="00935E20"/>
    <w:rsid w:val="009364A1"/>
    <w:rsid w:val="00937A8F"/>
    <w:rsid w:val="009412C5"/>
    <w:rsid w:val="009419EF"/>
    <w:rsid w:val="009423C4"/>
    <w:rsid w:val="00943475"/>
    <w:rsid w:val="00943572"/>
    <w:rsid w:val="00945096"/>
    <w:rsid w:val="009457D7"/>
    <w:rsid w:val="00945C22"/>
    <w:rsid w:val="00945FBE"/>
    <w:rsid w:val="00947B44"/>
    <w:rsid w:val="00947CE1"/>
    <w:rsid w:val="00947DA5"/>
    <w:rsid w:val="00951921"/>
    <w:rsid w:val="00952EB3"/>
    <w:rsid w:val="00954606"/>
    <w:rsid w:val="00955594"/>
    <w:rsid w:val="00955C3F"/>
    <w:rsid w:val="00956444"/>
    <w:rsid w:val="009571A2"/>
    <w:rsid w:val="00961D54"/>
    <w:rsid w:val="00961DBE"/>
    <w:rsid w:val="00963CC1"/>
    <w:rsid w:val="00964001"/>
    <w:rsid w:val="009641BB"/>
    <w:rsid w:val="00965AFB"/>
    <w:rsid w:val="0096604D"/>
    <w:rsid w:val="00966F99"/>
    <w:rsid w:val="00967529"/>
    <w:rsid w:val="0096776A"/>
    <w:rsid w:val="009707B7"/>
    <w:rsid w:val="00970CDA"/>
    <w:rsid w:val="009713B6"/>
    <w:rsid w:val="00971C80"/>
    <w:rsid w:val="009734C8"/>
    <w:rsid w:val="00973550"/>
    <w:rsid w:val="009737EF"/>
    <w:rsid w:val="009746A7"/>
    <w:rsid w:val="00975415"/>
    <w:rsid w:val="00975C54"/>
    <w:rsid w:val="00976C08"/>
    <w:rsid w:val="00976F4A"/>
    <w:rsid w:val="00980538"/>
    <w:rsid w:val="009807BC"/>
    <w:rsid w:val="00981C2C"/>
    <w:rsid w:val="00981DD6"/>
    <w:rsid w:val="0098207A"/>
    <w:rsid w:val="00982FAC"/>
    <w:rsid w:val="009844DF"/>
    <w:rsid w:val="00984E8D"/>
    <w:rsid w:val="00984FCD"/>
    <w:rsid w:val="00984FF9"/>
    <w:rsid w:val="009850EB"/>
    <w:rsid w:val="00985C40"/>
    <w:rsid w:val="0098622F"/>
    <w:rsid w:val="00986F63"/>
    <w:rsid w:val="0098716A"/>
    <w:rsid w:val="0099020B"/>
    <w:rsid w:val="009905C9"/>
    <w:rsid w:val="0099184A"/>
    <w:rsid w:val="00992621"/>
    <w:rsid w:val="0099477F"/>
    <w:rsid w:val="00994D48"/>
    <w:rsid w:val="00996580"/>
    <w:rsid w:val="009967C7"/>
    <w:rsid w:val="00996B1B"/>
    <w:rsid w:val="0099708A"/>
    <w:rsid w:val="00997BB0"/>
    <w:rsid w:val="009A06DE"/>
    <w:rsid w:val="009A10A9"/>
    <w:rsid w:val="009A20A6"/>
    <w:rsid w:val="009A2477"/>
    <w:rsid w:val="009A27E6"/>
    <w:rsid w:val="009A295D"/>
    <w:rsid w:val="009A3E22"/>
    <w:rsid w:val="009A46B1"/>
    <w:rsid w:val="009A4E3F"/>
    <w:rsid w:val="009A53FD"/>
    <w:rsid w:val="009A6801"/>
    <w:rsid w:val="009A695F"/>
    <w:rsid w:val="009A7799"/>
    <w:rsid w:val="009A7E43"/>
    <w:rsid w:val="009B0B36"/>
    <w:rsid w:val="009B1871"/>
    <w:rsid w:val="009B1E1E"/>
    <w:rsid w:val="009B2032"/>
    <w:rsid w:val="009B265D"/>
    <w:rsid w:val="009B2F3F"/>
    <w:rsid w:val="009B3570"/>
    <w:rsid w:val="009B37FA"/>
    <w:rsid w:val="009B3938"/>
    <w:rsid w:val="009B441A"/>
    <w:rsid w:val="009B4561"/>
    <w:rsid w:val="009B53FE"/>
    <w:rsid w:val="009B5BEA"/>
    <w:rsid w:val="009B5FAE"/>
    <w:rsid w:val="009B5FEE"/>
    <w:rsid w:val="009B742F"/>
    <w:rsid w:val="009B7C56"/>
    <w:rsid w:val="009C1887"/>
    <w:rsid w:val="009C1F9E"/>
    <w:rsid w:val="009C205A"/>
    <w:rsid w:val="009C2F3F"/>
    <w:rsid w:val="009C3C7A"/>
    <w:rsid w:val="009C5481"/>
    <w:rsid w:val="009C56DE"/>
    <w:rsid w:val="009C61F5"/>
    <w:rsid w:val="009C6547"/>
    <w:rsid w:val="009C6AD7"/>
    <w:rsid w:val="009C6D9A"/>
    <w:rsid w:val="009C6EBA"/>
    <w:rsid w:val="009D1F66"/>
    <w:rsid w:val="009D2174"/>
    <w:rsid w:val="009D2A73"/>
    <w:rsid w:val="009D2C1A"/>
    <w:rsid w:val="009D2C3F"/>
    <w:rsid w:val="009D3EC5"/>
    <w:rsid w:val="009D3F28"/>
    <w:rsid w:val="009D4197"/>
    <w:rsid w:val="009D4A66"/>
    <w:rsid w:val="009D4D11"/>
    <w:rsid w:val="009D4F39"/>
    <w:rsid w:val="009D527D"/>
    <w:rsid w:val="009D64A4"/>
    <w:rsid w:val="009D6722"/>
    <w:rsid w:val="009D6EB8"/>
    <w:rsid w:val="009D7368"/>
    <w:rsid w:val="009D7477"/>
    <w:rsid w:val="009D7AAF"/>
    <w:rsid w:val="009E251E"/>
    <w:rsid w:val="009E2F44"/>
    <w:rsid w:val="009E309C"/>
    <w:rsid w:val="009E5524"/>
    <w:rsid w:val="009E5B1F"/>
    <w:rsid w:val="009E6982"/>
    <w:rsid w:val="009E6AAF"/>
    <w:rsid w:val="009F0656"/>
    <w:rsid w:val="009F09C5"/>
    <w:rsid w:val="009F1A93"/>
    <w:rsid w:val="009F2248"/>
    <w:rsid w:val="009F23DE"/>
    <w:rsid w:val="009F29C8"/>
    <w:rsid w:val="009F31B8"/>
    <w:rsid w:val="009F3506"/>
    <w:rsid w:val="009F3BA0"/>
    <w:rsid w:val="009F4361"/>
    <w:rsid w:val="009F4FA8"/>
    <w:rsid w:val="009F5037"/>
    <w:rsid w:val="009F520A"/>
    <w:rsid w:val="009F7F20"/>
    <w:rsid w:val="00A001F0"/>
    <w:rsid w:val="00A0200F"/>
    <w:rsid w:val="00A02999"/>
    <w:rsid w:val="00A031F6"/>
    <w:rsid w:val="00A042D6"/>
    <w:rsid w:val="00A042DE"/>
    <w:rsid w:val="00A06359"/>
    <w:rsid w:val="00A069A7"/>
    <w:rsid w:val="00A07744"/>
    <w:rsid w:val="00A10EE0"/>
    <w:rsid w:val="00A12D08"/>
    <w:rsid w:val="00A142C4"/>
    <w:rsid w:val="00A15DF0"/>
    <w:rsid w:val="00A15EE1"/>
    <w:rsid w:val="00A16057"/>
    <w:rsid w:val="00A16327"/>
    <w:rsid w:val="00A16CF3"/>
    <w:rsid w:val="00A16D18"/>
    <w:rsid w:val="00A1796C"/>
    <w:rsid w:val="00A17B55"/>
    <w:rsid w:val="00A20938"/>
    <w:rsid w:val="00A21934"/>
    <w:rsid w:val="00A2202C"/>
    <w:rsid w:val="00A22C45"/>
    <w:rsid w:val="00A22C67"/>
    <w:rsid w:val="00A230B3"/>
    <w:rsid w:val="00A23AD5"/>
    <w:rsid w:val="00A24728"/>
    <w:rsid w:val="00A24A73"/>
    <w:rsid w:val="00A25446"/>
    <w:rsid w:val="00A25CFC"/>
    <w:rsid w:val="00A25D4A"/>
    <w:rsid w:val="00A25E55"/>
    <w:rsid w:val="00A25F50"/>
    <w:rsid w:val="00A30B0E"/>
    <w:rsid w:val="00A31758"/>
    <w:rsid w:val="00A31E00"/>
    <w:rsid w:val="00A31FE3"/>
    <w:rsid w:val="00A325E8"/>
    <w:rsid w:val="00A328B2"/>
    <w:rsid w:val="00A331FD"/>
    <w:rsid w:val="00A33FDA"/>
    <w:rsid w:val="00A34476"/>
    <w:rsid w:val="00A34BCD"/>
    <w:rsid w:val="00A34D35"/>
    <w:rsid w:val="00A34FAA"/>
    <w:rsid w:val="00A35560"/>
    <w:rsid w:val="00A35EB0"/>
    <w:rsid w:val="00A377E5"/>
    <w:rsid w:val="00A4017A"/>
    <w:rsid w:val="00A40AB2"/>
    <w:rsid w:val="00A424B5"/>
    <w:rsid w:val="00A4401F"/>
    <w:rsid w:val="00A442DC"/>
    <w:rsid w:val="00A44CAF"/>
    <w:rsid w:val="00A45051"/>
    <w:rsid w:val="00A459FE"/>
    <w:rsid w:val="00A45EDF"/>
    <w:rsid w:val="00A46D9F"/>
    <w:rsid w:val="00A46FCA"/>
    <w:rsid w:val="00A47E79"/>
    <w:rsid w:val="00A51DFD"/>
    <w:rsid w:val="00A520FD"/>
    <w:rsid w:val="00A547A3"/>
    <w:rsid w:val="00A56979"/>
    <w:rsid w:val="00A57754"/>
    <w:rsid w:val="00A57F1B"/>
    <w:rsid w:val="00A610E4"/>
    <w:rsid w:val="00A6137F"/>
    <w:rsid w:val="00A61DB1"/>
    <w:rsid w:val="00A61EF4"/>
    <w:rsid w:val="00A626C4"/>
    <w:rsid w:val="00A6271B"/>
    <w:rsid w:val="00A62A35"/>
    <w:rsid w:val="00A64567"/>
    <w:rsid w:val="00A64784"/>
    <w:rsid w:val="00A647BF"/>
    <w:rsid w:val="00A64A74"/>
    <w:rsid w:val="00A650B1"/>
    <w:rsid w:val="00A653CE"/>
    <w:rsid w:val="00A65A2A"/>
    <w:rsid w:val="00A670F4"/>
    <w:rsid w:val="00A67145"/>
    <w:rsid w:val="00A671AD"/>
    <w:rsid w:val="00A705B6"/>
    <w:rsid w:val="00A705BC"/>
    <w:rsid w:val="00A708CC"/>
    <w:rsid w:val="00A71E01"/>
    <w:rsid w:val="00A72DD8"/>
    <w:rsid w:val="00A74AFF"/>
    <w:rsid w:val="00A74E8E"/>
    <w:rsid w:val="00A75575"/>
    <w:rsid w:val="00A76ABD"/>
    <w:rsid w:val="00A7702B"/>
    <w:rsid w:val="00A779EC"/>
    <w:rsid w:val="00A77AAD"/>
    <w:rsid w:val="00A77FC1"/>
    <w:rsid w:val="00A81037"/>
    <w:rsid w:val="00A81F74"/>
    <w:rsid w:val="00A83377"/>
    <w:rsid w:val="00A84148"/>
    <w:rsid w:val="00A84BF2"/>
    <w:rsid w:val="00A9022A"/>
    <w:rsid w:val="00A9031C"/>
    <w:rsid w:val="00A907A8"/>
    <w:rsid w:val="00A90C56"/>
    <w:rsid w:val="00A91253"/>
    <w:rsid w:val="00A9140E"/>
    <w:rsid w:val="00A91705"/>
    <w:rsid w:val="00A91E31"/>
    <w:rsid w:val="00A9218C"/>
    <w:rsid w:val="00A921E8"/>
    <w:rsid w:val="00A923D9"/>
    <w:rsid w:val="00A933DF"/>
    <w:rsid w:val="00A93681"/>
    <w:rsid w:val="00A93D08"/>
    <w:rsid w:val="00A946D4"/>
    <w:rsid w:val="00A94900"/>
    <w:rsid w:val="00A94E8B"/>
    <w:rsid w:val="00A9684A"/>
    <w:rsid w:val="00A96F3B"/>
    <w:rsid w:val="00A97923"/>
    <w:rsid w:val="00AA026B"/>
    <w:rsid w:val="00AA056F"/>
    <w:rsid w:val="00AA06E4"/>
    <w:rsid w:val="00AA0FC3"/>
    <w:rsid w:val="00AA13B5"/>
    <w:rsid w:val="00AA2EE6"/>
    <w:rsid w:val="00AA3887"/>
    <w:rsid w:val="00AA49D1"/>
    <w:rsid w:val="00AA4E5C"/>
    <w:rsid w:val="00AA509E"/>
    <w:rsid w:val="00AA5485"/>
    <w:rsid w:val="00AA6672"/>
    <w:rsid w:val="00AA6ED5"/>
    <w:rsid w:val="00AA7B28"/>
    <w:rsid w:val="00AB058D"/>
    <w:rsid w:val="00AB0BBA"/>
    <w:rsid w:val="00AB20B1"/>
    <w:rsid w:val="00AB4CBC"/>
    <w:rsid w:val="00AB5121"/>
    <w:rsid w:val="00AB5131"/>
    <w:rsid w:val="00AB6258"/>
    <w:rsid w:val="00AB62AC"/>
    <w:rsid w:val="00AB69CE"/>
    <w:rsid w:val="00AB6ED4"/>
    <w:rsid w:val="00AB7A26"/>
    <w:rsid w:val="00AC098C"/>
    <w:rsid w:val="00AC0BE0"/>
    <w:rsid w:val="00AC1446"/>
    <w:rsid w:val="00AC2871"/>
    <w:rsid w:val="00AC2CF1"/>
    <w:rsid w:val="00AC4EAC"/>
    <w:rsid w:val="00AC50E0"/>
    <w:rsid w:val="00AC5960"/>
    <w:rsid w:val="00AC6278"/>
    <w:rsid w:val="00AC6586"/>
    <w:rsid w:val="00AD0095"/>
    <w:rsid w:val="00AD215B"/>
    <w:rsid w:val="00AD2CB1"/>
    <w:rsid w:val="00AD3020"/>
    <w:rsid w:val="00AD52F3"/>
    <w:rsid w:val="00AD53A4"/>
    <w:rsid w:val="00AD62A2"/>
    <w:rsid w:val="00AD66F6"/>
    <w:rsid w:val="00AD6EA8"/>
    <w:rsid w:val="00AE11E2"/>
    <w:rsid w:val="00AE1354"/>
    <w:rsid w:val="00AE23CA"/>
    <w:rsid w:val="00AE2E3B"/>
    <w:rsid w:val="00AE4380"/>
    <w:rsid w:val="00AE5CB1"/>
    <w:rsid w:val="00AE793B"/>
    <w:rsid w:val="00AE7F75"/>
    <w:rsid w:val="00AF141B"/>
    <w:rsid w:val="00AF15B8"/>
    <w:rsid w:val="00AF1743"/>
    <w:rsid w:val="00AF1E2E"/>
    <w:rsid w:val="00AF2177"/>
    <w:rsid w:val="00AF2551"/>
    <w:rsid w:val="00AF328D"/>
    <w:rsid w:val="00AF339F"/>
    <w:rsid w:val="00AF3BA5"/>
    <w:rsid w:val="00AF3DD6"/>
    <w:rsid w:val="00AF4F2A"/>
    <w:rsid w:val="00AF507B"/>
    <w:rsid w:val="00AF51E4"/>
    <w:rsid w:val="00AF5C0B"/>
    <w:rsid w:val="00AF666C"/>
    <w:rsid w:val="00AF694A"/>
    <w:rsid w:val="00AF7237"/>
    <w:rsid w:val="00AF7805"/>
    <w:rsid w:val="00AF7C6F"/>
    <w:rsid w:val="00B0076E"/>
    <w:rsid w:val="00B011D0"/>
    <w:rsid w:val="00B01D89"/>
    <w:rsid w:val="00B02C00"/>
    <w:rsid w:val="00B02FA5"/>
    <w:rsid w:val="00B032DB"/>
    <w:rsid w:val="00B039C7"/>
    <w:rsid w:val="00B03A74"/>
    <w:rsid w:val="00B05161"/>
    <w:rsid w:val="00B05B44"/>
    <w:rsid w:val="00B06395"/>
    <w:rsid w:val="00B069BB"/>
    <w:rsid w:val="00B075F7"/>
    <w:rsid w:val="00B115EC"/>
    <w:rsid w:val="00B1197A"/>
    <w:rsid w:val="00B12279"/>
    <w:rsid w:val="00B12B9F"/>
    <w:rsid w:val="00B12E04"/>
    <w:rsid w:val="00B15631"/>
    <w:rsid w:val="00B15C09"/>
    <w:rsid w:val="00B15C19"/>
    <w:rsid w:val="00B20A78"/>
    <w:rsid w:val="00B20CF3"/>
    <w:rsid w:val="00B21D25"/>
    <w:rsid w:val="00B25468"/>
    <w:rsid w:val="00B26571"/>
    <w:rsid w:val="00B27363"/>
    <w:rsid w:val="00B27600"/>
    <w:rsid w:val="00B277A8"/>
    <w:rsid w:val="00B30572"/>
    <w:rsid w:val="00B30914"/>
    <w:rsid w:val="00B313AC"/>
    <w:rsid w:val="00B31875"/>
    <w:rsid w:val="00B31E91"/>
    <w:rsid w:val="00B32120"/>
    <w:rsid w:val="00B3229C"/>
    <w:rsid w:val="00B32322"/>
    <w:rsid w:val="00B3249B"/>
    <w:rsid w:val="00B328B7"/>
    <w:rsid w:val="00B33B4A"/>
    <w:rsid w:val="00B33F59"/>
    <w:rsid w:val="00B34C1F"/>
    <w:rsid w:val="00B34F8D"/>
    <w:rsid w:val="00B35706"/>
    <w:rsid w:val="00B35E85"/>
    <w:rsid w:val="00B3661E"/>
    <w:rsid w:val="00B36684"/>
    <w:rsid w:val="00B3668E"/>
    <w:rsid w:val="00B36896"/>
    <w:rsid w:val="00B36EE0"/>
    <w:rsid w:val="00B37716"/>
    <w:rsid w:val="00B40BF6"/>
    <w:rsid w:val="00B4228A"/>
    <w:rsid w:val="00B4272C"/>
    <w:rsid w:val="00B42E11"/>
    <w:rsid w:val="00B42F1C"/>
    <w:rsid w:val="00B42F95"/>
    <w:rsid w:val="00B43E64"/>
    <w:rsid w:val="00B43F5D"/>
    <w:rsid w:val="00B44105"/>
    <w:rsid w:val="00B4453A"/>
    <w:rsid w:val="00B45792"/>
    <w:rsid w:val="00B45B11"/>
    <w:rsid w:val="00B46888"/>
    <w:rsid w:val="00B46A22"/>
    <w:rsid w:val="00B477E3"/>
    <w:rsid w:val="00B508E0"/>
    <w:rsid w:val="00B510A4"/>
    <w:rsid w:val="00B51466"/>
    <w:rsid w:val="00B51A22"/>
    <w:rsid w:val="00B52AEA"/>
    <w:rsid w:val="00B53342"/>
    <w:rsid w:val="00B537F4"/>
    <w:rsid w:val="00B53BEC"/>
    <w:rsid w:val="00B53DBC"/>
    <w:rsid w:val="00B54F34"/>
    <w:rsid w:val="00B55CB4"/>
    <w:rsid w:val="00B56714"/>
    <w:rsid w:val="00B60210"/>
    <w:rsid w:val="00B61B81"/>
    <w:rsid w:val="00B6231C"/>
    <w:rsid w:val="00B63309"/>
    <w:rsid w:val="00B64105"/>
    <w:rsid w:val="00B6519C"/>
    <w:rsid w:val="00B65513"/>
    <w:rsid w:val="00B65DD2"/>
    <w:rsid w:val="00B66CAE"/>
    <w:rsid w:val="00B673B0"/>
    <w:rsid w:val="00B678DD"/>
    <w:rsid w:val="00B67A10"/>
    <w:rsid w:val="00B67A84"/>
    <w:rsid w:val="00B67FE7"/>
    <w:rsid w:val="00B71262"/>
    <w:rsid w:val="00B72650"/>
    <w:rsid w:val="00B731A3"/>
    <w:rsid w:val="00B731BD"/>
    <w:rsid w:val="00B738D1"/>
    <w:rsid w:val="00B73DCE"/>
    <w:rsid w:val="00B7479E"/>
    <w:rsid w:val="00B74C4C"/>
    <w:rsid w:val="00B806E9"/>
    <w:rsid w:val="00B80B94"/>
    <w:rsid w:val="00B8115B"/>
    <w:rsid w:val="00B814B1"/>
    <w:rsid w:val="00B8173A"/>
    <w:rsid w:val="00B82581"/>
    <w:rsid w:val="00B82831"/>
    <w:rsid w:val="00B83724"/>
    <w:rsid w:val="00B83BAE"/>
    <w:rsid w:val="00B85491"/>
    <w:rsid w:val="00B85DCE"/>
    <w:rsid w:val="00B861D5"/>
    <w:rsid w:val="00B86207"/>
    <w:rsid w:val="00B871CF"/>
    <w:rsid w:val="00B8747D"/>
    <w:rsid w:val="00B87CD1"/>
    <w:rsid w:val="00B9003C"/>
    <w:rsid w:val="00B90D09"/>
    <w:rsid w:val="00B91259"/>
    <w:rsid w:val="00B91C00"/>
    <w:rsid w:val="00B92727"/>
    <w:rsid w:val="00B93308"/>
    <w:rsid w:val="00B940DD"/>
    <w:rsid w:val="00B94444"/>
    <w:rsid w:val="00B95430"/>
    <w:rsid w:val="00B95B4A"/>
    <w:rsid w:val="00B96C8F"/>
    <w:rsid w:val="00B977F9"/>
    <w:rsid w:val="00BA0360"/>
    <w:rsid w:val="00BA16C2"/>
    <w:rsid w:val="00BA1949"/>
    <w:rsid w:val="00BA1A6E"/>
    <w:rsid w:val="00BA2936"/>
    <w:rsid w:val="00BA2F8F"/>
    <w:rsid w:val="00BA348D"/>
    <w:rsid w:val="00BA5250"/>
    <w:rsid w:val="00BA7A0F"/>
    <w:rsid w:val="00BA7EB6"/>
    <w:rsid w:val="00BB096E"/>
    <w:rsid w:val="00BB30BA"/>
    <w:rsid w:val="00BB5D10"/>
    <w:rsid w:val="00BB671A"/>
    <w:rsid w:val="00BB7596"/>
    <w:rsid w:val="00BB7683"/>
    <w:rsid w:val="00BC0650"/>
    <w:rsid w:val="00BC086D"/>
    <w:rsid w:val="00BC0C7F"/>
    <w:rsid w:val="00BC253D"/>
    <w:rsid w:val="00BC2A62"/>
    <w:rsid w:val="00BC3103"/>
    <w:rsid w:val="00BC4251"/>
    <w:rsid w:val="00BC444F"/>
    <w:rsid w:val="00BC45C9"/>
    <w:rsid w:val="00BC4C3B"/>
    <w:rsid w:val="00BC5043"/>
    <w:rsid w:val="00BC5069"/>
    <w:rsid w:val="00BC53B1"/>
    <w:rsid w:val="00BC58FB"/>
    <w:rsid w:val="00BC5B6C"/>
    <w:rsid w:val="00BC6707"/>
    <w:rsid w:val="00BC68DD"/>
    <w:rsid w:val="00BC6A8B"/>
    <w:rsid w:val="00BC7943"/>
    <w:rsid w:val="00BC7C69"/>
    <w:rsid w:val="00BD07EC"/>
    <w:rsid w:val="00BD0ABC"/>
    <w:rsid w:val="00BD0B4B"/>
    <w:rsid w:val="00BD12D2"/>
    <w:rsid w:val="00BD1425"/>
    <w:rsid w:val="00BD1B8A"/>
    <w:rsid w:val="00BD273B"/>
    <w:rsid w:val="00BD2E95"/>
    <w:rsid w:val="00BD33A6"/>
    <w:rsid w:val="00BD3826"/>
    <w:rsid w:val="00BD3FA2"/>
    <w:rsid w:val="00BD4250"/>
    <w:rsid w:val="00BD5C11"/>
    <w:rsid w:val="00BD5D44"/>
    <w:rsid w:val="00BD6445"/>
    <w:rsid w:val="00BD6D06"/>
    <w:rsid w:val="00BD71EB"/>
    <w:rsid w:val="00BD7AF3"/>
    <w:rsid w:val="00BD7B94"/>
    <w:rsid w:val="00BD7BAE"/>
    <w:rsid w:val="00BE0C2F"/>
    <w:rsid w:val="00BE133F"/>
    <w:rsid w:val="00BE1C50"/>
    <w:rsid w:val="00BE2247"/>
    <w:rsid w:val="00BE232C"/>
    <w:rsid w:val="00BE2648"/>
    <w:rsid w:val="00BE40C2"/>
    <w:rsid w:val="00BE4696"/>
    <w:rsid w:val="00BE46D9"/>
    <w:rsid w:val="00BE5402"/>
    <w:rsid w:val="00BE550B"/>
    <w:rsid w:val="00BE579D"/>
    <w:rsid w:val="00BE61E4"/>
    <w:rsid w:val="00BE6274"/>
    <w:rsid w:val="00BE6599"/>
    <w:rsid w:val="00BE6F9D"/>
    <w:rsid w:val="00BE7D98"/>
    <w:rsid w:val="00BE7E3D"/>
    <w:rsid w:val="00BF0404"/>
    <w:rsid w:val="00BF0A7C"/>
    <w:rsid w:val="00BF15D1"/>
    <w:rsid w:val="00BF1AE0"/>
    <w:rsid w:val="00BF1FDC"/>
    <w:rsid w:val="00BF25EB"/>
    <w:rsid w:val="00BF29FD"/>
    <w:rsid w:val="00BF2C1B"/>
    <w:rsid w:val="00BF4485"/>
    <w:rsid w:val="00BF48E3"/>
    <w:rsid w:val="00BF6BDA"/>
    <w:rsid w:val="00BF6FAD"/>
    <w:rsid w:val="00BF703B"/>
    <w:rsid w:val="00BF7A89"/>
    <w:rsid w:val="00C0011D"/>
    <w:rsid w:val="00C00789"/>
    <w:rsid w:val="00C01414"/>
    <w:rsid w:val="00C02086"/>
    <w:rsid w:val="00C02113"/>
    <w:rsid w:val="00C0280F"/>
    <w:rsid w:val="00C029D9"/>
    <w:rsid w:val="00C02AA6"/>
    <w:rsid w:val="00C03717"/>
    <w:rsid w:val="00C04444"/>
    <w:rsid w:val="00C04642"/>
    <w:rsid w:val="00C05EFA"/>
    <w:rsid w:val="00C06346"/>
    <w:rsid w:val="00C074C2"/>
    <w:rsid w:val="00C07534"/>
    <w:rsid w:val="00C075FD"/>
    <w:rsid w:val="00C10455"/>
    <w:rsid w:val="00C115BB"/>
    <w:rsid w:val="00C117AD"/>
    <w:rsid w:val="00C12029"/>
    <w:rsid w:val="00C123A8"/>
    <w:rsid w:val="00C13FCA"/>
    <w:rsid w:val="00C142E3"/>
    <w:rsid w:val="00C1487B"/>
    <w:rsid w:val="00C14F02"/>
    <w:rsid w:val="00C15053"/>
    <w:rsid w:val="00C15BA6"/>
    <w:rsid w:val="00C15E84"/>
    <w:rsid w:val="00C16982"/>
    <w:rsid w:val="00C17300"/>
    <w:rsid w:val="00C1746B"/>
    <w:rsid w:val="00C17C4A"/>
    <w:rsid w:val="00C20198"/>
    <w:rsid w:val="00C21667"/>
    <w:rsid w:val="00C232D2"/>
    <w:rsid w:val="00C238E9"/>
    <w:rsid w:val="00C240AD"/>
    <w:rsid w:val="00C242F1"/>
    <w:rsid w:val="00C245DB"/>
    <w:rsid w:val="00C24CC5"/>
    <w:rsid w:val="00C251DA"/>
    <w:rsid w:val="00C25362"/>
    <w:rsid w:val="00C25439"/>
    <w:rsid w:val="00C2613E"/>
    <w:rsid w:val="00C26616"/>
    <w:rsid w:val="00C26B5F"/>
    <w:rsid w:val="00C272AF"/>
    <w:rsid w:val="00C273CA"/>
    <w:rsid w:val="00C309A2"/>
    <w:rsid w:val="00C31324"/>
    <w:rsid w:val="00C322C5"/>
    <w:rsid w:val="00C337F8"/>
    <w:rsid w:val="00C34D6B"/>
    <w:rsid w:val="00C34FAA"/>
    <w:rsid w:val="00C35564"/>
    <w:rsid w:val="00C36092"/>
    <w:rsid w:val="00C367AE"/>
    <w:rsid w:val="00C378CD"/>
    <w:rsid w:val="00C37AE2"/>
    <w:rsid w:val="00C401CF"/>
    <w:rsid w:val="00C4160C"/>
    <w:rsid w:val="00C423B7"/>
    <w:rsid w:val="00C428AC"/>
    <w:rsid w:val="00C42C76"/>
    <w:rsid w:val="00C42FD2"/>
    <w:rsid w:val="00C43079"/>
    <w:rsid w:val="00C43BA2"/>
    <w:rsid w:val="00C43F65"/>
    <w:rsid w:val="00C44200"/>
    <w:rsid w:val="00C4461E"/>
    <w:rsid w:val="00C46CBB"/>
    <w:rsid w:val="00C46DD7"/>
    <w:rsid w:val="00C47156"/>
    <w:rsid w:val="00C47A50"/>
    <w:rsid w:val="00C47FE8"/>
    <w:rsid w:val="00C50AC1"/>
    <w:rsid w:val="00C52B07"/>
    <w:rsid w:val="00C52D01"/>
    <w:rsid w:val="00C54867"/>
    <w:rsid w:val="00C55155"/>
    <w:rsid w:val="00C55312"/>
    <w:rsid w:val="00C55661"/>
    <w:rsid w:val="00C559F9"/>
    <w:rsid w:val="00C566CE"/>
    <w:rsid w:val="00C57C4A"/>
    <w:rsid w:val="00C60F6F"/>
    <w:rsid w:val="00C6105B"/>
    <w:rsid w:val="00C617EA"/>
    <w:rsid w:val="00C61A8C"/>
    <w:rsid w:val="00C6226E"/>
    <w:rsid w:val="00C63EBB"/>
    <w:rsid w:val="00C648B5"/>
    <w:rsid w:val="00C66082"/>
    <w:rsid w:val="00C700A0"/>
    <w:rsid w:val="00C7036B"/>
    <w:rsid w:val="00C70392"/>
    <w:rsid w:val="00C704C4"/>
    <w:rsid w:val="00C736F0"/>
    <w:rsid w:val="00C73BD4"/>
    <w:rsid w:val="00C74982"/>
    <w:rsid w:val="00C7513A"/>
    <w:rsid w:val="00C7513B"/>
    <w:rsid w:val="00C76F30"/>
    <w:rsid w:val="00C7760C"/>
    <w:rsid w:val="00C77707"/>
    <w:rsid w:val="00C77D1D"/>
    <w:rsid w:val="00C8089E"/>
    <w:rsid w:val="00C81ADD"/>
    <w:rsid w:val="00C81FC8"/>
    <w:rsid w:val="00C8264F"/>
    <w:rsid w:val="00C832F7"/>
    <w:rsid w:val="00C84F8D"/>
    <w:rsid w:val="00C85B79"/>
    <w:rsid w:val="00C866E8"/>
    <w:rsid w:val="00C90C79"/>
    <w:rsid w:val="00C90CCF"/>
    <w:rsid w:val="00C90D42"/>
    <w:rsid w:val="00C91098"/>
    <w:rsid w:val="00C91DA7"/>
    <w:rsid w:val="00C9334C"/>
    <w:rsid w:val="00C934AE"/>
    <w:rsid w:val="00C94A83"/>
    <w:rsid w:val="00C94F5D"/>
    <w:rsid w:val="00C95911"/>
    <w:rsid w:val="00C95D4F"/>
    <w:rsid w:val="00C97034"/>
    <w:rsid w:val="00C97D94"/>
    <w:rsid w:val="00C97FE2"/>
    <w:rsid w:val="00CA172F"/>
    <w:rsid w:val="00CA1BB7"/>
    <w:rsid w:val="00CA21F3"/>
    <w:rsid w:val="00CA2D04"/>
    <w:rsid w:val="00CA4050"/>
    <w:rsid w:val="00CA4343"/>
    <w:rsid w:val="00CA46C1"/>
    <w:rsid w:val="00CA4E59"/>
    <w:rsid w:val="00CA53AF"/>
    <w:rsid w:val="00CA5853"/>
    <w:rsid w:val="00CA62AF"/>
    <w:rsid w:val="00CA660B"/>
    <w:rsid w:val="00CA68C1"/>
    <w:rsid w:val="00CA6985"/>
    <w:rsid w:val="00CA6F05"/>
    <w:rsid w:val="00CB0907"/>
    <w:rsid w:val="00CB0CBF"/>
    <w:rsid w:val="00CB11AE"/>
    <w:rsid w:val="00CB1666"/>
    <w:rsid w:val="00CB1DE3"/>
    <w:rsid w:val="00CB2346"/>
    <w:rsid w:val="00CB2665"/>
    <w:rsid w:val="00CB35E3"/>
    <w:rsid w:val="00CB36A5"/>
    <w:rsid w:val="00CB4162"/>
    <w:rsid w:val="00CB4514"/>
    <w:rsid w:val="00CB4995"/>
    <w:rsid w:val="00CB504C"/>
    <w:rsid w:val="00CB51E7"/>
    <w:rsid w:val="00CB52F8"/>
    <w:rsid w:val="00CB62D2"/>
    <w:rsid w:val="00CB6331"/>
    <w:rsid w:val="00CB6476"/>
    <w:rsid w:val="00CB6B5E"/>
    <w:rsid w:val="00CB6E89"/>
    <w:rsid w:val="00CB73E1"/>
    <w:rsid w:val="00CB7493"/>
    <w:rsid w:val="00CC2D4F"/>
    <w:rsid w:val="00CC2DAF"/>
    <w:rsid w:val="00CC2DFD"/>
    <w:rsid w:val="00CC362F"/>
    <w:rsid w:val="00CC3927"/>
    <w:rsid w:val="00CC442E"/>
    <w:rsid w:val="00CC6663"/>
    <w:rsid w:val="00CC6EDF"/>
    <w:rsid w:val="00CD01FD"/>
    <w:rsid w:val="00CD0E09"/>
    <w:rsid w:val="00CD1BF2"/>
    <w:rsid w:val="00CD21C5"/>
    <w:rsid w:val="00CD276C"/>
    <w:rsid w:val="00CD3429"/>
    <w:rsid w:val="00CD3849"/>
    <w:rsid w:val="00CD395E"/>
    <w:rsid w:val="00CD3CD2"/>
    <w:rsid w:val="00CD3F33"/>
    <w:rsid w:val="00CD417F"/>
    <w:rsid w:val="00CD4202"/>
    <w:rsid w:val="00CD66DB"/>
    <w:rsid w:val="00CD765D"/>
    <w:rsid w:val="00CD775F"/>
    <w:rsid w:val="00CD7920"/>
    <w:rsid w:val="00CE178B"/>
    <w:rsid w:val="00CE37C6"/>
    <w:rsid w:val="00CE41FF"/>
    <w:rsid w:val="00CE46B8"/>
    <w:rsid w:val="00CE5D2B"/>
    <w:rsid w:val="00CE723C"/>
    <w:rsid w:val="00CE7D1F"/>
    <w:rsid w:val="00CE7E3B"/>
    <w:rsid w:val="00CF00DD"/>
    <w:rsid w:val="00CF0335"/>
    <w:rsid w:val="00CF05AA"/>
    <w:rsid w:val="00CF23FC"/>
    <w:rsid w:val="00CF2489"/>
    <w:rsid w:val="00CF2AE2"/>
    <w:rsid w:val="00CF32F7"/>
    <w:rsid w:val="00CF4BF5"/>
    <w:rsid w:val="00CF5F89"/>
    <w:rsid w:val="00CF685A"/>
    <w:rsid w:val="00CF693C"/>
    <w:rsid w:val="00CF6E85"/>
    <w:rsid w:val="00CF795F"/>
    <w:rsid w:val="00D019E3"/>
    <w:rsid w:val="00D01B2A"/>
    <w:rsid w:val="00D030C5"/>
    <w:rsid w:val="00D0330C"/>
    <w:rsid w:val="00D033AD"/>
    <w:rsid w:val="00D036EA"/>
    <w:rsid w:val="00D042CF"/>
    <w:rsid w:val="00D0491F"/>
    <w:rsid w:val="00D04B38"/>
    <w:rsid w:val="00D05325"/>
    <w:rsid w:val="00D05349"/>
    <w:rsid w:val="00D06177"/>
    <w:rsid w:val="00D0618D"/>
    <w:rsid w:val="00D07B52"/>
    <w:rsid w:val="00D07E7B"/>
    <w:rsid w:val="00D10408"/>
    <w:rsid w:val="00D10994"/>
    <w:rsid w:val="00D11727"/>
    <w:rsid w:val="00D1194A"/>
    <w:rsid w:val="00D12A47"/>
    <w:rsid w:val="00D12BC6"/>
    <w:rsid w:val="00D12F96"/>
    <w:rsid w:val="00D13165"/>
    <w:rsid w:val="00D1381E"/>
    <w:rsid w:val="00D14BDA"/>
    <w:rsid w:val="00D15226"/>
    <w:rsid w:val="00D16995"/>
    <w:rsid w:val="00D16E94"/>
    <w:rsid w:val="00D172FD"/>
    <w:rsid w:val="00D17A29"/>
    <w:rsid w:val="00D2000C"/>
    <w:rsid w:val="00D20CE8"/>
    <w:rsid w:val="00D20F3C"/>
    <w:rsid w:val="00D217AE"/>
    <w:rsid w:val="00D22731"/>
    <w:rsid w:val="00D22942"/>
    <w:rsid w:val="00D22E1B"/>
    <w:rsid w:val="00D232EE"/>
    <w:rsid w:val="00D23B65"/>
    <w:rsid w:val="00D243AE"/>
    <w:rsid w:val="00D251C1"/>
    <w:rsid w:val="00D259F7"/>
    <w:rsid w:val="00D266DB"/>
    <w:rsid w:val="00D27633"/>
    <w:rsid w:val="00D27A32"/>
    <w:rsid w:val="00D27D00"/>
    <w:rsid w:val="00D27D7E"/>
    <w:rsid w:val="00D30AC4"/>
    <w:rsid w:val="00D32D31"/>
    <w:rsid w:val="00D32DBC"/>
    <w:rsid w:val="00D341DC"/>
    <w:rsid w:val="00D34315"/>
    <w:rsid w:val="00D3509D"/>
    <w:rsid w:val="00D35D56"/>
    <w:rsid w:val="00D360DD"/>
    <w:rsid w:val="00D373F6"/>
    <w:rsid w:val="00D377B1"/>
    <w:rsid w:val="00D4041C"/>
    <w:rsid w:val="00D40E1C"/>
    <w:rsid w:val="00D41451"/>
    <w:rsid w:val="00D4179F"/>
    <w:rsid w:val="00D45B19"/>
    <w:rsid w:val="00D46383"/>
    <w:rsid w:val="00D4640A"/>
    <w:rsid w:val="00D46800"/>
    <w:rsid w:val="00D46EFD"/>
    <w:rsid w:val="00D46FD4"/>
    <w:rsid w:val="00D4703C"/>
    <w:rsid w:val="00D5001A"/>
    <w:rsid w:val="00D5007B"/>
    <w:rsid w:val="00D500DF"/>
    <w:rsid w:val="00D50267"/>
    <w:rsid w:val="00D514ED"/>
    <w:rsid w:val="00D519FF"/>
    <w:rsid w:val="00D5202D"/>
    <w:rsid w:val="00D52A9F"/>
    <w:rsid w:val="00D55E1C"/>
    <w:rsid w:val="00D56A8B"/>
    <w:rsid w:val="00D56D54"/>
    <w:rsid w:val="00D57331"/>
    <w:rsid w:val="00D60A80"/>
    <w:rsid w:val="00D60DE7"/>
    <w:rsid w:val="00D60EB1"/>
    <w:rsid w:val="00D62C05"/>
    <w:rsid w:val="00D62C5F"/>
    <w:rsid w:val="00D62C82"/>
    <w:rsid w:val="00D62DCA"/>
    <w:rsid w:val="00D64156"/>
    <w:rsid w:val="00D641BE"/>
    <w:rsid w:val="00D64A20"/>
    <w:rsid w:val="00D64BD6"/>
    <w:rsid w:val="00D64C55"/>
    <w:rsid w:val="00D651FE"/>
    <w:rsid w:val="00D66196"/>
    <w:rsid w:val="00D678AE"/>
    <w:rsid w:val="00D67A44"/>
    <w:rsid w:val="00D70243"/>
    <w:rsid w:val="00D70B60"/>
    <w:rsid w:val="00D71BDD"/>
    <w:rsid w:val="00D72126"/>
    <w:rsid w:val="00D73432"/>
    <w:rsid w:val="00D74B27"/>
    <w:rsid w:val="00D752D1"/>
    <w:rsid w:val="00D75675"/>
    <w:rsid w:val="00D75E37"/>
    <w:rsid w:val="00D75F7B"/>
    <w:rsid w:val="00D75FE7"/>
    <w:rsid w:val="00D76086"/>
    <w:rsid w:val="00D767AB"/>
    <w:rsid w:val="00D7699E"/>
    <w:rsid w:val="00D7729D"/>
    <w:rsid w:val="00D775D7"/>
    <w:rsid w:val="00D81CC8"/>
    <w:rsid w:val="00D81E77"/>
    <w:rsid w:val="00D81E93"/>
    <w:rsid w:val="00D82805"/>
    <w:rsid w:val="00D82A03"/>
    <w:rsid w:val="00D8318B"/>
    <w:rsid w:val="00D83EFE"/>
    <w:rsid w:val="00D84E0C"/>
    <w:rsid w:val="00D850FC"/>
    <w:rsid w:val="00D8578E"/>
    <w:rsid w:val="00D86064"/>
    <w:rsid w:val="00D86744"/>
    <w:rsid w:val="00D870CD"/>
    <w:rsid w:val="00D87675"/>
    <w:rsid w:val="00D87976"/>
    <w:rsid w:val="00D87E3A"/>
    <w:rsid w:val="00D87F4D"/>
    <w:rsid w:val="00D90D7B"/>
    <w:rsid w:val="00D923EA"/>
    <w:rsid w:val="00D926A9"/>
    <w:rsid w:val="00D93313"/>
    <w:rsid w:val="00D9541C"/>
    <w:rsid w:val="00D954DA"/>
    <w:rsid w:val="00D95BBC"/>
    <w:rsid w:val="00D96180"/>
    <w:rsid w:val="00D96A26"/>
    <w:rsid w:val="00D978A3"/>
    <w:rsid w:val="00D9799A"/>
    <w:rsid w:val="00DA0352"/>
    <w:rsid w:val="00DA04D1"/>
    <w:rsid w:val="00DA0516"/>
    <w:rsid w:val="00DA19C2"/>
    <w:rsid w:val="00DA1BEB"/>
    <w:rsid w:val="00DA2019"/>
    <w:rsid w:val="00DA2744"/>
    <w:rsid w:val="00DA3D70"/>
    <w:rsid w:val="00DA41D9"/>
    <w:rsid w:val="00DA4334"/>
    <w:rsid w:val="00DA4F1C"/>
    <w:rsid w:val="00DA4F85"/>
    <w:rsid w:val="00DA58E6"/>
    <w:rsid w:val="00DA5BA0"/>
    <w:rsid w:val="00DA5FB0"/>
    <w:rsid w:val="00DA69A1"/>
    <w:rsid w:val="00DA6E02"/>
    <w:rsid w:val="00DA70F7"/>
    <w:rsid w:val="00DA7382"/>
    <w:rsid w:val="00DA7984"/>
    <w:rsid w:val="00DA7C78"/>
    <w:rsid w:val="00DB0074"/>
    <w:rsid w:val="00DB13AA"/>
    <w:rsid w:val="00DB2540"/>
    <w:rsid w:val="00DB37F2"/>
    <w:rsid w:val="00DB3897"/>
    <w:rsid w:val="00DB3F3E"/>
    <w:rsid w:val="00DB4A95"/>
    <w:rsid w:val="00DB516A"/>
    <w:rsid w:val="00DB53EC"/>
    <w:rsid w:val="00DB5545"/>
    <w:rsid w:val="00DB5950"/>
    <w:rsid w:val="00DB5A4A"/>
    <w:rsid w:val="00DB6503"/>
    <w:rsid w:val="00DB661E"/>
    <w:rsid w:val="00DB6FE1"/>
    <w:rsid w:val="00DB72E6"/>
    <w:rsid w:val="00DB7450"/>
    <w:rsid w:val="00DB7837"/>
    <w:rsid w:val="00DB78AF"/>
    <w:rsid w:val="00DB7BFF"/>
    <w:rsid w:val="00DC0B7E"/>
    <w:rsid w:val="00DC0C29"/>
    <w:rsid w:val="00DC17E9"/>
    <w:rsid w:val="00DC22B5"/>
    <w:rsid w:val="00DC279B"/>
    <w:rsid w:val="00DC2C4C"/>
    <w:rsid w:val="00DC3664"/>
    <w:rsid w:val="00DC4C6C"/>
    <w:rsid w:val="00DC50F2"/>
    <w:rsid w:val="00DC5743"/>
    <w:rsid w:val="00DC6169"/>
    <w:rsid w:val="00DC6B15"/>
    <w:rsid w:val="00DC7BDC"/>
    <w:rsid w:val="00DD0693"/>
    <w:rsid w:val="00DD1CEF"/>
    <w:rsid w:val="00DD1DC9"/>
    <w:rsid w:val="00DD2152"/>
    <w:rsid w:val="00DD21B6"/>
    <w:rsid w:val="00DD2574"/>
    <w:rsid w:val="00DD288E"/>
    <w:rsid w:val="00DD2CAA"/>
    <w:rsid w:val="00DD3170"/>
    <w:rsid w:val="00DD415E"/>
    <w:rsid w:val="00DD4284"/>
    <w:rsid w:val="00DD428E"/>
    <w:rsid w:val="00DD5A05"/>
    <w:rsid w:val="00DD5BDE"/>
    <w:rsid w:val="00DD5E69"/>
    <w:rsid w:val="00DD6C9E"/>
    <w:rsid w:val="00DE0E6C"/>
    <w:rsid w:val="00DE306D"/>
    <w:rsid w:val="00DE30A3"/>
    <w:rsid w:val="00DE3298"/>
    <w:rsid w:val="00DE354D"/>
    <w:rsid w:val="00DE4020"/>
    <w:rsid w:val="00DE45F9"/>
    <w:rsid w:val="00DE59DF"/>
    <w:rsid w:val="00DE649E"/>
    <w:rsid w:val="00DE67DE"/>
    <w:rsid w:val="00DE6C50"/>
    <w:rsid w:val="00DE7992"/>
    <w:rsid w:val="00DF04E2"/>
    <w:rsid w:val="00DF0E3D"/>
    <w:rsid w:val="00DF1588"/>
    <w:rsid w:val="00DF17CA"/>
    <w:rsid w:val="00DF1AEB"/>
    <w:rsid w:val="00DF25EC"/>
    <w:rsid w:val="00DF33F9"/>
    <w:rsid w:val="00DF3CEF"/>
    <w:rsid w:val="00DF3F78"/>
    <w:rsid w:val="00DF47D1"/>
    <w:rsid w:val="00DF504E"/>
    <w:rsid w:val="00DF5B29"/>
    <w:rsid w:val="00DF7F6E"/>
    <w:rsid w:val="00E01282"/>
    <w:rsid w:val="00E01D62"/>
    <w:rsid w:val="00E020F2"/>
    <w:rsid w:val="00E0237D"/>
    <w:rsid w:val="00E0502F"/>
    <w:rsid w:val="00E057C5"/>
    <w:rsid w:val="00E10AAF"/>
    <w:rsid w:val="00E119A7"/>
    <w:rsid w:val="00E1295C"/>
    <w:rsid w:val="00E129F8"/>
    <w:rsid w:val="00E132D1"/>
    <w:rsid w:val="00E13474"/>
    <w:rsid w:val="00E13F0C"/>
    <w:rsid w:val="00E14AB5"/>
    <w:rsid w:val="00E14ABD"/>
    <w:rsid w:val="00E14DD7"/>
    <w:rsid w:val="00E1525D"/>
    <w:rsid w:val="00E160D4"/>
    <w:rsid w:val="00E1626C"/>
    <w:rsid w:val="00E16EC6"/>
    <w:rsid w:val="00E16EDF"/>
    <w:rsid w:val="00E17AF5"/>
    <w:rsid w:val="00E17F00"/>
    <w:rsid w:val="00E203E0"/>
    <w:rsid w:val="00E20BC0"/>
    <w:rsid w:val="00E218F5"/>
    <w:rsid w:val="00E22709"/>
    <w:rsid w:val="00E22F56"/>
    <w:rsid w:val="00E234B3"/>
    <w:rsid w:val="00E23DAA"/>
    <w:rsid w:val="00E23FFE"/>
    <w:rsid w:val="00E241E4"/>
    <w:rsid w:val="00E25B5C"/>
    <w:rsid w:val="00E26493"/>
    <w:rsid w:val="00E269F3"/>
    <w:rsid w:val="00E273E4"/>
    <w:rsid w:val="00E2755C"/>
    <w:rsid w:val="00E30B93"/>
    <w:rsid w:val="00E31BEA"/>
    <w:rsid w:val="00E31C31"/>
    <w:rsid w:val="00E327A3"/>
    <w:rsid w:val="00E32C2B"/>
    <w:rsid w:val="00E33F80"/>
    <w:rsid w:val="00E3437F"/>
    <w:rsid w:val="00E34F39"/>
    <w:rsid w:val="00E361BA"/>
    <w:rsid w:val="00E3657C"/>
    <w:rsid w:val="00E36AEE"/>
    <w:rsid w:val="00E36C94"/>
    <w:rsid w:val="00E378D9"/>
    <w:rsid w:val="00E40914"/>
    <w:rsid w:val="00E40BB9"/>
    <w:rsid w:val="00E4164B"/>
    <w:rsid w:val="00E425F6"/>
    <w:rsid w:val="00E42C7D"/>
    <w:rsid w:val="00E42EAF"/>
    <w:rsid w:val="00E44145"/>
    <w:rsid w:val="00E44262"/>
    <w:rsid w:val="00E446A3"/>
    <w:rsid w:val="00E44A69"/>
    <w:rsid w:val="00E453CC"/>
    <w:rsid w:val="00E46B20"/>
    <w:rsid w:val="00E47F12"/>
    <w:rsid w:val="00E5017A"/>
    <w:rsid w:val="00E518E8"/>
    <w:rsid w:val="00E520FF"/>
    <w:rsid w:val="00E5217F"/>
    <w:rsid w:val="00E527BF"/>
    <w:rsid w:val="00E52B9D"/>
    <w:rsid w:val="00E53EEF"/>
    <w:rsid w:val="00E5476E"/>
    <w:rsid w:val="00E54933"/>
    <w:rsid w:val="00E54EC7"/>
    <w:rsid w:val="00E55D57"/>
    <w:rsid w:val="00E5687A"/>
    <w:rsid w:val="00E56BC3"/>
    <w:rsid w:val="00E56D05"/>
    <w:rsid w:val="00E57666"/>
    <w:rsid w:val="00E57AE1"/>
    <w:rsid w:val="00E606DC"/>
    <w:rsid w:val="00E609E1"/>
    <w:rsid w:val="00E60B10"/>
    <w:rsid w:val="00E60E23"/>
    <w:rsid w:val="00E61EEC"/>
    <w:rsid w:val="00E6238F"/>
    <w:rsid w:val="00E6344D"/>
    <w:rsid w:val="00E6345B"/>
    <w:rsid w:val="00E6468C"/>
    <w:rsid w:val="00E64842"/>
    <w:rsid w:val="00E64FFD"/>
    <w:rsid w:val="00E6567E"/>
    <w:rsid w:val="00E6623F"/>
    <w:rsid w:val="00E66418"/>
    <w:rsid w:val="00E67BD2"/>
    <w:rsid w:val="00E729CC"/>
    <w:rsid w:val="00E732A5"/>
    <w:rsid w:val="00E733E0"/>
    <w:rsid w:val="00E74003"/>
    <w:rsid w:val="00E74495"/>
    <w:rsid w:val="00E757D1"/>
    <w:rsid w:val="00E76C36"/>
    <w:rsid w:val="00E76FF0"/>
    <w:rsid w:val="00E80E82"/>
    <w:rsid w:val="00E818ED"/>
    <w:rsid w:val="00E83F1D"/>
    <w:rsid w:val="00E83F42"/>
    <w:rsid w:val="00E8444F"/>
    <w:rsid w:val="00E846FF"/>
    <w:rsid w:val="00E8477D"/>
    <w:rsid w:val="00E85278"/>
    <w:rsid w:val="00E85D83"/>
    <w:rsid w:val="00E85E4B"/>
    <w:rsid w:val="00E8638C"/>
    <w:rsid w:val="00E86461"/>
    <w:rsid w:val="00E8656F"/>
    <w:rsid w:val="00E86DCA"/>
    <w:rsid w:val="00E87190"/>
    <w:rsid w:val="00E87C53"/>
    <w:rsid w:val="00E87F37"/>
    <w:rsid w:val="00E9072B"/>
    <w:rsid w:val="00E908FF"/>
    <w:rsid w:val="00E9171F"/>
    <w:rsid w:val="00E92058"/>
    <w:rsid w:val="00E92640"/>
    <w:rsid w:val="00E92EA7"/>
    <w:rsid w:val="00E935C2"/>
    <w:rsid w:val="00E93FB9"/>
    <w:rsid w:val="00E96C08"/>
    <w:rsid w:val="00EA1B86"/>
    <w:rsid w:val="00EA27D2"/>
    <w:rsid w:val="00EA3760"/>
    <w:rsid w:val="00EA3FC3"/>
    <w:rsid w:val="00EA4812"/>
    <w:rsid w:val="00EA6682"/>
    <w:rsid w:val="00EA7BCB"/>
    <w:rsid w:val="00EB1052"/>
    <w:rsid w:val="00EB3F88"/>
    <w:rsid w:val="00EB4653"/>
    <w:rsid w:val="00EB5456"/>
    <w:rsid w:val="00EB5ED0"/>
    <w:rsid w:val="00EB63A7"/>
    <w:rsid w:val="00EB655C"/>
    <w:rsid w:val="00EB696A"/>
    <w:rsid w:val="00EB7899"/>
    <w:rsid w:val="00EC020A"/>
    <w:rsid w:val="00EC0FD5"/>
    <w:rsid w:val="00EC15E6"/>
    <w:rsid w:val="00EC3141"/>
    <w:rsid w:val="00EC344B"/>
    <w:rsid w:val="00EC45C0"/>
    <w:rsid w:val="00EC4DB0"/>
    <w:rsid w:val="00EC52C6"/>
    <w:rsid w:val="00EC55A0"/>
    <w:rsid w:val="00EC5D9F"/>
    <w:rsid w:val="00EC60C0"/>
    <w:rsid w:val="00EC7160"/>
    <w:rsid w:val="00EC77DC"/>
    <w:rsid w:val="00EC7A54"/>
    <w:rsid w:val="00ED0313"/>
    <w:rsid w:val="00ED0F81"/>
    <w:rsid w:val="00ED1BE8"/>
    <w:rsid w:val="00ED1C4B"/>
    <w:rsid w:val="00ED22EB"/>
    <w:rsid w:val="00ED2763"/>
    <w:rsid w:val="00ED28D0"/>
    <w:rsid w:val="00ED2942"/>
    <w:rsid w:val="00ED2E5F"/>
    <w:rsid w:val="00ED4E06"/>
    <w:rsid w:val="00ED553B"/>
    <w:rsid w:val="00ED5F8A"/>
    <w:rsid w:val="00ED664F"/>
    <w:rsid w:val="00ED6EF2"/>
    <w:rsid w:val="00ED7578"/>
    <w:rsid w:val="00EE128F"/>
    <w:rsid w:val="00EE193E"/>
    <w:rsid w:val="00EE1FD2"/>
    <w:rsid w:val="00EE24C9"/>
    <w:rsid w:val="00EE44B3"/>
    <w:rsid w:val="00EE4B1A"/>
    <w:rsid w:val="00EE571B"/>
    <w:rsid w:val="00EE6BBF"/>
    <w:rsid w:val="00EE71B3"/>
    <w:rsid w:val="00EE7DBF"/>
    <w:rsid w:val="00EE7E5A"/>
    <w:rsid w:val="00EE7F08"/>
    <w:rsid w:val="00EF072C"/>
    <w:rsid w:val="00EF1A94"/>
    <w:rsid w:val="00EF1DCA"/>
    <w:rsid w:val="00EF1F75"/>
    <w:rsid w:val="00EF229B"/>
    <w:rsid w:val="00EF253E"/>
    <w:rsid w:val="00EF49D9"/>
    <w:rsid w:val="00EF4C2D"/>
    <w:rsid w:val="00EF4D39"/>
    <w:rsid w:val="00EF5581"/>
    <w:rsid w:val="00EF59A0"/>
    <w:rsid w:val="00EF5B77"/>
    <w:rsid w:val="00EF5BBD"/>
    <w:rsid w:val="00EF63DD"/>
    <w:rsid w:val="00EF6644"/>
    <w:rsid w:val="00EF68EE"/>
    <w:rsid w:val="00EF7178"/>
    <w:rsid w:val="00EF756C"/>
    <w:rsid w:val="00EF7A2F"/>
    <w:rsid w:val="00F00F1F"/>
    <w:rsid w:val="00F01064"/>
    <w:rsid w:val="00F014F9"/>
    <w:rsid w:val="00F01DBA"/>
    <w:rsid w:val="00F02131"/>
    <w:rsid w:val="00F021CA"/>
    <w:rsid w:val="00F02B24"/>
    <w:rsid w:val="00F038BA"/>
    <w:rsid w:val="00F03B95"/>
    <w:rsid w:val="00F04167"/>
    <w:rsid w:val="00F042BD"/>
    <w:rsid w:val="00F05089"/>
    <w:rsid w:val="00F05CF8"/>
    <w:rsid w:val="00F06242"/>
    <w:rsid w:val="00F064F8"/>
    <w:rsid w:val="00F06A92"/>
    <w:rsid w:val="00F077DB"/>
    <w:rsid w:val="00F0789F"/>
    <w:rsid w:val="00F1035F"/>
    <w:rsid w:val="00F10AE8"/>
    <w:rsid w:val="00F10F71"/>
    <w:rsid w:val="00F10F79"/>
    <w:rsid w:val="00F11E15"/>
    <w:rsid w:val="00F12D6D"/>
    <w:rsid w:val="00F134D8"/>
    <w:rsid w:val="00F138D3"/>
    <w:rsid w:val="00F13CC1"/>
    <w:rsid w:val="00F17214"/>
    <w:rsid w:val="00F174C7"/>
    <w:rsid w:val="00F17F09"/>
    <w:rsid w:val="00F207B4"/>
    <w:rsid w:val="00F20C22"/>
    <w:rsid w:val="00F20E83"/>
    <w:rsid w:val="00F2136A"/>
    <w:rsid w:val="00F24C92"/>
    <w:rsid w:val="00F25364"/>
    <w:rsid w:val="00F253F2"/>
    <w:rsid w:val="00F25B37"/>
    <w:rsid w:val="00F25E77"/>
    <w:rsid w:val="00F26329"/>
    <w:rsid w:val="00F30047"/>
    <w:rsid w:val="00F30DB2"/>
    <w:rsid w:val="00F32AF9"/>
    <w:rsid w:val="00F3305B"/>
    <w:rsid w:val="00F33403"/>
    <w:rsid w:val="00F33DF4"/>
    <w:rsid w:val="00F34C1D"/>
    <w:rsid w:val="00F34E7C"/>
    <w:rsid w:val="00F351C1"/>
    <w:rsid w:val="00F365A9"/>
    <w:rsid w:val="00F36C4E"/>
    <w:rsid w:val="00F41146"/>
    <w:rsid w:val="00F411D9"/>
    <w:rsid w:val="00F4130B"/>
    <w:rsid w:val="00F4185D"/>
    <w:rsid w:val="00F42624"/>
    <w:rsid w:val="00F4385A"/>
    <w:rsid w:val="00F43B1A"/>
    <w:rsid w:val="00F446F4"/>
    <w:rsid w:val="00F44733"/>
    <w:rsid w:val="00F45082"/>
    <w:rsid w:val="00F46996"/>
    <w:rsid w:val="00F46B33"/>
    <w:rsid w:val="00F47F4D"/>
    <w:rsid w:val="00F514AA"/>
    <w:rsid w:val="00F51D7B"/>
    <w:rsid w:val="00F51DB5"/>
    <w:rsid w:val="00F51EB4"/>
    <w:rsid w:val="00F5259E"/>
    <w:rsid w:val="00F525CA"/>
    <w:rsid w:val="00F5289F"/>
    <w:rsid w:val="00F52C46"/>
    <w:rsid w:val="00F53126"/>
    <w:rsid w:val="00F53ADB"/>
    <w:rsid w:val="00F53B5C"/>
    <w:rsid w:val="00F543B4"/>
    <w:rsid w:val="00F5447E"/>
    <w:rsid w:val="00F55123"/>
    <w:rsid w:val="00F56388"/>
    <w:rsid w:val="00F5666E"/>
    <w:rsid w:val="00F5738E"/>
    <w:rsid w:val="00F57623"/>
    <w:rsid w:val="00F57C50"/>
    <w:rsid w:val="00F57E5A"/>
    <w:rsid w:val="00F60A6E"/>
    <w:rsid w:val="00F615A3"/>
    <w:rsid w:val="00F61D45"/>
    <w:rsid w:val="00F622D7"/>
    <w:rsid w:val="00F62787"/>
    <w:rsid w:val="00F62BC9"/>
    <w:rsid w:val="00F650E2"/>
    <w:rsid w:val="00F65EBD"/>
    <w:rsid w:val="00F6609E"/>
    <w:rsid w:val="00F6614D"/>
    <w:rsid w:val="00F66A40"/>
    <w:rsid w:val="00F66DEB"/>
    <w:rsid w:val="00F66EDE"/>
    <w:rsid w:val="00F706CB"/>
    <w:rsid w:val="00F707D6"/>
    <w:rsid w:val="00F7083F"/>
    <w:rsid w:val="00F70916"/>
    <w:rsid w:val="00F710A8"/>
    <w:rsid w:val="00F7258F"/>
    <w:rsid w:val="00F72633"/>
    <w:rsid w:val="00F7308E"/>
    <w:rsid w:val="00F73262"/>
    <w:rsid w:val="00F73F2D"/>
    <w:rsid w:val="00F73F55"/>
    <w:rsid w:val="00F746EC"/>
    <w:rsid w:val="00F74C15"/>
    <w:rsid w:val="00F76698"/>
    <w:rsid w:val="00F7694C"/>
    <w:rsid w:val="00F76B29"/>
    <w:rsid w:val="00F77C58"/>
    <w:rsid w:val="00F803A6"/>
    <w:rsid w:val="00F80B6D"/>
    <w:rsid w:val="00F81CEC"/>
    <w:rsid w:val="00F81F5E"/>
    <w:rsid w:val="00F8340D"/>
    <w:rsid w:val="00F83B92"/>
    <w:rsid w:val="00F8485D"/>
    <w:rsid w:val="00F84FB1"/>
    <w:rsid w:val="00F861F1"/>
    <w:rsid w:val="00F86515"/>
    <w:rsid w:val="00F868EC"/>
    <w:rsid w:val="00F9033E"/>
    <w:rsid w:val="00F906FC"/>
    <w:rsid w:val="00F911E3"/>
    <w:rsid w:val="00F916F9"/>
    <w:rsid w:val="00F91B41"/>
    <w:rsid w:val="00F92096"/>
    <w:rsid w:val="00F935DD"/>
    <w:rsid w:val="00F94536"/>
    <w:rsid w:val="00F95136"/>
    <w:rsid w:val="00F958F6"/>
    <w:rsid w:val="00F965CE"/>
    <w:rsid w:val="00F96891"/>
    <w:rsid w:val="00F96D67"/>
    <w:rsid w:val="00F97B6F"/>
    <w:rsid w:val="00FA06EB"/>
    <w:rsid w:val="00FA0D87"/>
    <w:rsid w:val="00FA1B9B"/>
    <w:rsid w:val="00FA2F01"/>
    <w:rsid w:val="00FA30DE"/>
    <w:rsid w:val="00FA4708"/>
    <w:rsid w:val="00FA5792"/>
    <w:rsid w:val="00FA59B4"/>
    <w:rsid w:val="00FA5CE1"/>
    <w:rsid w:val="00FA606B"/>
    <w:rsid w:val="00FB09B5"/>
    <w:rsid w:val="00FB0D8E"/>
    <w:rsid w:val="00FB2019"/>
    <w:rsid w:val="00FB2EEB"/>
    <w:rsid w:val="00FB3B63"/>
    <w:rsid w:val="00FB432E"/>
    <w:rsid w:val="00FB4583"/>
    <w:rsid w:val="00FB4652"/>
    <w:rsid w:val="00FB4E43"/>
    <w:rsid w:val="00FB60FD"/>
    <w:rsid w:val="00FB7338"/>
    <w:rsid w:val="00FC01BC"/>
    <w:rsid w:val="00FC195F"/>
    <w:rsid w:val="00FC259D"/>
    <w:rsid w:val="00FC2BB0"/>
    <w:rsid w:val="00FC340E"/>
    <w:rsid w:val="00FC44BB"/>
    <w:rsid w:val="00FC525C"/>
    <w:rsid w:val="00FC5627"/>
    <w:rsid w:val="00FC5C95"/>
    <w:rsid w:val="00FC6042"/>
    <w:rsid w:val="00FD0924"/>
    <w:rsid w:val="00FD0A76"/>
    <w:rsid w:val="00FD0E1B"/>
    <w:rsid w:val="00FD10CA"/>
    <w:rsid w:val="00FD2935"/>
    <w:rsid w:val="00FD40A3"/>
    <w:rsid w:val="00FD42E3"/>
    <w:rsid w:val="00FD6C3C"/>
    <w:rsid w:val="00FD6E55"/>
    <w:rsid w:val="00FD733E"/>
    <w:rsid w:val="00FD7AE4"/>
    <w:rsid w:val="00FD7F5C"/>
    <w:rsid w:val="00FE0E62"/>
    <w:rsid w:val="00FE1AD0"/>
    <w:rsid w:val="00FE3E3C"/>
    <w:rsid w:val="00FE4937"/>
    <w:rsid w:val="00FE542E"/>
    <w:rsid w:val="00FE6024"/>
    <w:rsid w:val="00FE69DD"/>
    <w:rsid w:val="00FE7B0F"/>
    <w:rsid w:val="00FE7E20"/>
    <w:rsid w:val="00FF0597"/>
    <w:rsid w:val="00FF0615"/>
    <w:rsid w:val="00FF1437"/>
    <w:rsid w:val="00FF1963"/>
    <w:rsid w:val="00FF1AF9"/>
    <w:rsid w:val="00FF288C"/>
    <w:rsid w:val="00FF303C"/>
    <w:rsid w:val="00FF3CA5"/>
    <w:rsid w:val="00FF4707"/>
    <w:rsid w:val="00FF4D56"/>
    <w:rsid w:val="00FF4EB7"/>
    <w:rsid w:val="00FF6438"/>
    <w:rsid w:val="00FF6FC6"/>
    <w:rsid w:val="00FF733C"/>
    <w:rsid w:val="00FF77C2"/>
    <w:rsid w:val="00FF7E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2CA48"/>
  <w15:docId w15:val="{B4A005AC-8467-4D86-B8BF-75728DDD9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A50"/>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7C4BE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694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94C"/>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2008C6"/>
    <w:pPr>
      <w:ind w:left="720"/>
      <w:contextualSpacing/>
    </w:pPr>
  </w:style>
  <w:style w:type="numbering" w:customStyle="1" w:styleId="Style1">
    <w:name w:val="Style1"/>
    <w:uiPriority w:val="99"/>
    <w:rsid w:val="009F09C5"/>
    <w:pPr>
      <w:numPr>
        <w:numId w:val="8"/>
      </w:numPr>
    </w:pPr>
  </w:style>
  <w:style w:type="paragraph" w:styleId="Caption">
    <w:name w:val="caption"/>
    <w:basedOn w:val="Normal"/>
    <w:next w:val="Normal"/>
    <w:uiPriority w:val="35"/>
    <w:unhideWhenUsed/>
    <w:qFormat/>
    <w:rsid w:val="004B2193"/>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4B2193"/>
    <w:pPr>
      <w:spacing w:after="0"/>
    </w:pPr>
  </w:style>
  <w:style w:type="character" w:styleId="Hyperlink">
    <w:name w:val="Hyperlink"/>
    <w:basedOn w:val="DefaultParagraphFont"/>
    <w:uiPriority w:val="99"/>
    <w:unhideWhenUsed/>
    <w:rsid w:val="004B2193"/>
    <w:rPr>
      <w:color w:val="0563C1" w:themeColor="hyperlink"/>
      <w:u w:val="single"/>
    </w:rPr>
  </w:style>
  <w:style w:type="table" w:styleId="TableGrid">
    <w:name w:val="Table Grid"/>
    <w:basedOn w:val="TableNormal"/>
    <w:uiPriority w:val="39"/>
    <w:rsid w:val="007B2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
    <w:name w:val="Grid Table 6 Colorful"/>
    <w:basedOn w:val="TableNormal"/>
    <w:uiPriority w:val="51"/>
    <w:rsid w:val="00FB60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B60FD"/>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7Colorful">
    <w:name w:val="Grid Table 7 Colorful"/>
    <w:basedOn w:val="TableNormal"/>
    <w:uiPriority w:val="52"/>
    <w:rsid w:val="00FB60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1Light">
    <w:name w:val="List Table 1 Light"/>
    <w:basedOn w:val="TableNormal"/>
    <w:uiPriority w:val="46"/>
    <w:rsid w:val="00FB60F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semiHidden/>
    <w:rsid w:val="0057407B"/>
    <w:rPr>
      <w:color w:val="808080"/>
    </w:rPr>
  </w:style>
  <w:style w:type="character" w:customStyle="1" w:styleId="Heading1Char">
    <w:name w:val="Heading 1 Char"/>
    <w:basedOn w:val="DefaultParagraphFont"/>
    <w:link w:val="Heading1"/>
    <w:uiPriority w:val="9"/>
    <w:rsid w:val="007C4BEF"/>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FF6438"/>
    <w:pPr>
      <w:tabs>
        <w:tab w:val="left" w:pos="384"/>
      </w:tabs>
      <w:spacing w:after="0" w:line="240" w:lineRule="auto"/>
      <w:ind w:left="384" w:hanging="384"/>
    </w:pPr>
  </w:style>
  <w:style w:type="paragraph" w:styleId="Revision">
    <w:name w:val="Revision"/>
    <w:hidden/>
    <w:uiPriority w:val="99"/>
    <w:semiHidden/>
    <w:rsid w:val="00AB20B1"/>
    <w:pPr>
      <w:spacing w:after="0" w:line="240" w:lineRule="auto"/>
    </w:pPr>
  </w:style>
  <w:style w:type="paragraph" w:styleId="Header">
    <w:name w:val="header"/>
    <w:basedOn w:val="Normal"/>
    <w:link w:val="HeaderChar"/>
    <w:uiPriority w:val="99"/>
    <w:unhideWhenUsed/>
    <w:rsid w:val="00BA34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48D"/>
  </w:style>
  <w:style w:type="paragraph" w:styleId="Footer">
    <w:name w:val="footer"/>
    <w:basedOn w:val="Normal"/>
    <w:link w:val="FooterChar"/>
    <w:uiPriority w:val="99"/>
    <w:unhideWhenUsed/>
    <w:rsid w:val="00BA34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48D"/>
  </w:style>
  <w:style w:type="table" w:styleId="PlainTable2">
    <w:name w:val="Plain Table 2"/>
    <w:basedOn w:val="TableNormal"/>
    <w:uiPriority w:val="42"/>
    <w:rsid w:val="008D132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CTableBody">
    <w:name w:val="TC_Table_Body"/>
    <w:basedOn w:val="Normal"/>
    <w:next w:val="Normal"/>
    <w:link w:val="TCTableBodyChar"/>
    <w:autoRedefine/>
    <w:rsid w:val="00CB2665"/>
    <w:pPr>
      <w:spacing w:before="20" w:after="60" w:line="240" w:lineRule="auto"/>
      <w:jc w:val="both"/>
    </w:pPr>
    <w:rPr>
      <w:rFonts w:ascii="Arno Pro" w:hAnsi="Arno Pro" w:cs="Times New Roman"/>
      <w:kern w:val="22"/>
      <w:sz w:val="15"/>
      <w:szCs w:val="24"/>
    </w:rPr>
  </w:style>
  <w:style w:type="character" w:customStyle="1" w:styleId="TCTableBodyChar">
    <w:name w:val="TC_Table_Body Char"/>
    <w:link w:val="TCTableBody"/>
    <w:rsid w:val="00CB2665"/>
    <w:rPr>
      <w:rFonts w:ascii="Arno Pro" w:hAnsi="Arno Pro" w:cs="Times New Roman"/>
      <w:kern w:val="22"/>
      <w:sz w:val="15"/>
      <w:szCs w:val="24"/>
    </w:rPr>
  </w:style>
  <w:style w:type="paragraph" w:customStyle="1" w:styleId="StyleTCTableBodyBold">
    <w:name w:val="Style TC_Table_Body + Bold"/>
    <w:basedOn w:val="TCTableBody"/>
    <w:link w:val="StyleTCTableBodyBoldChar"/>
    <w:rsid w:val="008D1321"/>
    <w:rPr>
      <w:b/>
      <w:bCs/>
    </w:rPr>
  </w:style>
  <w:style w:type="character" w:customStyle="1" w:styleId="StyleTCTableBodyBoldChar">
    <w:name w:val="Style TC_Table_Body + Bold Char"/>
    <w:link w:val="StyleTCTableBodyBold"/>
    <w:rsid w:val="008D1321"/>
    <w:rPr>
      <w:rFonts w:ascii="Arno Pro" w:hAnsi="Arno Pro" w:cs="Times New Roman"/>
      <w:b/>
      <w:bCs/>
      <w:kern w:val="22"/>
      <w:sz w:val="15"/>
      <w:szCs w:val="20"/>
    </w:rPr>
  </w:style>
  <w:style w:type="paragraph" w:customStyle="1" w:styleId="TAMainText">
    <w:name w:val="TA_Main_Text"/>
    <w:basedOn w:val="Normal"/>
    <w:autoRedefine/>
    <w:rsid w:val="000B5434"/>
    <w:pPr>
      <w:jc w:val="both"/>
    </w:pPr>
    <w:rPr>
      <w:rFonts w:eastAsia="Times New Roman" w:cs="Times New Roman"/>
      <w:kern w:val="21"/>
      <w:szCs w:val="24"/>
    </w:rPr>
  </w:style>
  <w:style w:type="paragraph" w:customStyle="1" w:styleId="Text">
    <w:name w:val="Text"/>
    <w:basedOn w:val="Normal"/>
    <w:rsid w:val="000F3EFB"/>
    <w:pPr>
      <w:widowControl w:val="0"/>
      <w:autoSpaceDE w:val="0"/>
      <w:autoSpaceDN w:val="0"/>
      <w:spacing w:after="0" w:line="252" w:lineRule="auto"/>
      <w:ind w:firstLine="202"/>
      <w:jc w:val="both"/>
    </w:pPr>
    <w:rPr>
      <w:rFonts w:eastAsia="Times New Roman" w:cs="Times New Roman"/>
      <w:sz w:val="20"/>
      <w:szCs w:val="20"/>
    </w:rPr>
  </w:style>
  <w:style w:type="table" w:styleId="ListTable2">
    <w:name w:val="List Table 2"/>
    <w:basedOn w:val="TableNormal"/>
    <w:uiPriority w:val="47"/>
    <w:rsid w:val="00947B4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Heading">
    <w:name w:val="TOC Heading"/>
    <w:basedOn w:val="Heading1"/>
    <w:next w:val="Normal"/>
    <w:uiPriority w:val="39"/>
    <w:unhideWhenUsed/>
    <w:qFormat/>
    <w:rsid w:val="00876416"/>
    <w:pPr>
      <w:spacing w:line="259" w:lineRule="auto"/>
      <w:outlineLvl w:val="9"/>
    </w:pPr>
  </w:style>
  <w:style w:type="paragraph" w:styleId="TOC1">
    <w:name w:val="toc 1"/>
    <w:basedOn w:val="Normal"/>
    <w:next w:val="Normal"/>
    <w:autoRedefine/>
    <w:uiPriority w:val="39"/>
    <w:unhideWhenUsed/>
    <w:rsid w:val="00876416"/>
    <w:pPr>
      <w:spacing w:after="100"/>
    </w:pPr>
  </w:style>
  <w:style w:type="character" w:styleId="CommentReference">
    <w:name w:val="annotation reference"/>
    <w:basedOn w:val="DefaultParagraphFont"/>
    <w:uiPriority w:val="99"/>
    <w:semiHidden/>
    <w:unhideWhenUsed/>
    <w:rsid w:val="00857ECA"/>
    <w:rPr>
      <w:sz w:val="16"/>
      <w:szCs w:val="16"/>
    </w:rPr>
  </w:style>
  <w:style w:type="paragraph" w:styleId="CommentText">
    <w:name w:val="annotation text"/>
    <w:basedOn w:val="Normal"/>
    <w:link w:val="CommentTextChar"/>
    <w:uiPriority w:val="99"/>
    <w:semiHidden/>
    <w:unhideWhenUsed/>
    <w:rsid w:val="00857ECA"/>
    <w:pPr>
      <w:spacing w:line="240" w:lineRule="auto"/>
    </w:pPr>
    <w:rPr>
      <w:sz w:val="20"/>
      <w:szCs w:val="20"/>
    </w:rPr>
  </w:style>
  <w:style w:type="character" w:customStyle="1" w:styleId="CommentTextChar">
    <w:name w:val="Comment Text Char"/>
    <w:basedOn w:val="DefaultParagraphFont"/>
    <w:link w:val="CommentText"/>
    <w:uiPriority w:val="99"/>
    <w:semiHidden/>
    <w:rsid w:val="00857EC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857ECA"/>
    <w:rPr>
      <w:b/>
      <w:bCs/>
    </w:rPr>
  </w:style>
  <w:style w:type="character" w:customStyle="1" w:styleId="CommentSubjectChar">
    <w:name w:val="Comment Subject Char"/>
    <w:basedOn w:val="CommentTextChar"/>
    <w:link w:val="CommentSubject"/>
    <w:uiPriority w:val="99"/>
    <w:semiHidden/>
    <w:rsid w:val="00857ECA"/>
    <w:rPr>
      <w:rFonts w:ascii="Times New Roman" w:hAnsi="Times New Roman"/>
      <w:b/>
      <w:bCs/>
      <w:sz w:val="20"/>
      <w:szCs w:val="20"/>
    </w:rPr>
  </w:style>
  <w:style w:type="character" w:styleId="UnresolvedMention">
    <w:name w:val="Unresolved Mention"/>
    <w:basedOn w:val="DefaultParagraphFont"/>
    <w:uiPriority w:val="99"/>
    <w:semiHidden/>
    <w:unhideWhenUsed/>
    <w:rsid w:val="0026157A"/>
    <w:rPr>
      <w:color w:val="605E5C"/>
      <w:shd w:val="clear" w:color="auto" w:fill="E1DFDD"/>
    </w:rPr>
  </w:style>
  <w:style w:type="paragraph" w:styleId="BodyText">
    <w:name w:val="Body Text"/>
    <w:basedOn w:val="Normal"/>
    <w:link w:val="BodyTextChar"/>
    <w:uiPriority w:val="1"/>
    <w:qFormat/>
    <w:rsid w:val="00877FCA"/>
    <w:pPr>
      <w:widowControl w:val="0"/>
      <w:autoSpaceDE w:val="0"/>
      <w:autoSpaceDN w:val="0"/>
      <w:spacing w:after="0" w:line="240" w:lineRule="auto"/>
    </w:pPr>
    <w:rPr>
      <w:rFonts w:ascii="Calibri" w:eastAsia="Calibri" w:hAnsi="Calibri" w:cs="Calibri"/>
      <w:sz w:val="20"/>
      <w:szCs w:val="20"/>
    </w:rPr>
  </w:style>
  <w:style w:type="character" w:customStyle="1" w:styleId="BodyTextChar">
    <w:name w:val="Body Text Char"/>
    <w:basedOn w:val="DefaultParagraphFont"/>
    <w:link w:val="BodyText"/>
    <w:uiPriority w:val="1"/>
    <w:rsid w:val="00877FCA"/>
    <w:rPr>
      <w:rFonts w:ascii="Calibri" w:eastAsia="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tiff"/><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jpeg"/><Relationship Id="rId37" Type="http://schemas.openxmlformats.org/officeDocument/2006/relationships/image" Target="media/image28.tiff"/><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5" Type="http://schemas.openxmlformats.org/officeDocument/2006/relationships/webSettings" Target="webSettings.xml"/><Relationship Id="rId61" Type="http://schemas.openxmlformats.org/officeDocument/2006/relationships/footer" Target="footer3.xml"/><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tiff"/><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jpeg"/><Relationship Id="rId8" Type="http://schemas.openxmlformats.org/officeDocument/2006/relationships/footer" Target="footer1.xml"/><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image" Target="media/image24.jpe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jpe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tiff"/><Relationship Id="rId49" Type="http://schemas.openxmlformats.org/officeDocument/2006/relationships/image" Target="media/image40.png"/><Relationship Id="rId57" Type="http://schemas.openxmlformats.org/officeDocument/2006/relationships/image" Target="media/image48.jpeg"/><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jpeg"/><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39AEF3E2-9E71-493E-8104-52AF3CB21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143</Pages>
  <Words>58096</Words>
  <Characters>331148</Characters>
  <Application>Microsoft Office Word</Application>
  <DocSecurity>0</DocSecurity>
  <Lines>2759</Lines>
  <Paragraphs>776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lance mcdowell</dc:creator>
  <cp:keywords/>
  <dc:description/>
  <cp:lastModifiedBy>lance mcdowell</cp:lastModifiedBy>
  <cp:revision>3</cp:revision>
  <cp:lastPrinted>2022-10-05T19:18:00Z</cp:lastPrinted>
  <dcterms:created xsi:type="dcterms:W3CDTF">2022-10-05T19:18:00Z</dcterms:created>
  <dcterms:modified xsi:type="dcterms:W3CDTF">2022-10-05T19:19:00Z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zotero-version="6.0.14"&gt;&lt;session id="qXjS2mXf"/&gt;&lt;style id="http://www.zotero.org/styles/ieee" locale="en-US" hasBibliography="1" bibliographyStyleHasBeenSet="1"/&gt;&lt;prefs&gt;&lt;pref name="fieldType" value="Field"/&gt;&lt;pref name="dontAskDelayC</vt:lpwstr>
  </property>
  <property fmtid="{D5CDD505-2E9C-101B-9397-08002B2CF9AE}" pid="3" name="ZOTERO_PREF_2">
    <vt:lpwstr>itationUpdates" value="true"/&gt;&lt;/prefs&gt;&lt;/data&gt;</vt:lpwstr>
  </property>
</Properties>
</file>