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8837C" w14:textId="77777777" w:rsidR="00E11145" w:rsidRPr="00E81084" w:rsidRDefault="00E11145" w:rsidP="00E11145">
      <w:pPr>
        <w:pStyle w:val="NormalWeb"/>
        <w:spacing w:line="480" w:lineRule="auto"/>
        <w:jc w:val="center"/>
        <w:rPr>
          <w:color w:val="1C1C1C"/>
        </w:rPr>
      </w:pPr>
      <w:r w:rsidRPr="00E81084">
        <w:rPr>
          <w:color w:val="1C1C1C"/>
        </w:rPr>
        <w:t xml:space="preserve">UNIVERSITY OF OKLAHOMA </w:t>
      </w:r>
    </w:p>
    <w:p w14:paraId="71C8E0DE" w14:textId="77777777" w:rsidR="00E11145" w:rsidRPr="00E81084" w:rsidRDefault="00E11145" w:rsidP="00E11145">
      <w:pPr>
        <w:pStyle w:val="NormalWeb"/>
        <w:spacing w:line="480" w:lineRule="auto"/>
        <w:jc w:val="center"/>
      </w:pPr>
      <w:r w:rsidRPr="00E81084">
        <w:rPr>
          <w:color w:val="1C1C1C"/>
        </w:rPr>
        <w:t>GRADUATE COLLEGE</w:t>
      </w:r>
    </w:p>
    <w:p w14:paraId="1D0BC592" w14:textId="7EA4F695" w:rsidR="00887F3F" w:rsidRDefault="00887F3F" w:rsidP="00887F3F">
      <w:pPr>
        <w:pStyle w:val="NormalWeb"/>
        <w:spacing w:line="480" w:lineRule="auto"/>
        <w:rPr>
          <w:rFonts w:asciiTheme="majorHAnsi" w:eastAsiaTheme="majorEastAsia" w:hAnsiTheme="majorHAnsi" w:cstheme="majorBidi"/>
          <w:color w:val="2F5496" w:themeColor="accent1" w:themeShade="BF"/>
          <w:sz w:val="26"/>
          <w:szCs w:val="26"/>
        </w:rPr>
      </w:pPr>
    </w:p>
    <w:p w14:paraId="7AAFEA54" w14:textId="68EC39A2" w:rsidR="00887F3F" w:rsidRPr="005939FE" w:rsidRDefault="00887F3F" w:rsidP="00887F3F">
      <w:pPr>
        <w:spacing w:line="360" w:lineRule="auto"/>
        <w:jc w:val="center"/>
        <w:rPr>
          <w:sz w:val="28"/>
          <w:szCs w:val="28"/>
          <w:u w:val="single"/>
        </w:rPr>
      </w:pPr>
      <w:r>
        <w:t>SIGNATURES OF FLUID-ROCK INTERACTIONS IN THE PROXIMAL CUTLER GROUP (CO, USA)</w:t>
      </w:r>
      <w:r w:rsidR="00C02B2F">
        <w:t xml:space="preserve"> CONSTRAINED BY </w:t>
      </w:r>
      <w:r w:rsidR="00973F5D">
        <w:t xml:space="preserve">MINERAL CHEMISTRY AND </w:t>
      </w:r>
      <w:r w:rsidR="00C02B2F">
        <w:t>LOW</w:t>
      </w:r>
      <w:r w:rsidR="00B218B4">
        <w:t>-</w:t>
      </w:r>
      <w:r w:rsidR="00C02B2F">
        <w:t>TEMPERATURE</w:t>
      </w:r>
      <w:r w:rsidR="0031261A">
        <w:t xml:space="preserve"> THERMOCHRONOLOGY</w:t>
      </w:r>
    </w:p>
    <w:p w14:paraId="62E94F53" w14:textId="0F9C5DA8" w:rsidR="00AB63F0" w:rsidRDefault="00AB63F0" w:rsidP="00AB63F0"/>
    <w:p w14:paraId="44BF7153" w14:textId="77777777" w:rsidR="00685AA2" w:rsidRDefault="00685AA2" w:rsidP="00AB63F0"/>
    <w:p w14:paraId="53E6C097" w14:textId="77777777" w:rsidR="00685AA2" w:rsidRPr="00AB63F0" w:rsidRDefault="00685AA2" w:rsidP="00AB63F0"/>
    <w:p w14:paraId="6616333D" w14:textId="5E3BDD5A" w:rsidR="00D67E33" w:rsidRPr="00E81084" w:rsidRDefault="00D67E33" w:rsidP="00D67E33">
      <w:pPr>
        <w:pStyle w:val="NormalWeb"/>
        <w:spacing w:line="480" w:lineRule="auto"/>
        <w:jc w:val="center"/>
        <w:rPr>
          <w:color w:val="1C1C1C"/>
        </w:rPr>
      </w:pPr>
      <w:r w:rsidRPr="00E81084">
        <w:rPr>
          <w:color w:val="1C1C1C"/>
        </w:rPr>
        <w:t>A THESIS</w:t>
      </w:r>
      <w:r w:rsidRPr="00E81084">
        <w:rPr>
          <w:color w:val="1C1C1C"/>
        </w:rPr>
        <w:br/>
        <w:t xml:space="preserve">SUBMITTED TO THE GRADUATE FACULTY </w:t>
      </w:r>
    </w:p>
    <w:p w14:paraId="5934174D" w14:textId="77777777" w:rsidR="00D67E33" w:rsidRPr="00E81084" w:rsidRDefault="00D67E33" w:rsidP="00D67E33">
      <w:pPr>
        <w:pStyle w:val="NormalWeb"/>
        <w:spacing w:line="480" w:lineRule="auto"/>
        <w:jc w:val="center"/>
        <w:rPr>
          <w:color w:val="1C1C1C"/>
        </w:rPr>
      </w:pPr>
      <w:r w:rsidRPr="00E81084">
        <w:rPr>
          <w:color w:val="1C1C1C"/>
        </w:rPr>
        <w:t xml:space="preserve">in partial fulfillment of the requirements for the </w:t>
      </w:r>
    </w:p>
    <w:p w14:paraId="54F3104A" w14:textId="0C5BBEE8" w:rsidR="00D67E33" w:rsidRPr="00E81084" w:rsidRDefault="00D67E33" w:rsidP="00D67E33">
      <w:pPr>
        <w:pStyle w:val="NormalWeb"/>
        <w:spacing w:line="480" w:lineRule="auto"/>
        <w:jc w:val="center"/>
        <w:rPr>
          <w:color w:val="1C1C1C"/>
        </w:rPr>
      </w:pPr>
      <w:r w:rsidRPr="00E81084">
        <w:rPr>
          <w:color w:val="1C1C1C"/>
        </w:rPr>
        <w:t>Degree of</w:t>
      </w:r>
      <w:r w:rsidRPr="00E81084">
        <w:rPr>
          <w:color w:val="1C1C1C"/>
        </w:rPr>
        <w:br/>
      </w:r>
      <w:r w:rsidR="00C368F2">
        <w:rPr>
          <w:color w:val="1C1C1C"/>
        </w:rPr>
        <w:t>MASTER OF SCIENCE</w:t>
      </w:r>
    </w:p>
    <w:p w14:paraId="54A58FB4" w14:textId="77777777" w:rsidR="008368B2" w:rsidRDefault="008368B2" w:rsidP="00685AA2">
      <w:pPr>
        <w:pStyle w:val="NormalWeb"/>
        <w:spacing w:line="480" w:lineRule="auto"/>
        <w:rPr>
          <w:color w:val="1C1C1C"/>
        </w:rPr>
      </w:pPr>
    </w:p>
    <w:p w14:paraId="5663903F" w14:textId="77777777" w:rsidR="008368B2" w:rsidRPr="00E81084" w:rsidRDefault="008368B2" w:rsidP="008368B2">
      <w:pPr>
        <w:pStyle w:val="NormalWeb"/>
        <w:spacing w:line="480" w:lineRule="auto"/>
        <w:rPr>
          <w:color w:val="1C1C1C"/>
        </w:rPr>
      </w:pPr>
    </w:p>
    <w:p w14:paraId="0BC4D33C" w14:textId="1A6D89C8" w:rsidR="00D67E33" w:rsidRPr="00E81084" w:rsidRDefault="00D67E33" w:rsidP="00D67E33">
      <w:pPr>
        <w:pStyle w:val="NormalWeb"/>
        <w:spacing w:line="480" w:lineRule="auto"/>
        <w:jc w:val="center"/>
      </w:pPr>
      <w:r w:rsidRPr="00E81084">
        <w:rPr>
          <w:color w:val="1C1C1C"/>
        </w:rPr>
        <w:t>By</w:t>
      </w:r>
    </w:p>
    <w:p w14:paraId="388CCF64" w14:textId="71935CE2" w:rsidR="00D67E33" w:rsidRPr="00E81084" w:rsidRDefault="00887F3F" w:rsidP="00D67E33">
      <w:pPr>
        <w:pStyle w:val="NormalWeb"/>
        <w:spacing w:line="480" w:lineRule="auto"/>
        <w:jc w:val="center"/>
        <w:rPr>
          <w:color w:val="1C1C1C"/>
        </w:rPr>
      </w:pPr>
      <w:r>
        <w:rPr>
          <w:color w:val="1C1C1C"/>
        </w:rPr>
        <w:t>BROCK DUMONT</w:t>
      </w:r>
    </w:p>
    <w:p w14:paraId="1395B4DF" w14:textId="721CE230" w:rsidR="00D67E33" w:rsidRPr="00E81084" w:rsidRDefault="00D67E33" w:rsidP="00313CED">
      <w:pPr>
        <w:pStyle w:val="NormalWeb"/>
        <w:spacing w:line="480" w:lineRule="auto"/>
        <w:jc w:val="center"/>
      </w:pPr>
      <w:r w:rsidRPr="00E81084">
        <w:rPr>
          <w:color w:val="1C1C1C"/>
        </w:rPr>
        <w:t xml:space="preserve">Norman, Oklahoma </w:t>
      </w:r>
      <w:r w:rsidR="009C4CA2">
        <w:rPr>
          <w:color w:val="1C1C1C"/>
        </w:rPr>
        <w:t>202</w:t>
      </w:r>
      <w:r w:rsidR="00887F3F">
        <w:rPr>
          <w:color w:val="1C1C1C"/>
        </w:rPr>
        <w:t>4</w:t>
      </w:r>
    </w:p>
    <w:p w14:paraId="074F753D" w14:textId="77777777" w:rsidR="00D67E33" w:rsidRPr="00E81084" w:rsidRDefault="00D67E33" w:rsidP="0092506B">
      <w:pPr>
        <w:pStyle w:val="NormalWeb"/>
        <w:jc w:val="center"/>
      </w:pPr>
    </w:p>
    <w:p w14:paraId="39F26E1B" w14:textId="682F90E3" w:rsidR="00887F3F" w:rsidRPr="00887F3F" w:rsidRDefault="00887F3F" w:rsidP="00887F3F">
      <w:pPr>
        <w:pStyle w:val="NormalWeb"/>
        <w:spacing w:line="276" w:lineRule="auto"/>
        <w:jc w:val="center"/>
        <w:rPr>
          <w:rFonts w:eastAsiaTheme="majorEastAsia"/>
          <w:u w:val="single"/>
        </w:rPr>
      </w:pPr>
      <w:r w:rsidRPr="00887F3F">
        <w:rPr>
          <w:rFonts w:eastAsiaTheme="majorEastAsia"/>
        </w:rPr>
        <w:t>SIGNATURES OF FLUID-ROCK INTERACTIONS IN THE PROXIMAL CUTLER GROUP (CO, USA)</w:t>
      </w:r>
      <w:r w:rsidR="00FB06B8">
        <w:rPr>
          <w:rFonts w:eastAsiaTheme="majorEastAsia"/>
        </w:rPr>
        <w:t xml:space="preserve"> CONSTRAINED BY MINERAL CHEMISTRY AND LOW</w:t>
      </w:r>
      <w:r w:rsidR="003B2B75">
        <w:rPr>
          <w:rFonts w:eastAsiaTheme="majorEastAsia"/>
        </w:rPr>
        <w:t>-</w:t>
      </w:r>
      <w:r w:rsidR="00FB06B8">
        <w:rPr>
          <w:rFonts w:eastAsiaTheme="majorEastAsia"/>
        </w:rPr>
        <w:t>TEMPERATURE THERMOCHRONOLOGY</w:t>
      </w:r>
    </w:p>
    <w:p w14:paraId="62B3AC06" w14:textId="77777777" w:rsidR="00D67E33" w:rsidRPr="00E81084" w:rsidRDefault="00D67E33" w:rsidP="00D67E33">
      <w:pPr>
        <w:pStyle w:val="NormalWeb"/>
        <w:jc w:val="center"/>
      </w:pPr>
    </w:p>
    <w:p w14:paraId="72669FD0" w14:textId="4644D866" w:rsidR="00D67E33" w:rsidRPr="00E81084" w:rsidRDefault="00D67E33" w:rsidP="00D67E33">
      <w:pPr>
        <w:pStyle w:val="NormalWeb"/>
        <w:jc w:val="center"/>
      </w:pPr>
      <w:r w:rsidRPr="00E81084">
        <w:t>A THESIS APPROVED FOR</w:t>
      </w:r>
      <w:r w:rsidR="003F0B86">
        <w:t xml:space="preserve"> THE</w:t>
      </w:r>
      <w:r w:rsidRPr="00E81084">
        <w:t xml:space="preserve"> </w:t>
      </w:r>
    </w:p>
    <w:p w14:paraId="0C50548B" w14:textId="7915CC0F" w:rsidR="00D67E33" w:rsidRPr="00E81084" w:rsidRDefault="00C368F2" w:rsidP="00D67E33">
      <w:pPr>
        <w:pStyle w:val="NormalWeb"/>
        <w:jc w:val="center"/>
      </w:pPr>
      <w:r>
        <w:t>SCHOOL OF GEOSCIENCES</w:t>
      </w:r>
    </w:p>
    <w:p w14:paraId="56199824" w14:textId="77777777" w:rsidR="00D67E33" w:rsidRPr="00E81084" w:rsidRDefault="00D67E33" w:rsidP="00D67E33">
      <w:pPr>
        <w:pStyle w:val="NormalWeb"/>
        <w:jc w:val="center"/>
      </w:pPr>
    </w:p>
    <w:p w14:paraId="0ED615B7" w14:textId="77777777" w:rsidR="00D67E33" w:rsidRPr="00E81084" w:rsidRDefault="00D67E33" w:rsidP="00D67E33">
      <w:pPr>
        <w:pStyle w:val="NormalWeb"/>
        <w:jc w:val="center"/>
      </w:pPr>
    </w:p>
    <w:p w14:paraId="4F60215C" w14:textId="77777777" w:rsidR="00D67E33" w:rsidRPr="00E81084" w:rsidRDefault="00D67E33" w:rsidP="00D67E33">
      <w:pPr>
        <w:pStyle w:val="NormalWeb"/>
        <w:jc w:val="center"/>
      </w:pPr>
    </w:p>
    <w:p w14:paraId="53B5A607" w14:textId="77777777" w:rsidR="00D67E33" w:rsidRPr="00E81084" w:rsidRDefault="00D67E33" w:rsidP="00D67E33">
      <w:pPr>
        <w:pStyle w:val="NormalWeb"/>
        <w:jc w:val="center"/>
      </w:pPr>
    </w:p>
    <w:p w14:paraId="2CE6F761" w14:textId="77777777" w:rsidR="00D67E33" w:rsidRPr="00E81084" w:rsidRDefault="00D67E33" w:rsidP="00D67E33">
      <w:pPr>
        <w:pStyle w:val="NormalWeb"/>
        <w:jc w:val="center"/>
      </w:pPr>
    </w:p>
    <w:p w14:paraId="00C8053C" w14:textId="7AAF29E4" w:rsidR="00D67E33" w:rsidRPr="00E81084" w:rsidRDefault="00D67E33" w:rsidP="00D67E33">
      <w:pPr>
        <w:pStyle w:val="NormalWeb"/>
        <w:jc w:val="center"/>
      </w:pPr>
      <w:r w:rsidRPr="00E81084">
        <w:t>BY THE COMMITTEE CONSISTING OF</w:t>
      </w:r>
    </w:p>
    <w:p w14:paraId="533A4FCE" w14:textId="7F1480A7" w:rsidR="00D67E33" w:rsidRPr="00E81084" w:rsidRDefault="00D67E33" w:rsidP="00D67E33">
      <w:pPr>
        <w:pStyle w:val="NormalWeb"/>
        <w:jc w:val="center"/>
      </w:pPr>
    </w:p>
    <w:p w14:paraId="5098794F" w14:textId="0472A23F" w:rsidR="00D67E33" w:rsidRPr="00E81084" w:rsidRDefault="00D67E33" w:rsidP="00D67E33">
      <w:pPr>
        <w:pStyle w:val="NormalWeb"/>
        <w:jc w:val="center"/>
      </w:pPr>
    </w:p>
    <w:p w14:paraId="3CC6F67F" w14:textId="3DD89261" w:rsidR="00D67E33" w:rsidRPr="00E81084" w:rsidRDefault="00D67E33" w:rsidP="00D67E33">
      <w:pPr>
        <w:pStyle w:val="NormalWeb"/>
        <w:jc w:val="center"/>
      </w:pPr>
    </w:p>
    <w:p w14:paraId="387460B7" w14:textId="63AF1F46" w:rsidR="00D67E33" w:rsidRPr="00E81084" w:rsidRDefault="00D67E33" w:rsidP="00D67E33">
      <w:pPr>
        <w:pStyle w:val="NormalWeb"/>
        <w:jc w:val="center"/>
      </w:pPr>
    </w:p>
    <w:p w14:paraId="504FB59E" w14:textId="77777777" w:rsidR="00D67E33" w:rsidRDefault="00D67E33" w:rsidP="00D67E33">
      <w:pPr>
        <w:pStyle w:val="NormalWeb"/>
        <w:jc w:val="center"/>
      </w:pPr>
    </w:p>
    <w:p w14:paraId="791DB1C6" w14:textId="77777777" w:rsidR="00313CED" w:rsidRDefault="00313CED" w:rsidP="00D67E33">
      <w:pPr>
        <w:pStyle w:val="NormalWeb"/>
        <w:jc w:val="center"/>
      </w:pPr>
    </w:p>
    <w:p w14:paraId="250EFFB8" w14:textId="77777777" w:rsidR="00313CED" w:rsidRPr="00E81084" w:rsidRDefault="00313CED" w:rsidP="00313CED">
      <w:pPr>
        <w:pStyle w:val="NormalWeb"/>
      </w:pPr>
    </w:p>
    <w:p w14:paraId="555E7E5F" w14:textId="77777777" w:rsidR="00D67E33" w:rsidRPr="00E81084" w:rsidRDefault="00D67E33" w:rsidP="00D67E33">
      <w:pPr>
        <w:pStyle w:val="NormalWeb"/>
        <w:jc w:val="center"/>
      </w:pPr>
    </w:p>
    <w:p w14:paraId="063F1C0F" w14:textId="77777777" w:rsidR="00D67E33" w:rsidRPr="00E81084" w:rsidRDefault="00D67E33" w:rsidP="00D67E33">
      <w:pPr>
        <w:pStyle w:val="NormalWeb"/>
        <w:jc w:val="right"/>
      </w:pPr>
      <w:r w:rsidRPr="00E81084">
        <w:t>Dr. Andy Elwood Madden, Chair</w:t>
      </w:r>
    </w:p>
    <w:p w14:paraId="323DC954" w14:textId="72217ACE" w:rsidR="00D67E33" w:rsidRPr="00E81084" w:rsidRDefault="00D67E33" w:rsidP="00D67E33">
      <w:pPr>
        <w:pStyle w:val="NormalWeb"/>
        <w:jc w:val="right"/>
      </w:pPr>
      <w:r w:rsidRPr="00E81084">
        <w:t xml:space="preserve">Dr. </w:t>
      </w:r>
      <w:r w:rsidR="0012152B">
        <w:t>Gilby</w:t>
      </w:r>
      <w:r w:rsidRPr="00E81084">
        <w:t xml:space="preserve"> </w:t>
      </w:r>
      <w:r w:rsidR="0012152B">
        <w:t>Jepson</w:t>
      </w:r>
      <w:r w:rsidRPr="00E81084">
        <w:t xml:space="preserve"> </w:t>
      </w:r>
    </w:p>
    <w:p w14:paraId="147D6CC5" w14:textId="5362AC08" w:rsidR="00D67E33" w:rsidRPr="00E81084" w:rsidRDefault="00D67E33" w:rsidP="00D67E33">
      <w:pPr>
        <w:pStyle w:val="NormalWeb"/>
        <w:jc w:val="right"/>
      </w:pPr>
      <w:r w:rsidRPr="00E81084">
        <w:t xml:space="preserve">Dr. </w:t>
      </w:r>
      <w:r w:rsidR="0012152B">
        <w:t>Gerilyn</w:t>
      </w:r>
      <w:r w:rsidR="00887F3F">
        <w:t xml:space="preserve"> </w:t>
      </w:r>
      <w:r w:rsidR="0012152B">
        <w:t>Soreghan</w:t>
      </w:r>
      <w:r w:rsidRPr="00E81084">
        <w:t xml:space="preserve"> </w:t>
      </w:r>
    </w:p>
    <w:p w14:paraId="1211F730" w14:textId="63933914" w:rsidR="005C423B" w:rsidRDefault="005C423B" w:rsidP="00D67E33">
      <w:pPr>
        <w:rPr>
          <w:rFonts w:eastAsiaTheme="minorHAnsi"/>
        </w:rPr>
        <w:sectPr w:rsidR="005C423B" w:rsidSect="00774A61">
          <w:footerReference w:type="even" r:id="rId11"/>
          <w:footerReference w:type="default" r:id="rId12"/>
          <w:pgSz w:w="12240" w:h="15840"/>
          <w:pgMar w:top="1440" w:right="1440" w:bottom="1440" w:left="1440" w:header="720" w:footer="720" w:gutter="0"/>
          <w:pgNumType w:start="1"/>
          <w:cols w:space="720"/>
          <w:docGrid w:linePitch="360"/>
        </w:sectPr>
      </w:pPr>
    </w:p>
    <w:p w14:paraId="380282C8" w14:textId="77777777" w:rsidR="00D67E33" w:rsidRPr="00E81084" w:rsidRDefault="00D67E33" w:rsidP="00D67E33">
      <w:pPr>
        <w:rPr>
          <w:rFonts w:eastAsiaTheme="minorHAnsi"/>
        </w:rPr>
      </w:pPr>
    </w:p>
    <w:p w14:paraId="23E3B74E" w14:textId="77777777" w:rsidR="00D67E33" w:rsidRPr="00E81084" w:rsidRDefault="00D67E33" w:rsidP="00D67E33">
      <w:pPr>
        <w:rPr>
          <w:rFonts w:eastAsiaTheme="minorHAnsi"/>
        </w:rPr>
      </w:pPr>
    </w:p>
    <w:p w14:paraId="6B488D90" w14:textId="77777777" w:rsidR="00D67E33" w:rsidRPr="00E81084" w:rsidRDefault="00D67E33" w:rsidP="00D67E33">
      <w:pPr>
        <w:rPr>
          <w:rFonts w:eastAsiaTheme="minorHAnsi"/>
        </w:rPr>
      </w:pPr>
    </w:p>
    <w:p w14:paraId="1453F9C2" w14:textId="77777777" w:rsidR="00D67E33" w:rsidRPr="00E81084" w:rsidRDefault="00D67E33" w:rsidP="00D67E33">
      <w:pPr>
        <w:rPr>
          <w:rFonts w:eastAsiaTheme="minorHAnsi"/>
        </w:rPr>
      </w:pPr>
    </w:p>
    <w:p w14:paraId="6BE32BD5" w14:textId="77777777" w:rsidR="00D67E33" w:rsidRPr="00E81084" w:rsidRDefault="00D67E33" w:rsidP="00D67E33">
      <w:pPr>
        <w:rPr>
          <w:rFonts w:eastAsiaTheme="minorHAnsi"/>
        </w:rPr>
      </w:pPr>
    </w:p>
    <w:p w14:paraId="22CEF1C8" w14:textId="77777777" w:rsidR="00D67E33" w:rsidRPr="00E81084" w:rsidRDefault="00D67E33" w:rsidP="00D67E33">
      <w:pPr>
        <w:rPr>
          <w:rFonts w:eastAsiaTheme="minorHAnsi"/>
        </w:rPr>
      </w:pPr>
    </w:p>
    <w:p w14:paraId="3A5D40B5" w14:textId="77777777" w:rsidR="00D67E33" w:rsidRPr="00E81084" w:rsidRDefault="00D67E33" w:rsidP="00D67E33">
      <w:pPr>
        <w:rPr>
          <w:rFonts w:eastAsiaTheme="minorHAnsi"/>
        </w:rPr>
      </w:pPr>
    </w:p>
    <w:p w14:paraId="4F8FB680" w14:textId="77777777" w:rsidR="00D67E33" w:rsidRPr="00E81084" w:rsidRDefault="00D67E33" w:rsidP="00D67E33">
      <w:pPr>
        <w:rPr>
          <w:rFonts w:eastAsiaTheme="minorHAnsi"/>
        </w:rPr>
      </w:pPr>
    </w:p>
    <w:p w14:paraId="03A6D61B" w14:textId="77777777" w:rsidR="00D67E33" w:rsidRDefault="00D67E33" w:rsidP="00D67E33">
      <w:pPr>
        <w:rPr>
          <w:rFonts w:eastAsiaTheme="minorHAnsi"/>
        </w:rPr>
      </w:pPr>
    </w:p>
    <w:p w14:paraId="73E757B1" w14:textId="77777777" w:rsidR="00313CED" w:rsidRDefault="00313CED" w:rsidP="00D67E33">
      <w:pPr>
        <w:rPr>
          <w:rFonts w:eastAsiaTheme="minorHAnsi"/>
        </w:rPr>
      </w:pPr>
    </w:p>
    <w:p w14:paraId="68F5796F" w14:textId="77777777" w:rsidR="00313CED" w:rsidRPr="00E81084" w:rsidRDefault="00313CED" w:rsidP="00D67E33">
      <w:pPr>
        <w:rPr>
          <w:rFonts w:eastAsiaTheme="minorHAnsi"/>
        </w:rPr>
      </w:pPr>
    </w:p>
    <w:p w14:paraId="1FA8CC04" w14:textId="77777777" w:rsidR="00D67E33" w:rsidRPr="00E81084" w:rsidRDefault="00D67E33" w:rsidP="00D67E33">
      <w:pPr>
        <w:rPr>
          <w:rFonts w:eastAsiaTheme="minorHAnsi"/>
        </w:rPr>
      </w:pPr>
    </w:p>
    <w:p w14:paraId="196C71CD" w14:textId="77777777" w:rsidR="00D67E33" w:rsidRPr="00E81084" w:rsidRDefault="00D67E33" w:rsidP="00D67E33">
      <w:pPr>
        <w:rPr>
          <w:rFonts w:eastAsiaTheme="minorHAnsi"/>
        </w:rPr>
      </w:pPr>
    </w:p>
    <w:p w14:paraId="403B6615" w14:textId="77777777" w:rsidR="00D67E33" w:rsidRPr="00E81084" w:rsidRDefault="00D67E33" w:rsidP="00D67E33">
      <w:pPr>
        <w:rPr>
          <w:rFonts w:eastAsiaTheme="minorHAnsi"/>
        </w:rPr>
      </w:pPr>
    </w:p>
    <w:p w14:paraId="343AB4F0" w14:textId="77777777" w:rsidR="00D67E33" w:rsidRPr="00E81084" w:rsidRDefault="00D67E33" w:rsidP="00D67E33">
      <w:pPr>
        <w:rPr>
          <w:rFonts w:eastAsiaTheme="minorHAnsi"/>
        </w:rPr>
      </w:pPr>
    </w:p>
    <w:p w14:paraId="5D753A1D" w14:textId="77777777" w:rsidR="00D67E33" w:rsidRPr="00E81084" w:rsidRDefault="00D67E33" w:rsidP="00D67E33">
      <w:pPr>
        <w:rPr>
          <w:rFonts w:eastAsiaTheme="minorHAnsi"/>
        </w:rPr>
      </w:pPr>
    </w:p>
    <w:p w14:paraId="328B9290" w14:textId="77777777" w:rsidR="00D67E33" w:rsidRPr="00E81084" w:rsidRDefault="00D67E33" w:rsidP="00D67E33">
      <w:pPr>
        <w:rPr>
          <w:rFonts w:eastAsiaTheme="minorHAnsi"/>
        </w:rPr>
      </w:pPr>
    </w:p>
    <w:p w14:paraId="39B5D3F2" w14:textId="77777777" w:rsidR="00D67E33" w:rsidRPr="00E81084" w:rsidRDefault="00D67E33" w:rsidP="00D67E33">
      <w:pPr>
        <w:rPr>
          <w:rFonts w:eastAsiaTheme="minorHAnsi"/>
        </w:rPr>
      </w:pPr>
    </w:p>
    <w:p w14:paraId="40012FFA" w14:textId="77777777" w:rsidR="00D67E33" w:rsidRPr="00E81084" w:rsidRDefault="00D67E33" w:rsidP="00D67E33">
      <w:pPr>
        <w:rPr>
          <w:rFonts w:eastAsiaTheme="minorHAnsi"/>
        </w:rPr>
      </w:pPr>
    </w:p>
    <w:p w14:paraId="22F73E36" w14:textId="77777777" w:rsidR="00D67E33" w:rsidRPr="00E81084" w:rsidRDefault="00D67E33" w:rsidP="00D67E33">
      <w:pPr>
        <w:rPr>
          <w:rFonts w:eastAsiaTheme="minorHAnsi"/>
        </w:rPr>
      </w:pPr>
    </w:p>
    <w:p w14:paraId="48A5805F" w14:textId="77777777" w:rsidR="00D67E33" w:rsidRPr="00E81084" w:rsidRDefault="00D67E33" w:rsidP="00D67E33">
      <w:pPr>
        <w:rPr>
          <w:rFonts w:eastAsiaTheme="minorHAnsi"/>
        </w:rPr>
      </w:pPr>
    </w:p>
    <w:p w14:paraId="31E36C2A" w14:textId="038A7D5F" w:rsidR="00D67E33" w:rsidRDefault="00D67E33" w:rsidP="00D67E33">
      <w:pPr>
        <w:rPr>
          <w:rFonts w:eastAsiaTheme="minorHAnsi"/>
        </w:rPr>
      </w:pPr>
    </w:p>
    <w:p w14:paraId="72F864D3" w14:textId="3E40DF26" w:rsidR="005C423B" w:rsidRDefault="005C423B" w:rsidP="00D67E33">
      <w:pPr>
        <w:rPr>
          <w:rFonts w:eastAsiaTheme="minorHAnsi"/>
        </w:rPr>
      </w:pPr>
    </w:p>
    <w:p w14:paraId="59BD8F3E" w14:textId="582D2094" w:rsidR="005C423B" w:rsidRDefault="005C423B" w:rsidP="00D67E33">
      <w:pPr>
        <w:rPr>
          <w:rFonts w:eastAsiaTheme="minorHAnsi"/>
        </w:rPr>
      </w:pPr>
    </w:p>
    <w:p w14:paraId="5647AC8D" w14:textId="16B36E73" w:rsidR="005C423B" w:rsidRDefault="005C423B" w:rsidP="00D67E33">
      <w:pPr>
        <w:rPr>
          <w:rFonts w:eastAsiaTheme="minorHAnsi"/>
        </w:rPr>
      </w:pPr>
    </w:p>
    <w:p w14:paraId="7CA0E15A" w14:textId="77777777" w:rsidR="005C423B" w:rsidRPr="00E81084" w:rsidRDefault="005C423B" w:rsidP="00D67E33">
      <w:pPr>
        <w:rPr>
          <w:rFonts w:eastAsiaTheme="minorHAnsi"/>
        </w:rPr>
      </w:pPr>
    </w:p>
    <w:p w14:paraId="6F222A00" w14:textId="77777777" w:rsidR="00D67E33" w:rsidRPr="00E81084" w:rsidRDefault="00D67E33" w:rsidP="00D67E33">
      <w:pPr>
        <w:rPr>
          <w:rFonts w:eastAsiaTheme="minorHAnsi"/>
        </w:rPr>
      </w:pPr>
    </w:p>
    <w:p w14:paraId="2CEA9EEA" w14:textId="77777777" w:rsidR="00D67E33" w:rsidRPr="00E81084" w:rsidRDefault="00D67E33" w:rsidP="00D67E33">
      <w:pPr>
        <w:rPr>
          <w:rFonts w:eastAsiaTheme="minorHAnsi"/>
        </w:rPr>
      </w:pPr>
    </w:p>
    <w:p w14:paraId="756F8387" w14:textId="77777777" w:rsidR="00D67E33" w:rsidRPr="00E81084" w:rsidRDefault="00D67E33" w:rsidP="00D67E33">
      <w:pPr>
        <w:rPr>
          <w:rFonts w:eastAsiaTheme="minorHAnsi"/>
        </w:rPr>
      </w:pPr>
    </w:p>
    <w:p w14:paraId="27698C81" w14:textId="77777777" w:rsidR="00D67E33" w:rsidRPr="00E81084" w:rsidRDefault="00D67E33" w:rsidP="00D67E33">
      <w:pPr>
        <w:rPr>
          <w:rFonts w:eastAsiaTheme="minorHAnsi"/>
        </w:rPr>
      </w:pPr>
    </w:p>
    <w:p w14:paraId="0C272CC0" w14:textId="77777777" w:rsidR="00D67E33" w:rsidRPr="00E81084" w:rsidRDefault="00D67E33" w:rsidP="00D67E33">
      <w:pPr>
        <w:rPr>
          <w:rFonts w:eastAsiaTheme="minorHAnsi"/>
        </w:rPr>
      </w:pPr>
    </w:p>
    <w:p w14:paraId="6D1D4F70" w14:textId="77777777" w:rsidR="00D67E33" w:rsidRPr="00E81084" w:rsidRDefault="00D67E33" w:rsidP="00D67E33">
      <w:pPr>
        <w:rPr>
          <w:rFonts w:eastAsiaTheme="minorHAnsi"/>
        </w:rPr>
      </w:pPr>
    </w:p>
    <w:p w14:paraId="1BFC05B8" w14:textId="77777777" w:rsidR="00D67E33" w:rsidRPr="00E81084" w:rsidRDefault="00D67E33" w:rsidP="00D67E33">
      <w:pPr>
        <w:rPr>
          <w:rFonts w:eastAsiaTheme="minorHAnsi"/>
        </w:rPr>
      </w:pPr>
    </w:p>
    <w:p w14:paraId="3A0AEFCB" w14:textId="77777777" w:rsidR="00D67E33" w:rsidRPr="00E81084" w:rsidRDefault="00D67E33" w:rsidP="00D67E33">
      <w:pPr>
        <w:rPr>
          <w:rFonts w:eastAsiaTheme="minorHAnsi"/>
        </w:rPr>
      </w:pPr>
    </w:p>
    <w:p w14:paraId="5B616CD4" w14:textId="77777777" w:rsidR="00D67E33" w:rsidRPr="00E81084" w:rsidRDefault="00D67E33" w:rsidP="00D67E33">
      <w:pPr>
        <w:rPr>
          <w:rFonts w:eastAsiaTheme="minorHAnsi"/>
        </w:rPr>
      </w:pPr>
    </w:p>
    <w:p w14:paraId="5B21E8F1" w14:textId="77777777" w:rsidR="00D67E33" w:rsidRPr="00E81084" w:rsidRDefault="00D67E33" w:rsidP="00D67E33">
      <w:pPr>
        <w:rPr>
          <w:rFonts w:eastAsiaTheme="minorHAnsi"/>
        </w:rPr>
      </w:pPr>
    </w:p>
    <w:p w14:paraId="72F75D23" w14:textId="77777777" w:rsidR="00D67E33" w:rsidRPr="00E81084" w:rsidRDefault="00D67E33" w:rsidP="00D67E33">
      <w:pPr>
        <w:rPr>
          <w:rFonts w:eastAsiaTheme="minorHAnsi"/>
        </w:rPr>
      </w:pPr>
    </w:p>
    <w:p w14:paraId="6C643A03" w14:textId="77777777" w:rsidR="00D67E33" w:rsidRPr="00E81084" w:rsidRDefault="00D67E33" w:rsidP="00D67E33">
      <w:pPr>
        <w:rPr>
          <w:rFonts w:eastAsiaTheme="minorHAnsi"/>
        </w:rPr>
      </w:pPr>
    </w:p>
    <w:p w14:paraId="78BB9D4A" w14:textId="77777777" w:rsidR="00D67E33" w:rsidRPr="00E81084" w:rsidRDefault="00D67E33" w:rsidP="00D67E33">
      <w:pPr>
        <w:rPr>
          <w:rFonts w:eastAsiaTheme="minorHAnsi"/>
        </w:rPr>
      </w:pPr>
    </w:p>
    <w:p w14:paraId="770D2230" w14:textId="77777777" w:rsidR="00D67E33" w:rsidRPr="00E81084" w:rsidRDefault="00D67E33" w:rsidP="00D67E33">
      <w:pPr>
        <w:rPr>
          <w:rFonts w:eastAsiaTheme="minorHAnsi"/>
        </w:rPr>
      </w:pPr>
    </w:p>
    <w:p w14:paraId="78B81514" w14:textId="77777777" w:rsidR="00D67E33" w:rsidRPr="00E81084" w:rsidRDefault="00D67E33" w:rsidP="00D67E33">
      <w:pPr>
        <w:rPr>
          <w:rFonts w:eastAsiaTheme="minorHAnsi"/>
        </w:rPr>
      </w:pPr>
    </w:p>
    <w:p w14:paraId="2C057F94" w14:textId="77777777" w:rsidR="00D67E33" w:rsidRPr="00E81084" w:rsidRDefault="00D67E33" w:rsidP="00D67E33">
      <w:pPr>
        <w:rPr>
          <w:rFonts w:eastAsiaTheme="minorHAnsi"/>
        </w:rPr>
      </w:pPr>
    </w:p>
    <w:p w14:paraId="0929776D" w14:textId="77777777" w:rsidR="00D67E33" w:rsidRPr="00E81084" w:rsidRDefault="00D67E33" w:rsidP="00D67E33">
      <w:pPr>
        <w:rPr>
          <w:rFonts w:eastAsiaTheme="minorHAnsi"/>
        </w:rPr>
      </w:pPr>
    </w:p>
    <w:p w14:paraId="5A6149D3" w14:textId="77777777" w:rsidR="00D67E33" w:rsidRPr="00E81084" w:rsidRDefault="00D67E33" w:rsidP="00D67E33">
      <w:pPr>
        <w:rPr>
          <w:rFonts w:eastAsiaTheme="minorHAnsi"/>
        </w:rPr>
      </w:pPr>
    </w:p>
    <w:p w14:paraId="564A2654" w14:textId="239A6F09" w:rsidR="00D67E33" w:rsidRPr="00E81084" w:rsidRDefault="00D67E33" w:rsidP="00D67E33">
      <w:pPr>
        <w:jc w:val="center"/>
      </w:pPr>
      <w:r w:rsidRPr="00E81084">
        <w:t xml:space="preserve">© Copyright by </w:t>
      </w:r>
      <w:r w:rsidR="00887F3F">
        <w:t>BROCK DUMONT</w:t>
      </w:r>
      <w:r w:rsidRPr="00E81084">
        <w:t xml:space="preserve"> </w:t>
      </w:r>
      <w:r w:rsidR="0010350D" w:rsidRPr="00E81084">
        <w:t>202</w:t>
      </w:r>
      <w:r w:rsidR="00887F3F">
        <w:t>4</w:t>
      </w:r>
    </w:p>
    <w:p w14:paraId="7536F2EA" w14:textId="15CD31BD" w:rsidR="00D67E33" w:rsidRPr="00E81084" w:rsidRDefault="00D67E33" w:rsidP="00D67E33">
      <w:pPr>
        <w:jc w:val="center"/>
        <w:rPr>
          <w:rFonts w:eastAsiaTheme="minorHAnsi"/>
        </w:rPr>
      </w:pPr>
      <w:r w:rsidRPr="00E81084">
        <w:t>All Rights Reserved.</w:t>
      </w:r>
    </w:p>
    <w:p w14:paraId="218E7D4B" w14:textId="77777777" w:rsidR="005C423B" w:rsidRDefault="005C423B" w:rsidP="00D67E33">
      <w:pPr>
        <w:pStyle w:val="NormalWeb"/>
        <w:sectPr w:rsidR="005C423B" w:rsidSect="00774A61">
          <w:footerReference w:type="default" r:id="rId13"/>
          <w:pgSz w:w="12240" w:h="15840"/>
          <w:pgMar w:top="1440" w:right="1440" w:bottom="1440" w:left="1440" w:header="720" w:footer="720" w:gutter="0"/>
          <w:pgNumType w:start="1"/>
          <w:cols w:space="720"/>
          <w:docGrid w:linePitch="360"/>
        </w:sectPr>
      </w:pPr>
    </w:p>
    <w:p w14:paraId="57686D22" w14:textId="7488DA41" w:rsidR="006E05A4" w:rsidRPr="00956257" w:rsidRDefault="00D67E33" w:rsidP="00956257">
      <w:pPr>
        <w:pStyle w:val="NormalWeb"/>
        <w:rPr>
          <w:b/>
          <w:bCs/>
        </w:rPr>
      </w:pPr>
      <w:r w:rsidRPr="006E05A4">
        <w:rPr>
          <w:b/>
          <w:bCs/>
        </w:rPr>
        <w:lastRenderedPageBreak/>
        <w:t>Acknowledgment</w:t>
      </w:r>
      <w:r w:rsidR="00991B07" w:rsidRPr="006E05A4">
        <w:rPr>
          <w:b/>
          <w:bCs/>
        </w:rPr>
        <w:t>s</w:t>
      </w:r>
    </w:p>
    <w:p w14:paraId="7D155E78" w14:textId="77777777" w:rsidR="00FD7349" w:rsidRDefault="006E05A4" w:rsidP="00FD7349">
      <w:pPr>
        <w:spacing w:line="360" w:lineRule="auto"/>
      </w:pPr>
      <w:r>
        <w:tab/>
      </w:r>
      <w:r w:rsidR="00FD7349">
        <w:t>I would like to thank foremost Dr. Andy Elwood Madden, for your constant support and invaluable knowledge over the four years you have been my mentor. Thank you also for demonstrating the importance of expanding geosciences past the laboratory and allowing me to be a part of projects such as MinKIDS. Additionally, I would like to thank the University of Oklahoma Schultz Chair for funding support of my research endeavors.</w:t>
      </w:r>
    </w:p>
    <w:p w14:paraId="37D62791" w14:textId="536C6A1E" w:rsidR="00FD7349" w:rsidRDefault="00FD7349" w:rsidP="00FD7349">
      <w:pPr>
        <w:spacing w:line="360" w:lineRule="auto"/>
      </w:pPr>
      <w:r>
        <w:tab/>
        <w:t>To my committee, Dr. Gilby Jepson and Dr. Lynn Soreghan, thank you for your constructive and positive feedback throughout my project that has molded it into what it is today.</w:t>
      </w:r>
      <w:r w:rsidR="00E07DA9">
        <w:t xml:space="preserve"> </w:t>
      </w:r>
      <w:r w:rsidR="00E07DA9">
        <w:t xml:space="preserve">Many thanks to Dr. Julian Sabisch, Dr. Preston Larson, and the rest of the Samuel Roberts Noble Microscopy Laboratory researchers, for your knowledge of theory, help with data collection, and the multitude issues and subsequent workarounds we were able to </w:t>
      </w:r>
      <w:proofErr w:type="gramStart"/>
      <w:r w:rsidR="00E07DA9">
        <w:t>come up with</w:t>
      </w:r>
      <w:proofErr w:type="gramEnd"/>
      <w:r w:rsidR="00E07DA9">
        <w:t xml:space="preserve">. </w:t>
      </w:r>
      <w:r>
        <w:t xml:space="preserve">To the </w:t>
      </w:r>
      <w:r>
        <w:rPr>
          <w:color w:val="000000"/>
        </w:rPr>
        <w:t>Structure, Tectonics, University of Oklahoma Thermochronology (STOUT) Laboratory</w:t>
      </w:r>
      <w:r>
        <w:t xml:space="preserve">, thank you for research support and facilities to perform in-house fission track analyses and subsequent interpretation discussions. Thank you to the University of Arizona Radiogenic Helium Dating Laboratory for zircon-helium data collection. </w:t>
      </w:r>
    </w:p>
    <w:p w14:paraId="2DB8B6D3" w14:textId="77777777" w:rsidR="00FD7349" w:rsidRDefault="00FD7349" w:rsidP="00FD7349">
      <w:pPr>
        <w:spacing w:line="360" w:lineRule="auto"/>
      </w:pPr>
      <w:r>
        <w:tab/>
        <w:t xml:space="preserve">To my University of Oklahoma peers and friends that have supported me, the Critical Zone and Nanogeochemistry research groups, Dr. Branimir Segvic (Texas Tech University) and my friends in the office, thank you for always being open to discussion and providing feedback. </w:t>
      </w:r>
    </w:p>
    <w:p w14:paraId="224A8BA1" w14:textId="013128FA" w:rsidR="00FD7349" w:rsidRDefault="00FD7349" w:rsidP="00FD7349">
      <w:pPr>
        <w:spacing w:line="360" w:lineRule="auto"/>
      </w:pPr>
      <w:r>
        <w:tab/>
        <w:t xml:space="preserve">To my family, thank you for your constant motivation </w:t>
      </w:r>
      <w:r w:rsidR="0004450F">
        <w:t>through the highs and lows of my academic career. You have continually pushed</w:t>
      </w:r>
      <w:r>
        <w:t xml:space="preserve"> me towards my passions and further li</w:t>
      </w:r>
      <w:r w:rsidR="0004450F">
        <w:t>t</w:t>
      </w:r>
      <w:r>
        <w:t xml:space="preserve"> the fire underneath my feet in geosciences. </w:t>
      </w:r>
    </w:p>
    <w:p w14:paraId="5EEEA5A0" w14:textId="20DB6433" w:rsidR="006E05A4" w:rsidRPr="00E81084" w:rsidRDefault="00D67E33" w:rsidP="00FD7349">
      <w:pPr>
        <w:spacing w:line="360" w:lineRule="auto"/>
        <w:rPr>
          <w:rFonts w:eastAsiaTheme="minorHAnsi"/>
        </w:rPr>
      </w:pPr>
      <w:r w:rsidRPr="00E81084">
        <w:rPr>
          <w:rFonts w:eastAsiaTheme="minorHAnsi"/>
        </w:rPr>
        <w:br w:type="page"/>
      </w:r>
    </w:p>
    <w:sdt>
      <w:sdtPr>
        <w:rPr>
          <w:rFonts w:ascii="Times New Roman" w:eastAsia="Times New Roman" w:hAnsi="Times New Roman" w:cs="Times New Roman"/>
          <w:b w:val="0"/>
          <w:bCs w:val="0"/>
          <w:color w:val="auto"/>
          <w:sz w:val="24"/>
          <w:szCs w:val="24"/>
        </w:rPr>
        <w:id w:val="-1490785462"/>
        <w:docPartObj>
          <w:docPartGallery w:val="Table of Contents"/>
          <w:docPartUnique/>
        </w:docPartObj>
      </w:sdtPr>
      <w:sdtEndPr>
        <w:rPr>
          <w:noProof/>
        </w:rPr>
      </w:sdtEndPr>
      <w:sdtContent>
        <w:p w14:paraId="7AF8561F" w14:textId="2E75D786" w:rsidR="00C368F2" w:rsidRPr="00011FBA" w:rsidRDefault="00C368F2">
          <w:pPr>
            <w:pStyle w:val="TOCHeading"/>
            <w:rPr>
              <w:rStyle w:val="Heading1Char"/>
            </w:rPr>
          </w:pPr>
          <w:r w:rsidRPr="00011FBA">
            <w:rPr>
              <w:rStyle w:val="Heading1Char"/>
            </w:rPr>
            <w:t xml:space="preserve">Table </w:t>
          </w:r>
          <w:r w:rsidR="001A626E" w:rsidRPr="00011FBA">
            <w:rPr>
              <w:rStyle w:val="Heading1Char"/>
            </w:rPr>
            <w:t>of Contents</w:t>
          </w:r>
        </w:p>
        <w:p w14:paraId="5816744A" w14:textId="27813E8D" w:rsidR="00E07DA9" w:rsidRPr="005D0F14" w:rsidRDefault="00C368F2">
          <w:pPr>
            <w:pStyle w:val="TOC1"/>
            <w:rPr>
              <w:rFonts w:eastAsiaTheme="minorEastAsia" w:cstheme="minorBidi"/>
              <w:b w:val="0"/>
              <w:bCs w:val="0"/>
              <w:i w:val="0"/>
              <w:iCs w:val="0"/>
              <w:noProof/>
              <w:kern w:val="2"/>
              <w14:ligatures w14:val="standardContextual"/>
            </w:rPr>
          </w:pPr>
          <w:r>
            <w:fldChar w:fldCharType="begin"/>
          </w:r>
          <w:r>
            <w:instrText xml:space="preserve"> TOC \o "1-3" \h \z \u </w:instrText>
          </w:r>
          <w:r>
            <w:fldChar w:fldCharType="separate"/>
          </w:r>
          <w:hyperlink w:anchor="_Toc172751766" w:history="1">
            <w:r w:rsidR="00E07DA9" w:rsidRPr="005D0F14">
              <w:rPr>
                <w:rStyle w:val="Hyperlink"/>
                <w:noProof/>
              </w:rPr>
              <w:t>List of Figures</w:t>
            </w:r>
            <w:r w:rsidR="00E07DA9" w:rsidRPr="005D0F14">
              <w:rPr>
                <w:noProof/>
                <w:webHidden/>
              </w:rPr>
              <w:tab/>
            </w:r>
            <w:r w:rsidR="00E07DA9" w:rsidRPr="005D0F14">
              <w:rPr>
                <w:noProof/>
                <w:webHidden/>
              </w:rPr>
              <w:fldChar w:fldCharType="begin"/>
            </w:r>
            <w:r w:rsidR="00E07DA9" w:rsidRPr="005D0F14">
              <w:rPr>
                <w:noProof/>
                <w:webHidden/>
              </w:rPr>
              <w:instrText xml:space="preserve"> PAGEREF _Toc172751766 \h </w:instrText>
            </w:r>
            <w:r w:rsidR="00E07DA9" w:rsidRPr="005D0F14">
              <w:rPr>
                <w:noProof/>
                <w:webHidden/>
              </w:rPr>
            </w:r>
            <w:r w:rsidR="00E07DA9" w:rsidRPr="005D0F14">
              <w:rPr>
                <w:noProof/>
                <w:webHidden/>
              </w:rPr>
              <w:fldChar w:fldCharType="separate"/>
            </w:r>
            <w:r w:rsidR="00630644">
              <w:rPr>
                <w:noProof/>
                <w:webHidden/>
              </w:rPr>
              <w:t>vi</w:t>
            </w:r>
            <w:r w:rsidR="00E07DA9" w:rsidRPr="005D0F14">
              <w:rPr>
                <w:noProof/>
                <w:webHidden/>
              </w:rPr>
              <w:fldChar w:fldCharType="end"/>
            </w:r>
          </w:hyperlink>
        </w:p>
        <w:p w14:paraId="707810D3" w14:textId="28B865B4" w:rsidR="00E07DA9" w:rsidRPr="005D0F14" w:rsidRDefault="00E07DA9">
          <w:pPr>
            <w:pStyle w:val="TOC1"/>
            <w:rPr>
              <w:rFonts w:eastAsiaTheme="minorEastAsia" w:cstheme="minorBidi"/>
              <w:b w:val="0"/>
              <w:bCs w:val="0"/>
              <w:i w:val="0"/>
              <w:iCs w:val="0"/>
              <w:noProof/>
              <w:kern w:val="2"/>
              <w14:ligatures w14:val="standardContextual"/>
            </w:rPr>
          </w:pPr>
          <w:hyperlink w:anchor="_Toc172751767" w:history="1">
            <w:r w:rsidRPr="005D0F14">
              <w:rPr>
                <w:rStyle w:val="Hyperlink"/>
                <w:noProof/>
              </w:rPr>
              <w:t>List of Tables</w:t>
            </w:r>
            <w:r w:rsidRPr="005D0F14">
              <w:rPr>
                <w:noProof/>
                <w:webHidden/>
              </w:rPr>
              <w:tab/>
            </w:r>
            <w:r w:rsidRPr="005D0F14">
              <w:rPr>
                <w:noProof/>
                <w:webHidden/>
              </w:rPr>
              <w:fldChar w:fldCharType="begin"/>
            </w:r>
            <w:r w:rsidRPr="005D0F14">
              <w:rPr>
                <w:noProof/>
                <w:webHidden/>
              </w:rPr>
              <w:instrText xml:space="preserve"> PAGEREF _Toc172751767 \h </w:instrText>
            </w:r>
            <w:r w:rsidRPr="005D0F14">
              <w:rPr>
                <w:noProof/>
                <w:webHidden/>
              </w:rPr>
            </w:r>
            <w:r w:rsidRPr="005D0F14">
              <w:rPr>
                <w:noProof/>
                <w:webHidden/>
              </w:rPr>
              <w:fldChar w:fldCharType="separate"/>
            </w:r>
            <w:r w:rsidR="00630644">
              <w:rPr>
                <w:noProof/>
                <w:webHidden/>
              </w:rPr>
              <w:t>ix</w:t>
            </w:r>
            <w:r w:rsidRPr="005D0F14">
              <w:rPr>
                <w:noProof/>
                <w:webHidden/>
              </w:rPr>
              <w:fldChar w:fldCharType="end"/>
            </w:r>
          </w:hyperlink>
        </w:p>
        <w:p w14:paraId="492A559B" w14:textId="5471C88F" w:rsidR="00E07DA9" w:rsidRPr="005D0F14" w:rsidRDefault="00E07DA9">
          <w:pPr>
            <w:pStyle w:val="TOC1"/>
            <w:rPr>
              <w:rFonts w:eastAsiaTheme="minorEastAsia" w:cstheme="minorBidi"/>
              <w:b w:val="0"/>
              <w:bCs w:val="0"/>
              <w:i w:val="0"/>
              <w:iCs w:val="0"/>
              <w:noProof/>
              <w:kern w:val="2"/>
              <w14:ligatures w14:val="standardContextual"/>
            </w:rPr>
          </w:pPr>
          <w:hyperlink w:anchor="_Toc172751768" w:history="1">
            <w:r w:rsidRPr="005D0F14">
              <w:rPr>
                <w:rStyle w:val="Hyperlink"/>
                <w:noProof/>
              </w:rPr>
              <w:t>Abstract</w:t>
            </w:r>
            <w:r w:rsidRPr="005D0F14">
              <w:rPr>
                <w:noProof/>
                <w:webHidden/>
              </w:rPr>
              <w:tab/>
            </w:r>
            <w:r w:rsidRPr="005D0F14">
              <w:rPr>
                <w:noProof/>
                <w:webHidden/>
              </w:rPr>
              <w:fldChar w:fldCharType="begin"/>
            </w:r>
            <w:r w:rsidRPr="005D0F14">
              <w:rPr>
                <w:noProof/>
                <w:webHidden/>
              </w:rPr>
              <w:instrText xml:space="preserve"> PAGEREF _Toc172751768 \h </w:instrText>
            </w:r>
            <w:r w:rsidRPr="005D0F14">
              <w:rPr>
                <w:noProof/>
                <w:webHidden/>
              </w:rPr>
            </w:r>
            <w:r w:rsidRPr="005D0F14">
              <w:rPr>
                <w:noProof/>
                <w:webHidden/>
              </w:rPr>
              <w:fldChar w:fldCharType="separate"/>
            </w:r>
            <w:r w:rsidR="00630644">
              <w:rPr>
                <w:noProof/>
                <w:webHidden/>
              </w:rPr>
              <w:t>x</w:t>
            </w:r>
            <w:r w:rsidRPr="005D0F14">
              <w:rPr>
                <w:noProof/>
                <w:webHidden/>
              </w:rPr>
              <w:fldChar w:fldCharType="end"/>
            </w:r>
          </w:hyperlink>
        </w:p>
        <w:p w14:paraId="7822E4F6" w14:textId="139FA4A0" w:rsidR="00E07DA9" w:rsidRPr="005D0F14" w:rsidRDefault="00E07DA9">
          <w:pPr>
            <w:pStyle w:val="TOC1"/>
            <w:rPr>
              <w:rFonts w:eastAsiaTheme="minorEastAsia" w:cstheme="minorBidi"/>
              <w:b w:val="0"/>
              <w:bCs w:val="0"/>
              <w:i w:val="0"/>
              <w:iCs w:val="0"/>
              <w:noProof/>
              <w:kern w:val="2"/>
              <w14:ligatures w14:val="standardContextual"/>
            </w:rPr>
          </w:pPr>
          <w:hyperlink w:anchor="_Toc172751769" w:history="1">
            <w:r w:rsidRPr="005D0F14">
              <w:rPr>
                <w:rStyle w:val="Hyperlink"/>
                <w:noProof/>
              </w:rPr>
              <w:t>Introduction</w:t>
            </w:r>
            <w:r w:rsidRPr="005D0F14">
              <w:rPr>
                <w:noProof/>
                <w:webHidden/>
              </w:rPr>
              <w:tab/>
            </w:r>
            <w:r w:rsidRPr="005D0F14">
              <w:rPr>
                <w:noProof/>
                <w:webHidden/>
              </w:rPr>
              <w:fldChar w:fldCharType="begin"/>
            </w:r>
            <w:r w:rsidRPr="005D0F14">
              <w:rPr>
                <w:noProof/>
                <w:webHidden/>
              </w:rPr>
              <w:instrText xml:space="preserve"> PAGEREF _Toc172751769 \h </w:instrText>
            </w:r>
            <w:r w:rsidRPr="005D0F14">
              <w:rPr>
                <w:noProof/>
                <w:webHidden/>
              </w:rPr>
            </w:r>
            <w:r w:rsidRPr="005D0F14">
              <w:rPr>
                <w:noProof/>
                <w:webHidden/>
              </w:rPr>
              <w:fldChar w:fldCharType="separate"/>
            </w:r>
            <w:r w:rsidR="00630644">
              <w:rPr>
                <w:noProof/>
                <w:webHidden/>
              </w:rPr>
              <w:t>1</w:t>
            </w:r>
            <w:r w:rsidRPr="005D0F14">
              <w:rPr>
                <w:noProof/>
                <w:webHidden/>
              </w:rPr>
              <w:fldChar w:fldCharType="end"/>
            </w:r>
          </w:hyperlink>
        </w:p>
        <w:p w14:paraId="6DB6A069" w14:textId="0C4DE311" w:rsidR="00E07DA9" w:rsidRPr="005D0F14" w:rsidRDefault="00E07DA9">
          <w:pPr>
            <w:pStyle w:val="TOC2"/>
            <w:rPr>
              <w:rFonts w:eastAsiaTheme="minorEastAsia" w:cstheme="minorBidi"/>
              <w:b w:val="0"/>
              <w:bCs w:val="0"/>
              <w:noProof/>
              <w:kern w:val="2"/>
              <w:sz w:val="24"/>
              <w:szCs w:val="24"/>
              <w14:ligatures w14:val="standardContextual"/>
            </w:rPr>
          </w:pPr>
          <w:hyperlink w:anchor="_Toc172751770" w:history="1">
            <w:r w:rsidRPr="005D0F14">
              <w:rPr>
                <w:rStyle w:val="Hyperlink"/>
                <w:noProof/>
                <w:sz w:val="24"/>
                <w:szCs w:val="24"/>
              </w:rPr>
              <w:t>Geologic Context</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_Toc172751770 \h </w:instrText>
            </w:r>
            <w:r w:rsidRPr="005D0F14">
              <w:rPr>
                <w:noProof/>
                <w:webHidden/>
                <w:sz w:val="24"/>
                <w:szCs w:val="24"/>
              </w:rPr>
            </w:r>
            <w:r w:rsidRPr="005D0F14">
              <w:rPr>
                <w:noProof/>
                <w:webHidden/>
                <w:sz w:val="24"/>
                <w:szCs w:val="24"/>
              </w:rPr>
              <w:fldChar w:fldCharType="separate"/>
            </w:r>
            <w:r w:rsidR="00630644">
              <w:rPr>
                <w:noProof/>
                <w:webHidden/>
                <w:sz w:val="24"/>
                <w:szCs w:val="24"/>
              </w:rPr>
              <w:t>4</w:t>
            </w:r>
            <w:r w:rsidRPr="005D0F14">
              <w:rPr>
                <w:noProof/>
                <w:webHidden/>
                <w:sz w:val="24"/>
                <w:szCs w:val="24"/>
              </w:rPr>
              <w:fldChar w:fldCharType="end"/>
            </w:r>
          </w:hyperlink>
        </w:p>
        <w:p w14:paraId="1234BD7B" w14:textId="388604D3" w:rsidR="00E07DA9" w:rsidRPr="005D0F14" w:rsidRDefault="00E07DA9">
          <w:pPr>
            <w:pStyle w:val="TOC1"/>
            <w:rPr>
              <w:rFonts w:eastAsiaTheme="minorEastAsia" w:cstheme="minorBidi"/>
              <w:b w:val="0"/>
              <w:bCs w:val="0"/>
              <w:i w:val="0"/>
              <w:iCs w:val="0"/>
              <w:noProof/>
              <w:kern w:val="2"/>
              <w14:ligatures w14:val="standardContextual"/>
            </w:rPr>
          </w:pPr>
          <w:hyperlink w:anchor="_Toc172751771" w:history="1">
            <w:r w:rsidRPr="005D0F14">
              <w:rPr>
                <w:rStyle w:val="Hyperlink"/>
                <w:noProof/>
              </w:rPr>
              <w:t>Methods</w:t>
            </w:r>
            <w:r w:rsidRPr="005D0F14">
              <w:rPr>
                <w:noProof/>
                <w:webHidden/>
              </w:rPr>
              <w:tab/>
            </w:r>
            <w:r w:rsidRPr="005D0F14">
              <w:rPr>
                <w:noProof/>
                <w:webHidden/>
              </w:rPr>
              <w:fldChar w:fldCharType="begin"/>
            </w:r>
            <w:r w:rsidRPr="005D0F14">
              <w:rPr>
                <w:noProof/>
                <w:webHidden/>
              </w:rPr>
              <w:instrText xml:space="preserve"> PAGEREF _Toc172751771 \h </w:instrText>
            </w:r>
            <w:r w:rsidRPr="005D0F14">
              <w:rPr>
                <w:noProof/>
                <w:webHidden/>
              </w:rPr>
            </w:r>
            <w:r w:rsidRPr="005D0F14">
              <w:rPr>
                <w:noProof/>
                <w:webHidden/>
              </w:rPr>
              <w:fldChar w:fldCharType="separate"/>
            </w:r>
            <w:r w:rsidR="00630644">
              <w:rPr>
                <w:noProof/>
                <w:webHidden/>
              </w:rPr>
              <w:t>5</w:t>
            </w:r>
            <w:r w:rsidRPr="005D0F14">
              <w:rPr>
                <w:noProof/>
                <w:webHidden/>
              </w:rPr>
              <w:fldChar w:fldCharType="end"/>
            </w:r>
          </w:hyperlink>
        </w:p>
        <w:p w14:paraId="0C55C95D" w14:textId="62612E26" w:rsidR="00E07DA9" w:rsidRPr="005D0F14" w:rsidRDefault="00E07DA9">
          <w:pPr>
            <w:pStyle w:val="TOC2"/>
            <w:rPr>
              <w:rFonts w:eastAsiaTheme="minorEastAsia" w:cstheme="minorBidi"/>
              <w:b w:val="0"/>
              <w:bCs w:val="0"/>
              <w:noProof/>
              <w:kern w:val="2"/>
              <w:sz w:val="24"/>
              <w:szCs w:val="24"/>
              <w14:ligatures w14:val="standardContextual"/>
            </w:rPr>
          </w:pPr>
          <w:hyperlink w:anchor="_Toc172751772" w:history="1">
            <w:r w:rsidRPr="005D0F14">
              <w:rPr>
                <w:rStyle w:val="Hyperlink"/>
                <w:noProof/>
                <w:sz w:val="24"/>
                <w:szCs w:val="24"/>
              </w:rPr>
              <w:t>Sample Collection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_Toc172751772 \h </w:instrText>
            </w:r>
            <w:r w:rsidRPr="005D0F14">
              <w:rPr>
                <w:noProof/>
                <w:webHidden/>
                <w:sz w:val="24"/>
                <w:szCs w:val="24"/>
              </w:rPr>
            </w:r>
            <w:r w:rsidRPr="005D0F14">
              <w:rPr>
                <w:noProof/>
                <w:webHidden/>
                <w:sz w:val="24"/>
                <w:szCs w:val="24"/>
              </w:rPr>
              <w:fldChar w:fldCharType="separate"/>
            </w:r>
            <w:r w:rsidR="00630644">
              <w:rPr>
                <w:noProof/>
                <w:webHidden/>
                <w:sz w:val="24"/>
                <w:szCs w:val="24"/>
              </w:rPr>
              <w:t>6</w:t>
            </w:r>
            <w:r w:rsidRPr="005D0F14">
              <w:rPr>
                <w:noProof/>
                <w:webHidden/>
                <w:sz w:val="24"/>
                <w:szCs w:val="24"/>
              </w:rPr>
              <w:fldChar w:fldCharType="end"/>
            </w:r>
          </w:hyperlink>
        </w:p>
        <w:p w14:paraId="521AB8AB" w14:textId="06086C18" w:rsidR="00E07DA9" w:rsidRPr="005D0F14" w:rsidRDefault="00E07DA9">
          <w:pPr>
            <w:pStyle w:val="TOC2"/>
            <w:rPr>
              <w:rFonts w:eastAsiaTheme="minorEastAsia" w:cstheme="minorBidi"/>
              <w:b w:val="0"/>
              <w:bCs w:val="0"/>
              <w:noProof/>
              <w:kern w:val="2"/>
              <w:sz w:val="24"/>
              <w:szCs w:val="24"/>
              <w14:ligatures w14:val="standardContextual"/>
            </w:rPr>
          </w:pPr>
          <w:hyperlink w:anchor="_Toc172751773" w:history="1">
            <w:r w:rsidRPr="005D0F14">
              <w:rPr>
                <w:rStyle w:val="Hyperlink"/>
                <w:noProof/>
                <w:sz w:val="24"/>
                <w:szCs w:val="24"/>
              </w:rPr>
              <w:t>Clay Fraction Separation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_Toc172751773 \h </w:instrText>
            </w:r>
            <w:r w:rsidRPr="005D0F14">
              <w:rPr>
                <w:noProof/>
                <w:webHidden/>
                <w:sz w:val="24"/>
                <w:szCs w:val="24"/>
              </w:rPr>
            </w:r>
            <w:r w:rsidRPr="005D0F14">
              <w:rPr>
                <w:noProof/>
                <w:webHidden/>
                <w:sz w:val="24"/>
                <w:szCs w:val="24"/>
              </w:rPr>
              <w:fldChar w:fldCharType="separate"/>
            </w:r>
            <w:r w:rsidR="00630644">
              <w:rPr>
                <w:noProof/>
                <w:webHidden/>
                <w:sz w:val="24"/>
                <w:szCs w:val="24"/>
              </w:rPr>
              <w:t>7</w:t>
            </w:r>
            <w:r w:rsidRPr="005D0F14">
              <w:rPr>
                <w:noProof/>
                <w:webHidden/>
                <w:sz w:val="24"/>
                <w:szCs w:val="24"/>
              </w:rPr>
              <w:fldChar w:fldCharType="end"/>
            </w:r>
          </w:hyperlink>
        </w:p>
        <w:p w14:paraId="662B67B0" w14:textId="61FD0AB7" w:rsidR="00E07DA9" w:rsidRPr="005D0F14" w:rsidRDefault="00E07DA9">
          <w:pPr>
            <w:pStyle w:val="TOC2"/>
            <w:rPr>
              <w:rFonts w:eastAsiaTheme="minorEastAsia" w:cstheme="minorBidi"/>
              <w:b w:val="0"/>
              <w:bCs w:val="0"/>
              <w:noProof/>
              <w:kern w:val="2"/>
              <w:sz w:val="24"/>
              <w:szCs w:val="24"/>
              <w14:ligatures w14:val="standardContextual"/>
            </w:rPr>
          </w:pPr>
          <w:hyperlink w:anchor="_Toc172751774" w:history="1">
            <w:r w:rsidRPr="005D0F14">
              <w:rPr>
                <w:rStyle w:val="Hyperlink"/>
                <w:noProof/>
                <w:sz w:val="24"/>
                <w:szCs w:val="24"/>
              </w:rPr>
              <w:t>Scanning Electron Microscopy</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_Toc172751774 \h </w:instrText>
            </w:r>
            <w:r w:rsidRPr="005D0F14">
              <w:rPr>
                <w:noProof/>
                <w:webHidden/>
                <w:sz w:val="24"/>
                <w:szCs w:val="24"/>
              </w:rPr>
            </w:r>
            <w:r w:rsidRPr="005D0F14">
              <w:rPr>
                <w:noProof/>
                <w:webHidden/>
                <w:sz w:val="24"/>
                <w:szCs w:val="24"/>
              </w:rPr>
              <w:fldChar w:fldCharType="separate"/>
            </w:r>
            <w:r w:rsidR="00630644">
              <w:rPr>
                <w:noProof/>
                <w:webHidden/>
                <w:sz w:val="24"/>
                <w:szCs w:val="24"/>
              </w:rPr>
              <w:t>8</w:t>
            </w:r>
            <w:r w:rsidRPr="005D0F14">
              <w:rPr>
                <w:noProof/>
                <w:webHidden/>
                <w:sz w:val="24"/>
                <w:szCs w:val="24"/>
              </w:rPr>
              <w:fldChar w:fldCharType="end"/>
            </w:r>
          </w:hyperlink>
        </w:p>
        <w:p w14:paraId="2A35B689" w14:textId="2D0A36F9" w:rsidR="00E07DA9" w:rsidRPr="005D0F14" w:rsidRDefault="00E07DA9">
          <w:pPr>
            <w:pStyle w:val="TOC2"/>
            <w:rPr>
              <w:rFonts w:eastAsiaTheme="minorEastAsia" w:cstheme="minorBidi"/>
              <w:b w:val="0"/>
              <w:bCs w:val="0"/>
              <w:noProof/>
              <w:kern w:val="2"/>
              <w:sz w:val="24"/>
              <w:szCs w:val="24"/>
              <w14:ligatures w14:val="standardContextual"/>
            </w:rPr>
          </w:pPr>
          <w:hyperlink w:anchor="_Toc172751775" w:history="1">
            <w:r w:rsidRPr="005D0F14">
              <w:rPr>
                <w:rStyle w:val="Hyperlink"/>
                <w:noProof/>
                <w:sz w:val="24"/>
                <w:szCs w:val="24"/>
              </w:rPr>
              <w:t>Powder X-ray Diffraction (XRD)</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_Toc172751775 \h </w:instrText>
            </w:r>
            <w:r w:rsidRPr="005D0F14">
              <w:rPr>
                <w:noProof/>
                <w:webHidden/>
                <w:sz w:val="24"/>
                <w:szCs w:val="24"/>
              </w:rPr>
            </w:r>
            <w:r w:rsidRPr="005D0F14">
              <w:rPr>
                <w:noProof/>
                <w:webHidden/>
                <w:sz w:val="24"/>
                <w:szCs w:val="24"/>
              </w:rPr>
              <w:fldChar w:fldCharType="separate"/>
            </w:r>
            <w:r w:rsidR="00630644">
              <w:rPr>
                <w:noProof/>
                <w:webHidden/>
                <w:sz w:val="24"/>
                <w:szCs w:val="24"/>
              </w:rPr>
              <w:t>8</w:t>
            </w:r>
            <w:r w:rsidRPr="005D0F14">
              <w:rPr>
                <w:noProof/>
                <w:webHidden/>
                <w:sz w:val="24"/>
                <w:szCs w:val="24"/>
              </w:rPr>
              <w:fldChar w:fldCharType="end"/>
            </w:r>
          </w:hyperlink>
        </w:p>
        <w:p w14:paraId="69A87950" w14:textId="1FA39AF5" w:rsidR="00E07DA9" w:rsidRPr="005D0F14" w:rsidRDefault="00E07DA9">
          <w:pPr>
            <w:pStyle w:val="TOC2"/>
            <w:rPr>
              <w:rFonts w:eastAsiaTheme="minorEastAsia" w:cstheme="minorBidi"/>
              <w:b w:val="0"/>
              <w:bCs w:val="0"/>
              <w:noProof/>
              <w:kern w:val="2"/>
              <w:sz w:val="24"/>
              <w:szCs w:val="24"/>
              <w14:ligatures w14:val="standardContextual"/>
            </w:rPr>
          </w:pPr>
          <w:hyperlink w:anchor="_Toc172751776" w:history="1">
            <w:r w:rsidRPr="005D0F14">
              <w:rPr>
                <w:rStyle w:val="Hyperlink"/>
                <w:noProof/>
                <w:sz w:val="24"/>
                <w:szCs w:val="24"/>
              </w:rPr>
              <w:t>Apatite Fission-Track Analysis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_Toc172751776 \h </w:instrText>
            </w:r>
            <w:r w:rsidRPr="005D0F14">
              <w:rPr>
                <w:noProof/>
                <w:webHidden/>
                <w:sz w:val="24"/>
                <w:szCs w:val="24"/>
              </w:rPr>
            </w:r>
            <w:r w:rsidRPr="005D0F14">
              <w:rPr>
                <w:noProof/>
                <w:webHidden/>
                <w:sz w:val="24"/>
                <w:szCs w:val="24"/>
              </w:rPr>
              <w:fldChar w:fldCharType="separate"/>
            </w:r>
            <w:r w:rsidR="00630644">
              <w:rPr>
                <w:noProof/>
                <w:webHidden/>
                <w:sz w:val="24"/>
                <w:szCs w:val="24"/>
              </w:rPr>
              <w:t>8</w:t>
            </w:r>
            <w:r w:rsidRPr="005D0F14">
              <w:rPr>
                <w:noProof/>
                <w:webHidden/>
                <w:sz w:val="24"/>
                <w:szCs w:val="24"/>
              </w:rPr>
              <w:fldChar w:fldCharType="end"/>
            </w:r>
          </w:hyperlink>
        </w:p>
        <w:p w14:paraId="7F42E034" w14:textId="584528BC" w:rsidR="00E07DA9" w:rsidRPr="005D0F14" w:rsidRDefault="00E07DA9">
          <w:pPr>
            <w:pStyle w:val="TOC2"/>
            <w:rPr>
              <w:rFonts w:eastAsiaTheme="minorEastAsia" w:cstheme="minorBidi"/>
              <w:b w:val="0"/>
              <w:bCs w:val="0"/>
              <w:noProof/>
              <w:kern w:val="2"/>
              <w:sz w:val="24"/>
              <w:szCs w:val="24"/>
              <w14:ligatures w14:val="standardContextual"/>
            </w:rPr>
          </w:pPr>
          <w:hyperlink w:anchor="_Toc172751777" w:history="1">
            <w:r w:rsidRPr="005D0F14">
              <w:rPr>
                <w:rStyle w:val="Hyperlink"/>
                <w:noProof/>
                <w:sz w:val="24"/>
                <w:szCs w:val="24"/>
              </w:rPr>
              <w:t>Zircon (U-Th)/ He Analysis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_Toc172751777 \h </w:instrText>
            </w:r>
            <w:r w:rsidRPr="005D0F14">
              <w:rPr>
                <w:noProof/>
                <w:webHidden/>
                <w:sz w:val="24"/>
                <w:szCs w:val="24"/>
              </w:rPr>
            </w:r>
            <w:r w:rsidRPr="005D0F14">
              <w:rPr>
                <w:noProof/>
                <w:webHidden/>
                <w:sz w:val="24"/>
                <w:szCs w:val="24"/>
              </w:rPr>
              <w:fldChar w:fldCharType="separate"/>
            </w:r>
            <w:r w:rsidR="00630644">
              <w:rPr>
                <w:noProof/>
                <w:webHidden/>
                <w:sz w:val="24"/>
                <w:szCs w:val="24"/>
              </w:rPr>
              <w:t>9</w:t>
            </w:r>
            <w:r w:rsidRPr="005D0F14">
              <w:rPr>
                <w:noProof/>
                <w:webHidden/>
                <w:sz w:val="24"/>
                <w:szCs w:val="24"/>
              </w:rPr>
              <w:fldChar w:fldCharType="end"/>
            </w:r>
          </w:hyperlink>
        </w:p>
        <w:p w14:paraId="43A02B8B" w14:textId="4494E7AE" w:rsidR="00E07DA9" w:rsidRPr="005D0F14" w:rsidRDefault="00E07DA9">
          <w:pPr>
            <w:pStyle w:val="TOC2"/>
            <w:rPr>
              <w:rFonts w:eastAsiaTheme="minorEastAsia" w:cstheme="minorBidi"/>
              <w:b w:val="0"/>
              <w:bCs w:val="0"/>
              <w:noProof/>
              <w:kern w:val="2"/>
              <w:sz w:val="24"/>
              <w:szCs w:val="24"/>
              <w14:ligatures w14:val="standardContextual"/>
            </w:rPr>
          </w:pPr>
          <w:hyperlink w:anchor="_Toc172751778" w:history="1">
            <w:r w:rsidRPr="005D0F14">
              <w:rPr>
                <w:rStyle w:val="Hyperlink"/>
                <w:noProof/>
                <w:sz w:val="24"/>
                <w:szCs w:val="24"/>
              </w:rPr>
              <w:t>Thermal History Modeling</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_Toc172751778 \h </w:instrText>
            </w:r>
            <w:r w:rsidRPr="005D0F14">
              <w:rPr>
                <w:noProof/>
                <w:webHidden/>
                <w:sz w:val="24"/>
                <w:szCs w:val="24"/>
              </w:rPr>
            </w:r>
            <w:r w:rsidRPr="005D0F14">
              <w:rPr>
                <w:noProof/>
                <w:webHidden/>
                <w:sz w:val="24"/>
                <w:szCs w:val="24"/>
              </w:rPr>
              <w:fldChar w:fldCharType="separate"/>
            </w:r>
            <w:r w:rsidR="00630644">
              <w:rPr>
                <w:noProof/>
                <w:webHidden/>
                <w:sz w:val="24"/>
                <w:szCs w:val="24"/>
              </w:rPr>
              <w:t>9</w:t>
            </w:r>
            <w:r w:rsidRPr="005D0F14">
              <w:rPr>
                <w:noProof/>
                <w:webHidden/>
                <w:sz w:val="24"/>
                <w:szCs w:val="24"/>
              </w:rPr>
              <w:fldChar w:fldCharType="end"/>
            </w:r>
          </w:hyperlink>
        </w:p>
        <w:p w14:paraId="72B348B0" w14:textId="60313841" w:rsidR="00E07DA9" w:rsidRPr="005D0F14" w:rsidRDefault="00E07DA9">
          <w:pPr>
            <w:pStyle w:val="TOC1"/>
            <w:rPr>
              <w:rFonts w:eastAsiaTheme="minorEastAsia" w:cstheme="minorBidi"/>
              <w:b w:val="0"/>
              <w:bCs w:val="0"/>
              <w:i w:val="0"/>
              <w:iCs w:val="0"/>
              <w:noProof/>
              <w:kern w:val="2"/>
              <w14:ligatures w14:val="standardContextual"/>
            </w:rPr>
          </w:pPr>
          <w:hyperlink w:anchor="_Toc172751779" w:history="1">
            <w:r w:rsidRPr="005D0F14">
              <w:rPr>
                <w:rStyle w:val="Hyperlink"/>
                <w:noProof/>
              </w:rPr>
              <w:t>Results</w:t>
            </w:r>
            <w:r w:rsidRPr="005D0F14">
              <w:rPr>
                <w:noProof/>
                <w:webHidden/>
              </w:rPr>
              <w:tab/>
            </w:r>
            <w:r w:rsidRPr="005D0F14">
              <w:rPr>
                <w:noProof/>
                <w:webHidden/>
              </w:rPr>
              <w:fldChar w:fldCharType="begin"/>
            </w:r>
            <w:r w:rsidRPr="005D0F14">
              <w:rPr>
                <w:noProof/>
                <w:webHidden/>
              </w:rPr>
              <w:instrText xml:space="preserve"> PAGEREF _Toc172751779 \h </w:instrText>
            </w:r>
            <w:r w:rsidRPr="005D0F14">
              <w:rPr>
                <w:noProof/>
                <w:webHidden/>
              </w:rPr>
            </w:r>
            <w:r w:rsidRPr="005D0F14">
              <w:rPr>
                <w:noProof/>
                <w:webHidden/>
              </w:rPr>
              <w:fldChar w:fldCharType="separate"/>
            </w:r>
            <w:r w:rsidR="00630644">
              <w:rPr>
                <w:noProof/>
                <w:webHidden/>
              </w:rPr>
              <w:t>9</w:t>
            </w:r>
            <w:r w:rsidRPr="005D0F14">
              <w:rPr>
                <w:noProof/>
                <w:webHidden/>
              </w:rPr>
              <w:fldChar w:fldCharType="end"/>
            </w:r>
          </w:hyperlink>
        </w:p>
        <w:p w14:paraId="62F875EE" w14:textId="74E4A257" w:rsidR="00E07DA9" w:rsidRPr="005D0F14" w:rsidRDefault="00E07DA9">
          <w:pPr>
            <w:pStyle w:val="TOC2"/>
            <w:rPr>
              <w:rFonts w:eastAsiaTheme="minorEastAsia" w:cstheme="minorBidi"/>
              <w:b w:val="0"/>
              <w:bCs w:val="0"/>
              <w:noProof/>
              <w:kern w:val="2"/>
              <w:sz w:val="24"/>
              <w:szCs w:val="24"/>
              <w14:ligatures w14:val="standardContextual"/>
            </w:rPr>
          </w:pPr>
          <w:hyperlink w:anchor="_Toc172751780" w:history="1">
            <w:r w:rsidRPr="005D0F14">
              <w:rPr>
                <w:rStyle w:val="Hyperlink"/>
                <w:noProof/>
                <w:sz w:val="24"/>
                <w:szCs w:val="24"/>
              </w:rPr>
              <w:t>Mineral Texture and Chemistry as Evidence for Fluid-Rock Interaction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_Toc172751780 \h </w:instrText>
            </w:r>
            <w:r w:rsidRPr="005D0F14">
              <w:rPr>
                <w:noProof/>
                <w:webHidden/>
                <w:sz w:val="24"/>
                <w:szCs w:val="24"/>
              </w:rPr>
            </w:r>
            <w:r w:rsidRPr="005D0F14">
              <w:rPr>
                <w:noProof/>
                <w:webHidden/>
                <w:sz w:val="24"/>
                <w:szCs w:val="24"/>
              </w:rPr>
              <w:fldChar w:fldCharType="separate"/>
            </w:r>
            <w:r w:rsidR="00630644">
              <w:rPr>
                <w:noProof/>
                <w:webHidden/>
                <w:sz w:val="24"/>
                <w:szCs w:val="24"/>
              </w:rPr>
              <w:t>9</w:t>
            </w:r>
            <w:r w:rsidRPr="005D0F14">
              <w:rPr>
                <w:noProof/>
                <w:webHidden/>
                <w:sz w:val="24"/>
                <w:szCs w:val="24"/>
              </w:rPr>
              <w:fldChar w:fldCharType="end"/>
            </w:r>
          </w:hyperlink>
        </w:p>
        <w:p w14:paraId="70D11E2C" w14:textId="4053E21F"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1" w:history="1">
            <w:r w:rsidRPr="005D0F14">
              <w:rPr>
                <w:rStyle w:val="Hyperlink"/>
                <w:noProof/>
                <w:sz w:val="24"/>
                <w:szCs w:val="24"/>
              </w:rPr>
              <w:t>Petrography</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_Toc172751781 \h </w:instrText>
            </w:r>
            <w:r w:rsidRPr="005D0F14">
              <w:rPr>
                <w:noProof/>
                <w:webHidden/>
                <w:sz w:val="24"/>
                <w:szCs w:val="24"/>
              </w:rPr>
            </w:r>
            <w:r w:rsidRPr="005D0F14">
              <w:rPr>
                <w:noProof/>
                <w:webHidden/>
                <w:sz w:val="24"/>
                <w:szCs w:val="24"/>
              </w:rPr>
              <w:fldChar w:fldCharType="separate"/>
            </w:r>
            <w:r w:rsidR="00630644">
              <w:rPr>
                <w:noProof/>
                <w:webHidden/>
                <w:sz w:val="24"/>
                <w:szCs w:val="24"/>
              </w:rPr>
              <w:t>9</w:t>
            </w:r>
            <w:r w:rsidRPr="005D0F14">
              <w:rPr>
                <w:noProof/>
                <w:webHidden/>
                <w:sz w:val="24"/>
                <w:szCs w:val="24"/>
              </w:rPr>
              <w:fldChar w:fldCharType="end"/>
            </w:r>
          </w:hyperlink>
        </w:p>
        <w:p w14:paraId="217F81B6" w14:textId="169207E8"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2" w:history="1">
            <w:r w:rsidRPr="005D0F14">
              <w:rPr>
                <w:rStyle w:val="Hyperlink"/>
                <w:noProof/>
                <w:sz w:val="24"/>
                <w:szCs w:val="24"/>
              </w:rPr>
              <w:t>Electron Microscopy</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_Toc172751782 \h </w:instrText>
            </w:r>
            <w:r w:rsidRPr="005D0F14">
              <w:rPr>
                <w:noProof/>
                <w:webHidden/>
                <w:sz w:val="24"/>
                <w:szCs w:val="24"/>
              </w:rPr>
            </w:r>
            <w:r w:rsidRPr="005D0F14">
              <w:rPr>
                <w:noProof/>
                <w:webHidden/>
                <w:sz w:val="24"/>
                <w:szCs w:val="24"/>
              </w:rPr>
              <w:fldChar w:fldCharType="separate"/>
            </w:r>
            <w:r w:rsidR="00630644">
              <w:rPr>
                <w:noProof/>
                <w:webHidden/>
                <w:sz w:val="24"/>
                <w:szCs w:val="24"/>
              </w:rPr>
              <w:t>11</w:t>
            </w:r>
            <w:r w:rsidRPr="005D0F14">
              <w:rPr>
                <w:noProof/>
                <w:webHidden/>
                <w:sz w:val="24"/>
                <w:szCs w:val="24"/>
              </w:rPr>
              <w:fldChar w:fldCharType="end"/>
            </w:r>
          </w:hyperlink>
        </w:p>
        <w:p w14:paraId="339FE32F" w14:textId="4C11EE0A"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3" w:history="1">
            <w:r w:rsidRPr="005D0F14">
              <w:rPr>
                <w:rStyle w:val="Hyperlink"/>
                <w:noProof/>
                <w:sz w:val="24"/>
                <w:szCs w:val="24"/>
              </w:rPr>
              <w:t>Clay Fraction Octahedral Sheet Chemistry via X-Ray Diffraction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_Toc172751783 \h </w:instrText>
            </w:r>
            <w:r w:rsidRPr="005D0F14">
              <w:rPr>
                <w:noProof/>
                <w:webHidden/>
                <w:sz w:val="24"/>
                <w:szCs w:val="24"/>
              </w:rPr>
            </w:r>
            <w:r w:rsidRPr="005D0F14">
              <w:rPr>
                <w:noProof/>
                <w:webHidden/>
                <w:sz w:val="24"/>
                <w:szCs w:val="24"/>
              </w:rPr>
              <w:fldChar w:fldCharType="separate"/>
            </w:r>
            <w:r w:rsidR="00630644">
              <w:rPr>
                <w:noProof/>
                <w:webHidden/>
                <w:sz w:val="24"/>
                <w:szCs w:val="24"/>
              </w:rPr>
              <w:t>14</w:t>
            </w:r>
            <w:r w:rsidRPr="005D0F14">
              <w:rPr>
                <w:noProof/>
                <w:webHidden/>
                <w:sz w:val="24"/>
                <w:szCs w:val="24"/>
              </w:rPr>
              <w:fldChar w:fldCharType="end"/>
            </w:r>
          </w:hyperlink>
        </w:p>
        <w:p w14:paraId="17DB412B" w14:textId="19832490" w:rsidR="00E07DA9" w:rsidRPr="005D0F14" w:rsidRDefault="00E07DA9">
          <w:pPr>
            <w:pStyle w:val="TOC2"/>
            <w:rPr>
              <w:rFonts w:eastAsiaTheme="minorEastAsia" w:cstheme="minorBidi"/>
              <w:b w:val="0"/>
              <w:bCs w:val="0"/>
              <w:noProof/>
              <w:kern w:val="2"/>
              <w:sz w:val="24"/>
              <w:szCs w:val="24"/>
              <w14:ligatures w14:val="standardContextual"/>
            </w:rPr>
          </w:pPr>
          <w:hyperlink w:anchor="_Toc172751784" w:history="1">
            <w:r w:rsidRPr="005D0F14">
              <w:rPr>
                <w:rStyle w:val="Hyperlink"/>
                <w:noProof/>
                <w:sz w:val="24"/>
                <w:szCs w:val="24"/>
              </w:rPr>
              <w:t>Thermal and Temporal Signatures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_Toc172751784 \h </w:instrText>
            </w:r>
            <w:r w:rsidRPr="005D0F14">
              <w:rPr>
                <w:noProof/>
                <w:webHidden/>
                <w:sz w:val="24"/>
                <w:szCs w:val="24"/>
              </w:rPr>
            </w:r>
            <w:r w:rsidRPr="005D0F14">
              <w:rPr>
                <w:noProof/>
                <w:webHidden/>
                <w:sz w:val="24"/>
                <w:szCs w:val="24"/>
              </w:rPr>
              <w:fldChar w:fldCharType="separate"/>
            </w:r>
            <w:r w:rsidR="00630644">
              <w:rPr>
                <w:noProof/>
                <w:webHidden/>
                <w:sz w:val="24"/>
                <w:szCs w:val="24"/>
              </w:rPr>
              <w:t>17</w:t>
            </w:r>
            <w:r w:rsidRPr="005D0F14">
              <w:rPr>
                <w:noProof/>
                <w:webHidden/>
                <w:sz w:val="24"/>
                <w:szCs w:val="24"/>
              </w:rPr>
              <w:fldChar w:fldCharType="end"/>
            </w:r>
          </w:hyperlink>
        </w:p>
        <w:p w14:paraId="515FBFD9" w14:textId="4440D435"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5" w:history="1">
            <w:r w:rsidRPr="005D0F14">
              <w:rPr>
                <w:rStyle w:val="Hyperlink"/>
                <w:noProof/>
                <w:sz w:val="24"/>
                <w:szCs w:val="24"/>
              </w:rPr>
              <w:t>Epidote Authigenesis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_Toc172751785 \h </w:instrText>
            </w:r>
            <w:r w:rsidRPr="005D0F14">
              <w:rPr>
                <w:noProof/>
                <w:webHidden/>
                <w:sz w:val="24"/>
                <w:szCs w:val="24"/>
              </w:rPr>
            </w:r>
            <w:r w:rsidRPr="005D0F14">
              <w:rPr>
                <w:noProof/>
                <w:webHidden/>
                <w:sz w:val="24"/>
                <w:szCs w:val="24"/>
              </w:rPr>
              <w:fldChar w:fldCharType="separate"/>
            </w:r>
            <w:r w:rsidR="00630644">
              <w:rPr>
                <w:noProof/>
                <w:webHidden/>
                <w:sz w:val="24"/>
                <w:szCs w:val="24"/>
              </w:rPr>
              <w:t>17</w:t>
            </w:r>
            <w:r w:rsidRPr="005D0F14">
              <w:rPr>
                <w:noProof/>
                <w:webHidden/>
                <w:sz w:val="24"/>
                <w:szCs w:val="24"/>
              </w:rPr>
              <w:fldChar w:fldCharType="end"/>
            </w:r>
          </w:hyperlink>
        </w:p>
        <w:p w14:paraId="614FCEA2" w14:textId="281C1287"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6" w:history="1">
            <w:r w:rsidRPr="005D0F14">
              <w:rPr>
                <w:rStyle w:val="Hyperlink"/>
                <w:noProof/>
                <w:sz w:val="24"/>
                <w:szCs w:val="24"/>
              </w:rPr>
              <w:t>Apatite Fission-Track Analysis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_Toc172751786 \h </w:instrText>
            </w:r>
            <w:r w:rsidRPr="005D0F14">
              <w:rPr>
                <w:noProof/>
                <w:webHidden/>
                <w:sz w:val="24"/>
                <w:szCs w:val="24"/>
              </w:rPr>
            </w:r>
            <w:r w:rsidRPr="005D0F14">
              <w:rPr>
                <w:noProof/>
                <w:webHidden/>
                <w:sz w:val="24"/>
                <w:szCs w:val="24"/>
              </w:rPr>
              <w:fldChar w:fldCharType="separate"/>
            </w:r>
            <w:r w:rsidR="00630644">
              <w:rPr>
                <w:noProof/>
                <w:webHidden/>
                <w:sz w:val="24"/>
                <w:szCs w:val="24"/>
              </w:rPr>
              <w:t>18</w:t>
            </w:r>
            <w:r w:rsidRPr="005D0F14">
              <w:rPr>
                <w:noProof/>
                <w:webHidden/>
                <w:sz w:val="24"/>
                <w:szCs w:val="24"/>
              </w:rPr>
              <w:fldChar w:fldCharType="end"/>
            </w:r>
          </w:hyperlink>
        </w:p>
        <w:p w14:paraId="4DB6FEC8" w14:textId="044B581B"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7" w:history="1">
            <w:r w:rsidRPr="005D0F14">
              <w:rPr>
                <w:rStyle w:val="Hyperlink"/>
                <w:noProof/>
                <w:sz w:val="24"/>
                <w:szCs w:val="24"/>
              </w:rPr>
              <w:t>Zircon (U-Th)/He Analysis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_Toc172751787 \h </w:instrText>
            </w:r>
            <w:r w:rsidRPr="005D0F14">
              <w:rPr>
                <w:noProof/>
                <w:webHidden/>
                <w:sz w:val="24"/>
                <w:szCs w:val="24"/>
              </w:rPr>
            </w:r>
            <w:r w:rsidRPr="005D0F14">
              <w:rPr>
                <w:noProof/>
                <w:webHidden/>
                <w:sz w:val="24"/>
                <w:szCs w:val="24"/>
              </w:rPr>
              <w:fldChar w:fldCharType="separate"/>
            </w:r>
            <w:r w:rsidR="00630644">
              <w:rPr>
                <w:noProof/>
                <w:webHidden/>
                <w:sz w:val="24"/>
                <w:szCs w:val="24"/>
              </w:rPr>
              <w:t>19</w:t>
            </w:r>
            <w:r w:rsidRPr="005D0F14">
              <w:rPr>
                <w:noProof/>
                <w:webHidden/>
                <w:sz w:val="24"/>
                <w:szCs w:val="24"/>
              </w:rPr>
              <w:fldChar w:fldCharType="end"/>
            </w:r>
          </w:hyperlink>
        </w:p>
        <w:p w14:paraId="00592802" w14:textId="1334425E" w:rsidR="00E07DA9" w:rsidRPr="005D0F14" w:rsidRDefault="00E07DA9">
          <w:pPr>
            <w:pStyle w:val="TOC3"/>
            <w:tabs>
              <w:tab w:val="right" w:leader="dot" w:pos="9350"/>
            </w:tabs>
            <w:rPr>
              <w:rFonts w:eastAsiaTheme="minorEastAsia" w:cstheme="minorBidi"/>
              <w:noProof/>
              <w:kern w:val="2"/>
              <w:sz w:val="24"/>
              <w:szCs w:val="24"/>
              <w14:ligatures w14:val="standardContextual"/>
            </w:rPr>
          </w:pPr>
          <w:hyperlink w:anchor="_Toc172751788" w:history="1">
            <w:r w:rsidRPr="005D0F14">
              <w:rPr>
                <w:rStyle w:val="Hyperlink"/>
                <w:noProof/>
                <w:sz w:val="24"/>
                <w:szCs w:val="24"/>
              </w:rPr>
              <w:t>Thermal History Modeling</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_Toc172751788 \h </w:instrText>
            </w:r>
            <w:r w:rsidRPr="005D0F14">
              <w:rPr>
                <w:noProof/>
                <w:webHidden/>
                <w:sz w:val="24"/>
                <w:szCs w:val="24"/>
              </w:rPr>
            </w:r>
            <w:r w:rsidRPr="005D0F14">
              <w:rPr>
                <w:noProof/>
                <w:webHidden/>
                <w:sz w:val="24"/>
                <w:szCs w:val="24"/>
              </w:rPr>
              <w:fldChar w:fldCharType="separate"/>
            </w:r>
            <w:r w:rsidR="00630644">
              <w:rPr>
                <w:noProof/>
                <w:webHidden/>
                <w:sz w:val="24"/>
                <w:szCs w:val="24"/>
              </w:rPr>
              <w:t>20</w:t>
            </w:r>
            <w:r w:rsidRPr="005D0F14">
              <w:rPr>
                <w:noProof/>
                <w:webHidden/>
                <w:sz w:val="24"/>
                <w:szCs w:val="24"/>
              </w:rPr>
              <w:fldChar w:fldCharType="end"/>
            </w:r>
          </w:hyperlink>
        </w:p>
        <w:p w14:paraId="77609709" w14:textId="561B4FEA" w:rsidR="00E07DA9" w:rsidRPr="005D0F14" w:rsidRDefault="00E07DA9">
          <w:pPr>
            <w:pStyle w:val="TOC1"/>
            <w:rPr>
              <w:rFonts w:eastAsiaTheme="minorEastAsia" w:cstheme="minorBidi"/>
              <w:b w:val="0"/>
              <w:bCs w:val="0"/>
              <w:i w:val="0"/>
              <w:iCs w:val="0"/>
              <w:noProof/>
              <w:kern w:val="2"/>
              <w14:ligatures w14:val="standardContextual"/>
            </w:rPr>
          </w:pPr>
          <w:hyperlink w:anchor="_Toc172751789" w:history="1">
            <w:r w:rsidRPr="005D0F14">
              <w:rPr>
                <w:rStyle w:val="Hyperlink"/>
                <w:noProof/>
              </w:rPr>
              <w:t>Discussion</w:t>
            </w:r>
            <w:r w:rsidRPr="005D0F14">
              <w:rPr>
                <w:noProof/>
                <w:webHidden/>
              </w:rPr>
              <w:tab/>
            </w:r>
            <w:r w:rsidRPr="005D0F14">
              <w:rPr>
                <w:noProof/>
                <w:webHidden/>
              </w:rPr>
              <w:fldChar w:fldCharType="begin"/>
            </w:r>
            <w:r w:rsidRPr="005D0F14">
              <w:rPr>
                <w:noProof/>
                <w:webHidden/>
              </w:rPr>
              <w:instrText xml:space="preserve"> PAGEREF _Toc172751789 \h </w:instrText>
            </w:r>
            <w:r w:rsidRPr="005D0F14">
              <w:rPr>
                <w:noProof/>
                <w:webHidden/>
              </w:rPr>
            </w:r>
            <w:r w:rsidRPr="005D0F14">
              <w:rPr>
                <w:noProof/>
                <w:webHidden/>
              </w:rPr>
              <w:fldChar w:fldCharType="separate"/>
            </w:r>
            <w:r w:rsidR="00630644">
              <w:rPr>
                <w:noProof/>
                <w:webHidden/>
              </w:rPr>
              <w:t>22</w:t>
            </w:r>
            <w:r w:rsidRPr="005D0F14">
              <w:rPr>
                <w:noProof/>
                <w:webHidden/>
              </w:rPr>
              <w:fldChar w:fldCharType="end"/>
            </w:r>
          </w:hyperlink>
        </w:p>
        <w:p w14:paraId="4F8F2AF5" w14:textId="4FD5CB54" w:rsidR="00E07DA9" w:rsidRPr="005D0F14" w:rsidRDefault="00E07DA9">
          <w:pPr>
            <w:pStyle w:val="TOC2"/>
            <w:rPr>
              <w:rFonts w:eastAsiaTheme="minorEastAsia" w:cstheme="minorBidi"/>
              <w:b w:val="0"/>
              <w:bCs w:val="0"/>
              <w:noProof/>
              <w:kern w:val="2"/>
              <w:sz w:val="24"/>
              <w:szCs w:val="24"/>
              <w14:ligatures w14:val="standardContextual"/>
            </w:rPr>
          </w:pPr>
          <w:hyperlink w:anchor="_Toc172751790" w:history="1">
            <w:r w:rsidRPr="005D0F14">
              <w:rPr>
                <w:rStyle w:val="Hyperlink"/>
                <w:noProof/>
                <w:sz w:val="24"/>
                <w:szCs w:val="24"/>
              </w:rPr>
              <w:t>Mineral Texture and Chemistry</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_Toc172751790 \h </w:instrText>
            </w:r>
            <w:r w:rsidRPr="005D0F14">
              <w:rPr>
                <w:noProof/>
                <w:webHidden/>
                <w:sz w:val="24"/>
                <w:szCs w:val="24"/>
              </w:rPr>
            </w:r>
            <w:r w:rsidRPr="005D0F14">
              <w:rPr>
                <w:noProof/>
                <w:webHidden/>
                <w:sz w:val="24"/>
                <w:szCs w:val="24"/>
              </w:rPr>
              <w:fldChar w:fldCharType="separate"/>
            </w:r>
            <w:r w:rsidR="00630644">
              <w:rPr>
                <w:noProof/>
                <w:webHidden/>
                <w:sz w:val="24"/>
                <w:szCs w:val="24"/>
              </w:rPr>
              <w:t>22</w:t>
            </w:r>
            <w:r w:rsidRPr="005D0F14">
              <w:rPr>
                <w:noProof/>
                <w:webHidden/>
                <w:sz w:val="24"/>
                <w:szCs w:val="24"/>
              </w:rPr>
              <w:fldChar w:fldCharType="end"/>
            </w:r>
          </w:hyperlink>
        </w:p>
        <w:p w14:paraId="426FD671" w14:textId="360C7836" w:rsidR="00E07DA9" w:rsidRPr="005D0F14" w:rsidRDefault="00E07DA9">
          <w:pPr>
            <w:pStyle w:val="TOC2"/>
            <w:rPr>
              <w:rFonts w:eastAsiaTheme="minorEastAsia" w:cstheme="minorBidi"/>
              <w:b w:val="0"/>
              <w:bCs w:val="0"/>
              <w:noProof/>
              <w:kern w:val="2"/>
              <w:sz w:val="24"/>
              <w:szCs w:val="24"/>
              <w14:ligatures w14:val="standardContextual"/>
            </w:rPr>
          </w:pPr>
          <w:hyperlink w:anchor="_Toc172751791" w:history="1">
            <w:r w:rsidRPr="005D0F14">
              <w:rPr>
                <w:rStyle w:val="Hyperlink"/>
                <w:noProof/>
                <w:sz w:val="24"/>
                <w:szCs w:val="24"/>
              </w:rPr>
              <w:t>Thermal and Temporal Signatures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_Toc172751791 \h </w:instrText>
            </w:r>
            <w:r w:rsidRPr="005D0F14">
              <w:rPr>
                <w:noProof/>
                <w:webHidden/>
                <w:sz w:val="24"/>
                <w:szCs w:val="24"/>
              </w:rPr>
            </w:r>
            <w:r w:rsidRPr="005D0F14">
              <w:rPr>
                <w:noProof/>
                <w:webHidden/>
                <w:sz w:val="24"/>
                <w:szCs w:val="24"/>
              </w:rPr>
              <w:fldChar w:fldCharType="separate"/>
            </w:r>
            <w:r w:rsidR="00630644">
              <w:rPr>
                <w:noProof/>
                <w:webHidden/>
                <w:sz w:val="24"/>
                <w:szCs w:val="24"/>
              </w:rPr>
              <w:t>26</w:t>
            </w:r>
            <w:r w:rsidRPr="005D0F14">
              <w:rPr>
                <w:noProof/>
                <w:webHidden/>
                <w:sz w:val="24"/>
                <w:szCs w:val="24"/>
              </w:rPr>
              <w:fldChar w:fldCharType="end"/>
            </w:r>
          </w:hyperlink>
        </w:p>
        <w:p w14:paraId="578273EF" w14:textId="3A71D8B6" w:rsidR="00E07DA9" w:rsidRPr="005D0F14" w:rsidRDefault="00E07DA9">
          <w:pPr>
            <w:pStyle w:val="TOC1"/>
            <w:rPr>
              <w:rFonts w:eastAsiaTheme="minorEastAsia" w:cstheme="minorBidi"/>
              <w:b w:val="0"/>
              <w:bCs w:val="0"/>
              <w:i w:val="0"/>
              <w:iCs w:val="0"/>
              <w:noProof/>
              <w:kern w:val="2"/>
              <w14:ligatures w14:val="standardContextual"/>
            </w:rPr>
          </w:pPr>
          <w:hyperlink w:anchor="_Toc172751792" w:history="1">
            <w:r w:rsidRPr="005D0F14">
              <w:rPr>
                <w:rStyle w:val="Hyperlink"/>
                <w:noProof/>
              </w:rPr>
              <w:t>Synthesis and Conclusion:</w:t>
            </w:r>
            <w:r w:rsidRPr="005D0F14">
              <w:rPr>
                <w:noProof/>
                <w:webHidden/>
              </w:rPr>
              <w:tab/>
            </w:r>
            <w:r w:rsidRPr="005D0F14">
              <w:rPr>
                <w:noProof/>
                <w:webHidden/>
              </w:rPr>
              <w:fldChar w:fldCharType="begin"/>
            </w:r>
            <w:r w:rsidRPr="005D0F14">
              <w:rPr>
                <w:noProof/>
                <w:webHidden/>
              </w:rPr>
              <w:instrText xml:space="preserve"> PAGEREF _Toc172751792 \h </w:instrText>
            </w:r>
            <w:r w:rsidRPr="005D0F14">
              <w:rPr>
                <w:noProof/>
                <w:webHidden/>
              </w:rPr>
            </w:r>
            <w:r w:rsidRPr="005D0F14">
              <w:rPr>
                <w:noProof/>
                <w:webHidden/>
              </w:rPr>
              <w:fldChar w:fldCharType="separate"/>
            </w:r>
            <w:r w:rsidR="00630644">
              <w:rPr>
                <w:noProof/>
                <w:webHidden/>
              </w:rPr>
              <w:t>28</w:t>
            </w:r>
            <w:r w:rsidRPr="005D0F14">
              <w:rPr>
                <w:noProof/>
                <w:webHidden/>
              </w:rPr>
              <w:fldChar w:fldCharType="end"/>
            </w:r>
          </w:hyperlink>
        </w:p>
        <w:p w14:paraId="42A66B38" w14:textId="0305FD07" w:rsidR="00E07DA9" w:rsidRPr="005D0F14" w:rsidRDefault="00E07DA9">
          <w:pPr>
            <w:pStyle w:val="TOC2"/>
            <w:rPr>
              <w:rFonts w:eastAsiaTheme="minorEastAsia" w:cstheme="minorBidi"/>
              <w:b w:val="0"/>
              <w:bCs w:val="0"/>
              <w:noProof/>
              <w:kern w:val="2"/>
              <w:sz w:val="24"/>
              <w:szCs w:val="24"/>
              <w14:ligatures w14:val="standardContextual"/>
            </w:rPr>
          </w:pPr>
          <w:hyperlink w:anchor="_Toc172751793" w:history="1">
            <w:r w:rsidRPr="005D0F14">
              <w:rPr>
                <w:rStyle w:val="Hyperlink"/>
                <w:rFonts w:asciiTheme="majorHAnsi" w:eastAsiaTheme="majorEastAsia" w:hAnsiTheme="majorHAnsi" w:cstheme="majorBidi"/>
                <w:noProof/>
                <w:sz w:val="24"/>
                <w:szCs w:val="24"/>
              </w:rPr>
              <w:t>Future Work</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_Toc172751793 \h </w:instrText>
            </w:r>
            <w:r w:rsidRPr="005D0F14">
              <w:rPr>
                <w:noProof/>
                <w:webHidden/>
                <w:sz w:val="24"/>
                <w:szCs w:val="24"/>
              </w:rPr>
            </w:r>
            <w:r w:rsidRPr="005D0F14">
              <w:rPr>
                <w:noProof/>
                <w:webHidden/>
                <w:sz w:val="24"/>
                <w:szCs w:val="24"/>
              </w:rPr>
              <w:fldChar w:fldCharType="separate"/>
            </w:r>
            <w:r w:rsidR="00630644">
              <w:rPr>
                <w:noProof/>
                <w:webHidden/>
                <w:sz w:val="24"/>
                <w:szCs w:val="24"/>
              </w:rPr>
              <w:t>30</w:t>
            </w:r>
            <w:r w:rsidRPr="005D0F14">
              <w:rPr>
                <w:noProof/>
                <w:webHidden/>
                <w:sz w:val="24"/>
                <w:szCs w:val="24"/>
              </w:rPr>
              <w:fldChar w:fldCharType="end"/>
            </w:r>
          </w:hyperlink>
        </w:p>
        <w:p w14:paraId="056C238E" w14:textId="084833A6" w:rsidR="00E07DA9" w:rsidRDefault="00E07DA9">
          <w:pPr>
            <w:pStyle w:val="TOC1"/>
            <w:rPr>
              <w:rFonts w:eastAsiaTheme="minorEastAsia" w:cstheme="minorBidi"/>
              <w:b w:val="0"/>
              <w:bCs w:val="0"/>
              <w:i w:val="0"/>
              <w:iCs w:val="0"/>
              <w:noProof/>
              <w:kern w:val="2"/>
              <w14:ligatures w14:val="standardContextual"/>
            </w:rPr>
          </w:pPr>
          <w:hyperlink w:anchor="_Toc172751794" w:history="1">
            <w:r w:rsidRPr="005D0F14">
              <w:rPr>
                <w:rStyle w:val="Hyperlink"/>
                <w:noProof/>
              </w:rPr>
              <w:t>References:</w:t>
            </w:r>
            <w:r w:rsidRPr="005D0F14">
              <w:rPr>
                <w:noProof/>
                <w:webHidden/>
              </w:rPr>
              <w:tab/>
            </w:r>
            <w:r w:rsidRPr="005D0F14">
              <w:rPr>
                <w:noProof/>
                <w:webHidden/>
              </w:rPr>
              <w:fldChar w:fldCharType="begin"/>
            </w:r>
            <w:r w:rsidRPr="005D0F14">
              <w:rPr>
                <w:noProof/>
                <w:webHidden/>
              </w:rPr>
              <w:instrText xml:space="preserve"> PAGEREF _Toc172751794 \h </w:instrText>
            </w:r>
            <w:r w:rsidRPr="005D0F14">
              <w:rPr>
                <w:noProof/>
                <w:webHidden/>
              </w:rPr>
            </w:r>
            <w:r w:rsidRPr="005D0F14">
              <w:rPr>
                <w:noProof/>
                <w:webHidden/>
              </w:rPr>
              <w:fldChar w:fldCharType="separate"/>
            </w:r>
            <w:r w:rsidR="00630644">
              <w:rPr>
                <w:noProof/>
                <w:webHidden/>
              </w:rPr>
              <w:t>30</w:t>
            </w:r>
            <w:r w:rsidRPr="005D0F14">
              <w:rPr>
                <w:noProof/>
                <w:webHidden/>
              </w:rPr>
              <w:fldChar w:fldCharType="end"/>
            </w:r>
          </w:hyperlink>
        </w:p>
        <w:p w14:paraId="6E24B290" w14:textId="209CBAC1" w:rsidR="00785871" w:rsidRPr="00CF3962" w:rsidRDefault="00C368F2" w:rsidP="00CF3962">
          <w:r>
            <w:rPr>
              <w:b/>
              <w:bCs/>
              <w:noProof/>
            </w:rPr>
            <w:fldChar w:fldCharType="end"/>
          </w:r>
        </w:p>
      </w:sdtContent>
    </w:sdt>
    <w:p w14:paraId="012F756A" w14:textId="77777777" w:rsidR="004529B1" w:rsidRDefault="004529B1">
      <w:pPr>
        <w:rPr>
          <w:rFonts w:asciiTheme="majorHAnsi" w:eastAsiaTheme="majorEastAsia" w:hAnsiTheme="majorHAnsi" w:cstheme="majorBidi"/>
          <w:color w:val="2F5496" w:themeColor="accent1" w:themeShade="BF"/>
          <w:sz w:val="32"/>
          <w:szCs w:val="32"/>
        </w:rPr>
      </w:pPr>
      <w:r>
        <w:br w:type="page"/>
      </w:r>
    </w:p>
    <w:p w14:paraId="784E5A55" w14:textId="6BF3C091" w:rsidR="00C368F2" w:rsidRDefault="00C368F2" w:rsidP="00241A7C">
      <w:pPr>
        <w:pStyle w:val="Heading1"/>
        <w:spacing w:afterLines="100" w:after="240"/>
      </w:pPr>
      <w:bookmarkStart w:id="0" w:name="_Toc149569712"/>
      <w:bookmarkStart w:id="1" w:name="_Toc172751766"/>
      <w:r>
        <w:lastRenderedPageBreak/>
        <w:t>List of Figures</w:t>
      </w:r>
      <w:bookmarkEnd w:id="0"/>
      <w:bookmarkEnd w:id="1"/>
    </w:p>
    <w:p w14:paraId="7BD89194" w14:textId="4174778A" w:rsidR="00910D09" w:rsidRPr="005D0F14" w:rsidRDefault="00C368F2">
      <w:pPr>
        <w:pStyle w:val="TableofFigures"/>
        <w:rPr>
          <w:rFonts w:eastAsiaTheme="minorEastAsia" w:cstheme="minorBidi"/>
          <w:i w:val="0"/>
          <w:iCs w:val="0"/>
          <w:noProof/>
          <w:kern w:val="2"/>
          <w:sz w:val="24"/>
          <w:szCs w:val="24"/>
          <w14:ligatures w14:val="standardContextual"/>
        </w:rPr>
      </w:pPr>
      <w:r w:rsidRPr="00F64717">
        <w:rPr>
          <w:rFonts w:ascii="Times New Roman" w:hAnsi="Times New Roman" w:cs="Times New Roman"/>
          <w:sz w:val="24"/>
          <w:szCs w:val="24"/>
        </w:rPr>
        <w:fldChar w:fldCharType="begin"/>
      </w:r>
      <w:r w:rsidRPr="00F64717">
        <w:rPr>
          <w:rFonts w:ascii="Times New Roman" w:hAnsi="Times New Roman" w:cs="Times New Roman"/>
          <w:sz w:val="24"/>
          <w:szCs w:val="24"/>
        </w:rPr>
        <w:instrText xml:space="preserve"> TOC \h \z \c "Figure" </w:instrText>
      </w:r>
      <w:r w:rsidRPr="00F64717">
        <w:rPr>
          <w:rFonts w:ascii="Times New Roman" w:hAnsi="Times New Roman" w:cs="Times New Roman"/>
          <w:sz w:val="24"/>
          <w:szCs w:val="24"/>
        </w:rPr>
        <w:fldChar w:fldCharType="separate"/>
      </w:r>
      <w:hyperlink w:anchor="_Toc172751733" w:history="1">
        <w:r w:rsidR="00910D09" w:rsidRPr="005D0F14">
          <w:rPr>
            <w:rStyle w:val="Hyperlink"/>
            <w:noProof/>
            <w:sz w:val="24"/>
            <w:szCs w:val="24"/>
          </w:rPr>
          <w:t>Figure 1 - Proximal Cutler Fm. field photos of outcrops demonstrating the variegated red, green, and bleached layers. (A) Red/bleached interlayering, cliff face is ~50 m high. (B) Closer view of red/bleached area; the red top of the Jacob Staff is 50 cm long. (C) Green/red Cutler underneath Pleistocene (Section V). Geoscientist is ~1.75 m tall for scale. (D) Green and red/green interlayers appear mostly green from a distance, looking north towards the location were most. Locations of these photos can be seen in Fig. 4. Figure modified from Hullaster et al., (2023).</w:t>
        </w:r>
        <w:r w:rsidR="00910D09" w:rsidRPr="005D0F14">
          <w:rPr>
            <w:noProof/>
            <w:webHidden/>
            <w:sz w:val="24"/>
            <w:szCs w:val="24"/>
          </w:rPr>
          <w:tab/>
        </w:r>
        <w:r w:rsidR="00910D09" w:rsidRPr="005D0F14">
          <w:rPr>
            <w:noProof/>
            <w:webHidden/>
            <w:sz w:val="24"/>
            <w:szCs w:val="24"/>
          </w:rPr>
          <w:fldChar w:fldCharType="begin"/>
        </w:r>
        <w:r w:rsidR="00910D09" w:rsidRPr="005D0F14">
          <w:rPr>
            <w:noProof/>
            <w:webHidden/>
            <w:sz w:val="24"/>
            <w:szCs w:val="24"/>
          </w:rPr>
          <w:instrText xml:space="preserve"> PAGEREF _Toc172751733 \h </w:instrText>
        </w:r>
        <w:r w:rsidR="00910D09" w:rsidRPr="005D0F14">
          <w:rPr>
            <w:noProof/>
            <w:webHidden/>
            <w:sz w:val="24"/>
            <w:szCs w:val="24"/>
          </w:rPr>
        </w:r>
        <w:r w:rsidR="00910D09" w:rsidRPr="005D0F14">
          <w:rPr>
            <w:noProof/>
            <w:webHidden/>
            <w:sz w:val="24"/>
            <w:szCs w:val="24"/>
          </w:rPr>
          <w:fldChar w:fldCharType="separate"/>
        </w:r>
        <w:r w:rsidR="00630644">
          <w:rPr>
            <w:noProof/>
            <w:webHidden/>
            <w:sz w:val="24"/>
            <w:szCs w:val="24"/>
          </w:rPr>
          <w:t>1</w:t>
        </w:r>
        <w:r w:rsidR="00910D09" w:rsidRPr="005D0F14">
          <w:rPr>
            <w:noProof/>
            <w:webHidden/>
            <w:sz w:val="24"/>
            <w:szCs w:val="24"/>
          </w:rPr>
          <w:fldChar w:fldCharType="end"/>
        </w:r>
      </w:hyperlink>
    </w:p>
    <w:p w14:paraId="3E55CFCE" w14:textId="1A2996F5"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4" w:history="1">
        <w:r w:rsidRPr="005D0F14">
          <w:rPr>
            <w:rStyle w:val="Hyperlink"/>
            <w:noProof/>
            <w:sz w:val="24"/>
            <w:szCs w:val="24"/>
          </w:rPr>
          <w:t>Figure 2 - Regional overview of the features of interest linked to our study area (Yellow stars), including modern topography with the Paradox and Lisbon Valleys and Unaweep Canyon (left panel), Cenozoic intrusive units (both), identified hydrocarbon, Cu, and U and V accumulations (right), estimated boundaries of extensive hematite bleaching (right), and the generalized subsurface location of the Uncompahgre Plateau bounding reverse fault. The large, shaded rectangle indicates general region of the schematic shown in Fig. 3.</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_Toc172751734 \h </w:instrText>
        </w:r>
        <w:r w:rsidRPr="005D0F14">
          <w:rPr>
            <w:noProof/>
            <w:webHidden/>
            <w:sz w:val="24"/>
            <w:szCs w:val="24"/>
          </w:rPr>
        </w:r>
        <w:r w:rsidRPr="005D0F14">
          <w:rPr>
            <w:noProof/>
            <w:webHidden/>
            <w:sz w:val="24"/>
            <w:szCs w:val="24"/>
          </w:rPr>
          <w:fldChar w:fldCharType="separate"/>
        </w:r>
        <w:r w:rsidR="00630644">
          <w:rPr>
            <w:noProof/>
            <w:webHidden/>
            <w:sz w:val="24"/>
            <w:szCs w:val="24"/>
          </w:rPr>
          <w:t>2</w:t>
        </w:r>
        <w:r w:rsidRPr="005D0F14">
          <w:rPr>
            <w:noProof/>
            <w:webHidden/>
            <w:sz w:val="24"/>
            <w:szCs w:val="24"/>
          </w:rPr>
          <w:fldChar w:fldCharType="end"/>
        </w:r>
      </w:hyperlink>
    </w:p>
    <w:p w14:paraId="7D11E12E" w14:textId="7E2D1A92"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5" w:history="1">
        <w:r w:rsidRPr="005D0F14">
          <w:rPr>
            <w:rStyle w:val="Hyperlink"/>
            <w:noProof/>
            <w:sz w:val="24"/>
            <w:szCs w:val="24"/>
          </w:rPr>
          <w:t>Figure 3 - Generalized schematic cross section illustrating the sedimentary and tectonic framework in the Paradox basin region, along with fluid flows, adapted from Barton et al. (2018). This study area lies along a basin-bounding uplift, such as the major reverse fault to the right-hand side. The right-hand panel illustrates three sources of reducing fluids that may have contributed to alteration of the proximal Cutler.</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_Toc172751735 \h </w:instrText>
        </w:r>
        <w:r w:rsidRPr="005D0F14">
          <w:rPr>
            <w:noProof/>
            <w:webHidden/>
            <w:sz w:val="24"/>
            <w:szCs w:val="24"/>
          </w:rPr>
        </w:r>
        <w:r w:rsidRPr="005D0F14">
          <w:rPr>
            <w:noProof/>
            <w:webHidden/>
            <w:sz w:val="24"/>
            <w:szCs w:val="24"/>
          </w:rPr>
          <w:fldChar w:fldCharType="separate"/>
        </w:r>
        <w:r w:rsidR="00630644">
          <w:rPr>
            <w:noProof/>
            <w:webHidden/>
            <w:sz w:val="24"/>
            <w:szCs w:val="24"/>
          </w:rPr>
          <w:t>3</w:t>
        </w:r>
        <w:r w:rsidRPr="005D0F14">
          <w:rPr>
            <w:noProof/>
            <w:webHidden/>
            <w:sz w:val="24"/>
            <w:szCs w:val="24"/>
          </w:rPr>
          <w:fldChar w:fldCharType="end"/>
        </w:r>
      </w:hyperlink>
    </w:p>
    <w:p w14:paraId="31F8AFA0" w14:textId="6789C5DB"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6" w:history="1">
        <w:r w:rsidRPr="005D0F14">
          <w:rPr>
            <w:rStyle w:val="Hyperlink"/>
            <w:noProof/>
            <w:sz w:val="24"/>
            <w:szCs w:val="24"/>
          </w:rPr>
          <w:t>Figure 4 – Study region sample locations (stars in Fig. 2) with the color of the polygon at the sample site demonstrating the colors of the rocks. The rocks pictured in Fig. 1 are also depicted here spatially with respect to the Uncompahgre Plateau. Geologic units visible include Precambrian Basement (pЄ), Permian Cutler Formation (Pc), and Mesozoic (Mez) and Quaternary (Qa) deposits have been grouped. Samples with a single number correspond to samples with a “1218” notation in Table 1. Figure modified after Hullaster et al. (2023)</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_Toc172751736 \h </w:instrText>
        </w:r>
        <w:r w:rsidRPr="005D0F14">
          <w:rPr>
            <w:noProof/>
            <w:webHidden/>
            <w:sz w:val="24"/>
            <w:szCs w:val="24"/>
          </w:rPr>
        </w:r>
        <w:r w:rsidRPr="005D0F14">
          <w:rPr>
            <w:noProof/>
            <w:webHidden/>
            <w:sz w:val="24"/>
            <w:szCs w:val="24"/>
          </w:rPr>
          <w:fldChar w:fldCharType="separate"/>
        </w:r>
        <w:r w:rsidR="00630644">
          <w:rPr>
            <w:noProof/>
            <w:webHidden/>
            <w:sz w:val="24"/>
            <w:szCs w:val="24"/>
          </w:rPr>
          <w:t>6</w:t>
        </w:r>
        <w:r w:rsidRPr="005D0F14">
          <w:rPr>
            <w:noProof/>
            <w:webHidden/>
            <w:sz w:val="24"/>
            <w:szCs w:val="24"/>
          </w:rPr>
          <w:fldChar w:fldCharType="end"/>
        </w:r>
      </w:hyperlink>
    </w:p>
    <w:p w14:paraId="2C76682A" w14:textId="408671A6"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7" w:history="1">
        <w:r w:rsidRPr="005D0F14">
          <w:rPr>
            <w:rStyle w:val="Hyperlink"/>
            <w:noProof/>
            <w:sz w:val="24"/>
            <w:szCs w:val="24"/>
          </w:rPr>
          <w:t>Figure 5 –Photomicrographs of biotites from green, red, and bleached samples, in both plane-polarized light (upper row) and the corresponding region in cross-polarized light (bottom row). These images show examples of common biotite textures such as relatively pristine grains (C, red oval), often bent due to compaction (A,B,G,H), oxidation that follows intergranular fractures or along layers (C-F), patchy oxidation (C,D), chloritization (A-D), edge alteration (A,B,E,F, blue oval) and volume expansion (A,B,E-H), replacement or transformation to high-birefringence clay (A,B), and near complete replacement by iron oxides and low birefringence clays (C,D, yellow circles).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_Toc172751737 \h </w:instrText>
        </w:r>
        <w:r w:rsidRPr="005D0F14">
          <w:rPr>
            <w:noProof/>
            <w:webHidden/>
            <w:sz w:val="24"/>
            <w:szCs w:val="24"/>
          </w:rPr>
        </w:r>
        <w:r w:rsidRPr="005D0F14">
          <w:rPr>
            <w:noProof/>
            <w:webHidden/>
            <w:sz w:val="24"/>
            <w:szCs w:val="24"/>
          </w:rPr>
          <w:fldChar w:fldCharType="separate"/>
        </w:r>
        <w:r w:rsidR="00630644">
          <w:rPr>
            <w:noProof/>
            <w:webHidden/>
            <w:sz w:val="24"/>
            <w:szCs w:val="24"/>
          </w:rPr>
          <w:t>10</w:t>
        </w:r>
        <w:r w:rsidRPr="005D0F14">
          <w:rPr>
            <w:noProof/>
            <w:webHidden/>
            <w:sz w:val="24"/>
            <w:szCs w:val="24"/>
          </w:rPr>
          <w:fldChar w:fldCharType="end"/>
        </w:r>
      </w:hyperlink>
    </w:p>
    <w:p w14:paraId="5586E155" w14:textId="485F2AA5"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8" w:history="1">
        <w:r w:rsidRPr="005D0F14">
          <w:rPr>
            <w:rStyle w:val="Hyperlink"/>
            <w:noProof/>
            <w:sz w:val="24"/>
            <w:szCs w:val="24"/>
          </w:rPr>
          <w:t xml:space="preserve">Figure 6 – (left) octahedral chemistry ternary (right) interlayer chemistry ternary. The values are scaled to their respective proportions out of 100% and can be seen by the values on the fringe of the plot. Red and green dots represent individual data points sampled from an altered biotite from the respective colored sample. Yellow and blue dots represent data points taken from altered biotites from bleached samples. Arrows represent an alteration sequence from a core of a grain to an adjacent area of authigenic clay mineralization. Arrows are absent in bleached samples due to the dominance of layer </w:t>
        </w:r>
        <w:r w:rsidRPr="005D0F14">
          <w:rPr>
            <w:rStyle w:val="Hyperlink"/>
            <w:noProof/>
            <w:sz w:val="24"/>
            <w:szCs w:val="24"/>
          </w:rPr>
          <w:lastRenderedPageBreak/>
          <w:t>transformation textures rather than progressive alteration from the core to edge of grains as observed in red and green samples. Black circles illustrate compositions of Clay Minerals Society standard clays (Kogel, 2001 and Mermut, 2001). Black squares represent the chemistry of clays reported in the literature for Cutler Formation bleached grains (Morrison and Parry, 1986). Populations (discussed in text) are numbered and grouped according to color and chemical trend. See text for more details.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_Toc172751738 \h </w:instrText>
        </w:r>
        <w:r w:rsidRPr="005D0F14">
          <w:rPr>
            <w:noProof/>
            <w:webHidden/>
            <w:sz w:val="24"/>
            <w:szCs w:val="24"/>
          </w:rPr>
        </w:r>
        <w:r w:rsidRPr="005D0F14">
          <w:rPr>
            <w:noProof/>
            <w:webHidden/>
            <w:sz w:val="24"/>
            <w:szCs w:val="24"/>
          </w:rPr>
          <w:fldChar w:fldCharType="separate"/>
        </w:r>
        <w:r w:rsidR="00630644">
          <w:rPr>
            <w:noProof/>
            <w:webHidden/>
            <w:sz w:val="24"/>
            <w:szCs w:val="24"/>
          </w:rPr>
          <w:t>12</w:t>
        </w:r>
        <w:r w:rsidRPr="005D0F14">
          <w:rPr>
            <w:noProof/>
            <w:webHidden/>
            <w:sz w:val="24"/>
            <w:szCs w:val="24"/>
          </w:rPr>
          <w:fldChar w:fldCharType="end"/>
        </w:r>
      </w:hyperlink>
    </w:p>
    <w:p w14:paraId="327F5E0F" w14:textId="74776CA5"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39" w:history="1">
        <w:r w:rsidRPr="005D0F14">
          <w:rPr>
            <w:rStyle w:val="Hyperlink"/>
            <w:noProof/>
            <w:sz w:val="24"/>
            <w:szCs w:val="24"/>
          </w:rPr>
          <w:t>Figure 7 – Correlation diagram among the biotite alteration occurring in the various RGB color sections. Chemistry and micro-/macrotextures are depicted. Layer parallel heavy mineral inclusions include apatite, titanite, and Fe/Ti- oxides. The ideal biotite chemical formula is provided as a reference point for alteration. Note that in the red layers, some iron is present as Fe</w:t>
        </w:r>
        <w:r w:rsidRPr="005D0F14">
          <w:rPr>
            <w:rStyle w:val="Hyperlink"/>
            <w:noProof/>
            <w:sz w:val="24"/>
            <w:szCs w:val="24"/>
            <w:vertAlign w:val="superscript"/>
          </w:rPr>
          <w:t>+3</w:t>
        </w:r>
        <w:r w:rsidRPr="005D0F14">
          <w:rPr>
            <w:rStyle w:val="Hyperlink"/>
            <w:noProof/>
            <w:sz w:val="24"/>
            <w:szCs w:val="24"/>
          </w:rPr>
          <w:t xml:space="preserve"> in ferric oxides such as hematite and Fe-Ti oxides associated with altered layers the biotite.</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_Toc172751739 \h </w:instrText>
        </w:r>
        <w:r w:rsidRPr="005D0F14">
          <w:rPr>
            <w:noProof/>
            <w:webHidden/>
            <w:sz w:val="24"/>
            <w:szCs w:val="24"/>
          </w:rPr>
        </w:r>
        <w:r w:rsidRPr="005D0F14">
          <w:rPr>
            <w:noProof/>
            <w:webHidden/>
            <w:sz w:val="24"/>
            <w:szCs w:val="24"/>
          </w:rPr>
          <w:fldChar w:fldCharType="separate"/>
        </w:r>
        <w:r w:rsidR="00630644">
          <w:rPr>
            <w:noProof/>
            <w:webHidden/>
            <w:sz w:val="24"/>
            <w:szCs w:val="24"/>
          </w:rPr>
          <w:t>13</w:t>
        </w:r>
        <w:r w:rsidRPr="005D0F14">
          <w:rPr>
            <w:noProof/>
            <w:webHidden/>
            <w:sz w:val="24"/>
            <w:szCs w:val="24"/>
          </w:rPr>
          <w:fldChar w:fldCharType="end"/>
        </w:r>
      </w:hyperlink>
    </w:p>
    <w:p w14:paraId="5B4839AB" w14:textId="4180FF96"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0" w:history="1">
        <w:r w:rsidRPr="005D0F14">
          <w:rPr>
            <w:rStyle w:val="Hyperlink"/>
            <w:noProof/>
            <w:sz w:val="24"/>
            <w:szCs w:val="24"/>
          </w:rPr>
          <w:t>Figure 8 – Overlay of random clay fraction XRD spectra from the proximal-most samples to the Uncompahgre Front (top) to the southwest distal red beds (bottom). The thick solid line at 60.5º 2Ɵ separates the trioctahedral and dioctahedral domains of clay minerals with the second solid line marking the threshold described in Moore and Reynolds (1988) for clay mineral 060 reflections. Peaks of significance are labelled and marked with dashed lines corresponding to the color of the sample and noted in Table 2. The right column reports data presented in Hullaster et al. (2023) of oriented clay fraction XRD for use in interpreting the random mount XRD.</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_Toc172751740 \h </w:instrText>
        </w:r>
        <w:r w:rsidRPr="005D0F14">
          <w:rPr>
            <w:noProof/>
            <w:webHidden/>
            <w:sz w:val="24"/>
            <w:szCs w:val="24"/>
          </w:rPr>
        </w:r>
        <w:r w:rsidRPr="005D0F14">
          <w:rPr>
            <w:noProof/>
            <w:webHidden/>
            <w:sz w:val="24"/>
            <w:szCs w:val="24"/>
          </w:rPr>
          <w:fldChar w:fldCharType="separate"/>
        </w:r>
        <w:r w:rsidR="00630644">
          <w:rPr>
            <w:noProof/>
            <w:webHidden/>
            <w:sz w:val="24"/>
            <w:szCs w:val="24"/>
          </w:rPr>
          <w:t>15</w:t>
        </w:r>
        <w:r w:rsidRPr="005D0F14">
          <w:rPr>
            <w:noProof/>
            <w:webHidden/>
            <w:sz w:val="24"/>
            <w:szCs w:val="24"/>
          </w:rPr>
          <w:fldChar w:fldCharType="end"/>
        </w:r>
      </w:hyperlink>
    </w:p>
    <w:p w14:paraId="7CD93540" w14:textId="1FECB552"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1" w:history="1">
        <w:r w:rsidRPr="005D0F14">
          <w:rPr>
            <w:rStyle w:val="Hyperlink"/>
            <w:noProof/>
            <w:sz w:val="24"/>
            <w:szCs w:val="24"/>
          </w:rPr>
          <w:t>Figure 9 – XII 37.5 red sample SEM-EDS elemental maps (left) and linescan (right) of epidote grain with apatite inclusion and aluminous rims. The greyscale (top left) shows the grain texture for comparison with the following elemental maps. The lower left square represents a composite of all elements overlain on the greyscale image.</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_Toc172751741 \h </w:instrText>
        </w:r>
        <w:r w:rsidRPr="005D0F14">
          <w:rPr>
            <w:noProof/>
            <w:webHidden/>
            <w:sz w:val="24"/>
            <w:szCs w:val="24"/>
          </w:rPr>
        </w:r>
        <w:r w:rsidRPr="005D0F14">
          <w:rPr>
            <w:noProof/>
            <w:webHidden/>
            <w:sz w:val="24"/>
            <w:szCs w:val="24"/>
          </w:rPr>
          <w:fldChar w:fldCharType="separate"/>
        </w:r>
        <w:r w:rsidR="00630644">
          <w:rPr>
            <w:noProof/>
            <w:webHidden/>
            <w:sz w:val="24"/>
            <w:szCs w:val="24"/>
          </w:rPr>
          <w:t>17</w:t>
        </w:r>
        <w:r w:rsidRPr="005D0F14">
          <w:rPr>
            <w:noProof/>
            <w:webHidden/>
            <w:sz w:val="24"/>
            <w:szCs w:val="24"/>
          </w:rPr>
          <w:fldChar w:fldCharType="end"/>
        </w:r>
      </w:hyperlink>
    </w:p>
    <w:p w14:paraId="33DCDA2D" w14:textId="0A97F5D0"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2" w:history="1">
        <w:r w:rsidRPr="005D0F14">
          <w:rPr>
            <w:rStyle w:val="Hyperlink"/>
            <w:noProof/>
            <w:sz w:val="24"/>
            <w:szCs w:val="24"/>
          </w:rPr>
          <w:t>Figure 10 – 1218-03 green sample SEM photomicrograph of epidote surrounding biotite grain with corresponding points for EDS collection (left). Overlay of spectra from SEM-EDS points in photomicrograph with the associated element for each peak (right)</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_Toc172751742 \h </w:instrText>
        </w:r>
        <w:r w:rsidRPr="005D0F14">
          <w:rPr>
            <w:noProof/>
            <w:webHidden/>
            <w:sz w:val="24"/>
            <w:szCs w:val="24"/>
          </w:rPr>
        </w:r>
        <w:r w:rsidRPr="005D0F14">
          <w:rPr>
            <w:noProof/>
            <w:webHidden/>
            <w:sz w:val="24"/>
            <w:szCs w:val="24"/>
          </w:rPr>
          <w:fldChar w:fldCharType="separate"/>
        </w:r>
        <w:r w:rsidR="00630644">
          <w:rPr>
            <w:noProof/>
            <w:webHidden/>
            <w:sz w:val="24"/>
            <w:szCs w:val="24"/>
          </w:rPr>
          <w:t>18</w:t>
        </w:r>
        <w:r w:rsidRPr="005D0F14">
          <w:rPr>
            <w:noProof/>
            <w:webHidden/>
            <w:sz w:val="24"/>
            <w:szCs w:val="24"/>
          </w:rPr>
          <w:fldChar w:fldCharType="end"/>
        </w:r>
      </w:hyperlink>
    </w:p>
    <w:p w14:paraId="3AAAC8FD" w14:textId="49349236"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3" w:history="1">
        <w:r w:rsidRPr="005D0F14">
          <w:rPr>
            <w:rStyle w:val="Hyperlink"/>
            <w:noProof/>
            <w:sz w:val="24"/>
            <w:szCs w:val="24"/>
          </w:rPr>
          <w:t>Figure 11 – Radial Plot and MTL measurements. Radial plot provides a central age based on single-grain ages and associated uncertainty. MTL histograms show the expected (red) and predicted (grey) curves for the model fit to the MTL distribution as a validity check.</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_Toc172751743 \h </w:instrText>
        </w:r>
        <w:r w:rsidRPr="005D0F14">
          <w:rPr>
            <w:noProof/>
            <w:webHidden/>
            <w:sz w:val="24"/>
            <w:szCs w:val="24"/>
          </w:rPr>
        </w:r>
        <w:r w:rsidRPr="005D0F14">
          <w:rPr>
            <w:noProof/>
            <w:webHidden/>
            <w:sz w:val="24"/>
            <w:szCs w:val="24"/>
          </w:rPr>
          <w:fldChar w:fldCharType="separate"/>
        </w:r>
        <w:r w:rsidR="00630644">
          <w:rPr>
            <w:noProof/>
            <w:webHidden/>
            <w:sz w:val="24"/>
            <w:szCs w:val="24"/>
          </w:rPr>
          <w:t>19</w:t>
        </w:r>
        <w:r w:rsidRPr="005D0F14">
          <w:rPr>
            <w:noProof/>
            <w:webHidden/>
            <w:sz w:val="24"/>
            <w:szCs w:val="24"/>
          </w:rPr>
          <w:fldChar w:fldCharType="end"/>
        </w:r>
      </w:hyperlink>
    </w:p>
    <w:p w14:paraId="44ED672E" w14:textId="44125161"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4" w:history="1">
        <w:r w:rsidRPr="005D0F14">
          <w:rPr>
            <w:rStyle w:val="Hyperlink"/>
            <w:noProof/>
            <w:sz w:val="24"/>
            <w:szCs w:val="24"/>
          </w:rPr>
          <w:t>Figure 12 – QTQt model of proximal 1218-03 green demonstrating maximum burial occurring ~150 Ma and to temperatures of ~180 ºC. MTL histogram and the observed-predicted summary for the model are also included and suggest poor fit against both the apatite fission-track and zircon (U-Th)/He data</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_Toc172751744 \h </w:instrText>
        </w:r>
        <w:r w:rsidRPr="005D0F14">
          <w:rPr>
            <w:noProof/>
            <w:webHidden/>
            <w:sz w:val="24"/>
            <w:szCs w:val="24"/>
          </w:rPr>
        </w:r>
        <w:r w:rsidRPr="005D0F14">
          <w:rPr>
            <w:noProof/>
            <w:webHidden/>
            <w:sz w:val="24"/>
            <w:szCs w:val="24"/>
          </w:rPr>
          <w:fldChar w:fldCharType="separate"/>
        </w:r>
        <w:r w:rsidR="00630644">
          <w:rPr>
            <w:noProof/>
            <w:webHidden/>
            <w:sz w:val="24"/>
            <w:szCs w:val="24"/>
          </w:rPr>
          <w:t>21</w:t>
        </w:r>
        <w:r w:rsidRPr="005D0F14">
          <w:rPr>
            <w:noProof/>
            <w:webHidden/>
            <w:sz w:val="24"/>
            <w:szCs w:val="24"/>
          </w:rPr>
          <w:fldChar w:fldCharType="end"/>
        </w:r>
      </w:hyperlink>
    </w:p>
    <w:p w14:paraId="629C1E4F" w14:textId="6C1CE9D0"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5" w:history="1">
        <w:r w:rsidRPr="005D0F14">
          <w:rPr>
            <w:rStyle w:val="Hyperlink"/>
            <w:noProof/>
            <w:sz w:val="24"/>
            <w:szCs w:val="24"/>
          </w:rPr>
          <w:t>Figure 13 – QTQt time-temperature inversion models of proximal 1218-03 green and distal XII 37.5 red samples. MTL histograms show measured distribution of confined lengths and the associated model fit (red and grey curves). Observed vs. predicted age for the apatite fission-track data showing a close agreement of cooling pathway to input data.</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_Toc172751745 \h </w:instrText>
        </w:r>
        <w:r w:rsidRPr="005D0F14">
          <w:rPr>
            <w:noProof/>
            <w:webHidden/>
            <w:sz w:val="24"/>
            <w:szCs w:val="24"/>
          </w:rPr>
        </w:r>
        <w:r w:rsidRPr="005D0F14">
          <w:rPr>
            <w:noProof/>
            <w:webHidden/>
            <w:sz w:val="24"/>
            <w:szCs w:val="24"/>
          </w:rPr>
          <w:fldChar w:fldCharType="separate"/>
        </w:r>
        <w:r w:rsidR="00630644">
          <w:rPr>
            <w:noProof/>
            <w:webHidden/>
            <w:sz w:val="24"/>
            <w:szCs w:val="24"/>
          </w:rPr>
          <w:t>22</w:t>
        </w:r>
        <w:r w:rsidRPr="005D0F14">
          <w:rPr>
            <w:noProof/>
            <w:webHidden/>
            <w:sz w:val="24"/>
            <w:szCs w:val="24"/>
          </w:rPr>
          <w:fldChar w:fldCharType="end"/>
        </w:r>
      </w:hyperlink>
    </w:p>
    <w:p w14:paraId="1A43AB4C" w14:textId="18307978"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46" w:history="1">
        <w:r w:rsidRPr="005D0F14">
          <w:rPr>
            <w:rStyle w:val="Hyperlink"/>
            <w:noProof/>
            <w:sz w:val="24"/>
            <w:szCs w:val="24"/>
          </w:rPr>
          <w:t>Figure 14 –  (From Hullaster et al., 2023) XRD overlay for samples containing corrensite superstructure peaks. The 004/006 reflection intensity relationship is highlight for comparison.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_Toc172751746 \h </w:instrText>
        </w:r>
        <w:r w:rsidRPr="005D0F14">
          <w:rPr>
            <w:noProof/>
            <w:webHidden/>
            <w:sz w:val="24"/>
            <w:szCs w:val="24"/>
          </w:rPr>
        </w:r>
        <w:r w:rsidRPr="005D0F14">
          <w:rPr>
            <w:noProof/>
            <w:webHidden/>
            <w:sz w:val="24"/>
            <w:szCs w:val="24"/>
          </w:rPr>
          <w:fldChar w:fldCharType="separate"/>
        </w:r>
        <w:r w:rsidR="00630644">
          <w:rPr>
            <w:noProof/>
            <w:webHidden/>
            <w:sz w:val="24"/>
            <w:szCs w:val="24"/>
          </w:rPr>
          <w:t>25</w:t>
        </w:r>
        <w:r w:rsidRPr="005D0F14">
          <w:rPr>
            <w:noProof/>
            <w:webHidden/>
            <w:sz w:val="24"/>
            <w:szCs w:val="24"/>
          </w:rPr>
          <w:fldChar w:fldCharType="end"/>
        </w:r>
      </w:hyperlink>
    </w:p>
    <w:p w14:paraId="310F39FC" w14:textId="15560CE4" w:rsidR="00910D09" w:rsidRDefault="00910D09">
      <w:pPr>
        <w:pStyle w:val="TableofFigures"/>
        <w:rPr>
          <w:rFonts w:eastAsiaTheme="minorEastAsia" w:cstheme="minorBidi"/>
          <w:i w:val="0"/>
          <w:iCs w:val="0"/>
          <w:noProof/>
          <w:kern w:val="2"/>
          <w:sz w:val="24"/>
          <w:szCs w:val="24"/>
          <w14:ligatures w14:val="standardContextual"/>
        </w:rPr>
      </w:pPr>
      <w:hyperlink w:anchor="_Toc172751747" w:history="1">
        <w:r w:rsidRPr="005D0F14">
          <w:rPr>
            <w:rStyle w:val="Hyperlink"/>
            <w:noProof/>
            <w:sz w:val="24"/>
            <w:szCs w:val="24"/>
          </w:rPr>
          <w:t>Figure 15  – Comparison of timing of events within the Paradox basin and its relation to proximal Cutler sediments (left: modified from Barton et al., 2018). Timing and magnitude of sedimentation/erosion of the Paradox Basin seen by the orange/blue polygons, respectively, and the adjacent orange rectangle represents Cutler Fm. deposition according to Soreghan et al. (2014). Timing and type of element being redistributed is shown. Vertical polygons for halokinesis, regional magmatism, hydrocarbon maturation, bleaching, and relief forming/orogenic events demonstrate the timing of each event. Timing of values returned from AFT and ZHe results from our samples are included (left). Right: Temperature ranges of mineralogic comparisons made in this study, the closure temperature ranges of AFT and ZHe. The yellow box highlights the range of maximum temperatures experienced by the red, green, and bleached sediments during burial and post-burial alteration.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_Toc172751747 \h </w:instrText>
        </w:r>
        <w:r w:rsidRPr="005D0F14">
          <w:rPr>
            <w:noProof/>
            <w:webHidden/>
            <w:sz w:val="24"/>
            <w:szCs w:val="24"/>
          </w:rPr>
        </w:r>
        <w:r w:rsidRPr="005D0F14">
          <w:rPr>
            <w:noProof/>
            <w:webHidden/>
            <w:sz w:val="24"/>
            <w:szCs w:val="24"/>
          </w:rPr>
          <w:fldChar w:fldCharType="separate"/>
        </w:r>
        <w:r w:rsidR="00630644">
          <w:rPr>
            <w:noProof/>
            <w:webHidden/>
            <w:sz w:val="24"/>
            <w:szCs w:val="24"/>
          </w:rPr>
          <w:t>28</w:t>
        </w:r>
        <w:r w:rsidRPr="005D0F14">
          <w:rPr>
            <w:noProof/>
            <w:webHidden/>
            <w:sz w:val="24"/>
            <w:szCs w:val="24"/>
          </w:rPr>
          <w:fldChar w:fldCharType="end"/>
        </w:r>
      </w:hyperlink>
    </w:p>
    <w:p w14:paraId="72A4B241" w14:textId="303034F1" w:rsidR="004529B1" w:rsidRDefault="00C368F2" w:rsidP="00F82810">
      <w:pPr>
        <w:spacing w:afterLines="100" w:after="240"/>
      </w:pPr>
      <w:r w:rsidRPr="00F64717">
        <w:fldChar w:fldCharType="end"/>
      </w:r>
    </w:p>
    <w:p w14:paraId="71CB9CE1" w14:textId="77777777" w:rsidR="00D90864" w:rsidRDefault="00D90864" w:rsidP="00F82810">
      <w:pPr>
        <w:spacing w:afterLines="100" w:after="240"/>
      </w:pPr>
    </w:p>
    <w:p w14:paraId="47971F8F" w14:textId="77777777" w:rsidR="00D90864" w:rsidRDefault="00D90864" w:rsidP="00F82810">
      <w:pPr>
        <w:spacing w:afterLines="100" w:after="240"/>
      </w:pPr>
    </w:p>
    <w:p w14:paraId="25FE7DF1" w14:textId="77777777" w:rsidR="00D90864" w:rsidRDefault="00D90864" w:rsidP="00F82810">
      <w:pPr>
        <w:spacing w:afterLines="100" w:after="240"/>
      </w:pPr>
    </w:p>
    <w:p w14:paraId="530671AD" w14:textId="77777777" w:rsidR="00D90864" w:rsidRDefault="00D90864" w:rsidP="00F82810">
      <w:pPr>
        <w:spacing w:afterLines="100" w:after="240"/>
      </w:pPr>
    </w:p>
    <w:p w14:paraId="5F4D76A1" w14:textId="77777777" w:rsidR="005D0F14" w:rsidRDefault="005D0F14" w:rsidP="00F82810">
      <w:pPr>
        <w:spacing w:afterLines="100" w:after="240"/>
      </w:pPr>
    </w:p>
    <w:p w14:paraId="074B29E0" w14:textId="77777777" w:rsidR="005D0F14" w:rsidRDefault="005D0F14" w:rsidP="00F82810">
      <w:pPr>
        <w:spacing w:afterLines="100" w:after="240"/>
      </w:pPr>
    </w:p>
    <w:p w14:paraId="269EAA68" w14:textId="77777777" w:rsidR="005D0F14" w:rsidRDefault="005D0F14" w:rsidP="00F82810">
      <w:pPr>
        <w:spacing w:afterLines="100" w:after="240"/>
      </w:pPr>
    </w:p>
    <w:p w14:paraId="73BBAF79" w14:textId="77777777" w:rsidR="005D0F14" w:rsidRDefault="005D0F14" w:rsidP="00F82810">
      <w:pPr>
        <w:spacing w:afterLines="100" w:after="240"/>
      </w:pPr>
    </w:p>
    <w:p w14:paraId="12378C14" w14:textId="77777777" w:rsidR="005D0F14" w:rsidRDefault="005D0F14" w:rsidP="00F82810">
      <w:pPr>
        <w:spacing w:afterLines="100" w:after="240"/>
      </w:pPr>
    </w:p>
    <w:p w14:paraId="0913CE43" w14:textId="77777777" w:rsidR="005D0F14" w:rsidRDefault="005D0F14" w:rsidP="00F82810">
      <w:pPr>
        <w:spacing w:afterLines="100" w:after="240"/>
      </w:pPr>
    </w:p>
    <w:p w14:paraId="43A1104A" w14:textId="77777777" w:rsidR="005D0F14" w:rsidRDefault="005D0F14" w:rsidP="00F82810">
      <w:pPr>
        <w:spacing w:afterLines="100" w:after="240"/>
      </w:pPr>
    </w:p>
    <w:p w14:paraId="4898C9AF" w14:textId="77777777" w:rsidR="005D0F14" w:rsidRDefault="005D0F14" w:rsidP="00F82810">
      <w:pPr>
        <w:spacing w:afterLines="100" w:after="240"/>
      </w:pPr>
    </w:p>
    <w:p w14:paraId="2C779C62" w14:textId="77777777" w:rsidR="005D0F14" w:rsidRDefault="005D0F14" w:rsidP="00F82810">
      <w:pPr>
        <w:spacing w:afterLines="100" w:after="240"/>
      </w:pPr>
    </w:p>
    <w:p w14:paraId="2887EFF5" w14:textId="77777777" w:rsidR="00D90864" w:rsidRPr="00F82810" w:rsidRDefault="00D90864" w:rsidP="00F82810">
      <w:pPr>
        <w:spacing w:afterLines="100" w:after="240"/>
      </w:pPr>
    </w:p>
    <w:p w14:paraId="1B58F62A" w14:textId="14B80501" w:rsidR="00C368F2" w:rsidRDefault="00C368F2" w:rsidP="00281DBE">
      <w:pPr>
        <w:pStyle w:val="Heading1"/>
        <w:spacing w:afterLines="20" w:after="48"/>
      </w:pPr>
      <w:bookmarkStart w:id="2" w:name="_Toc149569713"/>
      <w:bookmarkStart w:id="3" w:name="_Toc172751767"/>
      <w:r>
        <w:lastRenderedPageBreak/>
        <w:t>List of Tables</w:t>
      </w:r>
      <w:bookmarkEnd w:id="2"/>
      <w:bookmarkEnd w:id="3"/>
    </w:p>
    <w:p w14:paraId="4AB57C98" w14:textId="2B8173E1" w:rsidR="00910D09" w:rsidRPr="005D0F14" w:rsidRDefault="00C368F2">
      <w:pPr>
        <w:pStyle w:val="TableofFigures"/>
        <w:rPr>
          <w:rFonts w:eastAsiaTheme="minorEastAsia" w:cstheme="minorBidi"/>
          <w:i w:val="0"/>
          <w:iCs w:val="0"/>
          <w:noProof/>
          <w:kern w:val="2"/>
          <w:sz w:val="24"/>
          <w:szCs w:val="24"/>
          <w14:ligatures w14:val="standardContextual"/>
        </w:rPr>
      </w:pPr>
      <w:r w:rsidRPr="005D0F14">
        <w:rPr>
          <w:rFonts w:ascii="Times New Roman" w:hAnsi="Times New Roman" w:cs="Times New Roman"/>
          <w:sz w:val="24"/>
          <w:szCs w:val="24"/>
        </w:rPr>
        <w:fldChar w:fldCharType="begin"/>
      </w:r>
      <w:r w:rsidRPr="005D0F14">
        <w:rPr>
          <w:rFonts w:ascii="Times New Roman" w:hAnsi="Times New Roman" w:cs="Times New Roman"/>
          <w:sz w:val="24"/>
          <w:szCs w:val="24"/>
        </w:rPr>
        <w:instrText xml:space="preserve"> TOC \h \z \c "Table" </w:instrText>
      </w:r>
      <w:r w:rsidRPr="005D0F14">
        <w:rPr>
          <w:rFonts w:ascii="Times New Roman" w:hAnsi="Times New Roman" w:cs="Times New Roman"/>
          <w:sz w:val="24"/>
          <w:szCs w:val="24"/>
        </w:rPr>
        <w:fldChar w:fldCharType="separate"/>
      </w:r>
      <w:hyperlink w:anchor="_Toc172751713" w:history="1">
        <w:r w:rsidR="00910D09" w:rsidRPr="005D0F14">
          <w:rPr>
            <w:rStyle w:val="Hyperlink"/>
            <w:noProof/>
            <w:sz w:val="24"/>
            <w:szCs w:val="24"/>
          </w:rPr>
          <w:t xml:space="preserve">Table 1 – Overview of samples including latitude and longitude (from field measurements), elevation values from Google Earth according to the lat./long. values, and lithology. More in-depth description of lithology is given in the text and included here using notation of facies from Soreghan et al. (2009). Methods include powder random X-ray diffraction (RXRD) measurements of the extracted &lt;2 </w:t>
        </w:r>
        <w:r w:rsidR="00910D09" w:rsidRPr="005D0F14">
          <w:rPr>
            <w:rStyle w:val="Hyperlink"/>
            <w:noProof/>
            <w:sz w:val="24"/>
            <w:szCs w:val="24"/>
            <w:lang w:val="el-GR"/>
          </w:rPr>
          <w:t>μ</w:t>
        </w:r>
        <w:r w:rsidR="00910D09" w:rsidRPr="005D0F14">
          <w:rPr>
            <w:rStyle w:val="Hyperlink"/>
            <w:noProof/>
            <w:sz w:val="24"/>
            <w:szCs w:val="24"/>
          </w:rPr>
          <w:t>m (clay) grain size fraction, optical petrography (Pet) of whole rock thin sections focusing on biotite alteration, scanning electron microscopy with energy dispersive spectroscopy (SEM-EDS) of uncovered and coated thin sections for imaging and chemical analysis, and apatite fission track (AFT) and zircon (U-Th)/He (ZHe) for thermal modeling for proximal Cutler sediments.</w:t>
        </w:r>
        <w:r w:rsidR="00910D09" w:rsidRPr="005D0F14">
          <w:rPr>
            <w:noProof/>
            <w:webHidden/>
            <w:sz w:val="24"/>
            <w:szCs w:val="24"/>
          </w:rPr>
          <w:tab/>
        </w:r>
        <w:r w:rsidR="00910D09" w:rsidRPr="005D0F14">
          <w:rPr>
            <w:noProof/>
            <w:webHidden/>
            <w:sz w:val="24"/>
            <w:szCs w:val="24"/>
          </w:rPr>
          <w:fldChar w:fldCharType="begin"/>
        </w:r>
        <w:r w:rsidR="00910D09" w:rsidRPr="005D0F14">
          <w:rPr>
            <w:noProof/>
            <w:webHidden/>
            <w:sz w:val="24"/>
            <w:szCs w:val="24"/>
          </w:rPr>
          <w:instrText xml:space="preserve"> PAGEREF _Toc172751713 \h </w:instrText>
        </w:r>
        <w:r w:rsidR="00910D09" w:rsidRPr="005D0F14">
          <w:rPr>
            <w:noProof/>
            <w:webHidden/>
            <w:sz w:val="24"/>
            <w:szCs w:val="24"/>
          </w:rPr>
        </w:r>
        <w:r w:rsidR="00910D09" w:rsidRPr="005D0F14">
          <w:rPr>
            <w:noProof/>
            <w:webHidden/>
            <w:sz w:val="24"/>
            <w:szCs w:val="24"/>
          </w:rPr>
          <w:fldChar w:fldCharType="separate"/>
        </w:r>
        <w:r w:rsidR="00630644">
          <w:rPr>
            <w:noProof/>
            <w:webHidden/>
            <w:sz w:val="24"/>
            <w:szCs w:val="24"/>
          </w:rPr>
          <w:t>6</w:t>
        </w:r>
        <w:r w:rsidR="00910D09" w:rsidRPr="005D0F14">
          <w:rPr>
            <w:noProof/>
            <w:webHidden/>
            <w:sz w:val="24"/>
            <w:szCs w:val="24"/>
          </w:rPr>
          <w:fldChar w:fldCharType="end"/>
        </w:r>
      </w:hyperlink>
    </w:p>
    <w:p w14:paraId="2F79C15E" w14:textId="6B6E9F53"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14" w:history="1">
        <w:r w:rsidRPr="005D0F14">
          <w:rPr>
            <w:rStyle w:val="Hyperlink"/>
            <w:noProof/>
            <w:sz w:val="24"/>
            <w:szCs w:val="24"/>
          </w:rPr>
          <w:t>Table 2 – Random XRD diagnostic 060 clay peak values and corresponding clays identified by Hullaster et al. (2023). Additional non-clay peaks correspond to quartz (1.54…) and hematite (1.48…). Clays from Morrison and Parry incorporated and listed at the bottom of the table with “BI” notation.</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_Toc172751714 \h </w:instrText>
        </w:r>
        <w:r w:rsidRPr="005D0F14">
          <w:rPr>
            <w:noProof/>
            <w:webHidden/>
            <w:sz w:val="24"/>
            <w:szCs w:val="24"/>
          </w:rPr>
        </w:r>
        <w:r w:rsidRPr="005D0F14">
          <w:rPr>
            <w:noProof/>
            <w:webHidden/>
            <w:sz w:val="24"/>
            <w:szCs w:val="24"/>
          </w:rPr>
          <w:fldChar w:fldCharType="separate"/>
        </w:r>
        <w:r w:rsidR="00630644">
          <w:rPr>
            <w:noProof/>
            <w:webHidden/>
            <w:sz w:val="24"/>
            <w:szCs w:val="24"/>
          </w:rPr>
          <w:t>16</w:t>
        </w:r>
        <w:r w:rsidRPr="005D0F14">
          <w:rPr>
            <w:noProof/>
            <w:webHidden/>
            <w:sz w:val="24"/>
            <w:szCs w:val="24"/>
          </w:rPr>
          <w:fldChar w:fldCharType="end"/>
        </w:r>
      </w:hyperlink>
    </w:p>
    <w:p w14:paraId="6CFBFE13" w14:textId="5D927A1F"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15" w:history="1">
        <w:r w:rsidRPr="005D0F14">
          <w:rPr>
            <w:rStyle w:val="Hyperlink"/>
            <w:noProof/>
            <w:sz w:val="24"/>
            <w:szCs w:val="24"/>
          </w:rPr>
          <w:t xml:space="preserve">Table 3 - Summary of laser ablation apatite fission track data. n=number of grains dated, Ns=number of spontaneous tracks counted, </w:t>
        </w:r>
        <w:r w:rsidRPr="005D0F14">
          <w:rPr>
            <w:rStyle w:val="Hyperlink"/>
            <w:rFonts w:ascii="Cambria Math" w:hAnsi="Cambria Math" w:cs="Cambria Math"/>
            <w:noProof/>
            <w:sz w:val="24"/>
            <w:szCs w:val="24"/>
          </w:rPr>
          <w:t>𝜌</w:t>
        </w:r>
        <w:r w:rsidRPr="005D0F14">
          <w:rPr>
            <w:rStyle w:val="Hyperlink"/>
            <w:noProof/>
            <w:sz w:val="24"/>
            <w:szCs w:val="24"/>
          </w:rPr>
          <w:t>s=average spontaneous track density (x</w:t>
        </w:r>
        <m:oMath>
          <m:r>
            <w:rPr>
              <w:rStyle w:val="Hyperlink"/>
              <w:rFonts w:ascii="Cambria Math" w:hAnsi="Cambria Math"/>
              <w:noProof/>
              <w:sz w:val="24"/>
              <w:szCs w:val="24"/>
            </w:rPr>
            <m:t>105cm-2</m:t>
          </m:r>
        </m:oMath>
        <w:r w:rsidRPr="005D0F14">
          <w:rPr>
            <w:rStyle w:val="Hyperlink"/>
            <w:noProof/>
            <w:sz w:val="24"/>
            <w:szCs w:val="24"/>
          </w:rPr>
          <w:t>), 238U=average uranium concentration of the analyzed grains, P(</w:t>
        </w:r>
        <m:oMath>
          <m:r>
            <w:rPr>
              <w:rStyle w:val="Hyperlink"/>
              <w:rFonts w:ascii="Cambria Math" w:hAnsi="Cambria Math"/>
              <w:noProof/>
              <w:sz w:val="24"/>
              <w:szCs w:val="24"/>
            </w:rPr>
            <m:t>χ2</m:t>
          </m:r>
        </m:oMath>
        <w:r w:rsidRPr="005D0F14">
          <w:rPr>
            <w:rStyle w:val="Hyperlink"/>
            <w:noProof/>
            <w:sz w:val="24"/>
            <w:szCs w:val="24"/>
          </w:rPr>
          <w:t xml:space="preserve">)= </w:t>
        </w:r>
        <m:oMath>
          <m:r>
            <w:rPr>
              <w:rStyle w:val="Hyperlink"/>
              <w:rFonts w:ascii="Cambria Math" w:hAnsi="Cambria Math"/>
              <w:noProof/>
              <w:sz w:val="24"/>
              <w:szCs w:val="24"/>
            </w:rPr>
            <m:t>χ2</m:t>
          </m:r>
        </m:oMath>
        <w:r w:rsidRPr="005D0F14">
          <w:rPr>
            <w:rStyle w:val="Hyperlink"/>
            <w:noProof/>
            <w:sz w:val="24"/>
            <w:szCs w:val="24"/>
          </w:rPr>
          <w:t xml:space="preserve"> probability after (Vermeesch, 2009), t=central age (Ma), Dpar=mean track etch pit diameter parallel to the crystallographic c-axis, P=pooled age, #=number of confined tracks counted, MTL=mean of measured confined tracks in microns and ±1</w:t>
        </w:r>
        <w:r w:rsidRPr="005D0F14">
          <w:rPr>
            <w:rStyle w:val="Hyperlink"/>
            <w:rFonts w:ascii="Cambria Math" w:hAnsi="Cambria Math" w:cs="Cambria Math"/>
            <w:noProof/>
            <w:sz w:val="24"/>
            <w:szCs w:val="24"/>
          </w:rPr>
          <w:t>𝜎</w:t>
        </w:r>
        <w:r w:rsidRPr="005D0F14">
          <w:rPr>
            <w:rStyle w:val="Hyperlink"/>
            <w:noProof/>
            <w:sz w:val="24"/>
            <w:szCs w:val="24"/>
          </w:rPr>
          <w:t xml:space="preserve"> is also in microns.</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_Toc172751715 \h </w:instrText>
        </w:r>
        <w:r w:rsidRPr="005D0F14">
          <w:rPr>
            <w:noProof/>
            <w:webHidden/>
            <w:sz w:val="24"/>
            <w:szCs w:val="24"/>
          </w:rPr>
        </w:r>
        <w:r w:rsidRPr="005D0F14">
          <w:rPr>
            <w:noProof/>
            <w:webHidden/>
            <w:sz w:val="24"/>
            <w:szCs w:val="24"/>
          </w:rPr>
          <w:fldChar w:fldCharType="separate"/>
        </w:r>
        <w:r w:rsidR="00630644">
          <w:rPr>
            <w:noProof/>
            <w:webHidden/>
            <w:sz w:val="24"/>
            <w:szCs w:val="24"/>
          </w:rPr>
          <w:t>19</w:t>
        </w:r>
        <w:r w:rsidRPr="005D0F14">
          <w:rPr>
            <w:noProof/>
            <w:webHidden/>
            <w:sz w:val="24"/>
            <w:szCs w:val="24"/>
          </w:rPr>
          <w:fldChar w:fldCharType="end"/>
        </w:r>
      </w:hyperlink>
    </w:p>
    <w:p w14:paraId="1A4F1152" w14:textId="2CAFB4BB" w:rsidR="00910D09" w:rsidRPr="005D0F14" w:rsidRDefault="00910D09">
      <w:pPr>
        <w:pStyle w:val="TableofFigures"/>
        <w:rPr>
          <w:rFonts w:eastAsiaTheme="minorEastAsia" w:cstheme="minorBidi"/>
          <w:i w:val="0"/>
          <w:iCs w:val="0"/>
          <w:noProof/>
          <w:kern w:val="2"/>
          <w:sz w:val="24"/>
          <w:szCs w:val="24"/>
          <w14:ligatures w14:val="standardContextual"/>
        </w:rPr>
      </w:pPr>
      <w:hyperlink w:anchor="_Toc172751716" w:history="1">
        <w:r w:rsidRPr="005D0F14">
          <w:rPr>
            <w:rStyle w:val="Hyperlink"/>
            <w:noProof/>
            <w:sz w:val="24"/>
            <w:szCs w:val="24"/>
          </w:rPr>
          <w:t>Table 4 – Single grain zircon-He ages. eU: effective uranium scaled for relative alpha production rate, FT: fraction total, Corr Age: corrected age with 1 standard deviation of error, and mass and elemental concentrations of the analyzed grain are provided.</w:t>
        </w:r>
        <w:r w:rsidRPr="005D0F14">
          <w:rPr>
            <w:noProof/>
            <w:webHidden/>
            <w:sz w:val="24"/>
            <w:szCs w:val="24"/>
          </w:rPr>
          <w:tab/>
        </w:r>
        <w:r w:rsidRPr="005D0F14">
          <w:rPr>
            <w:noProof/>
            <w:webHidden/>
            <w:sz w:val="24"/>
            <w:szCs w:val="24"/>
          </w:rPr>
          <w:fldChar w:fldCharType="begin"/>
        </w:r>
        <w:r w:rsidRPr="005D0F14">
          <w:rPr>
            <w:noProof/>
            <w:webHidden/>
            <w:sz w:val="24"/>
            <w:szCs w:val="24"/>
          </w:rPr>
          <w:instrText xml:space="preserve"> PAGEREF _Toc172751716 \h </w:instrText>
        </w:r>
        <w:r w:rsidRPr="005D0F14">
          <w:rPr>
            <w:noProof/>
            <w:webHidden/>
            <w:sz w:val="24"/>
            <w:szCs w:val="24"/>
          </w:rPr>
        </w:r>
        <w:r w:rsidRPr="005D0F14">
          <w:rPr>
            <w:noProof/>
            <w:webHidden/>
            <w:sz w:val="24"/>
            <w:szCs w:val="24"/>
          </w:rPr>
          <w:fldChar w:fldCharType="separate"/>
        </w:r>
        <w:r w:rsidR="00630644">
          <w:rPr>
            <w:noProof/>
            <w:webHidden/>
            <w:sz w:val="24"/>
            <w:szCs w:val="24"/>
          </w:rPr>
          <w:t>20</w:t>
        </w:r>
        <w:r w:rsidRPr="005D0F14">
          <w:rPr>
            <w:noProof/>
            <w:webHidden/>
            <w:sz w:val="24"/>
            <w:szCs w:val="24"/>
          </w:rPr>
          <w:fldChar w:fldCharType="end"/>
        </w:r>
      </w:hyperlink>
    </w:p>
    <w:p w14:paraId="2DB1BD79" w14:textId="66583859" w:rsidR="00C368F2" w:rsidRPr="00C368F2" w:rsidRDefault="00C368F2" w:rsidP="00281DBE">
      <w:pPr>
        <w:spacing w:afterLines="20" w:after="48"/>
      </w:pPr>
      <w:r w:rsidRPr="005D0F14">
        <w:fldChar w:fldCharType="end"/>
      </w:r>
    </w:p>
    <w:p w14:paraId="12D45028" w14:textId="77777777" w:rsidR="00C368F2" w:rsidRDefault="00C368F2" w:rsidP="00C368F2">
      <w:pPr>
        <w:rPr>
          <w:rFonts w:asciiTheme="majorHAnsi" w:eastAsiaTheme="majorEastAsia" w:hAnsiTheme="majorHAnsi" w:cstheme="majorBidi"/>
          <w:color w:val="2F5496" w:themeColor="accent1" w:themeShade="BF"/>
          <w:sz w:val="32"/>
          <w:szCs w:val="32"/>
        </w:rPr>
      </w:pPr>
    </w:p>
    <w:p w14:paraId="5F8F38E3" w14:textId="77777777" w:rsidR="00011FBA" w:rsidRDefault="00011FBA">
      <w:pPr>
        <w:rPr>
          <w:rFonts w:asciiTheme="majorHAnsi" w:eastAsiaTheme="majorEastAsia" w:hAnsiTheme="majorHAnsi" w:cstheme="majorBidi"/>
          <w:color w:val="2F5496" w:themeColor="accent1" w:themeShade="BF"/>
          <w:sz w:val="32"/>
          <w:szCs w:val="32"/>
        </w:rPr>
      </w:pPr>
      <w:r>
        <w:br w:type="page"/>
      </w:r>
    </w:p>
    <w:p w14:paraId="551B2236" w14:textId="42D226DD" w:rsidR="00011FBA" w:rsidRDefault="00011FBA" w:rsidP="00686EF0">
      <w:pPr>
        <w:pStyle w:val="Heading1"/>
        <w:tabs>
          <w:tab w:val="left" w:pos="6872"/>
        </w:tabs>
        <w:spacing w:line="276" w:lineRule="auto"/>
      </w:pPr>
      <w:bookmarkStart w:id="4" w:name="_Toc149569714"/>
      <w:bookmarkStart w:id="5" w:name="_Toc172751768"/>
      <w:r>
        <w:lastRenderedPageBreak/>
        <w:t>Abstract</w:t>
      </w:r>
      <w:bookmarkEnd w:id="4"/>
      <w:bookmarkEnd w:id="5"/>
      <w:r w:rsidR="00087027">
        <w:tab/>
      </w:r>
    </w:p>
    <w:p w14:paraId="0CDCD3C4" w14:textId="6F2B089A" w:rsidR="00010C4C" w:rsidRDefault="00887F3F" w:rsidP="00686EF0">
      <w:pPr>
        <w:spacing w:line="276" w:lineRule="auto"/>
      </w:pPr>
      <w:r w:rsidRPr="00887F3F">
        <w:t xml:space="preserve">The siliciclastic Cutler Group comprises </w:t>
      </w:r>
      <w:proofErr w:type="gramStart"/>
      <w:r w:rsidRPr="00887F3F">
        <w:t>predominantly red</w:t>
      </w:r>
      <w:proofErr w:type="gramEnd"/>
      <w:r w:rsidRPr="00887F3F">
        <w:t xml:space="preserve"> bed strata that accumulated across large regions of the Colorado Plateau. </w:t>
      </w:r>
      <w:r w:rsidR="009D3CC1">
        <w:t>Th</w:t>
      </w:r>
      <w:r w:rsidR="00A928F4">
        <w:t>e proximal</w:t>
      </w:r>
      <w:r w:rsidR="00D52D6A">
        <w:t xml:space="preserve"> (</w:t>
      </w:r>
      <w:r w:rsidR="00965151">
        <w:t>to the Uncompahgre Plateau</w:t>
      </w:r>
      <w:r w:rsidR="00D52D6A">
        <w:t>)</w:t>
      </w:r>
      <w:r w:rsidR="00A928F4">
        <w:t xml:space="preserve"> </w:t>
      </w:r>
      <w:r w:rsidR="009D3CC1">
        <w:t>region of the Cutler Group</w:t>
      </w:r>
      <w:r w:rsidR="009C01E0">
        <w:t xml:space="preserve"> is unique as it records subaerial exposure of </w:t>
      </w:r>
      <w:r w:rsidR="00C6457A">
        <w:t xml:space="preserve">complex </w:t>
      </w:r>
      <w:r w:rsidR="009C01E0">
        <w:t>subsurface fluid</w:t>
      </w:r>
      <w:r w:rsidR="00C6457A">
        <w:t xml:space="preserve"> dynamics</w:t>
      </w:r>
      <w:r w:rsidR="00A928F4">
        <w:t xml:space="preserve"> reflected </w:t>
      </w:r>
      <w:r w:rsidR="004B6B03">
        <w:t xml:space="preserve">in </w:t>
      </w:r>
      <w:r w:rsidR="00F54983">
        <w:t>strata</w:t>
      </w:r>
      <w:r w:rsidR="009332B3">
        <w:t xml:space="preserve"> with</w:t>
      </w:r>
      <w:r w:rsidR="0036251A">
        <w:t xml:space="preserve"> either</w:t>
      </w:r>
      <w:r w:rsidR="004B6B03">
        <w:t xml:space="preserve"> </w:t>
      </w:r>
      <w:r w:rsidR="00D43866">
        <w:t>intercalated</w:t>
      </w:r>
      <w:r w:rsidR="00C05A11">
        <w:t xml:space="preserve"> </w:t>
      </w:r>
      <w:r w:rsidR="004B6B03">
        <w:t>red</w:t>
      </w:r>
      <w:r w:rsidR="00F54983">
        <w:t>-</w:t>
      </w:r>
      <w:r w:rsidR="004B6B03">
        <w:t>green</w:t>
      </w:r>
      <w:r w:rsidR="00D43866">
        <w:t xml:space="preserve"> and</w:t>
      </w:r>
      <w:r w:rsidR="004B6B03">
        <w:t xml:space="preserve"> </w:t>
      </w:r>
      <w:r w:rsidR="00F54983">
        <w:t>red-</w:t>
      </w:r>
      <w:r w:rsidR="004B6B03">
        <w:t>bleached</w:t>
      </w:r>
      <w:r w:rsidR="007F1ACF">
        <w:t xml:space="preserve"> coloration.</w:t>
      </w:r>
      <w:r w:rsidR="003A7938">
        <w:t xml:space="preserve"> </w:t>
      </w:r>
      <w:r w:rsidR="00761DB8">
        <w:t>T</w:t>
      </w:r>
      <w:r w:rsidR="00A7723A">
        <w:t xml:space="preserve">he </w:t>
      </w:r>
      <w:r w:rsidR="004F6E5E">
        <w:t xml:space="preserve">change from red to green </w:t>
      </w:r>
      <w:r w:rsidR="00C778E9">
        <w:t>or</w:t>
      </w:r>
      <w:r w:rsidR="004F6E5E">
        <w:t xml:space="preserve"> bleached colors</w:t>
      </w:r>
      <w:r w:rsidR="00A7723A">
        <w:t xml:space="preserve"> </w:t>
      </w:r>
      <w:r w:rsidR="00D046C9">
        <w:t>corresponds</w:t>
      </w:r>
      <w:r w:rsidR="000415E1">
        <w:t xml:space="preserve"> with </w:t>
      </w:r>
      <w:r w:rsidR="00C92C85">
        <w:t>removal of iron oxides</w:t>
      </w:r>
      <w:r w:rsidR="00B8507C">
        <w:t xml:space="preserve"> in bleached layers</w:t>
      </w:r>
      <w:r w:rsidR="00C92C85">
        <w:t xml:space="preserve"> </w:t>
      </w:r>
      <w:r w:rsidR="00D046C9">
        <w:t>and</w:t>
      </w:r>
      <w:r w:rsidR="007D5E46">
        <w:t xml:space="preserve"> retention of </w:t>
      </w:r>
      <w:r w:rsidR="00D046C9">
        <w:t xml:space="preserve">some </w:t>
      </w:r>
      <w:proofErr w:type="gramStart"/>
      <w:r w:rsidR="007D5E46">
        <w:t>Fe(</w:t>
      </w:r>
      <w:proofErr w:type="gramEnd"/>
      <w:r w:rsidR="007D5E46">
        <w:t>II) in phyllosilicates</w:t>
      </w:r>
      <w:r w:rsidR="004B55BA">
        <w:t xml:space="preserve"> and epidote</w:t>
      </w:r>
      <w:r w:rsidR="00B8507C">
        <w:t xml:space="preserve"> in green layers</w:t>
      </w:r>
      <w:r w:rsidR="00D046C9">
        <w:t>,</w:t>
      </w:r>
      <w:r w:rsidR="004B55BA">
        <w:t xml:space="preserve"> </w:t>
      </w:r>
      <w:r w:rsidR="00B8507C">
        <w:t xml:space="preserve">both </w:t>
      </w:r>
      <w:r w:rsidR="00F039D3">
        <w:t>likely through the action of one or more reactive fluid events</w:t>
      </w:r>
      <w:r w:rsidR="00145DC9">
        <w:t xml:space="preserve"> (Hullaster et al., 2023)</w:t>
      </w:r>
      <w:r w:rsidR="00A56945">
        <w:t>.</w:t>
      </w:r>
      <w:r w:rsidR="000415E1">
        <w:t xml:space="preserve"> </w:t>
      </w:r>
      <w:r w:rsidR="000415E1" w:rsidRPr="00887F3F">
        <w:t xml:space="preserve">Permian Cutler strata onlap fractured and faulted Precambrian basement </w:t>
      </w:r>
      <w:r w:rsidR="00C56FD2">
        <w:t>of</w:t>
      </w:r>
      <w:r w:rsidR="000415E1" w:rsidRPr="00887F3F">
        <w:t xml:space="preserve"> the Uncompahgre Front, leading to a poorly constrained hydrologic system within Precambrian-hosted Unaweep Canyon. </w:t>
      </w:r>
      <w:r w:rsidRPr="00887F3F">
        <w:t>To better understand the origin and significance of color variegations in the proximal Cutler</w:t>
      </w:r>
      <w:r w:rsidR="006000E7">
        <w:t xml:space="preserve"> Formation</w:t>
      </w:r>
      <w:r w:rsidRPr="00887F3F">
        <w:t xml:space="preserve">, I investigated the </w:t>
      </w:r>
      <w:r w:rsidR="00EB57E8">
        <w:t xml:space="preserve">changes in </w:t>
      </w:r>
      <w:r w:rsidR="005E445E">
        <w:t xml:space="preserve">clay minerals </w:t>
      </w:r>
      <w:r w:rsidR="00EB57E8">
        <w:t>and the</w:t>
      </w:r>
      <w:r w:rsidR="00407B79">
        <w:t>ir associated</w:t>
      </w:r>
      <w:r w:rsidR="00EB57E8">
        <w:t xml:space="preserve"> </w:t>
      </w:r>
      <w:r w:rsidRPr="00887F3F">
        <w:t xml:space="preserve">chemistry and texture </w:t>
      </w:r>
      <w:r w:rsidR="00957314">
        <w:t xml:space="preserve">as it relates to the different colored samples. </w:t>
      </w:r>
      <w:r w:rsidR="00C6636D">
        <w:t>To achieve this, I integrated</w:t>
      </w:r>
      <w:r w:rsidR="002A0260">
        <w:t xml:space="preserve"> x-ray diffraction (XRD), scanning electron microscopy (SEM) with energy dispersive x-ray spectroscopy (EDS)</w:t>
      </w:r>
      <w:r w:rsidR="00D07FEB">
        <w:t>, with zircon (U-Th)/He (ZHe), and apatite fission-track</w:t>
      </w:r>
      <w:r w:rsidR="00F14889">
        <w:t xml:space="preserve"> (AFT) low-temperature thermochronology in order to provide</w:t>
      </w:r>
      <w:r w:rsidR="00407B79">
        <w:t xml:space="preserve"> </w:t>
      </w:r>
      <w:r w:rsidR="009870D7">
        <w:t>a better separation of event(s)</w:t>
      </w:r>
      <w:r w:rsidR="00407B79">
        <w:t xml:space="preserve"> and a temporal framework</w:t>
      </w:r>
      <w:r w:rsidR="009870D7">
        <w:t xml:space="preserve"> </w:t>
      </w:r>
      <w:r w:rsidR="00407B79">
        <w:t>for</w:t>
      </w:r>
      <w:r w:rsidR="009870D7">
        <w:t xml:space="preserve"> the greening and bleaching evident </w:t>
      </w:r>
      <w:r w:rsidR="00407B79">
        <w:t xml:space="preserve">in the proximal </w:t>
      </w:r>
      <w:r w:rsidR="00517A4E">
        <w:t>Cutler</w:t>
      </w:r>
      <w:r w:rsidR="006000E7">
        <w:t xml:space="preserve"> Formation</w:t>
      </w:r>
      <w:r w:rsidRPr="00887F3F">
        <w:t xml:space="preserve">. </w:t>
      </w:r>
    </w:p>
    <w:p w14:paraId="46389A66" w14:textId="77777777" w:rsidR="00010C4C" w:rsidRDefault="00010C4C" w:rsidP="00686EF0">
      <w:pPr>
        <w:spacing w:line="276" w:lineRule="auto"/>
      </w:pPr>
    </w:p>
    <w:p w14:paraId="349AA8AE" w14:textId="5DA130C0" w:rsidR="005C423B" w:rsidRDefault="00DD223A" w:rsidP="00686EF0">
      <w:pPr>
        <w:spacing w:line="276" w:lineRule="auto"/>
      </w:pPr>
      <w:r>
        <w:t>The data are consistent with green and bleaching alteration taking place during the Cenozoic</w:t>
      </w:r>
      <w:r w:rsidR="00C67BE1">
        <w:t xml:space="preserve">, </w:t>
      </w:r>
      <w:proofErr w:type="gramStart"/>
      <w:r w:rsidR="00C67BE1">
        <w:t>perhaps through</w:t>
      </w:r>
      <w:proofErr w:type="gramEnd"/>
      <w:r w:rsidR="00C67BE1">
        <w:t xml:space="preserve"> the action of </w:t>
      </w:r>
      <w:r w:rsidR="00A76463">
        <w:t xml:space="preserve">distinct processes related to the movement of </w:t>
      </w:r>
      <w:r w:rsidR="00C214D9">
        <w:t xml:space="preserve">basinal </w:t>
      </w:r>
      <w:r w:rsidR="00A76463">
        <w:t xml:space="preserve">reducing fluids </w:t>
      </w:r>
      <w:r w:rsidR="00C214D9">
        <w:t>upwards</w:t>
      </w:r>
      <w:r w:rsidR="00A76463">
        <w:t xml:space="preserve"> along fault</w:t>
      </w:r>
      <w:r w:rsidR="00C214D9">
        <w:t>s.</w:t>
      </w:r>
      <w:r>
        <w:t xml:space="preserve"> </w:t>
      </w:r>
      <w:r w:rsidR="006C2C91" w:rsidRPr="00887F3F">
        <w:t>Alteration of abundant biotite</w:t>
      </w:r>
      <w:r w:rsidR="006C2C91">
        <w:t xml:space="preserve"> to secondary clay minerals led to distinct chemical signatures in the green and bleached layers, and red sample secondary products that overlap with both green and bleached populations</w:t>
      </w:r>
      <w:r w:rsidR="006C2C91" w:rsidRPr="00887F3F">
        <w:t>.</w:t>
      </w:r>
      <w:r w:rsidR="006C2C91">
        <w:t xml:space="preserve"> Green samples contain clays depleted in Mg, slightly enriched in Al, and with Fe preserved. Phyllosilicate alteration in bleached samples </w:t>
      </w:r>
      <w:proofErr w:type="gramStart"/>
      <w:r w:rsidR="006C2C91">
        <w:t>is characterized</w:t>
      </w:r>
      <w:proofErr w:type="gramEnd"/>
      <w:r w:rsidR="006C2C91">
        <w:t xml:space="preserve"> by Fe loss followed by </w:t>
      </w:r>
      <w:proofErr w:type="spellStart"/>
      <w:r w:rsidR="006C2C91">
        <w:t>Fe+Mg</w:t>
      </w:r>
      <w:proofErr w:type="spellEnd"/>
      <w:r w:rsidR="006C2C91">
        <w:t xml:space="preserve"> loss and Al enrichment. Interlayer K </w:t>
      </w:r>
      <w:proofErr w:type="gramStart"/>
      <w:r w:rsidR="006C2C91">
        <w:t>is replaced</w:t>
      </w:r>
      <w:proofErr w:type="gramEnd"/>
      <w:r w:rsidR="006C2C91">
        <w:t xml:space="preserve"> mostly with Ca in green and red samples and Na + Ca in bleached samples</w:t>
      </w:r>
      <w:r w:rsidR="00887F3F" w:rsidRPr="00887F3F">
        <w:t xml:space="preserve">. </w:t>
      </w:r>
      <w:r w:rsidR="00DA279A">
        <w:t xml:space="preserve">The modern clay mineral alteration assemblage is consistent with the temperatures experienced by the samples post-maximum burial. </w:t>
      </w:r>
      <w:r w:rsidR="00874C0B">
        <w:t>Associated thermal history modelling of the AFT and ZHe data yields</w:t>
      </w:r>
      <w:r w:rsidR="00887F3F" w:rsidRPr="00887F3F">
        <w:t xml:space="preserve"> </w:t>
      </w:r>
      <w:r w:rsidR="008A4BB9">
        <w:t xml:space="preserve">(1) </w:t>
      </w:r>
      <w:r w:rsidR="00E376E1">
        <w:t xml:space="preserve">late Jurassic-early Cretaceous </w:t>
      </w:r>
      <w:r w:rsidR="008A4BB9">
        <w:t>maximum burial</w:t>
      </w:r>
      <w:r w:rsidR="00A11135">
        <w:t xml:space="preserve"> to ~</w:t>
      </w:r>
      <w:r w:rsidR="003C3083">
        <w:t>150</w:t>
      </w:r>
      <w:r w:rsidR="00565CE6">
        <w:t xml:space="preserve"> – </w:t>
      </w:r>
      <w:r w:rsidR="003C3083">
        <w:t>200</w:t>
      </w:r>
      <w:r w:rsidR="00565CE6">
        <w:t xml:space="preserve"> </w:t>
      </w:r>
      <w:r w:rsidR="003C3083">
        <w:t>ºC (~6 – 8 km</w:t>
      </w:r>
      <w:r w:rsidR="00565CE6">
        <w:t>)</w:t>
      </w:r>
      <w:r w:rsidR="00CA7E22">
        <w:t>;</w:t>
      </w:r>
      <w:r w:rsidR="00734E67">
        <w:t xml:space="preserve"> (2) cooling during the </w:t>
      </w:r>
      <w:r w:rsidR="00A9501F">
        <w:t xml:space="preserve">Eocene – </w:t>
      </w:r>
      <w:r w:rsidR="00734E67">
        <w:t>Oligocene</w:t>
      </w:r>
      <w:r w:rsidR="008A4BB9">
        <w:t xml:space="preserve"> </w:t>
      </w:r>
      <w:r w:rsidR="00B86A72">
        <w:t>(</w:t>
      </w:r>
      <w:r w:rsidR="002830AC">
        <w:t>~</w:t>
      </w:r>
      <w:r w:rsidR="00B86A72">
        <w:t>40 – 30 Ma)</w:t>
      </w:r>
      <w:r w:rsidR="004F7196">
        <w:t xml:space="preserve"> </w:t>
      </w:r>
      <w:r w:rsidR="002963C8">
        <w:t xml:space="preserve">with green samples cooling to </w:t>
      </w:r>
      <w:r w:rsidR="00F26B57">
        <w:t>40</w:t>
      </w:r>
      <w:r w:rsidR="002963C8">
        <w:t xml:space="preserve"> </w:t>
      </w:r>
      <w:r w:rsidR="00F26B57">
        <w:t xml:space="preserve">ºC </w:t>
      </w:r>
      <w:r w:rsidR="00C4048D">
        <w:t>and 70</w:t>
      </w:r>
      <w:r w:rsidR="002963C8">
        <w:t xml:space="preserve"> </w:t>
      </w:r>
      <w:r w:rsidR="00C4048D">
        <w:t>ºC in red)</w:t>
      </w:r>
      <w:r w:rsidR="002963C8">
        <w:t xml:space="preserve">; </w:t>
      </w:r>
      <w:r w:rsidR="00AE3BB2">
        <w:t xml:space="preserve">(3) </w:t>
      </w:r>
      <w:r w:rsidR="00D16D96">
        <w:t xml:space="preserve">beginning at ~27 Ma </w:t>
      </w:r>
      <w:r w:rsidR="00AE3BB2">
        <w:t xml:space="preserve">both samples were reheated to </w:t>
      </w:r>
      <w:r w:rsidR="002830AC">
        <w:t>80 ºC</w:t>
      </w:r>
      <w:r w:rsidR="00D16D96">
        <w:t xml:space="preserve"> by </w:t>
      </w:r>
      <w:r w:rsidR="00E106A0">
        <w:t>4</w:t>
      </w:r>
      <w:r w:rsidR="00D16D96">
        <w:t xml:space="preserve"> Ma</w:t>
      </w:r>
      <w:r w:rsidR="00E106A0">
        <w:t>;</w:t>
      </w:r>
      <w:r w:rsidR="008A4BB9">
        <w:t xml:space="preserve"> </w:t>
      </w:r>
      <w:r w:rsidR="00E106A0">
        <w:t xml:space="preserve">and finally </w:t>
      </w:r>
      <w:r w:rsidR="008A4BB9">
        <w:t>(</w:t>
      </w:r>
      <w:r w:rsidR="00E106A0">
        <w:t>4</w:t>
      </w:r>
      <w:r w:rsidR="008A4BB9">
        <w:t>) Pliocene (</w:t>
      </w:r>
      <w:r w:rsidR="00E106A0">
        <w:t>~</w:t>
      </w:r>
      <w:r w:rsidR="008A4BB9">
        <w:t xml:space="preserve">4 Ma) rapid cooling to surface </w:t>
      </w:r>
      <w:r w:rsidR="00A9501F">
        <w:t>temperatures</w:t>
      </w:r>
      <w:r w:rsidR="00856B48">
        <w:t>.</w:t>
      </w:r>
      <w:r w:rsidR="00BC3586">
        <w:t xml:space="preserve"> I associate these two periods of cooling with regional exhumation associated with the Laramid</w:t>
      </w:r>
      <w:r w:rsidR="0012749D">
        <w:t>e</w:t>
      </w:r>
      <w:r w:rsidR="00BC3586">
        <w:t xml:space="preserve"> uplifts and </w:t>
      </w:r>
      <w:r w:rsidR="00480225">
        <w:t>incorporation of the Colorado rive</w:t>
      </w:r>
      <w:r w:rsidR="0072353F">
        <w:t>r</w:t>
      </w:r>
      <w:r w:rsidR="00067252">
        <w:t xml:space="preserve"> headwaters</w:t>
      </w:r>
      <w:r w:rsidR="00BC3586">
        <w:t>, respectively.</w:t>
      </w:r>
      <w:r w:rsidR="0012749D">
        <w:t xml:space="preserve"> </w:t>
      </w:r>
      <w:r w:rsidR="00887F3F" w:rsidRPr="00887F3F">
        <w:t xml:space="preserve">This study contributes to </w:t>
      </w:r>
      <w:r w:rsidR="006000E7">
        <w:t xml:space="preserve">our understanding </w:t>
      </w:r>
      <w:r w:rsidR="00FE246D">
        <w:t>of</w:t>
      </w:r>
      <w:r w:rsidR="00887F3F" w:rsidRPr="00887F3F">
        <w:t xml:space="preserve"> the evolution of the regional fluid dynamics in the post-Permian Cutler system. </w:t>
      </w:r>
    </w:p>
    <w:p w14:paraId="12601DA5" w14:textId="5D9EEA98" w:rsidR="005C423B" w:rsidRPr="005C423B" w:rsidRDefault="005C423B" w:rsidP="005C423B">
      <w:pPr>
        <w:rPr>
          <w:rFonts w:asciiTheme="majorHAnsi" w:eastAsiaTheme="majorEastAsia" w:hAnsiTheme="majorHAnsi" w:cstheme="majorBidi"/>
          <w:color w:val="2F5496" w:themeColor="accent1" w:themeShade="BF"/>
          <w:sz w:val="32"/>
          <w:szCs w:val="32"/>
        </w:rPr>
        <w:sectPr w:rsidR="005C423B" w:rsidRPr="005C423B" w:rsidSect="00774A61">
          <w:footerReference w:type="default" r:id="rId14"/>
          <w:pgSz w:w="12240" w:h="15840"/>
          <w:pgMar w:top="1440" w:right="1440" w:bottom="1440" w:left="1440" w:header="720" w:footer="720" w:gutter="0"/>
          <w:pgNumType w:fmt="lowerRoman" w:start="4"/>
          <w:cols w:space="720"/>
          <w:docGrid w:linePitch="360"/>
        </w:sectPr>
      </w:pPr>
    </w:p>
    <w:p w14:paraId="14B1A258" w14:textId="36FE6777" w:rsidR="0050370E" w:rsidRPr="009B703E" w:rsidRDefault="00C368F2" w:rsidP="00161296">
      <w:pPr>
        <w:pStyle w:val="Heading1"/>
      </w:pPr>
      <w:bookmarkStart w:id="6" w:name="_Toc149569715"/>
      <w:bookmarkStart w:id="7" w:name="_Toc172751769"/>
      <w:r>
        <w:lastRenderedPageBreak/>
        <w:t>Introduction</w:t>
      </w:r>
      <w:bookmarkEnd w:id="6"/>
      <w:bookmarkEnd w:id="7"/>
    </w:p>
    <w:p w14:paraId="4C5A3E10" w14:textId="649B1CE0" w:rsidR="00637C2E" w:rsidRDefault="00B514EF" w:rsidP="00E43E05">
      <w:pPr>
        <w:pStyle w:val="paragraph"/>
        <w:spacing w:before="0" w:beforeAutospacing="0" w:after="0" w:afterAutospacing="0"/>
        <w:textAlignment w:val="baseline"/>
        <w:rPr>
          <w:rStyle w:val="normaltextrun"/>
          <w:color w:val="000000"/>
        </w:rPr>
      </w:pPr>
      <w:r>
        <w:rPr>
          <w:rStyle w:val="normaltextrun"/>
          <w:color w:val="000000"/>
        </w:rPr>
        <w:t>The geologic history of the Cutler Group</w:t>
      </w:r>
      <w:r w:rsidR="00E81569">
        <w:rPr>
          <w:rStyle w:val="normaltextrun"/>
          <w:color w:val="000000"/>
        </w:rPr>
        <w:t xml:space="preserve"> (hereafter, Cutler Formation)</w:t>
      </w:r>
      <w:r w:rsidR="009A1F83">
        <w:rPr>
          <w:rStyle w:val="normaltextrun"/>
          <w:color w:val="000000"/>
        </w:rPr>
        <w:t xml:space="preserve"> proximal to the Uncompahgre </w:t>
      </w:r>
      <w:r w:rsidR="00EF7606">
        <w:rPr>
          <w:rStyle w:val="normaltextrun"/>
          <w:color w:val="000000"/>
        </w:rPr>
        <w:t>Plateau</w:t>
      </w:r>
      <w:r w:rsidR="00825514">
        <w:rPr>
          <w:rStyle w:val="normaltextrun"/>
          <w:color w:val="000000"/>
        </w:rPr>
        <w:t xml:space="preserve"> </w:t>
      </w:r>
      <w:r w:rsidR="009A1F83">
        <w:rPr>
          <w:rStyle w:val="normaltextrun"/>
          <w:color w:val="000000"/>
        </w:rPr>
        <w:t>in</w:t>
      </w:r>
      <w:r>
        <w:rPr>
          <w:rStyle w:val="normaltextrun"/>
          <w:color w:val="000000"/>
        </w:rPr>
        <w:t xml:space="preserve"> C</w:t>
      </w:r>
      <w:r w:rsidR="009A1F83">
        <w:rPr>
          <w:rStyle w:val="normaltextrun"/>
          <w:color w:val="000000"/>
        </w:rPr>
        <w:t>olorado, USA</w:t>
      </w:r>
      <w:r>
        <w:rPr>
          <w:rStyle w:val="normaltextrun"/>
          <w:color w:val="000000"/>
        </w:rPr>
        <w:t xml:space="preserve">, records many signatures of tectonics, </w:t>
      </w:r>
      <w:r w:rsidR="005E49D9">
        <w:rPr>
          <w:rStyle w:val="normaltextrun"/>
          <w:color w:val="000000"/>
        </w:rPr>
        <w:t>sedimentation</w:t>
      </w:r>
      <w:r w:rsidR="002F3D6C">
        <w:rPr>
          <w:rStyle w:val="normaltextrun"/>
          <w:color w:val="000000"/>
        </w:rPr>
        <w:t>/</w:t>
      </w:r>
      <w:r w:rsidR="00627004">
        <w:rPr>
          <w:rStyle w:val="normaltextrun"/>
          <w:color w:val="000000"/>
        </w:rPr>
        <w:t xml:space="preserve"> </w:t>
      </w:r>
      <w:r w:rsidR="002F3D6C">
        <w:rPr>
          <w:rStyle w:val="normaltextrun"/>
          <w:color w:val="000000"/>
        </w:rPr>
        <w:t>erosion</w:t>
      </w:r>
      <w:r>
        <w:rPr>
          <w:rStyle w:val="normaltextrun"/>
          <w:color w:val="000000"/>
        </w:rPr>
        <w:t xml:space="preserve">, and </w:t>
      </w:r>
      <w:r w:rsidR="00E612BB">
        <w:rPr>
          <w:rStyle w:val="normaltextrun"/>
          <w:color w:val="000000"/>
        </w:rPr>
        <w:t>syn/</w:t>
      </w:r>
      <w:r w:rsidR="00565EE3">
        <w:rPr>
          <w:rStyle w:val="normaltextrun"/>
          <w:color w:val="000000"/>
        </w:rPr>
        <w:t>post</w:t>
      </w:r>
      <w:r w:rsidR="00E612BB">
        <w:rPr>
          <w:rStyle w:val="normaltextrun"/>
          <w:color w:val="000000"/>
        </w:rPr>
        <w:t xml:space="preserve"> depositional</w:t>
      </w:r>
      <w:r w:rsidR="00565EE3">
        <w:rPr>
          <w:rStyle w:val="normaltextrun"/>
          <w:color w:val="000000"/>
        </w:rPr>
        <w:t xml:space="preserve"> </w:t>
      </w:r>
      <w:r>
        <w:rPr>
          <w:rStyle w:val="normaltextrun"/>
          <w:color w:val="000000"/>
        </w:rPr>
        <w:t>fluid-rock interactions</w:t>
      </w:r>
      <w:r w:rsidR="00DE016D">
        <w:rPr>
          <w:rStyle w:val="normaltextrun"/>
          <w:color w:val="000000"/>
        </w:rPr>
        <w:t xml:space="preserve"> </w:t>
      </w:r>
      <w:r w:rsidR="00245869">
        <w:rPr>
          <w:rStyle w:val="normaltextrun"/>
          <w:color w:val="000000"/>
        </w:rPr>
        <w:t>within the Paradox Basin</w:t>
      </w:r>
      <w:r w:rsidR="00DE016D">
        <w:rPr>
          <w:rStyle w:val="normaltextrun"/>
          <w:color w:val="000000"/>
        </w:rPr>
        <w:t xml:space="preserve"> </w:t>
      </w:r>
      <w:r w:rsidR="00EE00BC">
        <w:rPr>
          <w:rStyle w:val="normaltextrun"/>
          <w:color w:val="000000"/>
        </w:rPr>
        <w:t xml:space="preserve">that has resulted in </w:t>
      </w:r>
      <w:r w:rsidR="00487F1E">
        <w:rPr>
          <w:rStyle w:val="normaltextrun"/>
          <w:color w:val="000000"/>
        </w:rPr>
        <w:t>variegated red, green, bleached, and drab coloration</w:t>
      </w:r>
      <w:r w:rsidR="00F554ED">
        <w:rPr>
          <w:rStyle w:val="normaltextrun"/>
          <w:color w:val="000000"/>
        </w:rPr>
        <w:t xml:space="preserve"> (Figure </w:t>
      </w:r>
      <w:r w:rsidR="00521E8A">
        <w:rPr>
          <w:rStyle w:val="normaltextrun"/>
          <w:color w:val="000000"/>
        </w:rPr>
        <w:t>1</w:t>
      </w:r>
      <w:r w:rsidR="001A504C">
        <w:rPr>
          <w:rStyle w:val="normaltextrun"/>
          <w:color w:val="000000"/>
        </w:rPr>
        <w:t>; Soreghan et al., 200</w:t>
      </w:r>
      <w:r w:rsidR="00740E14">
        <w:rPr>
          <w:rStyle w:val="normaltextrun"/>
          <w:color w:val="000000"/>
        </w:rPr>
        <w:t>7</w:t>
      </w:r>
      <w:r w:rsidR="001A504C">
        <w:rPr>
          <w:rStyle w:val="normaltextrun"/>
          <w:color w:val="000000"/>
        </w:rPr>
        <w:t>;</w:t>
      </w:r>
      <w:r w:rsidR="00E07602">
        <w:rPr>
          <w:rStyle w:val="normaltextrun"/>
          <w:color w:val="000000"/>
        </w:rPr>
        <w:t xml:space="preserve"> Moore et al., 2008;</w:t>
      </w:r>
      <w:r w:rsidR="001A504C">
        <w:rPr>
          <w:rStyle w:val="normaltextrun"/>
          <w:color w:val="000000"/>
        </w:rPr>
        <w:t xml:space="preserve"> </w:t>
      </w:r>
      <w:r w:rsidR="00A4716C">
        <w:rPr>
          <w:rStyle w:val="normaltextrun"/>
          <w:color w:val="000000"/>
        </w:rPr>
        <w:t xml:space="preserve">Barton et al. 2018; </w:t>
      </w:r>
      <w:r w:rsidR="001A504C">
        <w:rPr>
          <w:rStyle w:val="normaltextrun"/>
          <w:color w:val="000000"/>
        </w:rPr>
        <w:t>Hullaster et al., 2023</w:t>
      </w:r>
      <w:r w:rsidR="00F554ED">
        <w:rPr>
          <w:rStyle w:val="normaltextrun"/>
          <w:color w:val="000000"/>
        </w:rPr>
        <w:t>)</w:t>
      </w:r>
      <w:r w:rsidR="0045280A">
        <w:rPr>
          <w:rStyle w:val="normaltextrun"/>
          <w:color w:val="000000"/>
        </w:rPr>
        <w:t>.</w:t>
      </w:r>
      <w:r w:rsidR="002D7EE1">
        <w:rPr>
          <w:rStyle w:val="normaltextrun"/>
          <w:color w:val="000000"/>
        </w:rPr>
        <w:t xml:space="preserve"> </w:t>
      </w:r>
      <w:r w:rsidR="00953D0B">
        <w:rPr>
          <w:rStyle w:val="normaltextrun"/>
          <w:color w:val="000000"/>
        </w:rPr>
        <w:t xml:space="preserve">These </w:t>
      </w:r>
      <w:r w:rsidR="00D179C2">
        <w:rPr>
          <w:rStyle w:val="normaltextrun"/>
          <w:color w:val="000000"/>
        </w:rPr>
        <w:t>colors</w:t>
      </w:r>
      <w:r w:rsidR="00953D0B">
        <w:rPr>
          <w:rStyle w:val="normaltextrun"/>
          <w:color w:val="000000"/>
        </w:rPr>
        <w:t xml:space="preserve"> occur </w:t>
      </w:r>
      <w:r w:rsidR="006F50B7">
        <w:rPr>
          <w:rStyle w:val="normaltextrun"/>
          <w:color w:val="000000"/>
        </w:rPr>
        <w:t xml:space="preserve">in the </w:t>
      </w:r>
      <w:r w:rsidR="000278CC">
        <w:rPr>
          <w:rStyle w:val="normaltextrun"/>
          <w:color w:val="000000"/>
        </w:rPr>
        <w:t xml:space="preserve">nominally </w:t>
      </w:r>
      <w:proofErr w:type="spellStart"/>
      <w:r w:rsidR="00B74463">
        <w:rPr>
          <w:rStyle w:val="normaltextrun"/>
          <w:color w:val="000000"/>
        </w:rPr>
        <w:t>redbed</w:t>
      </w:r>
      <w:proofErr w:type="spellEnd"/>
      <w:r w:rsidR="00B74463">
        <w:rPr>
          <w:rStyle w:val="normaltextrun"/>
          <w:color w:val="000000"/>
        </w:rPr>
        <w:t xml:space="preserve"> </w:t>
      </w:r>
      <w:r w:rsidR="006F50B7">
        <w:rPr>
          <w:rStyle w:val="normaltextrun"/>
          <w:color w:val="000000"/>
        </w:rPr>
        <w:t>Cutler</w:t>
      </w:r>
      <w:r w:rsidR="003F383F">
        <w:rPr>
          <w:rStyle w:val="normaltextrun"/>
          <w:color w:val="000000"/>
        </w:rPr>
        <w:t xml:space="preserve"> Formation</w:t>
      </w:r>
      <w:r w:rsidR="006F50B7">
        <w:rPr>
          <w:rStyle w:val="normaltextrun"/>
          <w:color w:val="000000"/>
        </w:rPr>
        <w:t xml:space="preserve"> </w:t>
      </w:r>
      <w:r w:rsidR="00953D0B">
        <w:rPr>
          <w:rStyle w:val="normaltextrun"/>
          <w:color w:val="000000"/>
        </w:rPr>
        <w:t xml:space="preserve">proximal </w:t>
      </w:r>
      <w:r w:rsidR="003D22F1">
        <w:rPr>
          <w:rStyle w:val="normaltextrun"/>
          <w:color w:val="000000"/>
        </w:rPr>
        <w:t xml:space="preserve">(within </w:t>
      </w:r>
      <w:r w:rsidR="008A4807">
        <w:rPr>
          <w:rStyle w:val="normaltextrun"/>
          <w:color w:val="000000"/>
        </w:rPr>
        <w:t>~</w:t>
      </w:r>
      <w:r w:rsidR="003D22F1">
        <w:rPr>
          <w:rStyle w:val="normaltextrun"/>
          <w:color w:val="000000"/>
        </w:rPr>
        <w:t xml:space="preserve">10 km) </w:t>
      </w:r>
      <w:r w:rsidR="00953D0B">
        <w:rPr>
          <w:rStyle w:val="normaltextrun"/>
          <w:color w:val="000000"/>
        </w:rPr>
        <w:t xml:space="preserve">to the </w:t>
      </w:r>
      <w:r w:rsidR="00A4616A">
        <w:rPr>
          <w:rStyle w:val="normaltextrun"/>
          <w:color w:val="000000"/>
        </w:rPr>
        <w:t>modern Uncompahgre Plateau</w:t>
      </w:r>
      <w:r w:rsidR="005350DE">
        <w:rPr>
          <w:rStyle w:val="normaltextrun"/>
          <w:color w:val="000000"/>
        </w:rPr>
        <w:t xml:space="preserve">, </w:t>
      </w:r>
      <w:r w:rsidR="00E97C28">
        <w:rPr>
          <w:rStyle w:val="normaltextrun"/>
          <w:color w:val="000000"/>
        </w:rPr>
        <w:t xml:space="preserve">uplifted </w:t>
      </w:r>
      <w:r w:rsidR="00A03172">
        <w:rPr>
          <w:rStyle w:val="normaltextrun"/>
          <w:color w:val="000000"/>
        </w:rPr>
        <w:t xml:space="preserve">by </w:t>
      </w:r>
      <w:r w:rsidR="00147F0D">
        <w:rPr>
          <w:rStyle w:val="normaltextrun"/>
          <w:color w:val="000000"/>
        </w:rPr>
        <w:t>basement-involved</w:t>
      </w:r>
      <w:r w:rsidR="007427D7">
        <w:rPr>
          <w:rStyle w:val="normaltextrun"/>
          <w:color w:val="000000"/>
        </w:rPr>
        <w:t xml:space="preserve"> structures during Laramid</w:t>
      </w:r>
      <w:r w:rsidR="00E350DC">
        <w:rPr>
          <w:rStyle w:val="normaltextrun"/>
          <w:color w:val="000000"/>
        </w:rPr>
        <w:t>e</w:t>
      </w:r>
      <w:r w:rsidR="007427D7">
        <w:rPr>
          <w:rStyle w:val="normaltextrun"/>
          <w:color w:val="000000"/>
        </w:rPr>
        <w:t xml:space="preserve"> deformation</w:t>
      </w:r>
      <w:r w:rsidR="00A560E3">
        <w:rPr>
          <w:rStyle w:val="normaltextrun"/>
          <w:color w:val="000000"/>
        </w:rPr>
        <w:t xml:space="preserve"> and more recent uplift events</w:t>
      </w:r>
      <w:r w:rsidR="00E350DC">
        <w:rPr>
          <w:rStyle w:val="normaltextrun"/>
          <w:color w:val="000000"/>
        </w:rPr>
        <w:t>.</w:t>
      </w:r>
      <w:r w:rsidR="00A560E3">
        <w:rPr>
          <w:rStyle w:val="normaltextrun"/>
          <w:color w:val="000000"/>
        </w:rPr>
        <w:t xml:space="preserve"> </w:t>
      </w:r>
      <w:r w:rsidR="00E350DC">
        <w:rPr>
          <w:rStyle w:val="normaltextrun"/>
          <w:color w:val="000000"/>
        </w:rPr>
        <w:t>T</w:t>
      </w:r>
      <w:r w:rsidR="00A560E3">
        <w:rPr>
          <w:rStyle w:val="normaltextrun"/>
          <w:color w:val="000000"/>
        </w:rPr>
        <w:t xml:space="preserve">he extent </w:t>
      </w:r>
      <w:r w:rsidR="00E350DC">
        <w:rPr>
          <w:rStyle w:val="normaltextrun"/>
          <w:color w:val="000000"/>
        </w:rPr>
        <w:t>to</w:t>
      </w:r>
      <w:r w:rsidR="00A560E3">
        <w:rPr>
          <w:rStyle w:val="normaltextrun"/>
          <w:color w:val="000000"/>
        </w:rPr>
        <w:t xml:space="preserve"> which both events contributed to the modern elevation of ~2 km is still unknown (</w:t>
      </w:r>
      <w:r w:rsidR="001A0D41">
        <w:rPr>
          <w:rStyle w:val="normaltextrun"/>
          <w:color w:val="000000"/>
        </w:rPr>
        <w:t xml:space="preserve">Karlstrom et al., 2012; </w:t>
      </w:r>
      <w:r w:rsidR="00A560E3">
        <w:rPr>
          <w:rStyle w:val="normaltextrun"/>
          <w:color w:val="000000"/>
        </w:rPr>
        <w:t>Rønnevik et al., 2017</w:t>
      </w:r>
      <w:r w:rsidR="001A0D41">
        <w:rPr>
          <w:rStyle w:val="normaltextrun"/>
          <w:color w:val="000000"/>
        </w:rPr>
        <w:t>)</w:t>
      </w:r>
      <w:r w:rsidR="005350DE">
        <w:rPr>
          <w:rStyle w:val="normaltextrun"/>
          <w:color w:val="000000"/>
        </w:rPr>
        <w:t>.</w:t>
      </w:r>
      <w:r w:rsidR="0072434F">
        <w:rPr>
          <w:rStyle w:val="normaltextrun"/>
          <w:color w:val="000000"/>
        </w:rPr>
        <w:t xml:space="preserve"> </w:t>
      </w:r>
      <w:r w:rsidR="008F4FB5">
        <w:rPr>
          <w:rStyle w:val="normaltextrun"/>
          <w:color w:val="000000"/>
        </w:rPr>
        <w:t>Bleaching</w:t>
      </w:r>
      <w:r w:rsidR="000F4A58">
        <w:rPr>
          <w:rStyle w:val="normaltextrun"/>
          <w:color w:val="000000"/>
        </w:rPr>
        <w:t xml:space="preserve"> within the Cutler Formation provides insight into </w:t>
      </w:r>
      <w:proofErr w:type="gramStart"/>
      <w:r w:rsidR="000F4A58">
        <w:rPr>
          <w:rStyle w:val="normaltextrun"/>
          <w:color w:val="000000"/>
        </w:rPr>
        <w:t>several</w:t>
      </w:r>
      <w:proofErr w:type="gramEnd"/>
      <w:r w:rsidR="000F4A58">
        <w:rPr>
          <w:rStyle w:val="normaltextrun"/>
          <w:color w:val="000000"/>
        </w:rPr>
        <w:t xml:space="preserve"> types of fluid-rock interactions</w:t>
      </w:r>
      <w:r w:rsidR="00AE3D38">
        <w:rPr>
          <w:rStyle w:val="normaltextrun"/>
          <w:color w:val="000000"/>
        </w:rPr>
        <w:t xml:space="preserve"> and insight into </w:t>
      </w:r>
      <w:r w:rsidR="00E16EEE">
        <w:rPr>
          <w:rStyle w:val="normaltextrun"/>
          <w:color w:val="000000"/>
        </w:rPr>
        <w:t>the Paradox Basins</w:t>
      </w:r>
      <w:r w:rsidR="009103FA">
        <w:rPr>
          <w:rStyle w:val="normaltextrun"/>
          <w:color w:val="000000"/>
        </w:rPr>
        <w:t xml:space="preserve"> expansive </w:t>
      </w:r>
      <w:r w:rsidR="00676241">
        <w:rPr>
          <w:rStyle w:val="normaltextrun"/>
          <w:color w:val="000000"/>
        </w:rPr>
        <w:t xml:space="preserve">fluid-associated </w:t>
      </w:r>
      <w:r w:rsidR="009103FA">
        <w:rPr>
          <w:rStyle w:val="normaltextrun"/>
          <w:color w:val="000000"/>
        </w:rPr>
        <w:t xml:space="preserve">economic mineral </w:t>
      </w:r>
      <w:r w:rsidR="00676241">
        <w:rPr>
          <w:rStyle w:val="normaltextrun"/>
          <w:color w:val="000000"/>
        </w:rPr>
        <w:t xml:space="preserve">deposits, </w:t>
      </w:r>
      <w:r w:rsidR="009103FA">
        <w:rPr>
          <w:rStyle w:val="normaltextrun"/>
          <w:color w:val="000000"/>
        </w:rPr>
        <w:t>hydrocarbon deposits</w:t>
      </w:r>
      <w:r w:rsidR="00676241">
        <w:rPr>
          <w:rStyle w:val="normaltextrun"/>
          <w:color w:val="000000"/>
        </w:rPr>
        <w:t xml:space="preserve">, </w:t>
      </w:r>
      <w:r w:rsidR="00FF5B67">
        <w:rPr>
          <w:rStyle w:val="normaltextrun"/>
          <w:color w:val="000000"/>
        </w:rPr>
        <w:t xml:space="preserve">and </w:t>
      </w:r>
      <w:r w:rsidR="00B05850">
        <w:rPr>
          <w:rStyle w:val="normaltextrun"/>
          <w:color w:val="000000"/>
        </w:rPr>
        <w:t xml:space="preserve">bleached, former </w:t>
      </w:r>
      <w:proofErr w:type="spellStart"/>
      <w:r w:rsidR="00B05850">
        <w:rPr>
          <w:rStyle w:val="normaltextrun"/>
          <w:color w:val="000000"/>
        </w:rPr>
        <w:t>redbed</w:t>
      </w:r>
      <w:proofErr w:type="spellEnd"/>
      <w:r w:rsidR="00B05850">
        <w:rPr>
          <w:rStyle w:val="normaltextrun"/>
          <w:color w:val="000000"/>
        </w:rPr>
        <w:t xml:space="preserve"> </w:t>
      </w:r>
      <w:r w:rsidR="00310FB3">
        <w:rPr>
          <w:rStyle w:val="normaltextrun"/>
          <w:color w:val="000000"/>
        </w:rPr>
        <w:t>sedimentary rocks (</w:t>
      </w:r>
      <w:r w:rsidR="00066F14">
        <w:rPr>
          <w:rStyle w:val="normaltextrun"/>
          <w:color w:val="000000"/>
        </w:rPr>
        <w:t xml:space="preserve">Figure </w:t>
      </w:r>
      <w:r w:rsidR="00E612BB">
        <w:rPr>
          <w:rStyle w:val="normaltextrun"/>
          <w:color w:val="000000"/>
        </w:rPr>
        <w:t>2</w:t>
      </w:r>
      <w:r w:rsidR="00AE3D38">
        <w:rPr>
          <w:rStyle w:val="normaltextrun"/>
          <w:color w:val="000000"/>
        </w:rPr>
        <w:t xml:space="preserve">; </w:t>
      </w:r>
      <w:r w:rsidR="00C919B9">
        <w:rPr>
          <w:rStyle w:val="normaltextrun"/>
          <w:color w:val="000000"/>
        </w:rPr>
        <w:t xml:space="preserve">Barton </w:t>
      </w:r>
      <w:r w:rsidR="007868D3">
        <w:rPr>
          <w:rStyle w:val="normaltextrun"/>
          <w:color w:val="000000"/>
        </w:rPr>
        <w:t>et al., 2018)</w:t>
      </w:r>
      <w:r w:rsidR="0055247A">
        <w:rPr>
          <w:rStyle w:val="normaltextrun"/>
          <w:color w:val="000000"/>
        </w:rPr>
        <w:t xml:space="preserve">. </w:t>
      </w:r>
    </w:p>
    <w:p w14:paraId="07908A82" w14:textId="77777777" w:rsidR="00637C2E" w:rsidRDefault="00637C2E" w:rsidP="00E43E05">
      <w:pPr>
        <w:pStyle w:val="paragraph"/>
        <w:spacing w:before="0" w:beforeAutospacing="0" w:after="0" w:afterAutospacing="0"/>
        <w:textAlignment w:val="baseline"/>
        <w:rPr>
          <w:rStyle w:val="normaltextrun"/>
          <w:color w:val="000000"/>
        </w:rPr>
      </w:pPr>
    </w:p>
    <w:p w14:paraId="3568CD3A" w14:textId="722A1383" w:rsidR="00AE4AC1" w:rsidRDefault="00A4716C" w:rsidP="00E43E05">
      <w:pPr>
        <w:pStyle w:val="paragraph"/>
        <w:spacing w:before="0" w:beforeAutospacing="0" w:after="0" w:afterAutospacing="0"/>
        <w:textAlignment w:val="baseline"/>
        <w:rPr>
          <w:rStyle w:val="normaltextrun"/>
          <w:color w:val="000000"/>
        </w:rPr>
      </w:pPr>
      <w:r>
        <w:rPr>
          <w:rStyle w:val="normaltextrun"/>
          <w:color w:val="000000"/>
        </w:rPr>
        <w:t>In this study, I investigate</w:t>
      </w:r>
      <w:r w:rsidR="0080252D">
        <w:rPr>
          <w:rStyle w:val="normaltextrun"/>
          <w:color w:val="000000"/>
        </w:rPr>
        <w:t xml:space="preserve"> the </w:t>
      </w:r>
      <w:r w:rsidR="00063A6E">
        <w:rPr>
          <w:rStyle w:val="normaltextrun"/>
          <w:color w:val="000000"/>
        </w:rPr>
        <w:t>red/green and red/bleached interlayering in the proximal Cutler Formation to</w:t>
      </w:r>
      <w:r w:rsidR="002933FE">
        <w:rPr>
          <w:rStyle w:val="normaltextrun"/>
          <w:color w:val="000000"/>
        </w:rPr>
        <w:t xml:space="preserve"> </w:t>
      </w:r>
      <w:r w:rsidR="009313A4">
        <w:rPr>
          <w:rStyle w:val="normaltextrun"/>
          <w:color w:val="000000"/>
        </w:rPr>
        <w:t>better understand the paragenesis of the modern mineral assemblages hosted within this variegated portion</w:t>
      </w:r>
      <w:r w:rsidR="00B33579">
        <w:rPr>
          <w:rStyle w:val="normaltextrun"/>
          <w:color w:val="000000"/>
        </w:rPr>
        <w:t xml:space="preserve"> of the Cutler </w:t>
      </w:r>
      <w:r w:rsidR="002933FE">
        <w:rPr>
          <w:rStyle w:val="normaltextrun"/>
          <w:color w:val="000000"/>
        </w:rPr>
        <w:t>and provide a</w:t>
      </w:r>
      <w:r w:rsidR="00063A6E">
        <w:rPr>
          <w:rStyle w:val="normaltextrun"/>
          <w:color w:val="000000"/>
        </w:rPr>
        <w:t>dditional constraints on the</w:t>
      </w:r>
      <w:r w:rsidR="006355E9">
        <w:rPr>
          <w:rStyle w:val="normaltextrun"/>
          <w:color w:val="000000"/>
        </w:rPr>
        <w:t xml:space="preserve"> regional geologic history </w:t>
      </w:r>
      <w:r w:rsidR="00B33579">
        <w:rPr>
          <w:rStyle w:val="normaltextrun"/>
          <w:color w:val="000000"/>
        </w:rPr>
        <w:t xml:space="preserve">and </w:t>
      </w:r>
      <w:r w:rsidR="00D76050">
        <w:rPr>
          <w:rStyle w:val="normaltextrun"/>
          <w:color w:val="000000"/>
        </w:rPr>
        <w:t>subsurface fluid evolution</w:t>
      </w:r>
      <w:r w:rsidR="002933FE">
        <w:rPr>
          <w:rStyle w:val="normaltextrun"/>
          <w:color w:val="000000"/>
        </w:rPr>
        <w:t>.</w:t>
      </w:r>
      <w:r w:rsidR="006C5896">
        <w:rPr>
          <w:rStyle w:val="normaltextrun"/>
          <w:color w:val="000000"/>
        </w:rPr>
        <w:t xml:space="preserve"> Information regarding fluid-rock interactions </w:t>
      </w:r>
      <w:proofErr w:type="gramStart"/>
      <w:r w:rsidR="006C5896">
        <w:rPr>
          <w:rStyle w:val="normaltextrun"/>
          <w:color w:val="000000"/>
        </w:rPr>
        <w:t>is recorded</w:t>
      </w:r>
      <w:proofErr w:type="gramEnd"/>
      <w:r w:rsidR="006C5896">
        <w:rPr>
          <w:rStyle w:val="normaltextrun"/>
          <w:color w:val="000000"/>
        </w:rPr>
        <w:t xml:space="preserve"> in the mineralogy, mineral chemistry, and texture as a function of the temperature experienced by the sediments. Previous studies of Cutler Formation bulk- and clay mineralogy found intrastratal variations throughout the Paradox Basin due to differences in depositional environment, provenance, proximity to tectonic features, and pore fluid dynamics and chemistry (e.g., Werner, 1974; Dutta and Suttner, 1986; Suttner and Dutta, 1986, Morrison and Parry, 1986; Hullaster et al, 2023). </w:t>
      </w:r>
    </w:p>
    <w:p w14:paraId="51094BBF" w14:textId="77777777" w:rsidR="00E4483F" w:rsidRDefault="00E4483F" w:rsidP="00E43E05">
      <w:pPr>
        <w:pStyle w:val="paragraph"/>
        <w:spacing w:before="0" w:beforeAutospacing="0" w:after="0" w:afterAutospacing="0"/>
        <w:textAlignment w:val="baseline"/>
        <w:rPr>
          <w:rStyle w:val="normaltextrun"/>
          <w:color w:val="000000"/>
        </w:rPr>
      </w:pPr>
    </w:p>
    <w:p w14:paraId="4BB8B285" w14:textId="77777777" w:rsidR="00FF4DA4" w:rsidRDefault="00FF4DA4" w:rsidP="00FF4DA4">
      <w:pPr>
        <w:keepNext/>
      </w:pPr>
      <w:r>
        <w:rPr>
          <w:rStyle w:val="wacimagecontainer"/>
          <w:noProof/>
        </w:rPr>
        <w:drawing>
          <wp:inline distT="0" distB="0" distL="0" distR="0" wp14:anchorId="71FF2FDB" wp14:editId="5892DA1D">
            <wp:extent cx="5796793" cy="2744186"/>
            <wp:effectExtent l="0" t="0" r="0" b="0"/>
            <wp:docPr id="71032298" name="Picture 71032298" descr="A collage of different types of rock form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collage of different types of rock formation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69904" cy="2778796"/>
                    </a:xfrm>
                    <a:prstGeom prst="rect">
                      <a:avLst/>
                    </a:prstGeom>
                    <a:noFill/>
                    <a:ln>
                      <a:noFill/>
                    </a:ln>
                  </pic:spPr>
                </pic:pic>
              </a:graphicData>
            </a:graphic>
          </wp:inline>
        </w:drawing>
      </w:r>
    </w:p>
    <w:p w14:paraId="3DD6ECF4" w14:textId="713D0CAA" w:rsidR="00771D87" w:rsidRPr="005D0F14" w:rsidRDefault="00A9312C" w:rsidP="00FF4DA4">
      <w:pPr>
        <w:pStyle w:val="Caption"/>
        <w:rPr>
          <w:sz w:val="24"/>
          <w:szCs w:val="24"/>
        </w:rPr>
      </w:pPr>
      <w:bookmarkStart w:id="8" w:name="_Toc172751733"/>
      <w:r w:rsidRPr="005D0F14">
        <w:rPr>
          <w:sz w:val="24"/>
          <w:szCs w:val="24"/>
        </w:rPr>
        <w:t xml:space="preserve">Figure </w:t>
      </w:r>
      <w:r w:rsidRPr="005D0F14">
        <w:rPr>
          <w:sz w:val="24"/>
          <w:szCs w:val="24"/>
        </w:rPr>
        <w:fldChar w:fldCharType="begin"/>
      </w:r>
      <w:r w:rsidRPr="005D0F14">
        <w:rPr>
          <w:sz w:val="24"/>
          <w:szCs w:val="24"/>
        </w:rPr>
        <w:instrText xml:space="preserve"> SEQ Figure \* ARABIC </w:instrText>
      </w:r>
      <w:r w:rsidRPr="005D0F14">
        <w:rPr>
          <w:sz w:val="24"/>
          <w:szCs w:val="24"/>
        </w:rPr>
        <w:fldChar w:fldCharType="separate"/>
      </w:r>
      <w:r w:rsidR="00630644">
        <w:rPr>
          <w:noProof/>
          <w:sz w:val="24"/>
          <w:szCs w:val="24"/>
        </w:rPr>
        <w:t>1</w:t>
      </w:r>
      <w:r w:rsidRPr="005D0F14">
        <w:rPr>
          <w:noProof/>
          <w:sz w:val="24"/>
          <w:szCs w:val="24"/>
        </w:rPr>
        <w:fldChar w:fldCharType="end"/>
      </w:r>
      <w:r w:rsidRPr="005D0F14">
        <w:rPr>
          <w:sz w:val="24"/>
          <w:szCs w:val="24"/>
        </w:rPr>
        <w:t xml:space="preserve"> - </w:t>
      </w:r>
      <w:r w:rsidR="00FF4DA4" w:rsidRPr="005D0F14">
        <w:rPr>
          <w:sz w:val="24"/>
          <w:szCs w:val="24"/>
        </w:rPr>
        <w:t xml:space="preserve">Proximal Cutler Fm. field photos of outcrops demonstrating the variegated red, green, and bleached layers. (A) Red/bleached interlayering, cliff face is ~50 m high. (B) Closer view of red/bleached area; the red top of the Jacob Staff is 50 cm long. (C) Green/red Cutler underneath Pleistocene (Section V). Geoscientist is ~1.75 m tall for scale. (D) Green and red/green interlayers appear mostly green from a distance, looking north towards the location </w:t>
      </w:r>
      <w:r w:rsidR="00FF4DA4" w:rsidRPr="005D0F14">
        <w:rPr>
          <w:sz w:val="24"/>
          <w:szCs w:val="24"/>
        </w:rPr>
        <w:lastRenderedPageBreak/>
        <w:t>were most.</w:t>
      </w:r>
      <w:r w:rsidR="00EA6858" w:rsidRPr="005D0F14">
        <w:rPr>
          <w:sz w:val="24"/>
          <w:szCs w:val="24"/>
        </w:rPr>
        <w:t xml:space="preserve"> </w:t>
      </w:r>
      <w:proofErr w:type="gramStart"/>
      <w:r w:rsidR="00EA6858" w:rsidRPr="005D0F14">
        <w:rPr>
          <w:sz w:val="24"/>
          <w:szCs w:val="24"/>
        </w:rPr>
        <w:t>Locations</w:t>
      </w:r>
      <w:proofErr w:type="gramEnd"/>
      <w:r w:rsidR="00EA6858" w:rsidRPr="005D0F14">
        <w:rPr>
          <w:sz w:val="24"/>
          <w:szCs w:val="24"/>
        </w:rPr>
        <w:t xml:space="preserve"> of these photos can </w:t>
      </w:r>
      <w:proofErr w:type="gramStart"/>
      <w:r w:rsidR="00EA6858" w:rsidRPr="005D0F14">
        <w:rPr>
          <w:sz w:val="24"/>
          <w:szCs w:val="24"/>
        </w:rPr>
        <w:t>be seen</w:t>
      </w:r>
      <w:proofErr w:type="gramEnd"/>
      <w:r w:rsidR="00EA6858" w:rsidRPr="005D0F14">
        <w:rPr>
          <w:sz w:val="24"/>
          <w:szCs w:val="24"/>
        </w:rPr>
        <w:t xml:space="preserve"> in Fig. 4.</w:t>
      </w:r>
      <w:r w:rsidR="00A4716C" w:rsidRPr="005D0F14">
        <w:rPr>
          <w:sz w:val="24"/>
          <w:szCs w:val="24"/>
        </w:rPr>
        <w:t xml:space="preserve"> Figure modified from Hullaster et al., (2023).</w:t>
      </w:r>
      <w:bookmarkEnd w:id="8"/>
    </w:p>
    <w:p w14:paraId="0DAD7ADA" w14:textId="77777777" w:rsidR="00072833" w:rsidRDefault="00072833" w:rsidP="00072833">
      <w:pPr>
        <w:keepNext/>
      </w:pPr>
      <w:r>
        <w:fldChar w:fldCharType="begin"/>
      </w:r>
      <w:r>
        <w:instrText xml:space="preserve"> INCLUDEPICTURE "https://www.frontiersin.org/files/Articles/1219966/feart-11-1219966-HTML/image_m/feart-11-1219966-g001.jpg" \* MERGEFORMATINET </w:instrText>
      </w:r>
      <w:r>
        <w:fldChar w:fldCharType="separate"/>
      </w:r>
      <w:r>
        <w:rPr>
          <w:noProof/>
        </w:rPr>
        <w:drawing>
          <wp:inline distT="0" distB="0" distL="0" distR="0" wp14:anchorId="0E3E1841" wp14:editId="555D6C6B">
            <wp:extent cx="5687736" cy="3875074"/>
            <wp:effectExtent l="0" t="0" r="1905" b="0"/>
            <wp:docPr id="484010386" name="Picture 484010386"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87958" name="Picture 20" descr="A close-up of a map&#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891" cy="3900388"/>
                    </a:xfrm>
                    <a:prstGeom prst="rect">
                      <a:avLst/>
                    </a:prstGeom>
                    <a:noFill/>
                    <a:ln>
                      <a:noFill/>
                    </a:ln>
                  </pic:spPr>
                </pic:pic>
              </a:graphicData>
            </a:graphic>
          </wp:inline>
        </w:drawing>
      </w:r>
      <w:r>
        <w:fldChar w:fldCharType="end"/>
      </w:r>
    </w:p>
    <w:p w14:paraId="3E0BB209" w14:textId="38D7C98E" w:rsidR="00072833" w:rsidRPr="005D0F14" w:rsidRDefault="00A9312C" w:rsidP="00072833">
      <w:pPr>
        <w:pStyle w:val="Caption"/>
        <w:rPr>
          <w:b/>
          <w:bCs/>
          <w:sz w:val="24"/>
          <w:szCs w:val="24"/>
        </w:rPr>
      </w:pPr>
      <w:bookmarkStart w:id="9" w:name="_Toc172751734"/>
      <w:r w:rsidRPr="005D0F14">
        <w:rPr>
          <w:sz w:val="24"/>
          <w:szCs w:val="24"/>
        </w:rPr>
        <w:t xml:space="preserve">Figure </w:t>
      </w:r>
      <w:r w:rsidRPr="005D0F14">
        <w:rPr>
          <w:sz w:val="24"/>
          <w:szCs w:val="24"/>
        </w:rPr>
        <w:fldChar w:fldCharType="begin"/>
      </w:r>
      <w:r w:rsidRPr="005D0F14">
        <w:rPr>
          <w:sz w:val="24"/>
          <w:szCs w:val="24"/>
        </w:rPr>
        <w:instrText xml:space="preserve"> SEQ Figure \* ARABIC </w:instrText>
      </w:r>
      <w:r w:rsidRPr="005D0F14">
        <w:rPr>
          <w:sz w:val="24"/>
          <w:szCs w:val="24"/>
        </w:rPr>
        <w:fldChar w:fldCharType="separate"/>
      </w:r>
      <w:r w:rsidR="00630644">
        <w:rPr>
          <w:noProof/>
          <w:sz w:val="24"/>
          <w:szCs w:val="24"/>
        </w:rPr>
        <w:t>2</w:t>
      </w:r>
      <w:r w:rsidRPr="005D0F14">
        <w:rPr>
          <w:noProof/>
          <w:sz w:val="24"/>
          <w:szCs w:val="24"/>
        </w:rPr>
        <w:fldChar w:fldCharType="end"/>
      </w:r>
      <w:r w:rsidRPr="005D0F14">
        <w:rPr>
          <w:sz w:val="24"/>
          <w:szCs w:val="24"/>
        </w:rPr>
        <w:t xml:space="preserve"> - </w:t>
      </w:r>
      <w:r w:rsidR="00072833" w:rsidRPr="005D0F14">
        <w:rPr>
          <w:sz w:val="24"/>
          <w:szCs w:val="24"/>
        </w:rPr>
        <w:t>Regional overview of the features of interest linked to our study area (Yellow stars), including modern topography with the Paradox and Lisbon Valleys and Unaweep Canyon (left panel), Cenozoic intrusive units (both), identified hydrocarbon, Cu</w:t>
      </w:r>
      <w:r w:rsidR="001760CA" w:rsidRPr="005D0F14">
        <w:rPr>
          <w:sz w:val="24"/>
          <w:szCs w:val="24"/>
        </w:rPr>
        <w:t>,</w:t>
      </w:r>
      <w:r w:rsidR="00072833" w:rsidRPr="005D0F14">
        <w:rPr>
          <w:sz w:val="24"/>
          <w:szCs w:val="24"/>
        </w:rPr>
        <w:t xml:space="preserve"> and U</w:t>
      </w:r>
      <w:r w:rsidR="001760CA" w:rsidRPr="005D0F14">
        <w:rPr>
          <w:sz w:val="24"/>
          <w:szCs w:val="24"/>
        </w:rPr>
        <w:t xml:space="preserve"> and </w:t>
      </w:r>
      <w:r w:rsidR="00072833" w:rsidRPr="005D0F14">
        <w:rPr>
          <w:sz w:val="24"/>
          <w:szCs w:val="24"/>
        </w:rPr>
        <w:t xml:space="preserve">V accumulations (right), estimated boundaries of extensive hematite bleaching (right), and the generalized subsurface location of the Uncompahgre Plateau bounding reverse fault. The large, shaded rectangle indicates </w:t>
      </w:r>
      <w:proofErr w:type="gramStart"/>
      <w:r w:rsidR="00072833" w:rsidRPr="005D0F14">
        <w:rPr>
          <w:sz w:val="24"/>
          <w:szCs w:val="24"/>
        </w:rPr>
        <w:t>general</w:t>
      </w:r>
      <w:proofErr w:type="gramEnd"/>
      <w:r w:rsidR="00072833" w:rsidRPr="005D0F14">
        <w:rPr>
          <w:sz w:val="24"/>
          <w:szCs w:val="24"/>
        </w:rPr>
        <w:t xml:space="preserve"> region of the schematic shown in Fig. 3.</w:t>
      </w:r>
      <w:bookmarkEnd w:id="9"/>
      <w:r w:rsidR="00072833" w:rsidRPr="005D0F14">
        <w:rPr>
          <w:sz w:val="24"/>
          <w:szCs w:val="24"/>
        </w:rPr>
        <w:t xml:space="preserve"> </w:t>
      </w:r>
    </w:p>
    <w:p w14:paraId="2F6056A6" w14:textId="35A92208" w:rsidR="008E2C05" w:rsidRDefault="0015153C" w:rsidP="00F50211">
      <w:pPr>
        <w:pStyle w:val="paragraph"/>
        <w:spacing w:before="0" w:beforeAutospacing="0" w:after="0" w:afterAutospacing="0"/>
        <w:textAlignment w:val="baseline"/>
        <w:rPr>
          <w:rStyle w:val="normaltextrun"/>
          <w:color w:val="000000"/>
        </w:rPr>
      </w:pPr>
      <w:r>
        <w:rPr>
          <w:rStyle w:val="normaltextrun"/>
          <w:color w:val="000000"/>
        </w:rPr>
        <w:t>T</w:t>
      </w:r>
      <w:r w:rsidR="00FA6BEB">
        <w:rPr>
          <w:rStyle w:val="normaltextrun"/>
          <w:color w:val="000000"/>
        </w:rPr>
        <w:t xml:space="preserve">he proximal Cutler Formation </w:t>
      </w:r>
      <w:proofErr w:type="gramStart"/>
      <w:r w:rsidR="00FA6BEB">
        <w:rPr>
          <w:rStyle w:val="normaltextrun"/>
          <w:color w:val="000000"/>
        </w:rPr>
        <w:t>likely</w:t>
      </w:r>
      <w:r w:rsidR="00F50211">
        <w:rPr>
          <w:rStyle w:val="normaltextrun"/>
          <w:color w:val="000000"/>
        </w:rPr>
        <w:t xml:space="preserve"> </w:t>
      </w:r>
      <w:r w:rsidR="00220E8D">
        <w:rPr>
          <w:rStyle w:val="normaltextrun"/>
          <w:color w:val="000000"/>
        </w:rPr>
        <w:t>developed</w:t>
      </w:r>
      <w:proofErr w:type="gramEnd"/>
      <w:r w:rsidR="00220E8D">
        <w:rPr>
          <w:rStyle w:val="normaltextrun"/>
          <w:color w:val="000000"/>
        </w:rPr>
        <w:t xml:space="preserve"> into a </w:t>
      </w:r>
      <w:proofErr w:type="spellStart"/>
      <w:r w:rsidR="00F50211">
        <w:rPr>
          <w:rStyle w:val="normaltextrun"/>
          <w:color w:val="000000"/>
        </w:rPr>
        <w:t>redbed</w:t>
      </w:r>
      <w:proofErr w:type="spellEnd"/>
      <w:r w:rsidR="00F50211">
        <w:rPr>
          <w:rStyle w:val="normaltextrun"/>
          <w:color w:val="000000"/>
        </w:rPr>
        <w:t xml:space="preserve"> </w:t>
      </w:r>
      <w:r w:rsidR="00220E8D">
        <w:rPr>
          <w:rStyle w:val="normaltextrun"/>
          <w:color w:val="000000"/>
        </w:rPr>
        <w:t xml:space="preserve">during </w:t>
      </w:r>
      <w:r w:rsidR="004E7D76">
        <w:rPr>
          <w:rStyle w:val="normaltextrun"/>
          <w:color w:val="000000"/>
        </w:rPr>
        <w:t>deposition</w:t>
      </w:r>
      <w:r w:rsidR="00220E8D">
        <w:rPr>
          <w:rStyle w:val="normaltextrun"/>
          <w:color w:val="000000"/>
        </w:rPr>
        <w:t xml:space="preserve"> </w:t>
      </w:r>
      <w:r w:rsidR="004E7D76">
        <w:rPr>
          <w:rStyle w:val="normaltextrun"/>
          <w:color w:val="000000"/>
        </w:rPr>
        <w:t xml:space="preserve">or burial, </w:t>
      </w:r>
      <w:r w:rsidR="002F5A44">
        <w:rPr>
          <w:rStyle w:val="normaltextrun"/>
          <w:color w:val="000000"/>
        </w:rPr>
        <w:t xml:space="preserve">with </w:t>
      </w:r>
      <w:r w:rsidR="004E7D76">
        <w:rPr>
          <w:rStyle w:val="normaltextrun"/>
          <w:color w:val="000000"/>
        </w:rPr>
        <w:t>the green</w:t>
      </w:r>
      <w:r w:rsidR="00257FE2">
        <w:rPr>
          <w:rStyle w:val="normaltextrun"/>
          <w:color w:val="000000"/>
        </w:rPr>
        <w:t>/red</w:t>
      </w:r>
      <w:r w:rsidR="004E7D76">
        <w:rPr>
          <w:rStyle w:val="normaltextrun"/>
          <w:color w:val="000000"/>
        </w:rPr>
        <w:t xml:space="preserve"> and bleached</w:t>
      </w:r>
      <w:r w:rsidR="00257FE2">
        <w:rPr>
          <w:rStyle w:val="normaltextrun"/>
          <w:color w:val="000000"/>
        </w:rPr>
        <w:t>/red</w:t>
      </w:r>
      <w:r w:rsidR="004E7D76">
        <w:rPr>
          <w:rStyle w:val="normaltextrun"/>
          <w:color w:val="000000"/>
        </w:rPr>
        <w:t xml:space="preserve"> interlayering</w:t>
      </w:r>
      <w:r w:rsidR="00257FE2">
        <w:rPr>
          <w:rStyle w:val="normaltextrun"/>
          <w:color w:val="000000"/>
        </w:rPr>
        <w:t xml:space="preserve"> develop</w:t>
      </w:r>
      <w:r w:rsidR="002F5A44">
        <w:rPr>
          <w:rStyle w:val="normaltextrun"/>
          <w:color w:val="000000"/>
        </w:rPr>
        <w:t>ing</w:t>
      </w:r>
      <w:r w:rsidR="00257FE2">
        <w:rPr>
          <w:rStyle w:val="normaltextrun"/>
          <w:color w:val="000000"/>
        </w:rPr>
        <w:t xml:space="preserve"> post-depositionally</w:t>
      </w:r>
      <w:r w:rsidR="004E7D76">
        <w:rPr>
          <w:rStyle w:val="normaltextrun"/>
          <w:color w:val="000000"/>
        </w:rPr>
        <w:t xml:space="preserve"> </w:t>
      </w:r>
      <w:r w:rsidR="00F50211">
        <w:rPr>
          <w:rStyle w:val="normaltextrun"/>
          <w:color w:val="000000"/>
        </w:rPr>
        <w:t>through contact with one or more</w:t>
      </w:r>
      <w:r w:rsidR="00257FE2">
        <w:rPr>
          <w:rStyle w:val="normaltextrun"/>
          <w:color w:val="000000"/>
        </w:rPr>
        <w:t xml:space="preserve"> reducing</w:t>
      </w:r>
      <w:r w:rsidR="00F50211">
        <w:rPr>
          <w:rStyle w:val="normaltextrun"/>
          <w:color w:val="000000"/>
        </w:rPr>
        <w:t xml:space="preserve"> fluids</w:t>
      </w:r>
      <w:r>
        <w:rPr>
          <w:rStyle w:val="normaltextrun"/>
          <w:color w:val="000000"/>
        </w:rPr>
        <w:t xml:space="preserve"> (Hullaster et al., 2023)</w:t>
      </w:r>
      <w:r w:rsidR="00F50211">
        <w:rPr>
          <w:rStyle w:val="normaltextrun"/>
          <w:color w:val="000000"/>
        </w:rPr>
        <w:t xml:space="preserve">. </w:t>
      </w:r>
      <w:r w:rsidR="000C77A2">
        <w:rPr>
          <w:rStyle w:val="normaltextrun"/>
          <w:color w:val="000000"/>
        </w:rPr>
        <w:t xml:space="preserve">The </w:t>
      </w:r>
      <w:r w:rsidR="002B268D">
        <w:rPr>
          <w:rStyle w:val="normaltextrun"/>
          <w:color w:val="000000"/>
        </w:rPr>
        <w:t>source, and thus geochemistry</w:t>
      </w:r>
      <w:r w:rsidR="00303CAB">
        <w:rPr>
          <w:rStyle w:val="normaltextrun"/>
          <w:color w:val="000000"/>
        </w:rPr>
        <w:t>,</w:t>
      </w:r>
      <w:r w:rsidR="002B268D">
        <w:rPr>
          <w:rStyle w:val="normaltextrun"/>
          <w:color w:val="000000"/>
        </w:rPr>
        <w:t xml:space="preserve"> of the </w:t>
      </w:r>
      <w:r w:rsidR="00F34E4D">
        <w:rPr>
          <w:rStyle w:val="normaltextrun"/>
          <w:color w:val="000000"/>
        </w:rPr>
        <w:t>reduced flu</w:t>
      </w:r>
      <w:r w:rsidR="007506F2">
        <w:rPr>
          <w:rStyle w:val="normaltextrun"/>
          <w:color w:val="000000"/>
        </w:rPr>
        <w:t>ids</w:t>
      </w:r>
      <w:r w:rsidR="00D336CB">
        <w:rPr>
          <w:rStyle w:val="normaltextrun"/>
          <w:color w:val="000000"/>
        </w:rPr>
        <w:t xml:space="preserve"> </w:t>
      </w:r>
      <w:r w:rsidR="00CA1ACA">
        <w:rPr>
          <w:rStyle w:val="normaltextrun"/>
          <w:color w:val="000000"/>
        </w:rPr>
        <w:t xml:space="preserve">needs to be explored </w:t>
      </w:r>
      <w:proofErr w:type="gramStart"/>
      <w:r w:rsidR="00CA1ACA">
        <w:rPr>
          <w:rStyle w:val="normaltextrun"/>
          <w:color w:val="000000"/>
        </w:rPr>
        <w:t>in order to</w:t>
      </w:r>
      <w:proofErr w:type="gramEnd"/>
      <w:r w:rsidR="00CA1ACA">
        <w:rPr>
          <w:rStyle w:val="normaltextrun"/>
          <w:color w:val="000000"/>
        </w:rPr>
        <w:t xml:space="preserve"> understand the chemical influence they will likely </w:t>
      </w:r>
      <w:r w:rsidR="00633B8F">
        <w:rPr>
          <w:rStyle w:val="normaltextrun"/>
          <w:color w:val="000000"/>
        </w:rPr>
        <w:t>have on authigenic clay minerals.</w:t>
      </w:r>
      <w:r w:rsidR="007506F2">
        <w:rPr>
          <w:rStyle w:val="normaltextrun"/>
          <w:color w:val="000000"/>
        </w:rPr>
        <w:t xml:space="preserve"> </w:t>
      </w:r>
      <w:r w:rsidR="003135E4">
        <w:rPr>
          <w:rStyle w:val="normaltextrun"/>
          <w:color w:val="000000"/>
        </w:rPr>
        <w:t xml:space="preserve">The migration of these fluids </w:t>
      </w:r>
      <w:proofErr w:type="gramStart"/>
      <w:r w:rsidR="003135E4">
        <w:rPr>
          <w:rStyle w:val="normaltextrun"/>
          <w:color w:val="000000"/>
        </w:rPr>
        <w:t>are</w:t>
      </w:r>
      <w:proofErr w:type="gramEnd"/>
      <w:r w:rsidR="003135E4">
        <w:rPr>
          <w:rStyle w:val="normaltextrun"/>
          <w:color w:val="000000"/>
        </w:rPr>
        <w:t xml:space="preserve"> just as </w:t>
      </w:r>
      <w:r w:rsidR="00633B8F">
        <w:rPr>
          <w:rStyle w:val="normaltextrun"/>
          <w:color w:val="000000"/>
        </w:rPr>
        <w:t>pertinent</w:t>
      </w:r>
      <w:r w:rsidR="003135E4">
        <w:rPr>
          <w:rStyle w:val="normaltextrun"/>
          <w:color w:val="000000"/>
        </w:rPr>
        <w:t xml:space="preserve"> and depends on the climatic, sedimentary, and tectonic frameworks present </w:t>
      </w:r>
      <w:r w:rsidR="00633B8F">
        <w:rPr>
          <w:rStyle w:val="normaltextrun"/>
          <w:color w:val="000000"/>
        </w:rPr>
        <w:t>in order to be able to propagate these fluids through the subsurface</w:t>
      </w:r>
      <w:r w:rsidR="009E1534">
        <w:rPr>
          <w:rStyle w:val="normaltextrun"/>
          <w:color w:val="000000"/>
        </w:rPr>
        <w:t xml:space="preserve"> </w:t>
      </w:r>
      <w:r w:rsidR="003135E4">
        <w:rPr>
          <w:rStyle w:val="normaltextrun"/>
          <w:color w:val="000000"/>
        </w:rPr>
        <w:t xml:space="preserve">(Fig. 3, Barton et al., 2018). Within the proximal Cutler </w:t>
      </w:r>
      <w:r w:rsidR="00344824">
        <w:rPr>
          <w:rStyle w:val="normaltextrun"/>
          <w:color w:val="000000"/>
        </w:rPr>
        <w:t>F</w:t>
      </w:r>
      <w:r w:rsidR="003135E4">
        <w:rPr>
          <w:rStyle w:val="normaltextrun"/>
          <w:color w:val="000000"/>
        </w:rPr>
        <w:t xml:space="preserve">ormation, </w:t>
      </w:r>
      <w:r w:rsidR="008D06DE">
        <w:rPr>
          <w:rStyle w:val="normaltextrun"/>
          <w:color w:val="000000"/>
        </w:rPr>
        <w:t>the</w:t>
      </w:r>
      <w:r w:rsidR="00A30A87">
        <w:rPr>
          <w:rStyle w:val="normaltextrun"/>
          <w:color w:val="000000"/>
        </w:rPr>
        <w:t>re is a correlation between grain size and coloration</w:t>
      </w:r>
      <w:r w:rsidR="00B41D83">
        <w:rPr>
          <w:rStyle w:val="normaltextrun"/>
          <w:color w:val="000000"/>
        </w:rPr>
        <w:t xml:space="preserve">, decreasing </w:t>
      </w:r>
      <w:r w:rsidR="00E44F4E">
        <w:rPr>
          <w:rStyle w:val="normaltextrun"/>
          <w:color w:val="000000"/>
        </w:rPr>
        <w:t>from bleached to green to red units</w:t>
      </w:r>
      <w:r w:rsidR="000D581A">
        <w:rPr>
          <w:rStyle w:val="normaltextrun"/>
          <w:color w:val="000000"/>
        </w:rPr>
        <w:t xml:space="preserve">. </w:t>
      </w:r>
      <w:r w:rsidR="003135E4">
        <w:rPr>
          <w:rStyle w:val="normaltextrun"/>
          <w:color w:val="000000"/>
        </w:rPr>
        <w:t xml:space="preserve">Hullaster et al. (2023) characterized samples with similar biotite concentrations from </w:t>
      </w:r>
      <w:r w:rsidR="00344824">
        <w:rPr>
          <w:rStyle w:val="normaltextrun"/>
          <w:color w:val="000000"/>
        </w:rPr>
        <w:t xml:space="preserve">both </w:t>
      </w:r>
      <w:r w:rsidR="003135E4">
        <w:rPr>
          <w:rStyle w:val="normaltextrun"/>
          <w:color w:val="000000"/>
        </w:rPr>
        <w:t>green</w:t>
      </w:r>
      <w:r w:rsidR="000A11B0">
        <w:rPr>
          <w:rStyle w:val="normaltextrun"/>
          <w:color w:val="000000"/>
        </w:rPr>
        <w:t>-</w:t>
      </w:r>
      <w:r w:rsidR="003135E4">
        <w:rPr>
          <w:rStyle w:val="normaltextrun"/>
          <w:color w:val="000000"/>
        </w:rPr>
        <w:t xml:space="preserve"> and red</w:t>
      </w:r>
      <w:r w:rsidR="000A11B0">
        <w:rPr>
          <w:rStyle w:val="normaltextrun"/>
          <w:color w:val="000000"/>
        </w:rPr>
        <w:t>-</w:t>
      </w:r>
      <w:r w:rsidR="00A23876">
        <w:rPr>
          <w:rStyle w:val="normaltextrun"/>
          <w:color w:val="000000"/>
        </w:rPr>
        <w:t xml:space="preserve">colored </w:t>
      </w:r>
      <w:r w:rsidR="009D032B">
        <w:rPr>
          <w:rStyle w:val="normaltextrun"/>
          <w:color w:val="000000"/>
        </w:rPr>
        <w:t xml:space="preserve">samples and found </w:t>
      </w:r>
      <w:r w:rsidR="00631537">
        <w:rPr>
          <w:rStyle w:val="normaltextrun"/>
          <w:color w:val="000000"/>
        </w:rPr>
        <w:t>individual</w:t>
      </w:r>
      <w:r w:rsidR="009D032B">
        <w:rPr>
          <w:rStyle w:val="normaltextrun"/>
          <w:color w:val="000000"/>
        </w:rPr>
        <w:t xml:space="preserve"> grains to be ~1000 µm and ~150 µm, respectively</w:t>
      </w:r>
      <w:r w:rsidR="003135E4">
        <w:rPr>
          <w:rStyle w:val="normaltextrun"/>
          <w:color w:val="000000"/>
        </w:rPr>
        <w:t xml:space="preserve">. These coarser grained green and bleached </w:t>
      </w:r>
      <w:r w:rsidR="00531F48">
        <w:rPr>
          <w:rStyle w:val="normaltextrun"/>
          <w:color w:val="000000"/>
        </w:rPr>
        <w:t>intervals</w:t>
      </w:r>
      <w:r w:rsidR="00A6360F">
        <w:rPr>
          <w:rStyle w:val="normaltextrun"/>
          <w:color w:val="000000"/>
        </w:rPr>
        <w:t xml:space="preserve"> </w:t>
      </w:r>
      <w:r w:rsidR="00AA6DD8">
        <w:rPr>
          <w:rStyle w:val="normaltextrun"/>
          <w:color w:val="000000"/>
        </w:rPr>
        <w:t>are suggested to</w:t>
      </w:r>
      <w:r w:rsidR="003135E4">
        <w:rPr>
          <w:rStyle w:val="normaltextrun"/>
          <w:color w:val="000000"/>
        </w:rPr>
        <w:t xml:space="preserve"> provide a preferential pathway for any of the various fluids to propagate, leaving </w:t>
      </w:r>
      <w:proofErr w:type="gramStart"/>
      <w:r w:rsidR="003135E4">
        <w:rPr>
          <w:rStyle w:val="normaltextrun"/>
          <w:color w:val="000000"/>
        </w:rPr>
        <w:t>relatively undisturbed</w:t>
      </w:r>
      <w:proofErr w:type="gramEnd"/>
      <w:r w:rsidR="003135E4">
        <w:rPr>
          <w:rStyle w:val="normaltextrun"/>
          <w:color w:val="000000"/>
        </w:rPr>
        <w:t xml:space="preserve"> </w:t>
      </w:r>
      <w:proofErr w:type="spellStart"/>
      <w:r w:rsidR="003135E4">
        <w:rPr>
          <w:rStyle w:val="normaltextrun"/>
          <w:color w:val="000000"/>
        </w:rPr>
        <w:t>redbed</w:t>
      </w:r>
      <w:proofErr w:type="spellEnd"/>
      <w:r w:rsidR="003135E4">
        <w:rPr>
          <w:rStyle w:val="normaltextrun"/>
          <w:color w:val="000000"/>
        </w:rPr>
        <w:t xml:space="preserve"> strata.</w:t>
      </w:r>
    </w:p>
    <w:p w14:paraId="6C1C0D65" w14:textId="77777777" w:rsidR="008E2C05" w:rsidRDefault="008E2C05" w:rsidP="00F50211">
      <w:pPr>
        <w:pStyle w:val="paragraph"/>
        <w:spacing w:before="0" w:beforeAutospacing="0" w:after="0" w:afterAutospacing="0"/>
        <w:textAlignment w:val="baseline"/>
        <w:rPr>
          <w:rStyle w:val="normaltextrun"/>
          <w:color w:val="000000"/>
        </w:rPr>
      </w:pPr>
    </w:p>
    <w:p w14:paraId="0B20F26B" w14:textId="7CCBBF47" w:rsidR="003A5732" w:rsidRDefault="00F50211" w:rsidP="00F50211">
      <w:pPr>
        <w:pStyle w:val="paragraph"/>
        <w:spacing w:before="0" w:beforeAutospacing="0" w:after="0" w:afterAutospacing="0"/>
        <w:textAlignment w:val="baseline"/>
        <w:rPr>
          <w:rStyle w:val="normaltextrun"/>
          <w:color w:val="000000"/>
        </w:rPr>
      </w:pPr>
      <w:r>
        <w:rPr>
          <w:rStyle w:val="normaltextrun"/>
          <w:color w:val="000000"/>
        </w:rPr>
        <w:lastRenderedPageBreak/>
        <w:t xml:space="preserve">Potential </w:t>
      </w:r>
      <w:r w:rsidR="001B7B2A">
        <w:rPr>
          <w:rStyle w:val="normaltextrun"/>
          <w:color w:val="000000"/>
        </w:rPr>
        <w:t xml:space="preserve">sources of reducing </w:t>
      </w:r>
      <w:r>
        <w:rPr>
          <w:rStyle w:val="normaltextrun"/>
          <w:color w:val="000000"/>
        </w:rPr>
        <w:t xml:space="preserve">fluids </w:t>
      </w:r>
      <w:r w:rsidR="001B7B2A">
        <w:rPr>
          <w:rStyle w:val="normaltextrun"/>
          <w:color w:val="000000"/>
        </w:rPr>
        <w:t>include</w:t>
      </w:r>
      <w:r w:rsidR="00390095">
        <w:rPr>
          <w:rStyle w:val="normaltextrun"/>
          <w:color w:val="000000"/>
        </w:rPr>
        <w:t xml:space="preserve"> (Fig. 3</w:t>
      </w:r>
      <w:r w:rsidR="00606ECD">
        <w:rPr>
          <w:rStyle w:val="normaltextrun"/>
          <w:color w:val="000000"/>
        </w:rPr>
        <w:t>B</w:t>
      </w:r>
      <w:r w:rsidR="00390095">
        <w:rPr>
          <w:rStyle w:val="normaltextrun"/>
          <w:color w:val="000000"/>
        </w:rPr>
        <w:t>)</w:t>
      </w:r>
      <w:r w:rsidR="0088493E">
        <w:rPr>
          <w:rStyle w:val="normaltextrun"/>
          <w:color w:val="000000"/>
        </w:rPr>
        <w:t xml:space="preserve">: </w:t>
      </w:r>
      <w:r w:rsidR="00C71682">
        <w:rPr>
          <w:rStyle w:val="normaltextrun"/>
          <w:color w:val="000000"/>
        </w:rPr>
        <w:t xml:space="preserve">(1) </w:t>
      </w:r>
      <w:r w:rsidR="0088493E">
        <w:rPr>
          <w:rStyle w:val="normaltextrun"/>
          <w:color w:val="000000"/>
        </w:rPr>
        <w:t xml:space="preserve">Meteoric </w:t>
      </w:r>
      <w:r w:rsidR="00A72981">
        <w:rPr>
          <w:rStyle w:val="normaltextrun"/>
          <w:color w:val="000000"/>
        </w:rPr>
        <w:t>ground</w:t>
      </w:r>
      <w:r w:rsidR="00442C0A">
        <w:rPr>
          <w:rStyle w:val="normaltextrun"/>
          <w:color w:val="000000"/>
        </w:rPr>
        <w:t xml:space="preserve">waters </w:t>
      </w:r>
      <w:r w:rsidR="00DB7F62">
        <w:rPr>
          <w:rStyle w:val="normaltextrun"/>
          <w:color w:val="000000"/>
        </w:rPr>
        <w:t xml:space="preserve">flowing downgradient from the </w:t>
      </w:r>
      <w:r w:rsidR="00E83E45">
        <w:rPr>
          <w:rStyle w:val="normaltextrun"/>
          <w:color w:val="000000"/>
        </w:rPr>
        <w:t xml:space="preserve">uplifted </w:t>
      </w:r>
      <w:proofErr w:type="spellStart"/>
      <w:r w:rsidR="00DB7F62">
        <w:rPr>
          <w:rStyle w:val="normaltextrun"/>
          <w:color w:val="000000"/>
        </w:rPr>
        <w:t>Uncompaghre</w:t>
      </w:r>
      <w:proofErr w:type="spellEnd"/>
      <w:r w:rsidR="00DB7F62">
        <w:rPr>
          <w:rStyle w:val="normaltextrun"/>
          <w:color w:val="000000"/>
        </w:rPr>
        <w:t xml:space="preserve"> </w:t>
      </w:r>
      <w:r w:rsidR="00E83E45">
        <w:rPr>
          <w:rStyle w:val="normaltextrun"/>
          <w:color w:val="000000"/>
        </w:rPr>
        <w:t xml:space="preserve">Plateau, concentrated </w:t>
      </w:r>
      <w:r w:rsidR="00DB7F62">
        <w:rPr>
          <w:rStyle w:val="normaltextrun"/>
          <w:color w:val="000000"/>
        </w:rPr>
        <w:t>along the contact between</w:t>
      </w:r>
      <w:r w:rsidR="000A11B0">
        <w:rPr>
          <w:rStyle w:val="normaltextrun"/>
          <w:color w:val="000000"/>
        </w:rPr>
        <w:t xml:space="preserve"> </w:t>
      </w:r>
      <w:r>
        <w:rPr>
          <w:rStyle w:val="normaltextrun"/>
          <w:color w:val="000000"/>
        </w:rPr>
        <w:t xml:space="preserve">Precambrian basement and Cutler </w:t>
      </w:r>
      <w:r w:rsidR="000A11B0">
        <w:rPr>
          <w:rStyle w:val="normaltextrun"/>
          <w:color w:val="000000"/>
        </w:rPr>
        <w:t>strata</w:t>
      </w:r>
      <w:r>
        <w:rPr>
          <w:rStyle w:val="normaltextrun"/>
          <w:color w:val="000000"/>
        </w:rPr>
        <w:t xml:space="preserve"> (</w:t>
      </w:r>
      <w:r w:rsidRPr="005614B0">
        <w:rPr>
          <w:rStyle w:val="normaltextrun"/>
          <w:color w:val="000000"/>
        </w:rPr>
        <w:t>Soreghan et al., 200</w:t>
      </w:r>
      <w:r w:rsidR="006B195B">
        <w:rPr>
          <w:rStyle w:val="normaltextrun"/>
          <w:color w:val="000000"/>
        </w:rPr>
        <w:t>7</w:t>
      </w:r>
      <w:r w:rsidR="001046F0">
        <w:rPr>
          <w:rStyle w:val="normaltextrun"/>
          <w:color w:val="000000"/>
        </w:rPr>
        <w:t>,</w:t>
      </w:r>
      <w:r w:rsidR="00E50AE8">
        <w:rPr>
          <w:rStyle w:val="normaltextrun"/>
          <w:color w:val="000000"/>
        </w:rPr>
        <w:t xml:space="preserve"> </w:t>
      </w:r>
      <w:r w:rsidR="00304224">
        <w:rPr>
          <w:rStyle w:val="normaltextrun"/>
          <w:color w:val="000000"/>
        </w:rPr>
        <w:t xml:space="preserve">2009, 2014; </w:t>
      </w:r>
      <w:r w:rsidR="00E50AE8">
        <w:rPr>
          <w:rStyle w:val="normaltextrun"/>
          <w:color w:val="000000"/>
        </w:rPr>
        <w:t>Barton et al., 2018</w:t>
      </w:r>
      <w:r>
        <w:rPr>
          <w:rStyle w:val="normaltextrun"/>
          <w:color w:val="000000"/>
        </w:rPr>
        <w:t>)</w:t>
      </w:r>
      <w:r w:rsidR="0088493E">
        <w:rPr>
          <w:rStyle w:val="normaltextrun"/>
          <w:color w:val="000000"/>
        </w:rPr>
        <w:t>.</w:t>
      </w:r>
      <w:r w:rsidR="00503907">
        <w:rPr>
          <w:rStyle w:val="normaltextrun"/>
          <w:color w:val="000000"/>
        </w:rPr>
        <w:t xml:space="preserve"> </w:t>
      </w:r>
      <w:r w:rsidR="00C007DE">
        <w:rPr>
          <w:rStyle w:val="normaltextrun"/>
          <w:color w:val="000000"/>
        </w:rPr>
        <w:t xml:space="preserve">(2) </w:t>
      </w:r>
      <w:r w:rsidR="0088493E">
        <w:rPr>
          <w:rStyle w:val="normaltextrun"/>
          <w:color w:val="000000"/>
        </w:rPr>
        <w:t>H</w:t>
      </w:r>
      <w:r w:rsidR="00C007DE">
        <w:rPr>
          <w:rStyle w:val="normaltextrun"/>
          <w:color w:val="000000"/>
        </w:rPr>
        <w:t xml:space="preserve">ydrothermal fluids mobilized due to igneous activity associated </w:t>
      </w:r>
      <w:r w:rsidR="0067093C">
        <w:rPr>
          <w:rStyle w:val="normaltextrun"/>
          <w:color w:val="000000"/>
        </w:rPr>
        <w:t>with</w:t>
      </w:r>
      <w:r w:rsidR="00C007DE">
        <w:rPr>
          <w:rStyle w:val="normaltextrun"/>
          <w:color w:val="000000"/>
        </w:rPr>
        <w:t xml:space="preserve"> the emplacement of the nearby La Sal</w:t>
      </w:r>
      <w:r w:rsidR="0067093C">
        <w:rPr>
          <w:rStyle w:val="normaltextrun"/>
          <w:color w:val="000000"/>
        </w:rPr>
        <w:t xml:space="preserve"> </w:t>
      </w:r>
      <w:r w:rsidR="004B608C">
        <w:rPr>
          <w:rStyle w:val="normaltextrun"/>
          <w:color w:val="000000"/>
        </w:rPr>
        <w:t>Laccolith</w:t>
      </w:r>
      <w:r w:rsidR="00AB4CB2">
        <w:rPr>
          <w:rStyle w:val="normaltextrun"/>
          <w:color w:val="000000"/>
        </w:rPr>
        <w:t>. Emplacement of laccolithic units (La Sal, Henry, and Abajo Mountains) in the Paradox Basin facilitated subsurface flow of thermally influenced magmatic fluids in the Oligocene (~30 Ma) associated with bleaching events in the Lisbon Valley (</w:t>
      </w:r>
      <w:r w:rsidR="00A36184">
        <w:rPr>
          <w:rStyle w:val="normaltextrun"/>
          <w:color w:val="000000"/>
        </w:rPr>
        <w:t xml:space="preserve">Reynolds et al., 1985; </w:t>
      </w:r>
      <w:r w:rsidR="00AB4CB2">
        <w:rPr>
          <w:rStyle w:val="normaltextrun"/>
          <w:color w:val="000000"/>
        </w:rPr>
        <w:t xml:space="preserve">Murray et al., 2016, 2019). </w:t>
      </w:r>
      <w:r w:rsidR="004F0822">
        <w:rPr>
          <w:rStyle w:val="normaltextrun"/>
          <w:color w:val="000000"/>
        </w:rPr>
        <w:t>(</w:t>
      </w:r>
      <w:r w:rsidR="00C007DE">
        <w:rPr>
          <w:rStyle w:val="normaltextrun"/>
          <w:color w:val="000000"/>
        </w:rPr>
        <w:t>3</w:t>
      </w:r>
      <w:r w:rsidR="004F0822">
        <w:rPr>
          <w:rStyle w:val="normaltextrun"/>
          <w:color w:val="000000"/>
        </w:rPr>
        <w:t xml:space="preserve">) </w:t>
      </w:r>
      <w:r w:rsidR="002E1297">
        <w:rPr>
          <w:rStyle w:val="normaltextrun"/>
          <w:color w:val="000000"/>
        </w:rPr>
        <w:t>D</w:t>
      </w:r>
      <w:r w:rsidR="004F0822">
        <w:rPr>
          <w:rStyle w:val="normaltextrun"/>
          <w:color w:val="000000"/>
        </w:rPr>
        <w:t xml:space="preserve">eep basinal </w:t>
      </w:r>
      <w:r w:rsidR="00503907">
        <w:rPr>
          <w:rStyle w:val="normaltextrun"/>
          <w:color w:val="000000"/>
        </w:rPr>
        <w:t xml:space="preserve">fluids </w:t>
      </w:r>
      <w:r w:rsidR="004F0822">
        <w:rPr>
          <w:rStyle w:val="normaltextrun"/>
          <w:color w:val="000000"/>
        </w:rPr>
        <w:t>rising upwards along faults and contacts</w:t>
      </w:r>
      <w:r w:rsidR="00981563">
        <w:rPr>
          <w:rStyle w:val="normaltextrun"/>
          <w:color w:val="000000"/>
        </w:rPr>
        <w:t xml:space="preserve">. Sandstone bleaching events in the Paradox </w:t>
      </w:r>
      <w:r w:rsidR="00F748E5">
        <w:rPr>
          <w:rStyle w:val="normaltextrun"/>
          <w:color w:val="000000"/>
        </w:rPr>
        <w:t>B</w:t>
      </w:r>
      <w:r w:rsidR="00981563">
        <w:rPr>
          <w:rStyle w:val="normaltextrun"/>
          <w:color w:val="000000"/>
        </w:rPr>
        <w:t xml:space="preserve">asin have </w:t>
      </w:r>
      <w:proofErr w:type="gramStart"/>
      <w:r w:rsidR="00981563">
        <w:rPr>
          <w:rStyle w:val="normaltextrun"/>
          <w:color w:val="000000"/>
        </w:rPr>
        <w:t>been linked</w:t>
      </w:r>
      <w:proofErr w:type="gramEnd"/>
      <w:r w:rsidR="00981563">
        <w:rPr>
          <w:rStyle w:val="normaltextrun"/>
          <w:color w:val="000000"/>
        </w:rPr>
        <w:t xml:space="preserve"> geochemically to Cu mineralization and migration of mature petroleum</w:t>
      </w:r>
      <w:r w:rsidR="00F748E5">
        <w:rPr>
          <w:rStyle w:val="normaltextrun"/>
          <w:color w:val="000000"/>
        </w:rPr>
        <w:t>-</w:t>
      </w:r>
      <w:r w:rsidR="00981563">
        <w:rPr>
          <w:rStyle w:val="normaltextrun"/>
          <w:color w:val="000000"/>
        </w:rPr>
        <w:t>related fluids along faults and fractures</w:t>
      </w:r>
      <w:r w:rsidR="00EB777C">
        <w:rPr>
          <w:rStyle w:val="normaltextrun"/>
          <w:color w:val="000000"/>
        </w:rPr>
        <w:t xml:space="preserve">, </w:t>
      </w:r>
      <w:r>
        <w:rPr>
          <w:rStyle w:val="normaltextrun"/>
          <w:color w:val="000000"/>
        </w:rPr>
        <w:t>from la</w:t>
      </w:r>
      <w:r w:rsidR="00023588">
        <w:rPr>
          <w:rStyle w:val="normaltextrun"/>
          <w:color w:val="000000"/>
        </w:rPr>
        <w:t>t</w:t>
      </w:r>
      <w:r>
        <w:rPr>
          <w:rStyle w:val="normaltextrun"/>
          <w:color w:val="000000"/>
        </w:rPr>
        <w:t xml:space="preserve">e Cretaceous to Eocene </w:t>
      </w:r>
      <w:r w:rsidR="00A23876">
        <w:rPr>
          <w:rStyle w:val="normaltextrun"/>
          <w:color w:val="000000"/>
        </w:rPr>
        <w:t xml:space="preserve">time </w:t>
      </w:r>
      <w:r w:rsidR="00A23876" w:rsidRPr="00A23876">
        <w:rPr>
          <w:color w:val="000000"/>
        </w:rPr>
        <w:t>(Nuccio and Condon, 1996; Kim et al., 2022; Bailey et al., 2023)</w:t>
      </w:r>
      <w:r w:rsidR="00023588">
        <w:rPr>
          <w:rStyle w:val="normaltextrun"/>
          <w:color w:val="000000"/>
        </w:rPr>
        <w:t xml:space="preserve">. </w:t>
      </w:r>
      <w:r w:rsidR="00EB61E6">
        <w:rPr>
          <w:rStyle w:val="normaltextrun"/>
          <w:color w:val="000000"/>
        </w:rPr>
        <w:t>Additional</w:t>
      </w:r>
      <w:r w:rsidR="00A23876">
        <w:rPr>
          <w:rStyle w:val="normaltextrun"/>
          <w:color w:val="000000"/>
        </w:rPr>
        <w:t>ly</w:t>
      </w:r>
      <w:r w:rsidR="004F2AEC">
        <w:rPr>
          <w:rStyle w:val="normaltextrun"/>
          <w:color w:val="000000"/>
        </w:rPr>
        <w:t>,</w:t>
      </w:r>
      <w:r w:rsidR="00023588">
        <w:rPr>
          <w:rStyle w:val="normaltextrun"/>
          <w:color w:val="000000"/>
        </w:rPr>
        <w:t xml:space="preserve"> the</w:t>
      </w:r>
      <w:r w:rsidR="00A23876">
        <w:rPr>
          <w:rStyle w:val="normaltextrun"/>
          <w:color w:val="000000"/>
        </w:rPr>
        <w:t xml:space="preserve"> Cenozoic</w:t>
      </w:r>
      <w:r w:rsidR="00023588">
        <w:rPr>
          <w:rStyle w:val="normaltextrun"/>
          <w:color w:val="000000"/>
        </w:rPr>
        <w:t xml:space="preserve"> </w:t>
      </w:r>
      <w:r w:rsidR="004F2AEC">
        <w:rPr>
          <w:rStyle w:val="normaltextrun"/>
          <w:color w:val="000000"/>
        </w:rPr>
        <w:t>topographic and erosional evolution</w:t>
      </w:r>
      <w:r w:rsidR="00FE528A">
        <w:rPr>
          <w:rStyle w:val="normaltextrun"/>
          <w:color w:val="000000"/>
        </w:rPr>
        <w:t xml:space="preserve"> </w:t>
      </w:r>
      <w:r w:rsidR="00023588">
        <w:rPr>
          <w:rStyle w:val="normaltextrun"/>
          <w:color w:val="000000"/>
        </w:rPr>
        <w:t xml:space="preserve">of the Colorado </w:t>
      </w:r>
      <w:r w:rsidR="000E725A">
        <w:rPr>
          <w:rStyle w:val="normaltextrun"/>
          <w:color w:val="000000"/>
        </w:rPr>
        <w:t>has</w:t>
      </w:r>
      <w:r w:rsidR="002F30F5">
        <w:rPr>
          <w:rStyle w:val="normaltextrun"/>
          <w:color w:val="000000"/>
        </w:rPr>
        <w:t xml:space="preserve"> been</w:t>
      </w:r>
      <w:r w:rsidR="0073601E">
        <w:rPr>
          <w:rStyle w:val="normaltextrun"/>
          <w:color w:val="000000"/>
        </w:rPr>
        <w:t xml:space="preserve"> </w:t>
      </w:r>
      <w:r w:rsidR="00A23876">
        <w:rPr>
          <w:rStyle w:val="normaltextrun"/>
          <w:color w:val="000000"/>
        </w:rPr>
        <w:t>suggested as a possible mechanism for</w:t>
      </w:r>
      <w:r w:rsidR="008451C6">
        <w:rPr>
          <w:rStyle w:val="normaltextrun"/>
          <w:color w:val="000000"/>
        </w:rPr>
        <w:t xml:space="preserve"> bringing deep brines</w:t>
      </w:r>
      <w:r w:rsidR="00211140">
        <w:rPr>
          <w:rStyle w:val="normaltextrun"/>
          <w:color w:val="000000"/>
        </w:rPr>
        <w:t xml:space="preserve"> such as </w:t>
      </w:r>
      <w:r>
        <w:rPr>
          <w:rStyle w:val="normaltextrun"/>
          <w:color w:val="000000"/>
        </w:rPr>
        <w:t xml:space="preserve">saline waters from dissolution of the older evaporitic deposits of the </w:t>
      </w:r>
      <w:r w:rsidR="00E87710">
        <w:rPr>
          <w:rStyle w:val="normaltextrun"/>
          <w:color w:val="000000"/>
        </w:rPr>
        <w:t>Hermosa</w:t>
      </w:r>
      <w:r>
        <w:rPr>
          <w:rStyle w:val="normaltextrun"/>
          <w:color w:val="000000"/>
        </w:rPr>
        <w:t xml:space="preserve"> </w:t>
      </w:r>
      <w:r w:rsidR="00E87710">
        <w:rPr>
          <w:rStyle w:val="normaltextrun"/>
          <w:color w:val="000000"/>
        </w:rPr>
        <w:t>F</w:t>
      </w:r>
      <w:r>
        <w:rPr>
          <w:rStyle w:val="normaltextrun"/>
          <w:color w:val="000000"/>
        </w:rPr>
        <w:t xml:space="preserve">ormation </w:t>
      </w:r>
      <w:r w:rsidR="00A23876">
        <w:rPr>
          <w:rStyle w:val="normaltextrun"/>
          <w:color w:val="000000"/>
        </w:rPr>
        <w:t xml:space="preserve">towards the surface </w:t>
      </w:r>
      <w:r>
        <w:rPr>
          <w:rStyle w:val="normaltextrun"/>
          <w:color w:val="000000"/>
        </w:rPr>
        <w:t>(</w:t>
      </w:r>
      <w:r w:rsidR="00C92B7B">
        <w:rPr>
          <w:rStyle w:val="normaltextrun"/>
          <w:color w:val="000000"/>
        </w:rPr>
        <w:t xml:space="preserve">Murray et al., 2016; </w:t>
      </w:r>
      <w:r w:rsidR="00166A47">
        <w:rPr>
          <w:rStyle w:val="normaltextrun"/>
          <w:color w:val="000000"/>
        </w:rPr>
        <w:t xml:space="preserve">Barton et al., 2018; </w:t>
      </w:r>
      <w:r w:rsidR="00C92B7B">
        <w:rPr>
          <w:rStyle w:val="normaltextrun"/>
          <w:color w:val="000000"/>
        </w:rPr>
        <w:t xml:space="preserve">Murray et al., 2019; </w:t>
      </w:r>
      <w:r w:rsidR="00166A47">
        <w:rPr>
          <w:rStyle w:val="normaltextrun"/>
          <w:color w:val="000000"/>
        </w:rPr>
        <w:t>Kim et al., 2022; Bailey et al., 2023).</w:t>
      </w:r>
      <w:r w:rsidR="008D56C6">
        <w:rPr>
          <w:rStyle w:val="normaltextrun"/>
          <w:color w:val="000000"/>
        </w:rPr>
        <w:t xml:space="preserve"> </w:t>
      </w:r>
    </w:p>
    <w:p w14:paraId="5AEDDB37" w14:textId="77777777" w:rsidR="0031466E" w:rsidRDefault="0031466E" w:rsidP="00F50211">
      <w:pPr>
        <w:pStyle w:val="paragraph"/>
        <w:spacing w:before="0" w:beforeAutospacing="0" w:after="0" w:afterAutospacing="0"/>
        <w:textAlignment w:val="baseline"/>
        <w:rPr>
          <w:rStyle w:val="normaltextrun"/>
          <w:color w:val="000000"/>
        </w:rPr>
      </w:pPr>
    </w:p>
    <w:p w14:paraId="114C236F" w14:textId="713BDDA5" w:rsidR="00D92FB8" w:rsidRDefault="000E6D1E" w:rsidP="00D92FB8">
      <w:pPr>
        <w:keepNext/>
      </w:pPr>
      <w:r>
        <w:rPr>
          <w:noProof/>
        </w:rPr>
        <w:drawing>
          <wp:inline distT="0" distB="0" distL="0" distR="0" wp14:anchorId="20B30A0A" wp14:editId="6490D2ED">
            <wp:extent cx="5777604" cy="3420436"/>
            <wp:effectExtent l="12700" t="12700" r="13970" b="8890"/>
            <wp:docPr id="951490874" name="Picture 1" descr="A diagram of a geological frame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90874" name="Picture 1" descr="A diagram of a geological framework&#10;&#10;Description automatically generated"/>
                    <pic:cNvPicPr/>
                  </pic:nvPicPr>
                  <pic:blipFill rotWithShape="1">
                    <a:blip r:embed="rId17">
                      <a:extLst>
                        <a:ext uri="{28A0092B-C50C-407E-A947-70E740481C1C}">
                          <a14:useLocalDpi xmlns:a14="http://schemas.microsoft.com/office/drawing/2010/main" val="0"/>
                        </a:ext>
                      </a:extLst>
                    </a:blip>
                    <a:srcRect r="4986"/>
                    <a:stretch/>
                  </pic:blipFill>
                  <pic:spPr bwMode="auto">
                    <a:xfrm>
                      <a:off x="0" y="0"/>
                      <a:ext cx="5783968" cy="34242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376072" w14:textId="6A9DB302" w:rsidR="00186252" w:rsidRPr="00881690" w:rsidRDefault="00D92FB8" w:rsidP="00881690">
      <w:pPr>
        <w:pStyle w:val="Caption"/>
        <w:rPr>
          <w:rStyle w:val="normaltextrun"/>
          <w:sz w:val="24"/>
          <w:szCs w:val="24"/>
        </w:rPr>
      </w:pPr>
      <w:bookmarkStart w:id="10" w:name="_Toc172751735"/>
      <w:r w:rsidRPr="00881690">
        <w:rPr>
          <w:sz w:val="24"/>
          <w:szCs w:val="24"/>
        </w:rPr>
        <w:t xml:space="preserve">Figure </w:t>
      </w:r>
      <w:r w:rsidRPr="00881690">
        <w:rPr>
          <w:sz w:val="24"/>
          <w:szCs w:val="24"/>
        </w:rPr>
        <w:fldChar w:fldCharType="begin"/>
      </w:r>
      <w:r w:rsidRPr="00881690">
        <w:rPr>
          <w:sz w:val="24"/>
          <w:szCs w:val="24"/>
        </w:rPr>
        <w:instrText xml:space="preserve"> SEQ Figure \* ARABIC </w:instrText>
      </w:r>
      <w:r w:rsidRPr="00881690">
        <w:rPr>
          <w:sz w:val="24"/>
          <w:szCs w:val="24"/>
        </w:rPr>
        <w:fldChar w:fldCharType="separate"/>
      </w:r>
      <w:r w:rsidR="00630644">
        <w:rPr>
          <w:noProof/>
          <w:sz w:val="24"/>
          <w:szCs w:val="24"/>
        </w:rPr>
        <w:t>3</w:t>
      </w:r>
      <w:r w:rsidRPr="00881690">
        <w:rPr>
          <w:noProof/>
          <w:sz w:val="24"/>
          <w:szCs w:val="24"/>
        </w:rPr>
        <w:fldChar w:fldCharType="end"/>
      </w:r>
      <w:r w:rsidRPr="00881690">
        <w:rPr>
          <w:sz w:val="24"/>
          <w:szCs w:val="24"/>
        </w:rPr>
        <w:t xml:space="preserve"> - Generalized schematic cross section illustrating the sedimentary and tectonic framework in the Paradox basin region, along with fluid flows, adapted from Barton et al. (2018). This study area lies along a basin-bounding uplift, such as the major reverse fault to the right-hand side. The right-hand panel illustrates three sources of reducing fluids that may have contributed to alteration of the proximal Cutler.</w:t>
      </w:r>
      <w:bookmarkEnd w:id="10"/>
      <w:r w:rsidRPr="00881690">
        <w:rPr>
          <w:sz w:val="24"/>
          <w:szCs w:val="24"/>
        </w:rPr>
        <w:t> </w:t>
      </w:r>
    </w:p>
    <w:p w14:paraId="6B590C15" w14:textId="274DDB73" w:rsidR="005E612A" w:rsidRPr="0049302C" w:rsidRDefault="00CD2A08" w:rsidP="0049302C">
      <w:pPr>
        <w:rPr>
          <w:rStyle w:val="normaltextrun"/>
          <w:rFonts w:eastAsiaTheme="minorHAnsi"/>
        </w:rPr>
      </w:pPr>
      <w:r>
        <w:rPr>
          <w:rStyle w:val="normaltextrun"/>
          <w:color w:val="000000"/>
        </w:rPr>
        <w:t xml:space="preserve">Iron has </w:t>
      </w:r>
      <w:proofErr w:type="gramStart"/>
      <w:r>
        <w:rPr>
          <w:rStyle w:val="normaltextrun"/>
          <w:color w:val="000000"/>
        </w:rPr>
        <w:t>been suggested</w:t>
      </w:r>
      <w:proofErr w:type="gramEnd"/>
      <w:r>
        <w:rPr>
          <w:rStyle w:val="normaltextrun"/>
          <w:color w:val="000000"/>
        </w:rPr>
        <w:t xml:space="preserve"> as a major control on </w:t>
      </w:r>
      <w:r w:rsidR="00DF39BA">
        <w:rPr>
          <w:rStyle w:val="normaltextrun"/>
          <w:color w:val="000000"/>
        </w:rPr>
        <w:t xml:space="preserve">the red-green-bleached coloration </w:t>
      </w:r>
      <w:r w:rsidR="00A052C7">
        <w:rPr>
          <w:rStyle w:val="normaltextrun"/>
          <w:color w:val="000000"/>
        </w:rPr>
        <w:t>in</w:t>
      </w:r>
      <w:r w:rsidR="00DF39BA">
        <w:rPr>
          <w:rStyle w:val="normaltextrun"/>
          <w:color w:val="000000"/>
        </w:rPr>
        <w:t xml:space="preserve"> sedimentary rocks based on valence state and </w:t>
      </w:r>
      <w:r w:rsidR="0049302C">
        <w:rPr>
          <w:rStyle w:val="normaltextrun"/>
          <w:color w:val="000000"/>
        </w:rPr>
        <w:t>coordination/mineralogy</w:t>
      </w:r>
      <w:r w:rsidR="003B2CF1">
        <w:rPr>
          <w:rStyle w:val="normaltextrun"/>
          <w:color w:val="000000"/>
        </w:rPr>
        <w:t xml:space="preserve"> (Keller, 1953; </w:t>
      </w:r>
      <w:r w:rsidR="00671274">
        <w:rPr>
          <w:rStyle w:val="normaltextrun"/>
          <w:color w:val="000000"/>
        </w:rPr>
        <w:t xml:space="preserve">Van Houten, </w:t>
      </w:r>
      <w:r w:rsidR="00EF330E">
        <w:rPr>
          <w:rStyle w:val="normaltextrun"/>
          <w:color w:val="000000"/>
        </w:rPr>
        <w:t>1973</w:t>
      </w:r>
      <w:r w:rsidR="00C20380">
        <w:rPr>
          <w:rStyle w:val="normaltextrun"/>
          <w:color w:val="000000"/>
        </w:rPr>
        <w:t xml:space="preserve">; </w:t>
      </w:r>
      <w:r w:rsidR="00671274">
        <w:rPr>
          <w:rStyle w:val="normaltextrun"/>
          <w:color w:val="000000"/>
        </w:rPr>
        <w:t>McBride, 1974)</w:t>
      </w:r>
      <w:r w:rsidR="00DF39BA">
        <w:rPr>
          <w:rStyle w:val="normaltextrun"/>
          <w:color w:val="000000"/>
        </w:rPr>
        <w:t xml:space="preserve">. </w:t>
      </w:r>
      <w:r w:rsidR="00303E68">
        <w:rPr>
          <w:rStyle w:val="normaltextrun"/>
          <w:color w:val="000000"/>
        </w:rPr>
        <w:t xml:space="preserve">Compared with the </w:t>
      </w:r>
      <w:r w:rsidR="006342FC">
        <w:rPr>
          <w:rStyle w:val="normaltextrun"/>
          <w:color w:val="000000"/>
        </w:rPr>
        <w:t>more distal Cutler Formation</w:t>
      </w:r>
      <w:r w:rsidR="00FF5871">
        <w:rPr>
          <w:rStyle w:val="normaltextrun"/>
          <w:color w:val="000000"/>
        </w:rPr>
        <w:t>,</w:t>
      </w:r>
      <w:r w:rsidR="00FA072E">
        <w:rPr>
          <w:rStyle w:val="normaltextrun"/>
          <w:color w:val="000000"/>
        </w:rPr>
        <w:t xml:space="preserve"> which contains iron predominantly in iron (III) oxides (Reynolds, 1985)</w:t>
      </w:r>
      <w:r w:rsidR="006342FC">
        <w:rPr>
          <w:rStyle w:val="normaltextrun"/>
          <w:color w:val="000000"/>
        </w:rPr>
        <w:t>, b</w:t>
      </w:r>
      <w:r w:rsidR="005E612A">
        <w:rPr>
          <w:rStyle w:val="normaltextrun"/>
          <w:color w:val="000000"/>
        </w:rPr>
        <w:t>iotite</w:t>
      </w:r>
      <w:r w:rsidR="0059186C">
        <w:rPr>
          <w:rStyle w:val="normaltextrun"/>
          <w:color w:val="000000"/>
        </w:rPr>
        <w:t xml:space="preserve"> and epidote comprise a large fraction </w:t>
      </w:r>
      <w:r w:rsidR="0059186C">
        <w:rPr>
          <w:rStyle w:val="normaltextrun"/>
          <w:color w:val="000000"/>
        </w:rPr>
        <w:lastRenderedPageBreak/>
        <w:t>of the</w:t>
      </w:r>
      <w:r w:rsidR="00CE0D2F">
        <w:rPr>
          <w:rStyle w:val="normaltextrun"/>
          <w:color w:val="000000"/>
        </w:rPr>
        <w:t xml:space="preserve"> detrital </w:t>
      </w:r>
      <w:r w:rsidR="00FA072E">
        <w:rPr>
          <w:rStyle w:val="normaltextrun"/>
          <w:color w:val="000000"/>
        </w:rPr>
        <w:t>iron</w:t>
      </w:r>
      <w:r w:rsidR="0059186C">
        <w:rPr>
          <w:rStyle w:val="normaltextrun"/>
          <w:color w:val="000000"/>
        </w:rPr>
        <w:t xml:space="preserve"> </w:t>
      </w:r>
      <w:r w:rsidR="00B1709E">
        <w:rPr>
          <w:rStyle w:val="normaltextrun"/>
          <w:color w:val="000000"/>
        </w:rPr>
        <w:t xml:space="preserve">proximal to the Uncompahgre Front </w:t>
      </w:r>
      <w:r w:rsidR="005E612A">
        <w:rPr>
          <w:rStyle w:val="normaltextrun"/>
          <w:color w:val="000000"/>
        </w:rPr>
        <w:t xml:space="preserve">and provide an important starting point for </w:t>
      </w:r>
      <w:r w:rsidR="00902F64">
        <w:rPr>
          <w:rStyle w:val="normaltextrun"/>
          <w:color w:val="000000"/>
        </w:rPr>
        <w:t xml:space="preserve">investigating </w:t>
      </w:r>
      <w:r w:rsidR="005E612A">
        <w:rPr>
          <w:rStyle w:val="normaltextrun"/>
          <w:color w:val="000000"/>
        </w:rPr>
        <w:t>clay</w:t>
      </w:r>
      <w:r w:rsidR="00902F64">
        <w:rPr>
          <w:rStyle w:val="normaltextrun"/>
          <w:color w:val="000000"/>
        </w:rPr>
        <w:t xml:space="preserve"> </w:t>
      </w:r>
      <w:r w:rsidR="00B55C95">
        <w:rPr>
          <w:rStyle w:val="normaltextrun"/>
          <w:color w:val="000000"/>
        </w:rPr>
        <w:t>and</w:t>
      </w:r>
      <w:r w:rsidR="00902F64">
        <w:rPr>
          <w:rStyle w:val="normaltextrun"/>
          <w:color w:val="000000"/>
        </w:rPr>
        <w:t xml:space="preserve"> Fe-bearing mineral</w:t>
      </w:r>
      <w:r w:rsidR="005E612A">
        <w:rPr>
          <w:rStyle w:val="normaltextrun"/>
          <w:color w:val="000000"/>
        </w:rPr>
        <w:t xml:space="preserve"> authigenesis and recording fluid-rock interactions.</w:t>
      </w:r>
      <w:r w:rsidR="005E612A" w:rsidRPr="005E612A">
        <w:rPr>
          <w:rStyle w:val="normaltextrun"/>
          <w:color w:val="000000"/>
        </w:rPr>
        <w:t xml:space="preserve"> </w:t>
      </w:r>
      <w:r w:rsidR="000E2A1C">
        <w:rPr>
          <w:rStyle w:val="normaltextrun"/>
          <w:color w:val="000000"/>
        </w:rPr>
        <w:t xml:space="preserve">Biotite weathering proceeds differently </w:t>
      </w:r>
      <w:r w:rsidR="00563882">
        <w:rPr>
          <w:rStyle w:val="normaltextrun"/>
          <w:color w:val="000000"/>
        </w:rPr>
        <w:t>under different redox conditions</w:t>
      </w:r>
      <w:r w:rsidR="00957685">
        <w:rPr>
          <w:rStyle w:val="normaltextrun"/>
          <w:color w:val="000000"/>
        </w:rPr>
        <w:t xml:space="preserve"> and temperatures</w:t>
      </w:r>
      <w:r w:rsidR="00563882">
        <w:rPr>
          <w:rStyle w:val="normaltextrun"/>
          <w:color w:val="000000"/>
        </w:rPr>
        <w:t xml:space="preserve"> (e.g., </w:t>
      </w:r>
      <w:r w:rsidR="00C20380">
        <w:rPr>
          <w:rStyle w:val="normaltextrun"/>
          <w:color w:val="000000"/>
        </w:rPr>
        <w:t xml:space="preserve">Hoffman and Hower, 1979; </w:t>
      </w:r>
      <w:r w:rsidR="00585FE6">
        <w:rPr>
          <w:rStyle w:val="normaltextrun"/>
          <w:color w:val="000000"/>
        </w:rPr>
        <w:t xml:space="preserve">Banfield and Eggleton, 1988; </w:t>
      </w:r>
      <w:r w:rsidR="00C83171">
        <w:rPr>
          <w:rStyle w:val="normaltextrun"/>
          <w:color w:val="000000"/>
        </w:rPr>
        <w:t xml:space="preserve">Claeys and Mount, 1991; </w:t>
      </w:r>
      <w:r w:rsidR="00957685">
        <w:rPr>
          <w:rStyle w:val="normaltextrun"/>
          <w:color w:val="000000"/>
        </w:rPr>
        <w:t>Jiang and Peacor, 1994;</w:t>
      </w:r>
      <w:r w:rsidR="00A96DB8">
        <w:rPr>
          <w:rStyle w:val="normaltextrun"/>
          <w:color w:val="000000"/>
        </w:rPr>
        <w:t xml:space="preserve"> Murakami et al., 2004</w:t>
      </w:r>
      <w:r w:rsidR="009C3A8B">
        <w:rPr>
          <w:rStyle w:val="normaltextrun"/>
          <w:color w:val="000000"/>
        </w:rPr>
        <w:t>; Parneix et al., 1995</w:t>
      </w:r>
      <w:r w:rsidR="000B3A51">
        <w:rPr>
          <w:rStyle w:val="normaltextrun"/>
          <w:color w:val="000000"/>
        </w:rPr>
        <w:t>; Sugimori et al., 2008</w:t>
      </w:r>
      <w:r w:rsidR="00563882">
        <w:rPr>
          <w:rStyle w:val="normaltextrun"/>
          <w:color w:val="000000"/>
        </w:rPr>
        <w:t xml:space="preserve">). </w:t>
      </w:r>
      <w:r w:rsidR="00783D2E">
        <w:rPr>
          <w:rStyle w:val="normaltextrun"/>
          <w:color w:val="000000"/>
        </w:rPr>
        <w:t>Secondary c</w:t>
      </w:r>
      <w:r w:rsidR="005E612A">
        <w:rPr>
          <w:rStyle w:val="normaltextrun"/>
          <w:color w:val="000000"/>
        </w:rPr>
        <w:t>lay minerals</w:t>
      </w:r>
      <w:r w:rsidR="00B1709E">
        <w:rPr>
          <w:rStyle w:val="normaltextrun"/>
          <w:color w:val="000000"/>
        </w:rPr>
        <w:t>,</w:t>
      </w:r>
      <w:r w:rsidR="005E612A">
        <w:rPr>
          <w:rStyle w:val="normaltextrun"/>
          <w:color w:val="000000"/>
        </w:rPr>
        <w:t xml:space="preserve"> such as chlorite</w:t>
      </w:r>
      <w:r w:rsidR="003C5AA6">
        <w:rPr>
          <w:rStyle w:val="normaltextrun"/>
          <w:color w:val="000000"/>
        </w:rPr>
        <w:t xml:space="preserve"> and mixed-layer chlorite-smectites</w:t>
      </w:r>
      <w:r w:rsidR="00B1709E">
        <w:rPr>
          <w:rStyle w:val="normaltextrun"/>
          <w:color w:val="000000"/>
        </w:rPr>
        <w:t>,</w:t>
      </w:r>
      <w:r w:rsidR="005E612A">
        <w:rPr>
          <w:rStyle w:val="normaltextrun"/>
          <w:color w:val="000000"/>
        </w:rPr>
        <w:t xml:space="preserve"> </w:t>
      </w:r>
      <w:r w:rsidR="00310AA8">
        <w:rPr>
          <w:rStyle w:val="normaltextrun"/>
          <w:color w:val="000000"/>
        </w:rPr>
        <w:t xml:space="preserve">record </w:t>
      </w:r>
      <w:r w:rsidR="008210C3">
        <w:rPr>
          <w:rStyle w:val="normaltextrun"/>
          <w:color w:val="000000"/>
        </w:rPr>
        <w:t xml:space="preserve">the chemistry and temperature </w:t>
      </w:r>
      <w:r w:rsidR="00B45B9B">
        <w:rPr>
          <w:rStyle w:val="normaltextrun"/>
          <w:color w:val="000000"/>
        </w:rPr>
        <w:t xml:space="preserve">of their </w:t>
      </w:r>
      <w:r w:rsidR="00310AA8">
        <w:rPr>
          <w:rStyle w:val="normaltextrun"/>
          <w:color w:val="000000"/>
        </w:rPr>
        <w:t>formation (</w:t>
      </w:r>
      <w:r w:rsidR="000B497B">
        <w:rPr>
          <w:rStyle w:val="normaltextrun"/>
          <w:color w:val="000000"/>
        </w:rPr>
        <w:t xml:space="preserve">e.g., </w:t>
      </w:r>
      <w:r w:rsidR="00310AA8">
        <w:rPr>
          <w:rStyle w:val="normaltextrun"/>
          <w:color w:val="000000"/>
        </w:rPr>
        <w:t>Bettison-Varga et al., 1991</w:t>
      </w:r>
      <w:r w:rsidR="00B45B9B">
        <w:rPr>
          <w:rStyle w:val="normaltextrun"/>
          <w:color w:val="000000"/>
        </w:rPr>
        <w:t xml:space="preserve">; </w:t>
      </w:r>
      <w:r w:rsidR="00A36184">
        <w:rPr>
          <w:rStyle w:val="normaltextrun"/>
          <w:color w:val="000000"/>
        </w:rPr>
        <w:t xml:space="preserve">Lanari et al., 2014; </w:t>
      </w:r>
      <w:r w:rsidR="004E2EB3">
        <w:rPr>
          <w:rStyle w:val="normaltextrun"/>
          <w:color w:val="000000"/>
        </w:rPr>
        <w:t xml:space="preserve">Beaufort et al., 2015; </w:t>
      </w:r>
      <w:r w:rsidR="007D3372">
        <w:rPr>
          <w:rStyle w:val="normaltextrun"/>
          <w:color w:val="000000"/>
        </w:rPr>
        <w:t>Inoue et al. 2018;</w:t>
      </w:r>
      <w:r w:rsidR="000B497B">
        <w:rPr>
          <w:rStyle w:val="normaltextrun"/>
          <w:color w:val="000000"/>
        </w:rPr>
        <w:t xml:space="preserve"> </w:t>
      </w:r>
      <w:r w:rsidR="00220083">
        <w:rPr>
          <w:rStyle w:val="normaltextrun"/>
          <w:color w:val="000000"/>
        </w:rPr>
        <w:t>Pant et al., 2019</w:t>
      </w:r>
      <w:r w:rsidR="00310AA8">
        <w:rPr>
          <w:rStyle w:val="normaltextrun"/>
          <w:color w:val="000000"/>
        </w:rPr>
        <w:t>)</w:t>
      </w:r>
      <w:r w:rsidR="0082285E">
        <w:rPr>
          <w:rStyle w:val="normaltextrun"/>
          <w:color w:val="000000"/>
        </w:rPr>
        <w:t xml:space="preserve"> and </w:t>
      </w:r>
      <w:r w:rsidR="00F53B49">
        <w:rPr>
          <w:rStyle w:val="normaltextrun"/>
          <w:color w:val="000000"/>
        </w:rPr>
        <w:t xml:space="preserve">are </w:t>
      </w:r>
      <w:r w:rsidR="005E612A">
        <w:rPr>
          <w:rStyle w:val="normaltextrun"/>
          <w:color w:val="000000"/>
        </w:rPr>
        <w:t>often associated with green</w:t>
      </w:r>
      <w:r w:rsidR="00147DA4">
        <w:rPr>
          <w:rStyle w:val="normaltextrun"/>
          <w:color w:val="000000"/>
        </w:rPr>
        <w:t xml:space="preserve"> colors</w:t>
      </w:r>
      <w:r w:rsidR="005E612A">
        <w:rPr>
          <w:rStyle w:val="normaltextrun"/>
          <w:color w:val="000000"/>
        </w:rPr>
        <w:t xml:space="preserve"> of sedimentary rocks (</w:t>
      </w:r>
      <w:r w:rsidR="00B94600">
        <w:rPr>
          <w:rStyle w:val="normaltextrun"/>
          <w:color w:val="000000"/>
        </w:rPr>
        <w:t>Wu et al., 2019</w:t>
      </w:r>
      <w:r w:rsidR="005E612A">
        <w:rPr>
          <w:rStyle w:val="normaltextrun"/>
          <w:color w:val="000000"/>
        </w:rPr>
        <w:t xml:space="preserve">) due to the incorporation of reduced ferrous iron accumulating in the clay structure. </w:t>
      </w:r>
      <w:r w:rsidR="00DA11C4">
        <w:rPr>
          <w:rStyle w:val="normaltextrun"/>
          <w:color w:val="000000"/>
        </w:rPr>
        <w:t>Reducing fluids will also facilitate mineralization of other metals, such as Cu and U</w:t>
      </w:r>
      <w:r w:rsidR="00EE39C8">
        <w:rPr>
          <w:rStyle w:val="normaltextrun"/>
          <w:color w:val="000000"/>
        </w:rPr>
        <w:t xml:space="preserve"> (e.g., Wu et al., 2019)</w:t>
      </w:r>
      <w:r w:rsidR="00DA11C4">
        <w:rPr>
          <w:rStyle w:val="normaltextrun"/>
          <w:color w:val="000000"/>
        </w:rPr>
        <w:t>, which are more mobile under oxidizing conditions and accumulate in contact with reducing agents in fluids or sediments contained within the Paradox Basin (Reynolds, 1985</w:t>
      </w:r>
      <w:r w:rsidR="002A0689">
        <w:rPr>
          <w:rStyle w:val="normaltextrun"/>
          <w:color w:val="000000"/>
        </w:rPr>
        <w:t>; Barton et al., 2018; Kim et al., 2022; Bailey et al., 2023</w:t>
      </w:r>
      <w:r w:rsidR="00DA11C4">
        <w:rPr>
          <w:rStyle w:val="normaltextrun"/>
          <w:color w:val="000000"/>
        </w:rPr>
        <w:t xml:space="preserve">). </w:t>
      </w:r>
      <w:r w:rsidR="005424F2">
        <w:rPr>
          <w:rStyle w:val="normaltextrun"/>
          <w:color w:val="000000"/>
        </w:rPr>
        <w:t>A</w:t>
      </w:r>
      <w:r w:rsidR="00336F76">
        <w:rPr>
          <w:rStyle w:val="normaltextrun"/>
          <w:color w:val="000000"/>
        </w:rPr>
        <w:t>s mentioned,</w:t>
      </w:r>
      <w:r w:rsidR="005424F2">
        <w:rPr>
          <w:rStyle w:val="normaltextrun"/>
          <w:color w:val="000000"/>
        </w:rPr>
        <w:t xml:space="preserve"> clay authigenesis</w:t>
      </w:r>
      <w:r w:rsidR="00336F76">
        <w:rPr>
          <w:rStyle w:val="normaltextrun"/>
          <w:color w:val="000000"/>
        </w:rPr>
        <w:t xml:space="preserve"> depend</w:t>
      </w:r>
      <w:r w:rsidR="00147DA4">
        <w:rPr>
          <w:rStyle w:val="normaltextrun"/>
          <w:color w:val="000000"/>
        </w:rPr>
        <w:t>s</w:t>
      </w:r>
      <w:r w:rsidR="00336F76">
        <w:rPr>
          <w:rStyle w:val="normaltextrun"/>
          <w:color w:val="000000"/>
        </w:rPr>
        <w:t xml:space="preserve"> o</w:t>
      </w:r>
      <w:r w:rsidR="00502F86">
        <w:rPr>
          <w:rStyle w:val="normaltextrun"/>
          <w:color w:val="000000"/>
        </w:rPr>
        <w:t>n</w:t>
      </w:r>
      <w:r w:rsidR="00336F76">
        <w:rPr>
          <w:rStyle w:val="normaltextrun"/>
          <w:color w:val="000000"/>
        </w:rPr>
        <w:t xml:space="preserve"> formation conditions (</w:t>
      </w:r>
      <w:proofErr w:type="gramStart"/>
      <w:r w:rsidR="00336F76">
        <w:rPr>
          <w:rStyle w:val="normaltextrun"/>
          <w:color w:val="000000"/>
        </w:rPr>
        <w:t>i.e.</w:t>
      </w:r>
      <w:proofErr w:type="gramEnd"/>
      <w:r w:rsidR="00336F76">
        <w:rPr>
          <w:rStyle w:val="normaltextrun"/>
          <w:color w:val="000000"/>
        </w:rPr>
        <w:t xml:space="preserve"> water </w:t>
      </w:r>
      <w:r w:rsidR="0035714A">
        <w:rPr>
          <w:rStyle w:val="normaltextrun"/>
          <w:color w:val="000000"/>
        </w:rPr>
        <w:t xml:space="preserve">and rock </w:t>
      </w:r>
      <w:r w:rsidR="00336F76">
        <w:rPr>
          <w:rStyle w:val="normaltextrun"/>
          <w:color w:val="000000"/>
        </w:rPr>
        <w:t xml:space="preserve">chemistry, </w:t>
      </w:r>
      <w:r w:rsidR="005424F2">
        <w:rPr>
          <w:rStyle w:val="normaltextrun"/>
          <w:color w:val="000000"/>
        </w:rPr>
        <w:t>oxidation conditions,</w:t>
      </w:r>
      <w:r w:rsidR="0035714A">
        <w:rPr>
          <w:rStyle w:val="normaltextrun"/>
          <w:color w:val="000000"/>
        </w:rPr>
        <w:t xml:space="preserve"> and temperature)</w:t>
      </w:r>
      <w:r w:rsidR="00254A7A">
        <w:rPr>
          <w:rStyle w:val="normaltextrun"/>
          <w:color w:val="000000"/>
        </w:rPr>
        <w:t xml:space="preserve">; therefore, </w:t>
      </w:r>
      <w:r w:rsidR="00A70AE7">
        <w:rPr>
          <w:rStyle w:val="normaltextrun"/>
          <w:color w:val="000000"/>
        </w:rPr>
        <w:t xml:space="preserve">the temperatures and timing of heating and cooling of the proximal Cutler Formation </w:t>
      </w:r>
      <w:r w:rsidR="004A0FF3">
        <w:rPr>
          <w:rStyle w:val="normaltextrun"/>
          <w:color w:val="000000"/>
        </w:rPr>
        <w:t xml:space="preserve">will provide the final constraint </w:t>
      </w:r>
      <w:r w:rsidR="003D164B">
        <w:rPr>
          <w:rStyle w:val="normaltextrun"/>
          <w:color w:val="000000"/>
        </w:rPr>
        <w:t>to</w:t>
      </w:r>
      <w:r w:rsidR="004A0FF3">
        <w:rPr>
          <w:rStyle w:val="normaltextrun"/>
          <w:color w:val="000000"/>
        </w:rPr>
        <w:t xml:space="preserve"> understand the paragenesis of the modern mineral assemblage. </w:t>
      </w:r>
    </w:p>
    <w:p w14:paraId="42F2472D" w14:textId="457AC740" w:rsidR="00186252" w:rsidRPr="00186252" w:rsidRDefault="00D755BD" w:rsidP="00D755BD">
      <w:pPr>
        <w:pStyle w:val="paragraph"/>
        <w:tabs>
          <w:tab w:val="left" w:pos="7227"/>
        </w:tabs>
        <w:spacing w:before="0" w:beforeAutospacing="0" w:after="0" w:afterAutospacing="0"/>
        <w:textAlignment w:val="baseline"/>
        <w:rPr>
          <w:rStyle w:val="normaltextrun"/>
          <w:color w:val="FF0000"/>
        </w:rPr>
      </w:pPr>
      <w:r>
        <w:rPr>
          <w:rStyle w:val="normaltextrun"/>
          <w:color w:val="FF0000"/>
        </w:rPr>
        <w:tab/>
      </w:r>
    </w:p>
    <w:p w14:paraId="40DDB724" w14:textId="207200F4" w:rsidR="00024C84" w:rsidRDefault="00502F86" w:rsidP="00E43E05">
      <w:pPr>
        <w:pStyle w:val="paragraph"/>
        <w:spacing w:before="0" w:beforeAutospacing="0" w:after="0" w:afterAutospacing="0"/>
        <w:textAlignment w:val="baseline"/>
        <w:rPr>
          <w:rStyle w:val="normaltextrun"/>
          <w:color w:val="000000"/>
        </w:rPr>
      </w:pPr>
      <w:r>
        <w:rPr>
          <w:rStyle w:val="normaltextrun"/>
          <w:color w:val="000000"/>
        </w:rPr>
        <w:t>The origin of</w:t>
      </w:r>
      <w:r w:rsidR="00057539">
        <w:rPr>
          <w:rStyle w:val="normaltextrun"/>
          <w:color w:val="000000"/>
        </w:rPr>
        <w:t xml:space="preserve"> bleaching and greening in the proximal </w:t>
      </w:r>
      <w:r w:rsidR="009E1A9E">
        <w:rPr>
          <w:rStyle w:val="normaltextrun"/>
          <w:color w:val="000000"/>
        </w:rPr>
        <w:t>C</w:t>
      </w:r>
      <w:r w:rsidR="00057539">
        <w:rPr>
          <w:rStyle w:val="normaltextrun"/>
          <w:color w:val="000000"/>
        </w:rPr>
        <w:t xml:space="preserve">utler </w:t>
      </w:r>
      <w:r w:rsidR="00124D63">
        <w:rPr>
          <w:rStyle w:val="normaltextrun"/>
          <w:color w:val="000000"/>
        </w:rPr>
        <w:t xml:space="preserve">region </w:t>
      </w:r>
      <w:r w:rsidR="009E1A9E">
        <w:rPr>
          <w:rStyle w:val="normaltextrun"/>
          <w:color w:val="000000"/>
        </w:rPr>
        <w:t>could reflect: 1)</w:t>
      </w:r>
      <w:r w:rsidR="00124D63">
        <w:rPr>
          <w:rStyle w:val="normaltextrun"/>
          <w:color w:val="000000"/>
        </w:rPr>
        <w:t xml:space="preserve"> burial and hydrocarbon influence, </w:t>
      </w:r>
      <w:proofErr w:type="gramStart"/>
      <w:r w:rsidR="00124D63">
        <w:rPr>
          <w:rStyle w:val="normaltextrun"/>
          <w:color w:val="000000"/>
        </w:rPr>
        <w:t>similar to</w:t>
      </w:r>
      <w:proofErr w:type="gramEnd"/>
      <w:r w:rsidR="00124D63">
        <w:rPr>
          <w:rStyle w:val="normaltextrun"/>
          <w:color w:val="000000"/>
        </w:rPr>
        <w:t xml:space="preserve"> other regions of the Colorado </w:t>
      </w:r>
      <w:r w:rsidR="002A0689">
        <w:rPr>
          <w:rStyle w:val="normaltextrun"/>
          <w:color w:val="000000"/>
        </w:rPr>
        <w:t>P</w:t>
      </w:r>
      <w:r w:rsidR="00124D63">
        <w:rPr>
          <w:rStyle w:val="normaltextrun"/>
          <w:color w:val="000000"/>
        </w:rPr>
        <w:t>lateau</w:t>
      </w:r>
      <w:r w:rsidR="00771D87">
        <w:rPr>
          <w:rStyle w:val="normaltextrun"/>
          <w:color w:val="000000"/>
        </w:rPr>
        <w:t>,</w:t>
      </w:r>
      <w:r w:rsidR="00124D63">
        <w:rPr>
          <w:rStyle w:val="normaltextrun"/>
          <w:color w:val="000000"/>
        </w:rPr>
        <w:t xml:space="preserve"> </w:t>
      </w:r>
      <w:r w:rsidR="008E5564">
        <w:rPr>
          <w:rStyle w:val="normaltextrun"/>
          <w:color w:val="000000"/>
        </w:rPr>
        <w:t xml:space="preserve">2) </w:t>
      </w:r>
      <w:r w:rsidR="00124D63">
        <w:rPr>
          <w:rStyle w:val="normaltextrun"/>
          <w:color w:val="000000"/>
        </w:rPr>
        <w:t>a reducing fluid event</w:t>
      </w:r>
      <w:r w:rsidR="00EE0215">
        <w:rPr>
          <w:rStyle w:val="normaltextrun"/>
          <w:color w:val="000000"/>
        </w:rPr>
        <w:t xml:space="preserve"> such as hydrothermal alteration from magma emplacement</w:t>
      </w:r>
      <w:r w:rsidR="004E351B">
        <w:rPr>
          <w:rStyle w:val="normaltextrun"/>
          <w:color w:val="000000"/>
        </w:rPr>
        <w:t xml:space="preserve"> following maximum burial</w:t>
      </w:r>
      <w:r w:rsidR="00EE0215">
        <w:rPr>
          <w:rStyle w:val="normaltextrun"/>
          <w:color w:val="000000"/>
        </w:rPr>
        <w:t xml:space="preserve">, </w:t>
      </w:r>
      <w:r w:rsidR="00BF3024">
        <w:rPr>
          <w:rStyle w:val="normaltextrun"/>
          <w:color w:val="000000"/>
        </w:rPr>
        <w:t xml:space="preserve">or </w:t>
      </w:r>
      <w:r w:rsidR="008E5564">
        <w:rPr>
          <w:rStyle w:val="normaltextrun"/>
          <w:color w:val="000000"/>
        </w:rPr>
        <w:t xml:space="preserve">3) </w:t>
      </w:r>
      <w:r w:rsidR="00BF3024">
        <w:rPr>
          <w:rStyle w:val="normaltextrun"/>
          <w:color w:val="000000"/>
        </w:rPr>
        <w:t>a</w:t>
      </w:r>
      <w:r w:rsidR="008E5564">
        <w:rPr>
          <w:rStyle w:val="normaltextrun"/>
          <w:color w:val="000000"/>
        </w:rPr>
        <w:t>n</w:t>
      </w:r>
      <w:r w:rsidR="00BF3024">
        <w:rPr>
          <w:rStyle w:val="normaltextrun"/>
          <w:color w:val="000000"/>
        </w:rPr>
        <w:t xml:space="preserve"> </w:t>
      </w:r>
      <w:r w:rsidR="00EE0215">
        <w:rPr>
          <w:rStyle w:val="normaltextrun"/>
          <w:color w:val="000000"/>
        </w:rPr>
        <w:t xml:space="preserve">unknown </w:t>
      </w:r>
      <w:r w:rsidR="005C6136">
        <w:rPr>
          <w:rStyle w:val="normaltextrun"/>
          <w:color w:val="000000"/>
        </w:rPr>
        <w:t xml:space="preserve">or combination of mentioned </w:t>
      </w:r>
      <w:r w:rsidR="00EE0215">
        <w:rPr>
          <w:rStyle w:val="normaltextrun"/>
          <w:color w:val="000000"/>
        </w:rPr>
        <w:t>event</w:t>
      </w:r>
      <w:r w:rsidR="005C6136">
        <w:rPr>
          <w:rStyle w:val="normaltextrun"/>
          <w:color w:val="000000"/>
        </w:rPr>
        <w:t>s</w:t>
      </w:r>
      <w:r w:rsidR="00315275">
        <w:rPr>
          <w:rStyle w:val="normaltextrun"/>
          <w:color w:val="000000"/>
        </w:rPr>
        <w:t>.</w:t>
      </w:r>
      <w:r w:rsidR="00BF3024">
        <w:rPr>
          <w:rStyle w:val="normaltextrun"/>
          <w:color w:val="000000"/>
        </w:rPr>
        <w:t xml:space="preserve"> Unraveling this will provide insight into the paragenesis of the green and bleached units as a single </w:t>
      </w:r>
      <w:r w:rsidR="002A048F">
        <w:rPr>
          <w:rStyle w:val="normaltextrun"/>
          <w:color w:val="000000"/>
        </w:rPr>
        <w:t xml:space="preserve">system or distinct events as it relates to the original </w:t>
      </w:r>
      <w:proofErr w:type="spellStart"/>
      <w:r w:rsidR="002A048F">
        <w:rPr>
          <w:rStyle w:val="normaltextrun"/>
          <w:color w:val="000000"/>
        </w:rPr>
        <w:t>redbed</w:t>
      </w:r>
      <w:proofErr w:type="spellEnd"/>
      <w:r w:rsidR="002A048F">
        <w:rPr>
          <w:rStyle w:val="normaltextrun"/>
          <w:color w:val="000000"/>
        </w:rPr>
        <w:t xml:space="preserve"> geology.</w:t>
      </w:r>
      <w:r w:rsidR="00771D87">
        <w:rPr>
          <w:rStyle w:val="normaltextrun"/>
          <w:color w:val="000000"/>
        </w:rPr>
        <w:t xml:space="preserve"> I</w:t>
      </w:r>
      <w:r w:rsidR="00A60C38">
        <w:rPr>
          <w:rStyle w:val="normaltextrun"/>
          <w:color w:val="000000"/>
        </w:rPr>
        <w:t xml:space="preserve">n this work, I </w:t>
      </w:r>
      <w:r w:rsidR="00771D87">
        <w:rPr>
          <w:rStyle w:val="normaltextrun"/>
          <w:color w:val="000000"/>
        </w:rPr>
        <w:t>apply clay miner</w:t>
      </w:r>
      <w:r w:rsidR="00A60C38">
        <w:rPr>
          <w:rStyle w:val="normaltextrun"/>
          <w:color w:val="000000"/>
        </w:rPr>
        <w:t>a</w:t>
      </w:r>
      <w:r w:rsidR="00771D87">
        <w:rPr>
          <w:rStyle w:val="normaltextrun"/>
          <w:color w:val="000000"/>
        </w:rPr>
        <w:t xml:space="preserve">logy/geochemistry and </w:t>
      </w:r>
      <w:proofErr w:type="gramStart"/>
      <w:r w:rsidR="00902DDE">
        <w:rPr>
          <w:rStyle w:val="normaltextrun"/>
          <w:color w:val="000000"/>
        </w:rPr>
        <w:t>low</w:t>
      </w:r>
      <w:r w:rsidR="00B84DB6">
        <w:rPr>
          <w:rStyle w:val="normaltextrun"/>
          <w:color w:val="000000"/>
        </w:rPr>
        <w:t>-</w:t>
      </w:r>
      <w:r w:rsidR="00902DDE">
        <w:rPr>
          <w:rStyle w:val="normaltextrun"/>
          <w:color w:val="000000"/>
        </w:rPr>
        <w:t>temperature</w:t>
      </w:r>
      <w:proofErr w:type="gramEnd"/>
      <w:r w:rsidR="00771D87">
        <w:rPr>
          <w:rStyle w:val="normaltextrun"/>
          <w:color w:val="000000"/>
        </w:rPr>
        <w:t xml:space="preserve"> thermochronology to provide detailed constraints on the </w:t>
      </w:r>
      <w:r w:rsidR="00FD6114">
        <w:rPr>
          <w:rStyle w:val="normaltextrun"/>
          <w:color w:val="000000"/>
        </w:rPr>
        <w:t xml:space="preserve">greening and bleaching events as </w:t>
      </w:r>
      <w:r w:rsidR="00A60C38">
        <w:rPr>
          <w:rStyle w:val="normaltextrun"/>
          <w:color w:val="000000"/>
        </w:rPr>
        <w:t>they</w:t>
      </w:r>
      <w:r w:rsidR="00FD6114">
        <w:rPr>
          <w:rStyle w:val="normaltextrun"/>
          <w:color w:val="000000"/>
        </w:rPr>
        <w:t xml:space="preserve"> relate to </w:t>
      </w:r>
      <w:r w:rsidR="00161963">
        <w:rPr>
          <w:rStyle w:val="normaltextrun"/>
          <w:color w:val="000000"/>
        </w:rPr>
        <w:t xml:space="preserve">fluid chemistry </w:t>
      </w:r>
      <w:r w:rsidR="00771D87">
        <w:rPr>
          <w:rStyle w:val="normaltextrun"/>
          <w:color w:val="000000"/>
        </w:rPr>
        <w:t>and temperatures</w:t>
      </w:r>
      <w:r w:rsidR="00FD6114">
        <w:rPr>
          <w:rStyle w:val="normaltextrun"/>
          <w:color w:val="000000"/>
        </w:rPr>
        <w:t xml:space="preserve"> of alteration</w:t>
      </w:r>
      <w:r w:rsidR="00771D87">
        <w:rPr>
          <w:rStyle w:val="normaltextrun"/>
          <w:color w:val="000000"/>
        </w:rPr>
        <w:t xml:space="preserve">. I integrate my results with published data to constrain </w:t>
      </w:r>
      <w:proofErr w:type="gramStart"/>
      <w:r w:rsidR="00771D87">
        <w:rPr>
          <w:rStyle w:val="normaltextrun"/>
          <w:color w:val="000000"/>
        </w:rPr>
        <w:t>possible mechanisms</w:t>
      </w:r>
      <w:proofErr w:type="gramEnd"/>
      <w:r w:rsidR="00771D87">
        <w:rPr>
          <w:rStyle w:val="normaltextrun"/>
          <w:color w:val="000000"/>
        </w:rPr>
        <w:t xml:space="preserve"> for bleaching</w:t>
      </w:r>
      <w:r w:rsidR="00FD6114">
        <w:rPr>
          <w:rStyle w:val="normaltextrun"/>
          <w:color w:val="000000"/>
        </w:rPr>
        <w:t xml:space="preserve"> and greening</w:t>
      </w:r>
      <w:r w:rsidR="00771D87">
        <w:rPr>
          <w:rStyle w:val="normaltextrun"/>
          <w:color w:val="000000"/>
        </w:rPr>
        <w:t xml:space="preserve">. This </w:t>
      </w:r>
      <w:r w:rsidR="00E70CCE">
        <w:rPr>
          <w:rStyle w:val="normaltextrun"/>
          <w:color w:val="000000"/>
        </w:rPr>
        <w:t>work provides</w:t>
      </w:r>
      <w:r w:rsidR="00771D87">
        <w:rPr>
          <w:rStyle w:val="normaltextrun"/>
          <w:color w:val="000000"/>
        </w:rPr>
        <w:t xml:space="preserve"> insights </w:t>
      </w:r>
      <w:r w:rsidR="00E70CCE">
        <w:rPr>
          <w:rStyle w:val="normaltextrun"/>
          <w:color w:val="000000"/>
        </w:rPr>
        <w:t>on</w:t>
      </w:r>
      <w:r w:rsidR="00771D87">
        <w:rPr>
          <w:rStyle w:val="normaltextrun"/>
          <w:color w:val="000000"/>
        </w:rPr>
        <w:t xml:space="preserve"> subsurface fluid-flow and mineralization</w:t>
      </w:r>
      <w:r w:rsidR="00FD6114">
        <w:rPr>
          <w:rStyle w:val="normaltextrun"/>
          <w:color w:val="000000"/>
        </w:rPr>
        <w:t xml:space="preserve"> within the Paradox Basin, specifically near the Uncompahgre Plateau</w:t>
      </w:r>
      <w:r w:rsidR="00771D87">
        <w:rPr>
          <w:rStyle w:val="normaltextrun"/>
          <w:color w:val="000000"/>
        </w:rPr>
        <w:t>.</w:t>
      </w:r>
    </w:p>
    <w:p w14:paraId="47874403" w14:textId="77777777" w:rsidR="009D4061" w:rsidRPr="009D4061" w:rsidRDefault="009D4061" w:rsidP="00E43E05">
      <w:pPr>
        <w:pStyle w:val="paragraph"/>
        <w:spacing w:before="0" w:beforeAutospacing="0" w:after="0" w:afterAutospacing="0"/>
        <w:textAlignment w:val="baseline"/>
        <w:rPr>
          <w:color w:val="000000"/>
        </w:rPr>
      </w:pPr>
    </w:p>
    <w:p w14:paraId="252F8D2D" w14:textId="11321A88" w:rsidR="0069351C" w:rsidRPr="00BD0704" w:rsidRDefault="00B514EF" w:rsidP="00E43E05">
      <w:pPr>
        <w:pStyle w:val="Heading2"/>
        <w:rPr>
          <w:rStyle w:val="normaltextrun"/>
        </w:rPr>
      </w:pPr>
      <w:bookmarkStart w:id="11" w:name="_Toc172751770"/>
      <w:r>
        <w:t>Geologic Conte</w:t>
      </w:r>
      <w:r w:rsidRPr="00C155A3">
        <w:t>x</w:t>
      </w:r>
      <w:r w:rsidRPr="00C155A3">
        <w:rPr>
          <w:rStyle w:val="normaltextrun"/>
          <w:color w:val="000000" w:themeColor="text1"/>
        </w:rPr>
        <w:t>t</w:t>
      </w:r>
      <w:bookmarkEnd w:id="11"/>
    </w:p>
    <w:p w14:paraId="01EDBAC9" w14:textId="65A26CE6" w:rsidR="00D901E8" w:rsidRPr="0039427D" w:rsidRDefault="00847973" w:rsidP="0039427D">
      <w:pPr>
        <w:rPr>
          <w:rFonts w:eastAsiaTheme="minorHAnsi"/>
        </w:rPr>
      </w:pPr>
      <w:r>
        <w:rPr>
          <w:rStyle w:val="normaltextrun"/>
          <w:color w:val="000000"/>
        </w:rPr>
        <w:t xml:space="preserve">The Paradox Basin is </w:t>
      </w:r>
      <w:r w:rsidR="00114AEB">
        <w:rPr>
          <w:rStyle w:val="normaltextrun"/>
          <w:color w:val="000000"/>
        </w:rPr>
        <w:t>a sedimentary basin</w:t>
      </w:r>
      <w:r w:rsidR="00C44EE4">
        <w:rPr>
          <w:rStyle w:val="normaltextrun"/>
          <w:color w:val="000000"/>
        </w:rPr>
        <w:t xml:space="preserve"> </w:t>
      </w:r>
      <w:r w:rsidR="00DD4198">
        <w:rPr>
          <w:rStyle w:val="normaltextrun"/>
          <w:color w:val="000000"/>
        </w:rPr>
        <w:t xml:space="preserve">spanning parts of </w:t>
      </w:r>
      <w:r>
        <w:rPr>
          <w:rStyle w:val="normaltextrun"/>
          <w:color w:val="000000"/>
        </w:rPr>
        <w:t>Colorado, Utah, New Mexico, and Arizona, U.S.A</w:t>
      </w:r>
      <w:r w:rsidR="00890DE2">
        <w:rPr>
          <w:rStyle w:val="normaltextrun"/>
          <w:color w:val="000000"/>
        </w:rPr>
        <w:t xml:space="preserve"> (Figure 2)</w:t>
      </w:r>
      <w:r>
        <w:rPr>
          <w:rStyle w:val="normaltextrun"/>
          <w:color w:val="000000"/>
        </w:rPr>
        <w:t xml:space="preserve">. Within the </w:t>
      </w:r>
      <w:r w:rsidR="00D5369A">
        <w:rPr>
          <w:rStyle w:val="normaltextrun"/>
          <w:color w:val="000000"/>
        </w:rPr>
        <w:t>Paradox Basin</w:t>
      </w:r>
      <w:r>
        <w:rPr>
          <w:rStyle w:val="normaltextrun"/>
          <w:color w:val="000000"/>
        </w:rPr>
        <w:t xml:space="preserve">, </w:t>
      </w:r>
      <w:r w:rsidR="002D3BAF">
        <w:rPr>
          <w:rStyle w:val="normaltextrun"/>
          <w:color w:val="000000"/>
        </w:rPr>
        <w:t xml:space="preserve">deposition of </w:t>
      </w:r>
      <w:r>
        <w:rPr>
          <w:rStyle w:val="normaltextrun"/>
          <w:color w:val="000000"/>
        </w:rPr>
        <w:t>t</w:t>
      </w:r>
      <w:r w:rsidR="00C50DB0">
        <w:rPr>
          <w:rStyle w:val="normaltextrun"/>
          <w:color w:val="000000"/>
        </w:rPr>
        <w:t xml:space="preserve">he </w:t>
      </w:r>
      <w:r w:rsidR="0069351C">
        <w:rPr>
          <w:rStyle w:val="normaltextrun"/>
          <w:color w:val="000000"/>
        </w:rPr>
        <w:t xml:space="preserve">proximal </w:t>
      </w:r>
      <w:r w:rsidR="00C50DB0">
        <w:rPr>
          <w:rStyle w:val="normaltextrun"/>
          <w:color w:val="000000"/>
        </w:rPr>
        <w:t xml:space="preserve">Cutler Formation </w:t>
      </w:r>
      <w:r w:rsidR="00625B77">
        <w:rPr>
          <w:rStyle w:val="normaltextrun"/>
          <w:color w:val="000000"/>
        </w:rPr>
        <w:t xml:space="preserve">occurred as Ancestral Rocky Mountain (ARM) orogenesis initiated in the Pennsylvanian and continued through the Permian </w:t>
      </w:r>
      <w:r w:rsidR="005E63B8">
        <w:rPr>
          <w:rStyle w:val="normaltextrun"/>
          <w:color w:val="000000"/>
        </w:rPr>
        <w:t>(</w:t>
      </w:r>
      <w:r w:rsidR="00910B48">
        <w:rPr>
          <w:rStyle w:val="normaltextrun"/>
          <w:color w:val="000000"/>
        </w:rPr>
        <w:t>Sweet and Soreghan, 2010;</w:t>
      </w:r>
      <w:r w:rsidR="00A601A7">
        <w:rPr>
          <w:rStyle w:val="normaltextrun"/>
          <w:color w:val="000000"/>
        </w:rPr>
        <w:t xml:space="preserve"> Soreghan et al., 2012; </w:t>
      </w:r>
      <w:r w:rsidR="005E63B8">
        <w:rPr>
          <w:rStyle w:val="normaltextrun"/>
          <w:color w:val="000000"/>
        </w:rPr>
        <w:t>Leary et al., 2017)</w:t>
      </w:r>
      <w:r w:rsidR="006719FB">
        <w:rPr>
          <w:rStyle w:val="normaltextrun"/>
          <w:color w:val="000000"/>
        </w:rPr>
        <w:t xml:space="preserve">. </w:t>
      </w:r>
      <w:r w:rsidR="00BD0704">
        <w:rPr>
          <w:rStyle w:val="normaltextrun"/>
          <w:color w:val="000000"/>
        </w:rPr>
        <w:t>This deformation took place in an intraplate setting encompassing much of western/mid</w:t>
      </w:r>
      <w:r w:rsidR="00FF143F">
        <w:rPr>
          <w:rStyle w:val="normaltextrun"/>
          <w:color w:val="000000"/>
        </w:rPr>
        <w:t>continent</w:t>
      </w:r>
      <w:r w:rsidR="00BD0704">
        <w:rPr>
          <w:rStyle w:val="normaltextrun"/>
          <w:color w:val="000000"/>
        </w:rPr>
        <w:t xml:space="preserve"> </w:t>
      </w:r>
      <w:r w:rsidR="000E7E3B">
        <w:rPr>
          <w:rStyle w:val="normaltextrun"/>
          <w:color w:val="000000"/>
        </w:rPr>
        <w:t>North America</w:t>
      </w:r>
      <w:r w:rsidR="00BD0704">
        <w:rPr>
          <w:rStyle w:val="normaltextrun"/>
          <w:color w:val="000000"/>
        </w:rPr>
        <w:t xml:space="preserve"> and consisted of northwest-trending, basement-cored uplifts (</w:t>
      </w:r>
      <w:r w:rsidR="00B34845">
        <w:rPr>
          <w:rStyle w:val="normaltextrun"/>
          <w:color w:val="000000"/>
        </w:rPr>
        <w:t>Sweet and Soreghan, 2010: Fig. 1</w:t>
      </w:r>
      <w:r w:rsidR="00BD0704">
        <w:rPr>
          <w:rStyle w:val="normaltextrun"/>
          <w:color w:val="000000"/>
        </w:rPr>
        <w:t xml:space="preserve">) and </w:t>
      </w:r>
      <w:r w:rsidR="00114AEB">
        <w:rPr>
          <w:rStyle w:val="normaltextrun"/>
          <w:color w:val="000000"/>
        </w:rPr>
        <w:t>associated</w:t>
      </w:r>
      <w:r w:rsidR="00BD0704">
        <w:rPr>
          <w:rStyle w:val="normaltextrun"/>
          <w:color w:val="000000"/>
        </w:rPr>
        <w:t xml:space="preserve"> sedimentary basins</w:t>
      </w:r>
      <w:r w:rsidR="00A56AFA">
        <w:rPr>
          <w:rStyle w:val="normaltextrun"/>
          <w:color w:val="000000"/>
        </w:rPr>
        <w:t xml:space="preserve"> </w:t>
      </w:r>
      <w:r w:rsidR="00A56AFA" w:rsidRPr="00AF187C">
        <w:rPr>
          <w:rStyle w:val="normaltextrun"/>
          <w:color w:val="000000"/>
        </w:rPr>
        <w:t>(Kluth and Coney, 1981</w:t>
      </w:r>
      <w:r w:rsidR="00EC0955" w:rsidRPr="00E8525B">
        <w:rPr>
          <w:rStyle w:val="normaltextrun"/>
          <w:color w:val="000000"/>
        </w:rPr>
        <w:t>; Sweet and Soreghan, 2010)</w:t>
      </w:r>
      <w:r w:rsidR="00BD0704" w:rsidRPr="00E8525B">
        <w:rPr>
          <w:rStyle w:val="normaltextrun"/>
          <w:color w:val="000000"/>
        </w:rPr>
        <w:t>.</w:t>
      </w:r>
      <w:r w:rsidR="00BD0704">
        <w:rPr>
          <w:rStyle w:val="normaltextrun"/>
          <w:color w:val="000000"/>
        </w:rPr>
        <w:t xml:space="preserve"> </w:t>
      </w:r>
      <w:r w:rsidR="00BD0704">
        <w:t>The Uncompahgre Uplift is one of these block uplifts</w:t>
      </w:r>
      <w:r w:rsidR="004F60C9">
        <w:t>,</w:t>
      </w:r>
      <w:r w:rsidR="00BD0704">
        <w:t xml:space="preserve"> bounded by </w:t>
      </w:r>
      <w:r w:rsidR="00324D3D">
        <w:t xml:space="preserve">a </w:t>
      </w:r>
      <w:r w:rsidR="00C76337">
        <w:t xml:space="preserve">buried </w:t>
      </w:r>
      <w:r w:rsidR="00BD0704">
        <w:t>reverse fault</w:t>
      </w:r>
      <w:r w:rsidR="00324D3D">
        <w:t>(s)</w:t>
      </w:r>
      <w:r w:rsidR="00BD0704">
        <w:t xml:space="preserve"> on the southwest</w:t>
      </w:r>
      <w:r w:rsidR="00D157A3">
        <w:t xml:space="preserve"> </w:t>
      </w:r>
      <w:r w:rsidR="0039427D">
        <w:t xml:space="preserve">(Uncompahgre front), </w:t>
      </w:r>
      <w:r w:rsidR="00BD0704">
        <w:t xml:space="preserve">and </w:t>
      </w:r>
      <w:r w:rsidR="00CE6916">
        <w:t>was</w:t>
      </w:r>
      <w:r w:rsidR="0005270E">
        <w:t xml:space="preserve"> the source</w:t>
      </w:r>
      <w:r w:rsidR="00BD0704">
        <w:t xml:space="preserve"> </w:t>
      </w:r>
      <w:r w:rsidR="0005270E">
        <w:t>for</w:t>
      </w:r>
      <w:r w:rsidR="00BD0704">
        <w:t xml:space="preserve"> Cutler deposition</w:t>
      </w:r>
      <w:r w:rsidR="00F23BCB">
        <w:t xml:space="preserve"> </w:t>
      </w:r>
      <w:r w:rsidR="00C52AC4">
        <w:t xml:space="preserve">proximally </w:t>
      </w:r>
      <w:r w:rsidR="00F23BCB" w:rsidRPr="000F3EDA">
        <w:t>(Moore et al. 2008)</w:t>
      </w:r>
      <w:r w:rsidR="00BD0704">
        <w:t xml:space="preserve">. </w:t>
      </w:r>
      <w:r w:rsidR="00114AEB">
        <w:t xml:space="preserve">The initial exhumation </w:t>
      </w:r>
      <w:r w:rsidR="00D901E8">
        <w:t>o</w:t>
      </w:r>
      <w:r w:rsidR="00C52AC4">
        <w:t>f</w:t>
      </w:r>
      <w:r w:rsidR="00CF0884">
        <w:t xml:space="preserve"> the Uncompahgre </w:t>
      </w:r>
      <w:r w:rsidR="00CB5976">
        <w:t>Uplift</w:t>
      </w:r>
      <w:r w:rsidR="00D901E8">
        <w:t xml:space="preserve"> </w:t>
      </w:r>
      <w:r w:rsidR="00114AEB">
        <w:t>occurred in the Pennsylvanian-Permian in response to deformation associated with the ARM</w:t>
      </w:r>
      <w:r w:rsidR="00D901E8">
        <w:t xml:space="preserve"> orogeny</w:t>
      </w:r>
      <w:r w:rsidR="00BD0704">
        <w:t xml:space="preserve"> (Soreghan</w:t>
      </w:r>
      <w:r w:rsidR="00F1149A">
        <w:t xml:space="preserve"> et al.</w:t>
      </w:r>
      <w:r w:rsidR="00BD0704">
        <w:t>, 201</w:t>
      </w:r>
      <w:r w:rsidR="00F1149A">
        <w:t>5</w:t>
      </w:r>
      <w:r w:rsidR="00BD0704">
        <w:t>).</w:t>
      </w:r>
      <w:r w:rsidR="000944C8">
        <w:t xml:space="preserve"> </w:t>
      </w:r>
      <w:r w:rsidR="0096485F">
        <w:rPr>
          <w:rStyle w:val="normaltextrun"/>
          <w:color w:val="000000"/>
        </w:rPr>
        <w:t xml:space="preserve">Sedimentation during the Mesozoic comprised </w:t>
      </w:r>
      <w:proofErr w:type="gramStart"/>
      <w:r w:rsidR="0096485F">
        <w:rPr>
          <w:rStyle w:val="normaltextrun"/>
          <w:color w:val="000000"/>
        </w:rPr>
        <w:t>largely marine</w:t>
      </w:r>
      <w:proofErr w:type="gramEnd"/>
      <w:r w:rsidR="0096485F">
        <w:rPr>
          <w:rStyle w:val="normaltextrun"/>
          <w:color w:val="000000"/>
        </w:rPr>
        <w:t xml:space="preserve"> units (e.g. the Mancos Shale and Morrison Formation) that extend across the Uncompahgre Plateau and bury the Cutler Formation </w:t>
      </w:r>
      <w:r w:rsidR="00CB5976">
        <w:rPr>
          <w:rStyle w:val="normaltextrun"/>
          <w:color w:val="000000"/>
        </w:rPr>
        <w:t>distally but</w:t>
      </w:r>
      <w:r w:rsidR="0096485F">
        <w:rPr>
          <w:rStyle w:val="normaltextrun"/>
          <w:color w:val="000000"/>
        </w:rPr>
        <w:t xml:space="preserve"> have been eroded above the proximal part of the Cutler Formation.</w:t>
      </w:r>
    </w:p>
    <w:p w14:paraId="22431D42" w14:textId="77777777" w:rsidR="00D901E8" w:rsidRDefault="00D901E8" w:rsidP="00E43E05">
      <w:pPr>
        <w:pStyle w:val="paragraph"/>
        <w:spacing w:before="0" w:beforeAutospacing="0" w:after="0" w:afterAutospacing="0"/>
        <w:textAlignment w:val="baseline"/>
      </w:pPr>
    </w:p>
    <w:p w14:paraId="538C0FF8" w14:textId="0AF5CA11" w:rsidR="00C26974" w:rsidRDefault="00DF22BF" w:rsidP="00E43E05">
      <w:pPr>
        <w:pStyle w:val="paragraph"/>
        <w:spacing w:before="0" w:beforeAutospacing="0" w:after="0" w:afterAutospacing="0"/>
        <w:textAlignment w:val="baseline"/>
      </w:pPr>
      <w:r>
        <w:t xml:space="preserve">During the </w:t>
      </w:r>
      <w:r w:rsidR="007E09D5">
        <w:t>L</w:t>
      </w:r>
      <w:r>
        <w:t>ate Jurassic, s</w:t>
      </w:r>
      <w:r w:rsidR="00D933A5">
        <w:t>ubduction</w:t>
      </w:r>
      <w:r w:rsidR="00655C66">
        <w:t xml:space="preserve"> of the Farallon plate began </w:t>
      </w:r>
      <w:r w:rsidR="00AD5A4C">
        <w:t xml:space="preserve">along the </w:t>
      </w:r>
      <w:r w:rsidR="0039427D">
        <w:t xml:space="preserve">western </w:t>
      </w:r>
      <w:r w:rsidR="0041621F">
        <w:t xml:space="preserve">North American </w:t>
      </w:r>
      <w:r w:rsidR="007E09D5">
        <w:t>passive margin (e.g., DeCelles, 2004)</w:t>
      </w:r>
      <w:r w:rsidR="0039427D">
        <w:t>. Oceanic plate subduction was associated with the development</w:t>
      </w:r>
      <w:r w:rsidR="00A56C26">
        <w:t xml:space="preserve"> of</w:t>
      </w:r>
      <w:r w:rsidR="007E09D5">
        <w:t xml:space="preserve"> an extensive magmatic arc (</w:t>
      </w:r>
      <w:r w:rsidR="001E7B4C">
        <w:t>Copeland et al., 2017</w:t>
      </w:r>
      <w:r w:rsidR="007E09D5">
        <w:t>) and</w:t>
      </w:r>
      <w:r w:rsidR="00FA0095">
        <w:t xml:space="preserve"> </w:t>
      </w:r>
      <w:r w:rsidR="007E09D5">
        <w:t>fold and thrust belt</w:t>
      </w:r>
      <w:r w:rsidR="00710815">
        <w:t xml:space="preserve"> to the </w:t>
      </w:r>
      <w:r w:rsidR="00FA0095">
        <w:t xml:space="preserve">west </w:t>
      </w:r>
      <w:r w:rsidR="00186A81">
        <w:t>of the study regio</w:t>
      </w:r>
      <w:r w:rsidR="00652421">
        <w:t>n</w:t>
      </w:r>
      <w:r w:rsidR="00FA0095">
        <w:t xml:space="preserve"> </w:t>
      </w:r>
      <w:r w:rsidR="00652421">
        <w:t>(Decelles, 2004)</w:t>
      </w:r>
      <w:r w:rsidR="007E09D5">
        <w:t xml:space="preserve">. </w:t>
      </w:r>
      <w:r w:rsidR="00922DB4">
        <w:t>By</w:t>
      </w:r>
      <w:r w:rsidR="007E09D5">
        <w:t xml:space="preserve"> </w:t>
      </w:r>
      <w:r w:rsidR="00922DB4">
        <w:t xml:space="preserve">the </w:t>
      </w:r>
      <w:r w:rsidR="007E09D5">
        <w:t xml:space="preserve">late </w:t>
      </w:r>
      <w:r w:rsidR="006845EF">
        <w:t>Cretaceous</w:t>
      </w:r>
      <w:r w:rsidR="007E09D5">
        <w:t xml:space="preserve">, the Farallon slab transitioned </w:t>
      </w:r>
      <w:r w:rsidR="001434D4">
        <w:t>to</w:t>
      </w:r>
      <w:r w:rsidR="007E09D5">
        <w:t xml:space="preserve"> </w:t>
      </w:r>
      <w:proofErr w:type="spellStart"/>
      <w:r w:rsidR="007E09D5">
        <w:t>subhorizontal</w:t>
      </w:r>
      <w:proofErr w:type="spellEnd"/>
      <w:r w:rsidR="007E09D5">
        <w:t xml:space="preserve"> subduction</w:t>
      </w:r>
      <w:r w:rsidR="00922DB4">
        <w:t xml:space="preserve">, </w:t>
      </w:r>
      <w:r w:rsidR="00FA0095">
        <w:t xml:space="preserve">evidenced </w:t>
      </w:r>
      <w:r w:rsidR="00F940FC">
        <w:t>by</w:t>
      </w:r>
      <w:r w:rsidR="00CA1B40">
        <w:t xml:space="preserve"> shift in the magmatic front</w:t>
      </w:r>
      <w:r w:rsidR="007E09D5">
        <w:t xml:space="preserve"> </w:t>
      </w:r>
      <w:r w:rsidR="0097408F">
        <w:t>far</w:t>
      </w:r>
      <w:r w:rsidR="007E09D5">
        <w:t xml:space="preserve"> into the North American hinterland</w:t>
      </w:r>
      <w:r w:rsidR="006D6939">
        <w:t xml:space="preserve"> (</w:t>
      </w:r>
      <w:r w:rsidR="00D259E0">
        <w:t>DeCelles, 2004; Copeland et al., 2017)</w:t>
      </w:r>
      <w:r w:rsidR="00805E12">
        <w:t xml:space="preserve">. </w:t>
      </w:r>
      <w:r w:rsidR="00D259E0">
        <w:t xml:space="preserve">Flattening of the Farallon slab is associated with a change in structural style </w:t>
      </w:r>
      <w:r w:rsidR="00410D4D">
        <w:t>to thick-skinned, basement-involved deformation</w:t>
      </w:r>
      <w:r w:rsidR="00CC6571">
        <w:t xml:space="preserve"> (</w:t>
      </w:r>
      <w:proofErr w:type="gramStart"/>
      <w:r w:rsidR="00CC6571">
        <w:t>e.g.</w:t>
      </w:r>
      <w:proofErr w:type="gramEnd"/>
      <w:r w:rsidR="00CC6571">
        <w:t xml:space="preserve"> </w:t>
      </w:r>
      <w:r w:rsidR="00CC6571" w:rsidRPr="00C54911">
        <w:t>Erslev, 1991)</w:t>
      </w:r>
      <w:r w:rsidR="00BC6114" w:rsidRPr="00C54911">
        <w:t>.</w:t>
      </w:r>
      <w:r w:rsidR="00CB778E" w:rsidRPr="00C54911">
        <w:t xml:space="preserve"> </w:t>
      </w:r>
      <w:r w:rsidR="00CB778E">
        <w:t>Th</w:t>
      </w:r>
      <w:r w:rsidR="00634D6F">
        <w:t xml:space="preserve">ese structures </w:t>
      </w:r>
      <w:r w:rsidR="008D18F6">
        <w:t>occur throughout the Colorado Plateau and are known as “Laramide uplifts” (</w:t>
      </w:r>
      <w:proofErr w:type="gramStart"/>
      <w:r w:rsidR="008D18F6">
        <w:t>e.g.</w:t>
      </w:r>
      <w:proofErr w:type="gramEnd"/>
      <w:r w:rsidR="00724248">
        <w:t xml:space="preserve"> </w:t>
      </w:r>
      <w:proofErr w:type="spellStart"/>
      <w:r w:rsidR="00724248">
        <w:t>Yonkee</w:t>
      </w:r>
      <w:proofErr w:type="spellEnd"/>
      <w:r w:rsidR="00724248">
        <w:t xml:space="preserve"> and Weil</w:t>
      </w:r>
      <w:r w:rsidR="0069090A">
        <w:t>, 2015)</w:t>
      </w:r>
      <w:r w:rsidR="00C077B5">
        <w:t>.</w:t>
      </w:r>
      <w:r w:rsidR="00BC6114">
        <w:t xml:space="preserve"> </w:t>
      </w:r>
      <w:r w:rsidR="005E7B03">
        <w:t>Laramide uplifts</w:t>
      </w:r>
      <w:r w:rsidR="0024598B">
        <w:t xml:space="preserve"> such as the White Mountain Uplift</w:t>
      </w:r>
      <w:r w:rsidR="00D16D9C">
        <w:t xml:space="preserve"> </w:t>
      </w:r>
      <w:r w:rsidR="005E7B03">
        <w:t>in the northwest Colorado Plateau</w:t>
      </w:r>
      <w:r w:rsidR="0063360A">
        <w:t xml:space="preserve"> </w:t>
      </w:r>
      <w:r w:rsidR="000F7779">
        <w:t xml:space="preserve">document </w:t>
      </w:r>
      <w:r w:rsidR="0086776F">
        <w:t>an early Paleogene</w:t>
      </w:r>
      <w:r w:rsidR="00ED05BF">
        <w:t xml:space="preserve"> (~5</w:t>
      </w:r>
      <w:r w:rsidR="00C30684">
        <w:t>8</w:t>
      </w:r>
      <w:r w:rsidR="00ED05BF">
        <w:t xml:space="preserve"> – 5</w:t>
      </w:r>
      <w:r w:rsidR="00C30684">
        <w:t>3</w:t>
      </w:r>
      <w:r w:rsidR="00ED05BF">
        <w:t xml:space="preserve"> Ma)</w:t>
      </w:r>
      <w:r w:rsidR="00AF1B71">
        <w:t xml:space="preserve"> </w:t>
      </w:r>
      <w:r w:rsidR="00BD785D">
        <w:t>timing of</w:t>
      </w:r>
      <w:r w:rsidR="00AF1B71">
        <w:t xml:space="preserve"> exhumation </w:t>
      </w:r>
      <w:r w:rsidR="00C30684">
        <w:t>(</w:t>
      </w:r>
      <w:r w:rsidR="00BD785D">
        <w:t>Naeser et al., 2002</w:t>
      </w:r>
      <w:r w:rsidR="00C30684">
        <w:t>)</w:t>
      </w:r>
      <w:r w:rsidR="009D47F8">
        <w:t xml:space="preserve">. </w:t>
      </w:r>
      <w:r w:rsidR="00AB3F44">
        <w:t>Flat-slab</w:t>
      </w:r>
      <w:r w:rsidR="00E66D57">
        <w:t xml:space="preserve"> (</w:t>
      </w:r>
      <w:proofErr w:type="spellStart"/>
      <w:r w:rsidR="00E66D57">
        <w:t>subhorizontal</w:t>
      </w:r>
      <w:proofErr w:type="spellEnd"/>
      <w:r w:rsidR="00E66D57">
        <w:t>)</w:t>
      </w:r>
      <w:r w:rsidR="00AB3F44">
        <w:t xml:space="preserve"> deformation persisted until </w:t>
      </w:r>
      <w:r w:rsidR="00E66D57">
        <w:t>~</w:t>
      </w:r>
      <w:r w:rsidR="00AB3F44">
        <w:t>50</w:t>
      </w:r>
      <w:r w:rsidR="00E66D57">
        <w:t xml:space="preserve"> </w:t>
      </w:r>
      <w:r w:rsidR="00800213">
        <w:t>Ma</w:t>
      </w:r>
      <w:r w:rsidR="00D76453">
        <w:t xml:space="preserve">, </w:t>
      </w:r>
      <w:r w:rsidR="00800213">
        <w:t xml:space="preserve">at </w:t>
      </w:r>
      <w:proofErr w:type="gramStart"/>
      <w:r w:rsidR="00800213">
        <w:t>which</w:t>
      </w:r>
      <w:proofErr w:type="gramEnd"/>
      <w:r w:rsidR="00800213">
        <w:t xml:space="preserve"> the slab began to founder and roll-back</w:t>
      </w:r>
      <w:r w:rsidR="00E95C5A">
        <w:t xml:space="preserve"> (Copeland et al., 2017, Decelles, 2004, </w:t>
      </w:r>
      <w:r w:rsidR="005E3C94">
        <w:t>Dickinson</w:t>
      </w:r>
      <w:r w:rsidR="00E5785D">
        <w:t xml:space="preserve"> and Snyder, 1978)</w:t>
      </w:r>
      <w:r w:rsidR="007478F1">
        <w:t>.</w:t>
      </w:r>
      <w:r w:rsidR="0077039A">
        <w:t xml:space="preserve"> </w:t>
      </w:r>
      <w:r w:rsidR="0093177F">
        <w:t xml:space="preserve">The </w:t>
      </w:r>
      <w:r w:rsidR="003D6712">
        <w:t>Farallon slab</w:t>
      </w:r>
      <w:r w:rsidR="008A2464">
        <w:t xml:space="preserve"> r</w:t>
      </w:r>
      <w:r w:rsidR="007D6AD3">
        <w:t xml:space="preserve">ollback </w:t>
      </w:r>
      <w:r w:rsidR="004D5AB8">
        <w:t>is</w:t>
      </w:r>
      <w:r w:rsidR="007D6AD3">
        <w:t xml:space="preserve"> associated with </w:t>
      </w:r>
      <w:r w:rsidR="00952C4A">
        <w:t>a magmatic flare up in the region</w:t>
      </w:r>
      <w:r w:rsidR="00CE3603">
        <w:t xml:space="preserve"> </w:t>
      </w:r>
      <w:r w:rsidR="00952C4A">
        <w:t>from Eocene</w:t>
      </w:r>
      <w:r w:rsidR="00CE3603">
        <w:t xml:space="preserve"> to Miocene (</w:t>
      </w:r>
      <w:r w:rsidR="00A961EB">
        <w:t>~49-18</w:t>
      </w:r>
      <w:r w:rsidR="00BE0F0F">
        <w:t xml:space="preserve"> </w:t>
      </w:r>
      <w:r w:rsidR="00A961EB">
        <w:t>Ma)</w:t>
      </w:r>
      <w:r w:rsidR="00001447">
        <w:t xml:space="preserve"> which overlaps </w:t>
      </w:r>
      <w:r w:rsidR="00FA0095">
        <w:t xml:space="preserve">temporally </w:t>
      </w:r>
      <w:r w:rsidR="00394E3A">
        <w:t>l</w:t>
      </w:r>
      <w:r w:rsidR="00BD0704">
        <w:t>accolithic emplacement of the La Sal</w:t>
      </w:r>
      <w:r w:rsidR="003241D0">
        <w:t>, Henry, and Abajo mountains. The La Sal</w:t>
      </w:r>
      <w:r w:rsidR="00FA0095">
        <w:t xml:space="preserve"> laccolith </w:t>
      </w:r>
      <w:r w:rsidR="00F05222">
        <w:t>is</w:t>
      </w:r>
      <w:r w:rsidR="00FA0095">
        <w:t xml:space="preserve"> the </w:t>
      </w:r>
      <w:r w:rsidR="003241D0">
        <w:t>most proximal</w:t>
      </w:r>
      <w:r w:rsidR="00FA0095">
        <w:t xml:space="preserve"> magmatic unit</w:t>
      </w:r>
      <w:r w:rsidR="003241D0">
        <w:t xml:space="preserve"> to </w:t>
      </w:r>
      <w:r w:rsidR="0091117E">
        <w:t>the</w:t>
      </w:r>
      <w:r w:rsidR="00743ACC">
        <w:t xml:space="preserve"> southwest of this study region</w:t>
      </w:r>
      <w:r w:rsidR="008B2AD9">
        <w:t xml:space="preserve"> (~50</w:t>
      </w:r>
      <w:r w:rsidR="00FA0095">
        <w:t xml:space="preserve"> </w:t>
      </w:r>
      <w:r w:rsidR="008B2AD9">
        <w:t xml:space="preserve">km) </w:t>
      </w:r>
      <w:r w:rsidR="00B34001">
        <w:t xml:space="preserve">with a crystallization age of </w:t>
      </w:r>
      <w:r w:rsidR="00711658">
        <w:t>2</w:t>
      </w:r>
      <w:r w:rsidR="00E41AB1">
        <w:t xml:space="preserve">9.1 </w:t>
      </w:r>
      <w:r w:rsidR="00E41AB1" w:rsidRPr="00887F3F">
        <w:t>±</w:t>
      </w:r>
      <w:r w:rsidR="00E41AB1">
        <w:t xml:space="preserve"> 0.3</w:t>
      </w:r>
      <w:r w:rsidR="00173B67">
        <w:t xml:space="preserve"> </w:t>
      </w:r>
      <w:r w:rsidR="00E41AB1">
        <w:t>Ma</w:t>
      </w:r>
      <w:r w:rsidR="00BE0F0F">
        <w:t xml:space="preserve"> </w:t>
      </w:r>
      <w:r w:rsidR="00B34001">
        <w:t>(</w:t>
      </w:r>
      <w:r w:rsidR="00E41AB1">
        <w:t>R</w:t>
      </w:r>
      <w:r w:rsidR="00F05222">
        <w:t>ø</w:t>
      </w:r>
      <w:r w:rsidR="00E41AB1">
        <w:t>nnevik et al., 2017</w:t>
      </w:r>
      <w:r w:rsidR="00B34001">
        <w:t>)</w:t>
      </w:r>
      <w:r w:rsidR="00BD0704">
        <w:t>.</w:t>
      </w:r>
      <w:r w:rsidR="002C723C">
        <w:t xml:space="preserve"> Following Oligocene emplacement </w:t>
      </w:r>
      <w:r w:rsidR="001A316C">
        <w:t>of laccolithic bodies,</w:t>
      </w:r>
      <w:r w:rsidR="002C723C">
        <w:t xml:space="preserve"> periods of </w:t>
      </w:r>
      <w:r w:rsidR="00473095">
        <w:t>limited</w:t>
      </w:r>
      <w:r w:rsidR="001A316C">
        <w:t xml:space="preserve"> erosion in the </w:t>
      </w:r>
      <w:r w:rsidR="002C723C">
        <w:t xml:space="preserve">Miocene and subsequent </w:t>
      </w:r>
      <w:r w:rsidR="009C4E4F">
        <w:t xml:space="preserve">rapid </w:t>
      </w:r>
      <w:r w:rsidR="002C723C">
        <w:t>Pliocene exhumation</w:t>
      </w:r>
      <w:r w:rsidR="009C4E4F">
        <w:t xml:space="preserve"> around 4 Ma</w:t>
      </w:r>
      <w:r w:rsidR="005C5110">
        <w:t xml:space="preserve"> leading to shifts in regional groundwater flow</w:t>
      </w:r>
      <w:r w:rsidR="009C4E4F">
        <w:t xml:space="preserve"> (Murray et al., 2016</w:t>
      </w:r>
      <w:r w:rsidR="00AC6495">
        <w:t>;</w:t>
      </w:r>
      <w:r w:rsidR="009C4E4F">
        <w:t xml:space="preserve"> Rø</w:t>
      </w:r>
      <w:r w:rsidR="00AC6495">
        <w:t>nnevik et al., 2017; Murray et al., 2019</w:t>
      </w:r>
      <w:r w:rsidR="005C5110">
        <w:t>; Bailey et al., 2023</w:t>
      </w:r>
      <w:r w:rsidR="00AC6495">
        <w:t>)</w:t>
      </w:r>
      <w:r w:rsidR="005C5110">
        <w:t>.</w:t>
      </w:r>
      <w:r w:rsidR="00BD0704">
        <w:t xml:space="preserve"> </w:t>
      </w:r>
      <w:r w:rsidR="00473095">
        <w:t>U</w:t>
      </w:r>
      <w:r w:rsidR="00BD0704">
        <w:t xml:space="preserve">plift </w:t>
      </w:r>
      <w:r w:rsidR="00473095">
        <w:t xml:space="preserve">and exhumation </w:t>
      </w:r>
      <w:r w:rsidR="00BD0704">
        <w:t xml:space="preserve">of the Colorado </w:t>
      </w:r>
      <w:r w:rsidR="00951360">
        <w:t>P</w:t>
      </w:r>
      <w:r w:rsidR="00BD0704">
        <w:t xml:space="preserve">lateau </w:t>
      </w:r>
      <w:r w:rsidR="000E2861">
        <w:t>in the more recent Miocene (~</w:t>
      </w:r>
      <w:r w:rsidR="00293293">
        <w:t>6</w:t>
      </w:r>
      <w:r w:rsidR="00473095">
        <w:t xml:space="preserve"> </w:t>
      </w:r>
      <w:r w:rsidR="00293293">
        <w:t>Ma) time</w:t>
      </w:r>
      <w:r w:rsidR="00473095">
        <w:t xml:space="preserve"> has </w:t>
      </w:r>
      <w:proofErr w:type="gramStart"/>
      <w:r w:rsidR="00473095">
        <w:t>been suggested</w:t>
      </w:r>
      <w:proofErr w:type="gramEnd"/>
      <w:r w:rsidR="00473095">
        <w:t xml:space="preserve"> as </w:t>
      </w:r>
      <w:r w:rsidR="0039592D">
        <w:t xml:space="preserve">a </w:t>
      </w:r>
      <w:r w:rsidR="00501859">
        <w:t xml:space="preserve">contributing </w:t>
      </w:r>
      <w:proofErr w:type="spellStart"/>
      <w:r w:rsidR="00577283">
        <w:t>fctor</w:t>
      </w:r>
      <w:proofErr w:type="spellEnd"/>
      <w:r w:rsidR="00577283">
        <w:t xml:space="preserve"> to groundwater</w:t>
      </w:r>
      <w:r w:rsidR="00FD48CA">
        <w:t xml:space="preserve"> circulation</w:t>
      </w:r>
      <w:r w:rsidR="00E30B1E">
        <w:t xml:space="preserve"> (Bailey et al., 2023).</w:t>
      </w:r>
    </w:p>
    <w:p w14:paraId="4C8B0E45" w14:textId="77777777" w:rsidR="003F2E2D" w:rsidRDefault="003F2E2D" w:rsidP="00E43E05">
      <w:pPr>
        <w:pStyle w:val="paragraph"/>
        <w:spacing w:before="0" w:beforeAutospacing="0" w:after="0" w:afterAutospacing="0"/>
        <w:textAlignment w:val="baseline"/>
      </w:pPr>
    </w:p>
    <w:p w14:paraId="17430F56" w14:textId="51AE646A" w:rsidR="003F2E2D" w:rsidRPr="003C0246" w:rsidRDefault="003F2E2D" w:rsidP="003C0246">
      <w:pPr>
        <w:rPr>
          <w:rStyle w:val="normaltextrun"/>
          <w:rFonts w:eastAsiaTheme="minorHAnsi"/>
        </w:rPr>
      </w:pPr>
      <w:r>
        <w:rPr>
          <w:rStyle w:val="normaltextrun"/>
          <w:color w:val="000000"/>
        </w:rPr>
        <w:t xml:space="preserve">Distinct lateral and vertical changes in facies and depositional systems </w:t>
      </w:r>
      <w:r w:rsidR="00676E33">
        <w:rPr>
          <w:rStyle w:val="normaltextrun"/>
          <w:color w:val="000000"/>
        </w:rPr>
        <w:t>have</w:t>
      </w:r>
      <w:r>
        <w:rPr>
          <w:rStyle w:val="normaltextrun"/>
          <w:color w:val="000000"/>
        </w:rPr>
        <w:t xml:space="preserve"> led</w:t>
      </w:r>
      <w:r>
        <w:rPr>
          <w:rStyle w:val="normaltextrun"/>
          <w:color w:val="000000"/>
        </w:rPr>
        <w:t xml:space="preserve"> to debated climatic conditions during deposition. Environmental interpretations range among fluvial, eolian, and marine in the distal regions (Condon, 1997) and lacustrine and fluvial-alluvial proximal to the </w:t>
      </w:r>
      <w:r w:rsidR="0093683B">
        <w:rPr>
          <w:rStyle w:val="normaltextrun"/>
          <w:color w:val="000000"/>
        </w:rPr>
        <w:t>Pennsylvan</w:t>
      </w:r>
      <w:r w:rsidR="0067521E">
        <w:rPr>
          <w:rStyle w:val="normaltextrun"/>
          <w:color w:val="000000"/>
        </w:rPr>
        <w:t>ian-Permian</w:t>
      </w:r>
      <w:r>
        <w:rPr>
          <w:rStyle w:val="normaltextrun"/>
          <w:color w:val="000000"/>
        </w:rPr>
        <w:t xml:space="preserve"> Uncompahgre Uplift (</w:t>
      </w:r>
      <w:r w:rsidR="00467A13">
        <w:rPr>
          <w:rStyle w:val="normaltextrun"/>
          <w:color w:val="000000"/>
        </w:rPr>
        <w:t xml:space="preserve">Werner, 1974; </w:t>
      </w:r>
      <w:r>
        <w:rPr>
          <w:rStyle w:val="normaltextrun"/>
          <w:color w:val="000000"/>
        </w:rPr>
        <w:t>Dutta and Suttner, 1986, Soreghan et al., 2007).</w:t>
      </w:r>
      <w:r w:rsidR="003414B4">
        <w:rPr>
          <w:rStyle w:val="normaltextrun"/>
          <w:color w:val="000000"/>
        </w:rPr>
        <w:t xml:space="preserve"> </w:t>
      </w:r>
      <w:r w:rsidR="00214C40">
        <w:rPr>
          <w:rStyle w:val="normaltextrun"/>
          <w:color w:val="000000"/>
        </w:rPr>
        <w:t>T</w:t>
      </w:r>
      <w:r>
        <w:rPr>
          <w:rStyle w:val="normaltextrun"/>
          <w:color w:val="000000"/>
        </w:rPr>
        <w:t xml:space="preserve">he proximal Cutler Formation overlies the evaporitic Paradox and Honaker Trail formations and accumulated during active salt movement, </w:t>
      </w:r>
      <w:r w:rsidR="00797836">
        <w:rPr>
          <w:rStyle w:val="normaltextrun"/>
          <w:color w:val="000000"/>
        </w:rPr>
        <w:t xml:space="preserve">which can </w:t>
      </w:r>
      <w:proofErr w:type="gramStart"/>
      <w:r w:rsidR="00797836">
        <w:rPr>
          <w:rStyle w:val="normaltextrun"/>
          <w:color w:val="000000"/>
        </w:rPr>
        <w:t>be seen</w:t>
      </w:r>
      <w:proofErr w:type="gramEnd"/>
      <w:r w:rsidR="00797836">
        <w:rPr>
          <w:rStyle w:val="normaltextrun"/>
          <w:color w:val="000000"/>
        </w:rPr>
        <w:t xml:space="preserve"> in interbedded salt and lower Cutler beds</w:t>
      </w:r>
      <w:r w:rsidR="00547D2E">
        <w:rPr>
          <w:rStyle w:val="normaltextrun"/>
          <w:color w:val="000000"/>
        </w:rPr>
        <w:t xml:space="preserve"> (White and Jacobson, 1983)</w:t>
      </w:r>
      <w:r w:rsidR="00205E5A">
        <w:rPr>
          <w:rStyle w:val="normaltextrun"/>
          <w:color w:val="000000"/>
        </w:rPr>
        <w:t xml:space="preserve">. White and Jacobson (1983) propose </w:t>
      </w:r>
      <w:r w:rsidR="00B14C88">
        <w:rPr>
          <w:rStyle w:val="normaltextrun"/>
          <w:color w:val="000000"/>
        </w:rPr>
        <w:t xml:space="preserve">~4.2 – 7.9 km </w:t>
      </w:r>
      <w:r w:rsidR="00886B06">
        <w:rPr>
          <w:rStyle w:val="normaltextrun"/>
          <w:color w:val="000000"/>
        </w:rPr>
        <w:t xml:space="preserve">of </w:t>
      </w:r>
      <w:r w:rsidR="003C0246">
        <w:rPr>
          <w:rStyle w:val="normaltextrun"/>
          <w:color w:val="000000"/>
        </w:rPr>
        <w:t xml:space="preserve">displacement along the Uncompahgre </w:t>
      </w:r>
      <w:r w:rsidR="004571F9">
        <w:rPr>
          <w:rStyle w:val="normaltextrun"/>
          <w:color w:val="000000"/>
        </w:rPr>
        <w:t>Front and the created accommodation space</w:t>
      </w:r>
      <w:r w:rsidR="00C5179A">
        <w:rPr>
          <w:rStyle w:val="normaltextrun"/>
          <w:color w:val="000000"/>
        </w:rPr>
        <w:t xml:space="preserve"> generated from the displacement allowed for Cutler sediments to be deposited </w:t>
      </w:r>
      <w:r w:rsidR="008C53F4">
        <w:rPr>
          <w:rStyle w:val="normaltextrun"/>
          <w:color w:val="000000"/>
        </w:rPr>
        <w:t xml:space="preserve">before depositionally onlapping </w:t>
      </w:r>
      <w:r w:rsidR="00075954">
        <w:rPr>
          <w:rStyle w:val="normaltextrun"/>
          <w:color w:val="000000"/>
        </w:rPr>
        <w:t>the uplift from which is was sourced (</w:t>
      </w:r>
      <w:r w:rsidR="00467A13">
        <w:rPr>
          <w:rStyle w:val="normaltextrun"/>
          <w:color w:val="000000"/>
        </w:rPr>
        <w:t xml:space="preserve">Fig. 3; </w:t>
      </w:r>
      <w:r w:rsidR="0021106D">
        <w:rPr>
          <w:rStyle w:val="normaltextrun"/>
          <w:color w:val="000000"/>
        </w:rPr>
        <w:t xml:space="preserve">Condon, 1997; Soreghan et al., 2007, 2009). </w:t>
      </w:r>
      <w:r>
        <w:rPr>
          <w:rStyle w:val="normaltextrun"/>
          <w:color w:val="000000"/>
        </w:rPr>
        <w:t xml:space="preserve">In this study area proximal to the Uncompahgre Front, the sediments are </w:t>
      </w:r>
      <w:proofErr w:type="spellStart"/>
      <w:r>
        <w:rPr>
          <w:rStyle w:val="normaltextrun"/>
          <w:color w:val="000000"/>
        </w:rPr>
        <w:t>arkosic</w:t>
      </w:r>
      <w:proofErr w:type="spellEnd"/>
      <w:r>
        <w:rPr>
          <w:rStyle w:val="normaltextrun"/>
          <w:color w:val="000000"/>
        </w:rPr>
        <w:t xml:space="preserve"> and sourced from 1.6 - 1.4 Ga alkali feldspar granite, monzogranite, and related metamorphic basement exposed in the Uncompahgre Uplift </w:t>
      </w:r>
      <w:r w:rsidRPr="00890DE2">
        <w:rPr>
          <w:color w:val="000000"/>
        </w:rPr>
        <w:t>(Case, 1991)</w:t>
      </w:r>
      <w:r>
        <w:rPr>
          <w:rStyle w:val="normaltextrun"/>
          <w:color w:val="000000"/>
        </w:rPr>
        <w:t>.</w:t>
      </w:r>
      <w:r w:rsidRPr="00CF6F25">
        <w:rPr>
          <w:rStyle w:val="normaltextrun"/>
          <w:color w:val="000000"/>
        </w:rPr>
        <w:t xml:space="preserve"> </w:t>
      </w:r>
      <w:r>
        <w:rPr>
          <w:rStyle w:val="normaltextrun"/>
          <w:color w:val="000000"/>
        </w:rPr>
        <w:t>Outside the study region (&gt;15 km from the front), within the Paradox Basin, Cutler sediments include contributions from Appalachian orogenic sources (e.g.,</w:t>
      </w:r>
      <w:r w:rsidR="00467A13">
        <w:rPr>
          <w:rStyle w:val="normaltextrun"/>
          <w:color w:val="000000"/>
        </w:rPr>
        <w:t xml:space="preserve"> </w:t>
      </w:r>
      <w:r w:rsidR="009F11F4">
        <w:rPr>
          <w:rStyle w:val="normaltextrun"/>
          <w:color w:val="000000"/>
        </w:rPr>
        <w:t>Lawton et al., 2021)</w:t>
      </w:r>
      <w:r>
        <w:rPr>
          <w:rStyle w:val="normaltextrun"/>
          <w:color w:val="000000"/>
        </w:rPr>
        <w:t xml:space="preserve">. </w:t>
      </w:r>
      <w:r w:rsidR="00A27C27">
        <w:rPr>
          <w:rStyle w:val="normaltextrun"/>
          <w:color w:val="000000"/>
        </w:rPr>
        <w:t xml:space="preserve">The estimated </w:t>
      </w:r>
      <w:r w:rsidR="002603DB">
        <w:rPr>
          <w:rStyle w:val="normaltextrun"/>
          <w:color w:val="000000"/>
        </w:rPr>
        <w:t>total thickness of the Mesozoic strata preserved in the Book Cliffs is ~2 – 3 km</w:t>
      </w:r>
      <w:r w:rsidR="00A0638C">
        <w:rPr>
          <w:rStyle w:val="normaltextrun"/>
          <w:color w:val="000000"/>
        </w:rPr>
        <w:t xml:space="preserve"> (Gualtieri, 1988 and Rønnevik et al., 2017)</w:t>
      </w:r>
      <w:r w:rsidR="00FD49E9">
        <w:rPr>
          <w:rStyle w:val="normaltextrun"/>
          <w:color w:val="000000"/>
        </w:rPr>
        <w:t xml:space="preserve"> but has </w:t>
      </w:r>
      <w:proofErr w:type="gramStart"/>
      <w:r w:rsidR="00FD49E9">
        <w:rPr>
          <w:rStyle w:val="normaltextrun"/>
          <w:color w:val="000000"/>
        </w:rPr>
        <w:t>been removed</w:t>
      </w:r>
      <w:proofErr w:type="gramEnd"/>
      <w:r w:rsidR="00FD49E9">
        <w:rPr>
          <w:rStyle w:val="normaltextrun"/>
          <w:color w:val="000000"/>
        </w:rPr>
        <w:t xml:space="preserve"> in the proximal most portion of the Cutler formation where this study is focused. </w:t>
      </w:r>
    </w:p>
    <w:p w14:paraId="61167EEC" w14:textId="6D8697A4" w:rsidR="00673E01" w:rsidRDefault="00330794" w:rsidP="00E43E05">
      <w:pPr>
        <w:pStyle w:val="Heading1"/>
      </w:pPr>
      <w:bookmarkStart w:id="12" w:name="_Toc149569717"/>
      <w:bookmarkStart w:id="13" w:name="_Toc172751771"/>
      <w:r w:rsidRPr="007E1088">
        <w:t>Methods</w:t>
      </w:r>
      <w:bookmarkEnd w:id="12"/>
      <w:bookmarkEnd w:id="13"/>
    </w:p>
    <w:p w14:paraId="23344719" w14:textId="77777777" w:rsidR="005A658D" w:rsidRPr="005A658D" w:rsidRDefault="005A658D" w:rsidP="00E43E05"/>
    <w:p w14:paraId="24FFA2E0" w14:textId="5F568466" w:rsidR="005D2E3A" w:rsidRDefault="00F463E3" w:rsidP="00E43E05">
      <w:pPr>
        <w:pStyle w:val="Heading2"/>
      </w:pPr>
      <w:bookmarkStart w:id="14" w:name="_Toc149569718"/>
      <w:bookmarkStart w:id="15" w:name="_Toc172751772"/>
      <w:r w:rsidRPr="007E1088">
        <w:lastRenderedPageBreak/>
        <w:t>Sample</w:t>
      </w:r>
      <w:r w:rsidR="00EF4AFF">
        <w:t xml:space="preserve"> </w:t>
      </w:r>
      <w:bookmarkEnd w:id="14"/>
      <w:r w:rsidR="00887F3F">
        <w:t>Collection</w:t>
      </w:r>
      <w:bookmarkEnd w:id="15"/>
      <w:r w:rsidRPr="007E1088">
        <w:t xml:space="preserve"> </w:t>
      </w:r>
    </w:p>
    <w:p w14:paraId="7AAD47C0" w14:textId="6521F296" w:rsidR="003953D2" w:rsidRPr="00C65C77" w:rsidRDefault="003953D2" w:rsidP="003953D2">
      <w:pPr>
        <w:textAlignment w:val="baseline"/>
        <w:rPr>
          <w:color w:val="000000" w:themeColor="text1"/>
        </w:rPr>
      </w:pPr>
      <w:r w:rsidRPr="003953D2">
        <w:rPr>
          <w:color w:val="000000" w:themeColor="text1"/>
        </w:rPr>
        <w:t xml:space="preserve">The specimens utilized in this study had </w:t>
      </w:r>
      <w:proofErr w:type="gramStart"/>
      <w:r w:rsidRPr="003953D2">
        <w:rPr>
          <w:color w:val="000000" w:themeColor="text1"/>
        </w:rPr>
        <w:t>been previously collected</w:t>
      </w:r>
      <w:proofErr w:type="gramEnd"/>
      <w:r w:rsidRPr="003953D2">
        <w:rPr>
          <w:color w:val="000000" w:themeColor="text1"/>
        </w:rPr>
        <w:t xml:space="preserve"> by Soreghan et al. (2007) and Hullaster et al. (2023). Specific collection methods </w:t>
      </w:r>
      <w:proofErr w:type="gramStart"/>
      <w:r w:rsidRPr="003953D2">
        <w:rPr>
          <w:color w:val="000000" w:themeColor="text1"/>
        </w:rPr>
        <w:t>are described</w:t>
      </w:r>
      <w:proofErr w:type="gramEnd"/>
      <w:r w:rsidRPr="003953D2">
        <w:rPr>
          <w:color w:val="000000" w:themeColor="text1"/>
        </w:rPr>
        <w:t xml:space="preserve"> </w:t>
      </w:r>
      <w:r w:rsidR="007E4EDD">
        <w:rPr>
          <w:color w:val="000000" w:themeColor="text1"/>
        </w:rPr>
        <w:t xml:space="preserve">in more detail </w:t>
      </w:r>
      <w:r w:rsidRPr="003953D2">
        <w:rPr>
          <w:color w:val="000000" w:themeColor="text1"/>
        </w:rPr>
        <w:t>there</w:t>
      </w:r>
      <w:r w:rsidR="00E828AF">
        <w:rPr>
          <w:color w:val="000000" w:themeColor="text1"/>
        </w:rPr>
        <w:t>, and Fig. 4 illustrates</w:t>
      </w:r>
      <w:r w:rsidR="00886727">
        <w:rPr>
          <w:color w:val="000000" w:themeColor="text1"/>
        </w:rPr>
        <w:t xml:space="preserve"> the distribution, nomenclature, and </w:t>
      </w:r>
      <w:r w:rsidR="001C5ED5">
        <w:rPr>
          <w:color w:val="000000" w:themeColor="text1"/>
        </w:rPr>
        <w:t xml:space="preserve">coloration </w:t>
      </w:r>
      <w:r w:rsidR="00E6158F">
        <w:rPr>
          <w:color w:val="000000" w:themeColor="text1"/>
        </w:rPr>
        <w:t>of samples</w:t>
      </w:r>
      <w:r w:rsidRPr="003953D2">
        <w:rPr>
          <w:color w:val="000000" w:themeColor="text1"/>
        </w:rPr>
        <w:t>.</w:t>
      </w:r>
      <w:r w:rsidR="00C65C77">
        <w:rPr>
          <w:color w:val="000000" w:themeColor="text1"/>
        </w:rPr>
        <w:t xml:space="preserve"> </w:t>
      </w:r>
      <w:r w:rsidRPr="003953D2">
        <w:rPr>
          <w:color w:val="000000" w:themeColor="text1"/>
        </w:rPr>
        <w:t xml:space="preserve">Thermochronological and clay mineral analyses in this study utilized sedimentary </w:t>
      </w:r>
      <w:r w:rsidR="001C5ED5">
        <w:rPr>
          <w:color w:val="000000" w:themeColor="text1"/>
        </w:rPr>
        <w:t xml:space="preserve">rock </w:t>
      </w:r>
      <w:r w:rsidRPr="003953D2">
        <w:rPr>
          <w:color w:val="000000" w:themeColor="text1"/>
        </w:rPr>
        <w:t xml:space="preserve">samples to constrain burial and paleotemperature evolutions. </w:t>
      </w:r>
      <w:proofErr w:type="gramStart"/>
      <w:r w:rsidRPr="003953D2">
        <w:rPr>
          <w:color w:val="000000" w:themeColor="text1"/>
        </w:rPr>
        <w:t>In order to</w:t>
      </w:r>
      <w:proofErr w:type="gramEnd"/>
      <w:r w:rsidRPr="003953D2">
        <w:rPr>
          <w:color w:val="000000" w:themeColor="text1"/>
        </w:rPr>
        <w:t xml:space="preserve"> resolve possible temperature variations between green and red Cutler rocks, proximal green (1218-03) and distal red (63S-XII-37.5) samples were selected for apatite fission-track and zircon (U-Th)/He analyses. Apatite, zircon, and epidote grains </w:t>
      </w:r>
      <w:proofErr w:type="gramStart"/>
      <w:r w:rsidRPr="003953D2">
        <w:rPr>
          <w:color w:val="000000" w:themeColor="text1"/>
        </w:rPr>
        <w:t>were separated</w:t>
      </w:r>
      <w:proofErr w:type="gramEnd"/>
      <w:r w:rsidRPr="003953D2">
        <w:rPr>
          <w:color w:val="000000" w:themeColor="text1"/>
        </w:rPr>
        <w:t xml:space="preserve"> from each sample following standard mineral separation procedures.</w:t>
      </w:r>
    </w:p>
    <w:p w14:paraId="64A68EA1" w14:textId="77777777" w:rsidR="003953D2" w:rsidRPr="003953D2" w:rsidRDefault="003953D2" w:rsidP="003953D2"/>
    <w:p w14:paraId="64BA9652" w14:textId="77777777" w:rsidR="003953D2" w:rsidRPr="003953D2" w:rsidRDefault="003953D2" w:rsidP="003953D2">
      <w:pPr>
        <w:keepNext/>
      </w:pPr>
      <w:r w:rsidRPr="003953D2">
        <w:rPr>
          <w:noProof/>
        </w:rPr>
        <w:drawing>
          <wp:inline distT="0" distB="0" distL="0" distR="0" wp14:anchorId="525BA7AF" wp14:editId="213CD8CA">
            <wp:extent cx="4806706" cy="3252223"/>
            <wp:effectExtent l="0" t="0" r="0" b="5715"/>
            <wp:docPr id="1962261975" name="Picture 6" descr="A map of the surface of a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1975" name="Picture 6" descr="A map of the surface of a lak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06706" cy="3252223"/>
                    </a:xfrm>
                    <a:prstGeom prst="rect">
                      <a:avLst/>
                    </a:prstGeom>
                  </pic:spPr>
                </pic:pic>
              </a:graphicData>
            </a:graphic>
          </wp:inline>
        </w:drawing>
      </w:r>
    </w:p>
    <w:p w14:paraId="6525ADD7" w14:textId="3FA3C4C2" w:rsidR="003953D2" w:rsidRPr="00881690" w:rsidRDefault="003953D2" w:rsidP="002776B6">
      <w:pPr>
        <w:pStyle w:val="Caption"/>
        <w:rPr>
          <w:i w:val="0"/>
          <w:sz w:val="24"/>
          <w:szCs w:val="24"/>
        </w:rPr>
      </w:pPr>
      <w:bookmarkStart w:id="16" w:name="_Hlk170204826"/>
      <w:bookmarkStart w:id="17" w:name="_Toc170814946"/>
      <w:bookmarkStart w:id="18" w:name="_Toc172751736"/>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4</w:t>
      </w:r>
      <w:r w:rsidRPr="00881690">
        <w:rPr>
          <w:i w:val="0"/>
          <w:sz w:val="24"/>
          <w:szCs w:val="24"/>
        </w:rPr>
        <w:fldChar w:fldCharType="end"/>
      </w:r>
      <w:r w:rsidRPr="00881690">
        <w:rPr>
          <w:sz w:val="24"/>
          <w:szCs w:val="24"/>
        </w:rPr>
        <w:t xml:space="preserve"> – Study region </w:t>
      </w:r>
      <w:bookmarkEnd w:id="16"/>
      <w:r w:rsidRPr="00881690">
        <w:rPr>
          <w:sz w:val="24"/>
          <w:szCs w:val="24"/>
        </w:rPr>
        <w:t xml:space="preserve">sample locations (stars in Fig. 2) with the color of the polygon at the sample site demonstrating the colors of the rocks. The rocks pictured in Fig. 1 </w:t>
      </w:r>
      <w:proofErr w:type="gramStart"/>
      <w:r w:rsidRPr="00881690">
        <w:rPr>
          <w:sz w:val="24"/>
          <w:szCs w:val="24"/>
        </w:rPr>
        <w:t>are also depicted</w:t>
      </w:r>
      <w:proofErr w:type="gramEnd"/>
      <w:r w:rsidRPr="00881690">
        <w:rPr>
          <w:sz w:val="24"/>
          <w:szCs w:val="24"/>
        </w:rPr>
        <w:t xml:space="preserve"> here spatially with respect to the Uncompahgre Platea</w:t>
      </w:r>
      <w:r w:rsidR="00021428" w:rsidRPr="00881690">
        <w:rPr>
          <w:sz w:val="24"/>
          <w:szCs w:val="24"/>
        </w:rPr>
        <w:t>u. Geologic units visible include Precambrian Basement (</w:t>
      </w:r>
      <w:proofErr w:type="spellStart"/>
      <w:r w:rsidR="00021428" w:rsidRPr="00881690">
        <w:rPr>
          <w:sz w:val="24"/>
          <w:szCs w:val="24"/>
        </w:rPr>
        <w:t>pЄ</w:t>
      </w:r>
      <w:proofErr w:type="spellEnd"/>
      <w:r w:rsidR="00462146" w:rsidRPr="00881690">
        <w:rPr>
          <w:sz w:val="24"/>
          <w:szCs w:val="24"/>
        </w:rPr>
        <w:t>), Permian Cutler Formation (Pc), and Mesozoic (Mez) and Quaternary (</w:t>
      </w:r>
      <w:proofErr w:type="spellStart"/>
      <w:r w:rsidR="00462146" w:rsidRPr="00881690">
        <w:rPr>
          <w:sz w:val="24"/>
          <w:szCs w:val="24"/>
        </w:rPr>
        <w:t>Qa</w:t>
      </w:r>
      <w:proofErr w:type="spellEnd"/>
      <w:r w:rsidR="00462146" w:rsidRPr="00881690">
        <w:rPr>
          <w:sz w:val="24"/>
          <w:szCs w:val="24"/>
        </w:rPr>
        <w:t>)</w:t>
      </w:r>
      <w:r w:rsidR="00E44448" w:rsidRPr="00881690">
        <w:rPr>
          <w:sz w:val="24"/>
          <w:szCs w:val="24"/>
        </w:rPr>
        <w:t xml:space="preserve"> deposits have </w:t>
      </w:r>
      <w:proofErr w:type="gramStart"/>
      <w:r w:rsidR="00E44448" w:rsidRPr="00881690">
        <w:rPr>
          <w:sz w:val="24"/>
          <w:szCs w:val="24"/>
        </w:rPr>
        <w:t>been grouped</w:t>
      </w:r>
      <w:proofErr w:type="gramEnd"/>
      <w:r w:rsidR="00E44448" w:rsidRPr="00881690">
        <w:rPr>
          <w:sz w:val="24"/>
          <w:szCs w:val="24"/>
        </w:rPr>
        <w:t xml:space="preserve">. Samples with a single number correspond to </w:t>
      </w:r>
      <w:r w:rsidR="00431DCC" w:rsidRPr="00881690">
        <w:rPr>
          <w:sz w:val="24"/>
          <w:szCs w:val="24"/>
        </w:rPr>
        <w:t xml:space="preserve">samples with a “1218” notation in Table 1. </w:t>
      </w:r>
      <w:r w:rsidRPr="00881690">
        <w:rPr>
          <w:sz w:val="24"/>
          <w:szCs w:val="24"/>
        </w:rPr>
        <w:t>Figure modified after Hullaster et al. (2023)</w:t>
      </w:r>
      <w:bookmarkEnd w:id="17"/>
      <w:bookmarkEnd w:id="18"/>
    </w:p>
    <w:p w14:paraId="718AFA14" w14:textId="77777777" w:rsidR="003953D2" w:rsidRPr="003953D2" w:rsidRDefault="003953D2" w:rsidP="003953D2"/>
    <w:p w14:paraId="7BA8BD75" w14:textId="6F8D1201" w:rsidR="003953D2" w:rsidRPr="00881690" w:rsidRDefault="003953D2" w:rsidP="003953D2">
      <w:pPr>
        <w:keepNext/>
        <w:spacing w:after="200"/>
        <w:rPr>
          <w:i/>
          <w:iCs/>
          <w:color w:val="44546A" w:themeColor="text2"/>
        </w:rPr>
      </w:pPr>
      <w:bookmarkStart w:id="19" w:name="_Toc170814961"/>
      <w:bookmarkStart w:id="20" w:name="_Toc172751713"/>
      <w:r w:rsidRPr="00881690">
        <w:rPr>
          <w:i/>
          <w:iCs/>
          <w:color w:val="44546A" w:themeColor="text2"/>
        </w:rPr>
        <w:t xml:space="preserve">Table </w:t>
      </w:r>
      <w:r w:rsidRPr="00881690">
        <w:rPr>
          <w:i/>
          <w:iCs/>
          <w:color w:val="44546A" w:themeColor="text2"/>
        </w:rPr>
        <w:fldChar w:fldCharType="begin"/>
      </w:r>
      <w:r w:rsidRPr="00881690">
        <w:rPr>
          <w:i/>
          <w:iCs/>
          <w:color w:val="44546A" w:themeColor="text2"/>
        </w:rPr>
        <w:instrText xml:space="preserve"> SEQ Table \* ARABIC </w:instrText>
      </w:r>
      <w:r w:rsidRPr="00881690">
        <w:rPr>
          <w:i/>
          <w:iCs/>
          <w:color w:val="44546A" w:themeColor="text2"/>
        </w:rPr>
        <w:fldChar w:fldCharType="separate"/>
      </w:r>
      <w:r w:rsidR="00630644">
        <w:rPr>
          <w:i/>
          <w:iCs/>
          <w:noProof/>
          <w:color w:val="44546A" w:themeColor="text2"/>
        </w:rPr>
        <w:t>1</w:t>
      </w:r>
      <w:r w:rsidRPr="00881690">
        <w:rPr>
          <w:i/>
          <w:iCs/>
          <w:noProof/>
          <w:color w:val="44546A" w:themeColor="text2"/>
        </w:rPr>
        <w:fldChar w:fldCharType="end"/>
      </w:r>
      <w:r w:rsidRPr="00881690">
        <w:rPr>
          <w:i/>
          <w:iCs/>
          <w:color w:val="44546A" w:themeColor="text2"/>
        </w:rPr>
        <w:t xml:space="preserve"> – Overview of samples including latitude and longitude (from field measurements), elevation values from </w:t>
      </w:r>
      <w:r w:rsidR="00DE01CF" w:rsidRPr="00881690">
        <w:rPr>
          <w:i/>
          <w:iCs/>
          <w:color w:val="44546A" w:themeColor="text2"/>
        </w:rPr>
        <w:t>G</w:t>
      </w:r>
      <w:r w:rsidRPr="00881690">
        <w:rPr>
          <w:i/>
          <w:iCs/>
          <w:color w:val="44546A" w:themeColor="text2"/>
        </w:rPr>
        <w:t xml:space="preserve">oogle </w:t>
      </w:r>
      <w:r w:rsidR="00EC4641" w:rsidRPr="00881690">
        <w:rPr>
          <w:i/>
          <w:iCs/>
          <w:color w:val="44546A" w:themeColor="text2"/>
        </w:rPr>
        <w:t>E</w:t>
      </w:r>
      <w:r w:rsidRPr="00881690">
        <w:rPr>
          <w:i/>
          <w:iCs/>
          <w:color w:val="44546A" w:themeColor="text2"/>
        </w:rPr>
        <w:t xml:space="preserve">arth according to the lat./long. values, and lithology. </w:t>
      </w:r>
      <w:proofErr w:type="gramStart"/>
      <w:r w:rsidRPr="00881690">
        <w:rPr>
          <w:i/>
          <w:iCs/>
          <w:color w:val="44546A" w:themeColor="text2"/>
        </w:rPr>
        <w:t>More</w:t>
      </w:r>
      <w:proofErr w:type="gramEnd"/>
      <w:r w:rsidRPr="00881690">
        <w:rPr>
          <w:i/>
          <w:iCs/>
          <w:color w:val="44546A" w:themeColor="text2"/>
        </w:rPr>
        <w:t xml:space="preserve"> in</w:t>
      </w:r>
      <w:r w:rsidR="003675C0" w:rsidRPr="00881690">
        <w:rPr>
          <w:i/>
          <w:iCs/>
          <w:color w:val="44546A" w:themeColor="text2"/>
        </w:rPr>
        <w:t>-</w:t>
      </w:r>
      <w:r w:rsidRPr="00881690">
        <w:rPr>
          <w:i/>
          <w:iCs/>
          <w:color w:val="44546A" w:themeColor="text2"/>
        </w:rPr>
        <w:t xml:space="preserve">depth description of lithology </w:t>
      </w:r>
      <w:proofErr w:type="gramStart"/>
      <w:r w:rsidRPr="00881690">
        <w:rPr>
          <w:i/>
          <w:iCs/>
          <w:color w:val="44546A" w:themeColor="text2"/>
        </w:rPr>
        <w:t>is given</w:t>
      </w:r>
      <w:proofErr w:type="gramEnd"/>
      <w:r w:rsidRPr="00881690">
        <w:rPr>
          <w:i/>
          <w:iCs/>
          <w:color w:val="44546A" w:themeColor="text2"/>
        </w:rPr>
        <w:t xml:space="preserve"> in the text and </w:t>
      </w:r>
      <w:r w:rsidR="00DE3E99" w:rsidRPr="00881690">
        <w:rPr>
          <w:i/>
          <w:iCs/>
          <w:color w:val="44546A" w:themeColor="text2"/>
        </w:rPr>
        <w:t xml:space="preserve">included </w:t>
      </w:r>
      <w:r w:rsidRPr="00881690">
        <w:rPr>
          <w:i/>
          <w:iCs/>
          <w:color w:val="44546A" w:themeColor="text2"/>
        </w:rPr>
        <w:t>here</w:t>
      </w:r>
      <w:r w:rsidR="000B0B08" w:rsidRPr="00881690">
        <w:rPr>
          <w:i/>
          <w:iCs/>
          <w:color w:val="44546A" w:themeColor="text2"/>
        </w:rPr>
        <w:t xml:space="preserve"> </w:t>
      </w:r>
      <w:r w:rsidR="00F84D4B" w:rsidRPr="00881690">
        <w:rPr>
          <w:i/>
          <w:iCs/>
          <w:color w:val="44546A" w:themeColor="text2"/>
        </w:rPr>
        <w:t>using notation</w:t>
      </w:r>
      <w:r w:rsidR="000B0B08" w:rsidRPr="00881690">
        <w:rPr>
          <w:i/>
          <w:iCs/>
          <w:color w:val="44546A" w:themeColor="text2"/>
        </w:rPr>
        <w:t xml:space="preserve"> o</w:t>
      </w:r>
      <w:r w:rsidR="00F84D4B" w:rsidRPr="00881690">
        <w:rPr>
          <w:i/>
          <w:iCs/>
          <w:color w:val="44546A" w:themeColor="text2"/>
        </w:rPr>
        <w:t>f</w:t>
      </w:r>
      <w:r w:rsidR="000B0B08" w:rsidRPr="00881690">
        <w:rPr>
          <w:i/>
          <w:iCs/>
          <w:color w:val="44546A" w:themeColor="text2"/>
        </w:rPr>
        <w:t xml:space="preserve"> facie</w:t>
      </w:r>
      <w:r w:rsidR="00F84D4B" w:rsidRPr="00881690">
        <w:rPr>
          <w:i/>
          <w:iCs/>
          <w:color w:val="44546A" w:themeColor="text2"/>
        </w:rPr>
        <w:t xml:space="preserve">s </w:t>
      </w:r>
      <w:r w:rsidR="000B0B08" w:rsidRPr="00881690">
        <w:rPr>
          <w:i/>
          <w:iCs/>
          <w:color w:val="44546A" w:themeColor="text2"/>
        </w:rPr>
        <w:t>from Soreghan et al. (2009)</w:t>
      </w:r>
      <w:r w:rsidRPr="00881690">
        <w:rPr>
          <w:i/>
          <w:iCs/>
          <w:color w:val="44546A" w:themeColor="text2"/>
        </w:rPr>
        <w:t xml:space="preserve">. Methods include powder random X-ray diffraction (RXRD) measurements of the extracted &lt;2 </w:t>
      </w:r>
      <w:r w:rsidRPr="00881690">
        <w:rPr>
          <w:i/>
          <w:iCs/>
          <w:color w:val="44546A" w:themeColor="text2"/>
          <w:lang w:val="el-GR"/>
        </w:rPr>
        <w:t>μ</w:t>
      </w:r>
      <w:r w:rsidRPr="00881690">
        <w:rPr>
          <w:i/>
          <w:iCs/>
          <w:color w:val="44546A" w:themeColor="text2"/>
        </w:rPr>
        <w:t xml:space="preserve">m (clay) grain size fraction, optical petrography (Pet) of whole rock thin sections focusing on biotite alteration, scanning electron microscopy with energy dispersive spectroscopy (SEM-EDS) of uncovered and coated thin sections for imaging </w:t>
      </w:r>
      <w:r w:rsidRPr="00881690">
        <w:rPr>
          <w:i/>
          <w:iCs/>
          <w:color w:val="44546A" w:themeColor="text2"/>
        </w:rPr>
        <w:lastRenderedPageBreak/>
        <w:t>and chemical analysis, and apatite fission track (AFT) and zircon (U-Th)/He (ZHe) for thermal modeling for proximal Cutler sediments.</w:t>
      </w:r>
      <w:bookmarkEnd w:id="19"/>
      <w:bookmarkEnd w:id="20"/>
      <w:r w:rsidRPr="00881690">
        <w:rPr>
          <w:i/>
          <w:iCs/>
          <w:color w:val="44546A" w:themeColor="text2"/>
        </w:rPr>
        <w:t xml:space="preserve"> </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260"/>
        <w:gridCol w:w="1440"/>
        <w:gridCol w:w="1260"/>
        <w:gridCol w:w="1530"/>
        <w:gridCol w:w="1985"/>
      </w:tblGrid>
      <w:tr w:rsidR="003953D2" w:rsidRPr="003953D2" w14:paraId="78C0B693" w14:textId="77777777" w:rsidTr="00DE3E99">
        <w:trPr>
          <w:trHeight w:val="316"/>
        </w:trPr>
        <w:tc>
          <w:tcPr>
            <w:tcW w:w="2065" w:type="dxa"/>
            <w:shd w:val="clear" w:color="auto" w:fill="auto"/>
            <w:noWrap/>
            <w:vAlign w:val="center"/>
            <w:hideMark/>
          </w:tcPr>
          <w:p w14:paraId="13793CCC" w14:textId="77777777" w:rsidR="003953D2" w:rsidRPr="003953D2" w:rsidRDefault="003953D2" w:rsidP="003953D2">
            <w:pPr>
              <w:rPr>
                <w:b/>
                <w:bCs/>
              </w:rPr>
            </w:pPr>
            <w:r w:rsidRPr="003953D2">
              <w:rPr>
                <w:b/>
                <w:bCs/>
              </w:rPr>
              <w:t>Sample</w:t>
            </w:r>
          </w:p>
        </w:tc>
        <w:tc>
          <w:tcPr>
            <w:tcW w:w="1260" w:type="dxa"/>
            <w:shd w:val="clear" w:color="auto" w:fill="auto"/>
            <w:noWrap/>
            <w:vAlign w:val="center"/>
            <w:hideMark/>
          </w:tcPr>
          <w:p w14:paraId="2D1E2B5D" w14:textId="77777777" w:rsidR="003953D2" w:rsidRPr="003953D2" w:rsidRDefault="003953D2" w:rsidP="003953D2">
            <w:pPr>
              <w:jc w:val="center"/>
              <w:rPr>
                <w:b/>
                <w:bCs/>
                <w:color w:val="000000"/>
              </w:rPr>
            </w:pPr>
            <w:r w:rsidRPr="003953D2">
              <w:rPr>
                <w:b/>
                <w:bCs/>
                <w:color w:val="000000"/>
              </w:rPr>
              <w:t>Lat</w:t>
            </w:r>
          </w:p>
        </w:tc>
        <w:tc>
          <w:tcPr>
            <w:tcW w:w="1440" w:type="dxa"/>
            <w:shd w:val="clear" w:color="auto" w:fill="auto"/>
            <w:noWrap/>
            <w:vAlign w:val="center"/>
            <w:hideMark/>
          </w:tcPr>
          <w:p w14:paraId="79724CAC" w14:textId="77777777" w:rsidR="003953D2" w:rsidRPr="003953D2" w:rsidRDefault="003953D2" w:rsidP="003953D2">
            <w:pPr>
              <w:jc w:val="center"/>
              <w:rPr>
                <w:b/>
                <w:bCs/>
                <w:color w:val="000000"/>
              </w:rPr>
            </w:pPr>
            <w:r w:rsidRPr="003953D2">
              <w:rPr>
                <w:b/>
                <w:bCs/>
                <w:color w:val="000000"/>
              </w:rPr>
              <w:t>Long</w:t>
            </w:r>
          </w:p>
        </w:tc>
        <w:tc>
          <w:tcPr>
            <w:tcW w:w="1260" w:type="dxa"/>
            <w:shd w:val="clear" w:color="auto" w:fill="auto"/>
            <w:noWrap/>
            <w:vAlign w:val="center"/>
            <w:hideMark/>
          </w:tcPr>
          <w:p w14:paraId="30F46409" w14:textId="77777777" w:rsidR="003953D2" w:rsidRPr="003953D2" w:rsidRDefault="003953D2" w:rsidP="003953D2">
            <w:pPr>
              <w:jc w:val="center"/>
              <w:rPr>
                <w:b/>
                <w:bCs/>
                <w:color w:val="000000"/>
              </w:rPr>
            </w:pPr>
            <w:r w:rsidRPr="003953D2">
              <w:rPr>
                <w:b/>
                <w:bCs/>
                <w:color w:val="000000"/>
              </w:rPr>
              <w:t>Elevation (m)</w:t>
            </w:r>
          </w:p>
        </w:tc>
        <w:tc>
          <w:tcPr>
            <w:tcW w:w="1530" w:type="dxa"/>
            <w:vAlign w:val="center"/>
          </w:tcPr>
          <w:p w14:paraId="2AAE895C" w14:textId="77777777" w:rsidR="003953D2" w:rsidRPr="003953D2" w:rsidRDefault="003953D2" w:rsidP="003953D2">
            <w:pPr>
              <w:jc w:val="center"/>
              <w:rPr>
                <w:b/>
                <w:bCs/>
                <w:color w:val="000000"/>
              </w:rPr>
            </w:pPr>
            <w:r w:rsidRPr="003953D2">
              <w:rPr>
                <w:b/>
                <w:bCs/>
                <w:color w:val="000000"/>
              </w:rPr>
              <w:t>Lithology</w:t>
            </w:r>
          </w:p>
        </w:tc>
        <w:tc>
          <w:tcPr>
            <w:tcW w:w="1985" w:type="dxa"/>
            <w:vAlign w:val="center"/>
          </w:tcPr>
          <w:p w14:paraId="04D84AF8" w14:textId="77777777" w:rsidR="003953D2" w:rsidRPr="003953D2" w:rsidRDefault="003953D2" w:rsidP="003953D2">
            <w:pPr>
              <w:jc w:val="center"/>
              <w:rPr>
                <w:b/>
                <w:bCs/>
                <w:color w:val="000000"/>
              </w:rPr>
            </w:pPr>
            <w:r w:rsidRPr="003953D2">
              <w:rPr>
                <w:b/>
                <w:bCs/>
                <w:color w:val="000000"/>
              </w:rPr>
              <w:t>Methods</w:t>
            </w:r>
          </w:p>
        </w:tc>
      </w:tr>
      <w:tr w:rsidR="003953D2" w:rsidRPr="003953D2" w14:paraId="379AB32F" w14:textId="77777777" w:rsidTr="00DE3E99">
        <w:trPr>
          <w:trHeight w:val="316"/>
        </w:trPr>
        <w:tc>
          <w:tcPr>
            <w:tcW w:w="2065" w:type="dxa"/>
            <w:shd w:val="clear" w:color="auto" w:fill="auto"/>
            <w:noWrap/>
            <w:vAlign w:val="center"/>
            <w:hideMark/>
          </w:tcPr>
          <w:p w14:paraId="1429253C" w14:textId="77777777" w:rsidR="003953D2" w:rsidRPr="003953D2" w:rsidRDefault="003953D2" w:rsidP="003953D2">
            <w:pPr>
              <w:rPr>
                <w:color w:val="000000"/>
              </w:rPr>
            </w:pPr>
            <w:r w:rsidRPr="003953D2">
              <w:rPr>
                <w:color w:val="000000"/>
              </w:rPr>
              <w:t>1218-03 Green</w:t>
            </w:r>
          </w:p>
        </w:tc>
        <w:tc>
          <w:tcPr>
            <w:tcW w:w="1260" w:type="dxa"/>
            <w:shd w:val="clear" w:color="auto" w:fill="auto"/>
            <w:noWrap/>
            <w:vAlign w:val="center"/>
            <w:hideMark/>
          </w:tcPr>
          <w:p w14:paraId="09861DC8" w14:textId="77777777" w:rsidR="003953D2" w:rsidRPr="003953D2" w:rsidRDefault="003953D2" w:rsidP="003953D2">
            <w:pPr>
              <w:jc w:val="center"/>
              <w:rPr>
                <w:color w:val="000000"/>
              </w:rPr>
            </w:pPr>
            <w:r w:rsidRPr="003953D2">
              <w:rPr>
                <w:color w:val="000000"/>
              </w:rPr>
              <w:t>38.774957</w:t>
            </w:r>
          </w:p>
        </w:tc>
        <w:tc>
          <w:tcPr>
            <w:tcW w:w="1440" w:type="dxa"/>
            <w:shd w:val="clear" w:color="auto" w:fill="auto"/>
            <w:noWrap/>
            <w:vAlign w:val="center"/>
            <w:hideMark/>
          </w:tcPr>
          <w:p w14:paraId="793130DC" w14:textId="77777777" w:rsidR="003953D2" w:rsidRPr="003953D2" w:rsidRDefault="003953D2" w:rsidP="003953D2">
            <w:pPr>
              <w:jc w:val="center"/>
              <w:rPr>
                <w:color w:val="000000"/>
              </w:rPr>
            </w:pPr>
            <w:r w:rsidRPr="003953D2">
              <w:rPr>
                <w:color w:val="000000"/>
              </w:rPr>
              <w:t>-109.027070</w:t>
            </w:r>
          </w:p>
        </w:tc>
        <w:tc>
          <w:tcPr>
            <w:tcW w:w="1260" w:type="dxa"/>
            <w:shd w:val="clear" w:color="auto" w:fill="auto"/>
            <w:noWrap/>
            <w:vAlign w:val="center"/>
            <w:hideMark/>
          </w:tcPr>
          <w:p w14:paraId="6F2C5264" w14:textId="77777777" w:rsidR="003953D2" w:rsidRPr="003953D2" w:rsidRDefault="003953D2" w:rsidP="003953D2">
            <w:pPr>
              <w:jc w:val="center"/>
              <w:rPr>
                <w:color w:val="000000"/>
              </w:rPr>
            </w:pPr>
            <w:r w:rsidRPr="003953D2">
              <w:rPr>
                <w:color w:val="000000"/>
              </w:rPr>
              <w:t>1,566</w:t>
            </w:r>
          </w:p>
        </w:tc>
        <w:tc>
          <w:tcPr>
            <w:tcW w:w="1530" w:type="dxa"/>
            <w:vAlign w:val="center"/>
          </w:tcPr>
          <w:p w14:paraId="1261CAE1" w14:textId="51D69509" w:rsidR="003953D2" w:rsidRPr="003953D2" w:rsidRDefault="00995BD7" w:rsidP="003953D2">
            <w:pPr>
              <w:jc w:val="center"/>
              <w:rPr>
                <w:color w:val="000000"/>
              </w:rPr>
            </w:pPr>
            <w:r>
              <w:rPr>
                <w:color w:val="000000"/>
              </w:rPr>
              <w:t>Sandstone</w:t>
            </w:r>
          </w:p>
        </w:tc>
        <w:tc>
          <w:tcPr>
            <w:tcW w:w="1985" w:type="dxa"/>
            <w:vAlign w:val="center"/>
          </w:tcPr>
          <w:p w14:paraId="4CB0D9A7" w14:textId="77777777" w:rsidR="003953D2" w:rsidRPr="003953D2" w:rsidRDefault="003953D2" w:rsidP="003953D2">
            <w:pPr>
              <w:jc w:val="center"/>
              <w:rPr>
                <w:color w:val="000000"/>
              </w:rPr>
            </w:pPr>
            <w:r w:rsidRPr="003953D2">
              <w:rPr>
                <w:color w:val="000000"/>
              </w:rPr>
              <w:t>RXRD, Pet, SEM-EDS, AFT, ZHe</w:t>
            </w:r>
          </w:p>
        </w:tc>
      </w:tr>
      <w:tr w:rsidR="003953D2" w:rsidRPr="003953D2" w14:paraId="23BE3E75" w14:textId="77777777" w:rsidTr="00DE3E99">
        <w:trPr>
          <w:trHeight w:val="316"/>
        </w:trPr>
        <w:tc>
          <w:tcPr>
            <w:tcW w:w="2065" w:type="dxa"/>
            <w:shd w:val="clear" w:color="auto" w:fill="auto"/>
            <w:noWrap/>
            <w:vAlign w:val="center"/>
            <w:hideMark/>
          </w:tcPr>
          <w:p w14:paraId="44D8F1E8" w14:textId="77777777" w:rsidR="003953D2" w:rsidRPr="003953D2" w:rsidRDefault="003953D2" w:rsidP="003953D2">
            <w:pPr>
              <w:rPr>
                <w:color w:val="000000"/>
              </w:rPr>
            </w:pPr>
            <w:r w:rsidRPr="003953D2">
              <w:rPr>
                <w:color w:val="000000"/>
              </w:rPr>
              <w:t>1218-04 Red</w:t>
            </w:r>
          </w:p>
        </w:tc>
        <w:tc>
          <w:tcPr>
            <w:tcW w:w="1260" w:type="dxa"/>
            <w:shd w:val="clear" w:color="auto" w:fill="auto"/>
            <w:noWrap/>
            <w:vAlign w:val="center"/>
          </w:tcPr>
          <w:p w14:paraId="51C53755" w14:textId="77777777" w:rsidR="003953D2" w:rsidRPr="003953D2" w:rsidRDefault="003953D2" w:rsidP="003953D2">
            <w:pPr>
              <w:jc w:val="center"/>
              <w:rPr>
                <w:color w:val="000000"/>
              </w:rPr>
            </w:pPr>
            <w:r w:rsidRPr="003953D2">
              <w:rPr>
                <w:color w:val="000000"/>
              </w:rPr>
              <w:t>38.774957</w:t>
            </w:r>
          </w:p>
        </w:tc>
        <w:tc>
          <w:tcPr>
            <w:tcW w:w="1440" w:type="dxa"/>
            <w:shd w:val="clear" w:color="auto" w:fill="auto"/>
            <w:noWrap/>
            <w:vAlign w:val="center"/>
          </w:tcPr>
          <w:p w14:paraId="15E8A0DB" w14:textId="77777777" w:rsidR="003953D2" w:rsidRPr="003953D2" w:rsidRDefault="003953D2" w:rsidP="003953D2">
            <w:pPr>
              <w:jc w:val="center"/>
              <w:rPr>
                <w:color w:val="000000"/>
              </w:rPr>
            </w:pPr>
            <w:r w:rsidRPr="003953D2">
              <w:rPr>
                <w:color w:val="000000"/>
              </w:rPr>
              <w:t>-109.027070</w:t>
            </w:r>
          </w:p>
        </w:tc>
        <w:tc>
          <w:tcPr>
            <w:tcW w:w="1260" w:type="dxa"/>
            <w:shd w:val="clear" w:color="auto" w:fill="auto"/>
            <w:noWrap/>
            <w:vAlign w:val="center"/>
            <w:hideMark/>
          </w:tcPr>
          <w:p w14:paraId="186FB765" w14:textId="77777777" w:rsidR="003953D2" w:rsidRPr="003953D2" w:rsidRDefault="003953D2" w:rsidP="003953D2">
            <w:pPr>
              <w:jc w:val="center"/>
              <w:rPr>
                <w:color w:val="000000"/>
              </w:rPr>
            </w:pPr>
            <w:r w:rsidRPr="003953D2">
              <w:rPr>
                <w:color w:val="000000"/>
              </w:rPr>
              <w:t>1,566</w:t>
            </w:r>
          </w:p>
        </w:tc>
        <w:tc>
          <w:tcPr>
            <w:tcW w:w="1530" w:type="dxa"/>
            <w:vAlign w:val="center"/>
          </w:tcPr>
          <w:p w14:paraId="10DB5C42" w14:textId="50CA401A" w:rsidR="003953D2" w:rsidRPr="003953D2" w:rsidRDefault="001E4538" w:rsidP="003953D2">
            <w:pPr>
              <w:jc w:val="center"/>
              <w:rPr>
                <w:color w:val="000000"/>
              </w:rPr>
            </w:pPr>
            <w:r>
              <w:rPr>
                <w:color w:val="000000"/>
              </w:rPr>
              <w:t>Granule conglomerate</w:t>
            </w:r>
          </w:p>
        </w:tc>
        <w:tc>
          <w:tcPr>
            <w:tcW w:w="1985" w:type="dxa"/>
            <w:vAlign w:val="center"/>
          </w:tcPr>
          <w:p w14:paraId="4A6F1D27" w14:textId="77777777" w:rsidR="003953D2" w:rsidRPr="003953D2" w:rsidRDefault="003953D2" w:rsidP="003953D2">
            <w:pPr>
              <w:jc w:val="center"/>
              <w:rPr>
                <w:color w:val="000000"/>
              </w:rPr>
            </w:pPr>
            <w:r w:rsidRPr="003953D2">
              <w:rPr>
                <w:color w:val="000000"/>
              </w:rPr>
              <w:t>RXRD</w:t>
            </w:r>
          </w:p>
        </w:tc>
      </w:tr>
      <w:tr w:rsidR="003953D2" w:rsidRPr="003953D2" w14:paraId="3AD81EED" w14:textId="77777777" w:rsidTr="00DE3E99">
        <w:trPr>
          <w:trHeight w:val="316"/>
        </w:trPr>
        <w:tc>
          <w:tcPr>
            <w:tcW w:w="2065" w:type="dxa"/>
            <w:shd w:val="clear" w:color="auto" w:fill="auto"/>
            <w:noWrap/>
            <w:vAlign w:val="center"/>
            <w:hideMark/>
          </w:tcPr>
          <w:p w14:paraId="546EC773" w14:textId="77777777" w:rsidR="003953D2" w:rsidRPr="003953D2" w:rsidRDefault="003953D2" w:rsidP="003953D2">
            <w:pPr>
              <w:rPr>
                <w:color w:val="000000"/>
              </w:rPr>
            </w:pPr>
            <w:r w:rsidRPr="003953D2">
              <w:rPr>
                <w:color w:val="000000"/>
              </w:rPr>
              <w:t>1218-07 Bleach</w:t>
            </w:r>
          </w:p>
        </w:tc>
        <w:tc>
          <w:tcPr>
            <w:tcW w:w="1260" w:type="dxa"/>
            <w:shd w:val="clear" w:color="auto" w:fill="auto"/>
            <w:noWrap/>
            <w:vAlign w:val="center"/>
          </w:tcPr>
          <w:p w14:paraId="38E6626A" w14:textId="77777777" w:rsidR="003953D2" w:rsidRPr="003953D2" w:rsidRDefault="003953D2" w:rsidP="003953D2">
            <w:pPr>
              <w:jc w:val="center"/>
              <w:rPr>
                <w:color w:val="000000"/>
              </w:rPr>
            </w:pPr>
            <w:r w:rsidRPr="003953D2">
              <w:rPr>
                <w:color w:val="000000"/>
              </w:rPr>
              <w:t>38.776065</w:t>
            </w:r>
          </w:p>
        </w:tc>
        <w:tc>
          <w:tcPr>
            <w:tcW w:w="1440" w:type="dxa"/>
            <w:shd w:val="clear" w:color="auto" w:fill="auto"/>
            <w:noWrap/>
            <w:vAlign w:val="center"/>
          </w:tcPr>
          <w:p w14:paraId="795A5BF7" w14:textId="77777777" w:rsidR="003953D2" w:rsidRPr="003953D2" w:rsidRDefault="003953D2" w:rsidP="003953D2">
            <w:pPr>
              <w:jc w:val="center"/>
              <w:rPr>
                <w:color w:val="000000"/>
              </w:rPr>
            </w:pPr>
            <w:r w:rsidRPr="003953D2">
              <w:rPr>
                <w:color w:val="000000"/>
              </w:rPr>
              <w:t>-109.036520</w:t>
            </w:r>
          </w:p>
        </w:tc>
        <w:tc>
          <w:tcPr>
            <w:tcW w:w="1260" w:type="dxa"/>
            <w:shd w:val="clear" w:color="auto" w:fill="auto"/>
            <w:noWrap/>
            <w:vAlign w:val="center"/>
            <w:hideMark/>
          </w:tcPr>
          <w:p w14:paraId="1A86FC4F" w14:textId="77777777" w:rsidR="003953D2" w:rsidRPr="003953D2" w:rsidRDefault="003953D2" w:rsidP="003953D2">
            <w:pPr>
              <w:jc w:val="center"/>
              <w:rPr>
                <w:color w:val="000000"/>
              </w:rPr>
            </w:pPr>
            <w:r w:rsidRPr="003953D2">
              <w:rPr>
                <w:color w:val="000000"/>
              </w:rPr>
              <w:t>1,529</w:t>
            </w:r>
          </w:p>
        </w:tc>
        <w:tc>
          <w:tcPr>
            <w:tcW w:w="1530" w:type="dxa"/>
            <w:vAlign w:val="center"/>
          </w:tcPr>
          <w:p w14:paraId="478A13A1" w14:textId="13DD1372" w:rsidR="003953D2" w:rsidRPr="003953D2" w:rsidRDefault="00F436FB" w:rsidP="003953D2">
            <w:pPr>
              <w:jc w:val="center"/>
              <w:rPr>
                <w:color w:val="000000"/>
              </w:rPr>
            </w:pPr>
            <w:r>
              <w:rPr>
                <w:color w:val="000000"/>
              </w:rPr>
              <w:t>Sandstone</w:t>
            </w:r>
          </w:p>
        </w:tc>
        <w:tc>
          <w:tcPr>
            <w:tcW w:w="1985" w:type="dxa"/>
            <w:vAlign w:val="center"/>
          </w:tcPr>
          <w:p w14:paraId="171FD26B" w14:textId="77777777" w:rsidR="003953D2" w:rsidRPr="003953D2" w:rsidRDefault="003953D2" w:rsidP="003953D2">
            <w:pPr>
              <w:jc w:val="center"/>
              <w:rPr>
                <w:color w:val="000000"/>
              </w:rPr>
            </w:pPr>
            <w:r w:rsidRPr="003953D2">
              <w:rPr>
                <w:color w:val="000000"/>
              </w:rPr>
              <w:t>RXRD</w:t>
            </w:r>
          </w:p>
        </w:tc>
      </w:tr>
      <w:tr w:rsidR="003953D2" w:rsidRPr="003953D2" w14:paraId="7133B87B" w14:textId="77777777" w:rsidTr="00DE3E99">
        <w:trPr>
          <w:trHeight w:val="316"/>
        </w:trPr>
        <w:tc>
          <w:tcPr>
            <w:tcW w:w="2065" w:type="dxa"/>
            <w:shd w:val="clear" w:color="auto" w:fill="auto"/>
            <w:noWrap/>
            <w:vAlign w:val="center"/>
            <w:hideMark/>
          </w:tcPr>
          <w:p w14:paraId="10272B97" w14:textId="77777777" w:rsidR="003953D2" w:rsidRPr="003953D2" w:rsidRDefault="003953D2" w:rsidP="003953D2">
            <w:pPr>
              <w:rPr>
                <w:color w:val="000000"/>
              </w:rPr>
            </w:pPr>
            <w:r w:rsidRPr="003953D2">
              <w:rPr>
                <w:color w:val="000000"/>
              </w:rPr>
              <w:t>1218-15 Red</w:t>
            </w:r>
          </w:p>
        </w:tc>
        <w:tc>
          <w:tcPr>
            <w:tcW w:w="1260" w:type="dxa"/>
            <w:shd w:val="clear" w:color="auto" w:fill="auto"/>
            <w:noWrap/>
            <w:vAlign w:val="center"/>
          </w:tcPr>
          <w:p w14:paraId="49BFE9E4" w14:textId="77777777" w:rsidR="003953D2" w:rsidRPr="003953D2" w:rsidRDefault="003953D2" w:rsidP="003953D2">
            <w:pPr>
              <w:jc w:val="center"/>
              <w:rPr>
                <w:color w:val="000000"/>
              </w:rPr>
            </w:pPr>
            <w:r w:rsidRPr="003953D2">
              <w:rPr>
                <w:color w:val="000000"/>
              </w:rPr>
              <w:t>38.744646</w:t>
            </w:r>
          </w:p>
        </w:tc>
        <w:tc>
          <w:tcPr>
            <w:tcW w:w="1440" w:type="dxa"/>
            <w:shd w:val="clear" w:color="auto" w:fill="auto"/>
            <w:noWrap/>
            <w:vAlign w:val="center"/>
          </w:tcPr>
          <w:p w14:paraId="627CA5D8" w14:textId="77777777" w:rsidR="003953D2" w:rsidRPr="003953D2" w:rsidRDefault="003953D2" w:rsidP="003953D2">
            <w:pPr>
              <w:jc w:val="center"/>
              <w:rPr>
                <w:color w:val="000000"/>
              </w:rPr>
            </w:pPr>
            <w:r w:rsidRPr="003953D2">
              <w:rPr>
                <w:color w:val="000000"/>
              </w:rPr>
              <w:t>-109.013740</w:t>
            </w:r>
          </w:p>
        </w:tc>
        <w:tc>
          <w:tcPr>
            <w:tcW w:w="1260" w:type="dxa"/>
            <w:shd w:val="clear" w:color="auto" w:fill="auto"/>
            <w:noWrap/>
            <w:vAlign w:val="center"/>
            <w:hideMark/>
          </w:tcPr>
          <w:p w14:paraId="62F33D63" w14:textId="77777777" w:rsidR="003953D2" w:rsidRPr="003953D2" w:rsidRDefault="003953D2" w:rsidP="003953D2">
            <w:pPr>
              <w:jc w:val="center"/>
              <w:rPr>
                <w:color w:val="000000"/>
              </w:rPr>
            </w:pPr>
            <w:r w:rsidRPr="003953D2">
              <w:rPr>
                <w:color w:val="000000"/>
              </w:rPr>
              <w:t>1,449</w:t>
            </w:r>
          </w:p>
        </w:tc>
        <w:tc>
          <w:tcPr>
            <w:tcW w:w="1530" w:type="dxa"/>
            <w:vAlign w:val="center"/>
          </w:tcPr>
          <w:p w14:paraId="2886EAB7" w14:textId="27DA16B0" w:rsidR="003953D2" w:rsidRPr="003953D2" w:rsidRDefault="0071046B" w:rsidP="003953D2">
            <w:pPr>
              <w:jc w:val="center"/>
              <w:rPr>
                <w:color w:val="000000"/>
              </w:rPr>
            </w:pPr>
            <w:r>
              <w:rPr>
                <w:color w:val="000000"/>
              </w:rPr>
              <w:t>Granule conglomerate</w:t>
            </w:r>
          </w:p>
        </w:tc>
        <w:tc>
          <w:tcPr>
            <w:tcW w:w="1985" w:type="dxa"/>
            <w:vAlign w:val="center"/>
          </w:tcPr>
          <w:p w14:paraId="5AE72999" w14:textId="77777777" w:rsidR="003953D2" w:rsidRPr="003953D2" w:rsidRDefault="003953D2" w:rsidP="003953D2">
            <w:pPr>
              <w:jc w:val="center"/>
              <w:rPr>
                <w:color w:val="000000"/>
              </w:rPr>
            </w:pPr>
            <w:r w:rsidRPr="003953D2">
              <w:rPr>
                <w:color w:val="000000"/>
              </w:rPr>
              <w:t>RXRD, Pet, SEM-EDS</w:t>
            </w:r>
          </w:p>
        </w:tc>
      </w:tr>
      <w:tr w:rsidR="003953D2" w:rsidRPr="003953D2" w14:paraId="1B3D4A33" w14:textId="77777777" w:rsidTr="00DE3E99">
        <w:trPr>
          <w:trHeight w:val="316"/>
        </w:trPr>
        <w:tc>
          <w:tcPr>
            <w:tcW w:w="2065" w:type="dxa"/>
            <w:shd w:val="clear" w:color="auto" w:fill="auto"/>
            <w:noWrap/>
            <w:vAlign w:val="center"/>
            <w:hideMark/>
          </w:tcPr>
          <w:p w14:paraId="68394815" w14:textId="77777777" w:rsidR="003953D2" w:rsidRPr="003953D2" w:rsidRDefault="003953D2" w:rsidP="003953D2">
            <w:pPr>
              <w:rPr>
                <w:color w:val="000000"/>
              </w:rPr>
            </w:pPr>
            <w:r w:rsidRPr="003953D2">
              <w:rPr>
                <w:color w:val="000000"/>
              </w:rPr>
              <w:t>1218-15 Bleach</w:t>
            </w:r>
          </w:p>
        </w:tc>
        <w:tc>
          <w:tcPr>
            <w:tcW w:w="1260" w:type="dxa"/>
            <w:shd w:val="clear" w:color="auto" w:fill="auto"/>
            <w:noWrap/>
            <w:vAlign w:val="center"/>
          </w:tcPr>
          <w:p w14:paraId="788F4224" w14:textId="77777777" w:rsidR="003953D2" w:rsidRPr="003953D2" w:rsidRDefault="003953D2" w:rsidP="003953D2">
            <w:pPr>
              <w:jc w:val="center"/>
              <w:rPr>
                <w:color w:val="000000"/>
              </w:rPr>
            </w:pPr>
            <w:r w:rsidRPr="003953D2">
              <w:rPr>
                <w:color w:val="000000"/>
              </w:rPr>
              <w:t>38.744646</w:t>
            </w:r>
          </w:p>
        </w:tc>
        <w:tc>
          <w:tcPr>
            <w:tcW w:w="1440" w:type="dxa"/>
            <w:shd w:val="clear" w:color="auto" w:fill="auto"/>
            <w:noWrap/>
            <w:vAlign w:val="center"/>
          </w:tcPr>
          <w:p w14:paraId="2AE94A3A" w14:textId="77777777" w:rsidR="003953D2" w:rsidRPr="003953D2" w:rsidRDefault="003953D2" w:rsidP="003953D2">
            <w:pPr>
              <w:jc w:val="center"/>
              <w:rPr>
                <w:color w:val="000000"/>
              </w:rPr>
            </w:pPr>
            <w:r w:rsidRPr="003953D2">
              <w:rPr>
                <w:color w:val="000000"/>
              </w:rPr>
              <w:t>-109.013740</w:t>
            </w:r>
          </w:p>
        </w:tc>
        <w:tc>
          <w:tcPr>
            <w:tcW w:w="1260" w:type="dxa"/>
            <w:shd w:val="clear" w:color="auto" w:fill="auto"/>
            <w:noWrap/>
            <w:vAlign w:val="center"/>
            <w:hideMark/>
          </w:tcPr>
          <w:p w14:paraId="52D16351" w14:textId="77777777" w:rsidR="003953D2" w:rsidRPr="003953D2" w:rsidRDefault="003953D2" w:rsidP="003953D2">
            <w:pPr>
              <w:jc w:val="center"/>
              <w:rPr>
                <w:color w:val="000000"/>
              </w:rPr>
            </w:pPr>
            <w:r w:rsidRPr="003953D2">
              <w:rPr>
                <w:color w:val="000000"/>
              </w:rPr>
              <w:t>1,449</w:t>
            </w:r>
          </w:p>
        </w:tc>
        <w:tc>
          <w:tcPr>
            <w:tcW w:w="1530" w:type="dxa"/>
            <w:vAlign w:val="center"/>
          </w:tcPr>
          <w:p w14:paraId="45DC08DF" w14:textId="38D856C0" w:rsidR="003953D2" w:rsidRPr="003953D2" w:rsidRDefault="0071046B" w:rsidP="003953D2">
            <w:pPr>
              <w:jc w:val="center"/>
              <w:rPr>
                <w:color w:val="000000"/>
              </w:rPr>
            </w:pPr>
            <w:r>
              <w:rPr>
                <w:color w:val="000000"/>
              </w:rPr>
              <w:t>Granule conglomerate</w:t>
            </w:r>
          </w:p>
        </w:tc>
        <w:tc>
          <w:tcPr>
            <w:tcW w:w="1985" w:type="dxa"/>
            <w:vAlign w:val="center"/>
          </w:tcPr>
          <w:p w14:paraId="254D22D0" w14:textId="77777777" w:rsidR="003953D2" w:rsidRPr="003953D2" w:rsidRDefault="003953D2" w:rsidP="003953D2">
            <w:pPr>
              <w:jc w:val="center"/>
              <w:rPr>
                <w:color w:val="000000"/>
              </w:rPr>
            </w:pPr>
            <w:r w:rsidRPr="003953D2">
              <w:rPr>
                <w:color w:val="000000"/>
              </w:rPr>
              <w:t>RXRD, Pet, SEM-EDS</w:t>
            </w:r>
          </w:p>
        </w:tc>
      </w:tr>
      <w:tr w:rsidR="003953D2" w:rsidRPr="003953D2" w14:paraId="3E95A09E" w14:textId="77777777" w:rsidTr="00DE3E99">
        <w:trPr>
          <w:trHeight w:val="316"/>
        </w:trPr>
        <w:tc>
          <w:tcPr>
            <w:tcW w:w="2065" w:type="dxa"/>
            <w:shd w:val="clear" w:color="auto" w:fill="auto"/>
            <w:noWrap/>
            <w:vAlign w:val="center"/>
            <w:hideMark/>
          </w:tcPr>
          <w:p w14:paraId="195448B1" w14:textId="77777777" w:rsidR="003953D2" w:rsidRPr="003953D2" w:rsidRDefault="003953D2" w:rsidP="003953D2">
            <w:pPr>
              <w:rPr>
                <w:color w:val="000000"/>
              </w:rPr>
            </w:pPr>
            <w:r w:rsidRPr="003953D2">
              <w:rPr>
                <w:color w:val="000000"/>
              </w:rPr>
              <w:t>1218-30 Green</w:t>
            </w:r>
          </w:p>
        </w:tc>
        <w:tc>
          <w:tcPr>
            <w:tcW w:w="1260" w:type="dxa"/>
            <w:shd w:val="clear" w:color="auto" w:fill="auto"/>
            <w:noWrap/>
            <w:vAlign w:val="center"/>
          </w:tcPr>
          <w:p w14:paraId="517570B0" w14:textId="77777777" w:rsidR="003953D2" w:rsidRPr="003953D2" w:rsidRDefault="003953D2" w:rsidP="003953D2">
            <w:pPr>
              <w:jc w:val="center"/>
              <w:rPr>
                <w:color w:val="000000"/>
              </w:rPr>
            </w:pPr>
            <w:r w:rsidRPr="003953D2">
              <w:rPr>
                <w:color w:val="000000"/>
              </w:rPr>
              <w:t>38.714481</w:t>
            </w:r>
          </w:p>
        </w:tc>
        <w:tc>
          <w:tcPr>
            <w:tcW w:w="1440" w:type="dxa"/>
            <w:shd w:val="clear" w:color="auto" w:fill="auto"/>
            <w:noWrap/>
            <w:vAlign w:val="center"/>
          </w:tcPr>
          <w:p w14:paraId="2170E73B" w14:textId="77777777" w:rsidR="003953D2" w:rsidRPr="003953D2" w:rsidRDefault="003953D2" w:rsidP="003953D2">
            <w:pPr>
              <w:jc w:val="center"/>
              <w:rPr>
                <w:color w:val="000000"/>
              </w:rPr>
            </w:pPr>
            <w:r w:rsidRPr="003953D2">
              <w:rPr>
                <w:color w:val="000000"/>
              </w:rPr>
              <w:t>-108.904260</w:t>
            </w:r>
          </w:p>
        </w:tc>
        <w:tc>
          <w:tcPr>
            <w:tcW w:w="1260" w:type="dxa"/>
            <w:shd w:val="clear" w:color="auto" w:fill="auto"/>
            <w:noWrap/>
            <w:vAlign w:val="center"/>
            <w:hideMark/>
          </w:tcPr>
          <w:p w14:paraId="03638D5E" w14:textId="77777777" w:rsidR="003953D2" w:rsidRPr="003953D2" w:rsidRDefault="003953D2" w:rsidP="003953D2">
            <w:pPr>
              <w:jc w:val="center"/>
              <w:rPr>
                <w:color w:val="000000"/>
              </w:rPr>
            </w:pPr>
            <w:r w:rsidRPr="003953D2">
              <w:rPr>
                <w:color w:val="000000"/>
              </w:rPr>
              <w:t>1,621</w:t>
            </w:r>
          </w:p>
        </w:tc>
        <w:tc>
          <w:tcPr>
            <w:tcW w:w="1530" w:type="dxa"/>
            <w:vAlign w:val="center"/>
          </w:tcPr>
          <w:p w14:paraId="1D32F4D7" w14:textId="0BD0B28D" w:rsidR="003953D2" w:rsidRPr="003953D2" w:rsidRDefault="00CC258F" w:rsidP="003953D2">
            <w:pPr>
              <w:jc w:val="center"/>
              <w:rPr>
                <w:color w:val="000000"/>
              </w:rPr>
            </w:pPr>
            <w:r>
              <w:rPr>
                <w:color w:val="000000"/>
              </w:rPr>
              <w:t>Sandstone</w:t>
            </w:r>
          </w:p>
        </w:tc>
        <w:tc>
          <w:tcPr>
            <w:tcW w:w="1985" w:type="dxa"/>
            <w:vAlign w:val="center"/>
          </w:tcPr>
          <w:p w14:paraId="46E79D98" w14:textId="77777777" w:rsidR="003953D2" w:rsidRPr="003953D2" w:rsidRDefault="003953D2" w:rsidP="003953D2">
            <w:pPr>
              <w:jc w:val="center"/>
              <w:rPr>
                <w:color w:val="000000"/>
              </w:rPr>
            </w:pPr>
            <w:r w:rsidRPr="003953D2">
              <w:rPr>
                <w:color w:val="000000"/>
              </w:rPr>
              <w:t>RXRD, Pet</w:t>
            </w:r>
          </w:p>
        </w:tc>
      </w:tr>
      <w:tr w:rsidR="003953D2" w:rsidRPr="003953D2" w14:paraId="287AA567" w14:textId="77777777" w:rsidTr="00DE3E99">
        <w:trPr>
          <w:trHeight w:val="316"/>
        </w:trPr>
        <w:tc>
          <w:tcPr>
            <w:tcW w:w="2065" w:type="dxa"/>
            <w:shd w:val="clear" w:color="auto" w:fill="auto"/>
            <w:noWrap/>
            <w:vAlign w:val="center"/>
            <w:hideMark/>
          </w:tcPr>
          <w:p w14:paraId="0D3FA36B" w14:textId="77777777" w:rsidR="003953D2" w:rsidRPr="003953D2" w:rsidRDefault="003953D2" w:rsidP="003953D2">
            <w:pPr>
              <w:rPr>
                <w:color w:val="000000"/>
              </w:rPr>
            </w:pPr>
            <w:r w:rsidRPr="003953D2">
              <w:rPr>
                <w:color w:val="000000"/>
              </w:rPr>
              <w:t>1218-30 Red</w:t>
            </w:r>
          </w:p>
        </w:tc>
        <w:tc>
          <w:tcPr>
            <w:tcW w:w="1260" w:type="dxa"/>
            <w:shd w:val="clear" w:color="auto" w:fill="auto"/>
            <w:noWrap/>
            <w:vAlign w:val="center"/>
          </w:tcPr>
          <w:p w14:paraId="5D6D076D" w14:textId="77777777" w:rsidR="003953D2" w:rsidRPr="003953D2" w:rsidRDefault="003953D2" w:rsidP="003953D2">
            <w:pPr>
              <w:jc w:val="center"/>
              <w:rPr>
                <w:color w:val="000000"/>
              </w:rPr>
            </w:pPr>
            <w:r w:rsidRPr="003953D2">
              <w:rPr>
                <w:color w:val="000000"/>
              </w:rPr>
              <w:t>38.714481</w:t>
            </w:r>
          </w:p>
        </w:tc>
        <w:tc>
          <w:tcPr>
            <w:tcW w:w="1440" w:type="dxa"/>
            <w:shd w:val="clear" w:color="auto" w:fill="auto"/>
            <w:noWrap/>
            <w:vAlign w:val="center"/>
          </w:tcPr>
          <w:p w14:paraId="3AC2CC58" w14:textId="77777777" w:rsidR="003953D2" w:rsidRPr="003953D2" w:rsidRDefault="003953D2" w:rsidP="003953D2">
            <w:pPr>
              <w:jc w:val="center"/>
              <w:rPr>
                <w:color w:val="000000"/>
              </w:rPr>
            </w:pPr>
            <w:r w:rsidRPr="003953D2">
              <w:rPr>
                <w:color w:val="000000"/>
              </w:rPr>
              <w:t>-108.904260</w:t>
            </w:r>
          </w:p>
        </w:tc>
        <w:tc>
          <w:tcPr>
            <w:tcW w:w="1260" w:type="dxa"/>
            <w:shd w:val="clear" w:color="auto" w:fill="auto"/>
            <w:noWrap/>
            <w:vAlign w:val="center"/>
            <w:hideMark/>
          </w:tcPr>
          <w:p w14:paraId="5E262D73" w14:textId="77777777" w:rsidR="003953D2" w:rsidRPr="003953D2" w:rsidRDefault="003953D2" w:rsidP="003953D2">
            <w:pPr>
              <w:jc w:val="center"/>
              <w:rPr>
                <w:color w:val="000000"/>
              </w:rPr>
            </w:pPr>
            <w:r w:rsidRPr="003953D2">
              <w:rPr>
                <w:color w:val="000000"/>
              </w:rPr>
              <w:t>1,621</w:t>
            </w:r>
          </w:p>
        </w:tc>
        <w:tc>
          <w:tcPr>
            <w:tcW w:w="1530" w:type="dxa"/>
            <w:vAlign w:val="center"/>
          </w:tcPr>
          <w:p w14:paraId="79AA7AAD" w14:textId="11703F20" w:rsidR="003953D2" w:rsidRPr="003953D2" w:rsidRDefault="00CE67E3" w:rsidP="003953D2">
            <w:pPr>
              <w:jc w:val="center"/>
              <w:rPr>
                <w:color w:val="000000"/>
              </w:rPr>
            </w:pPr>
            <w:r>
              <w:rPr>
                <w:color w:val="000000"/>
              </w:rPr>
              <w:t>Granule conglomerate</w:t>
            </w:r>
          </w:p>
        </w:tc>
        <w:tc>
          <w:tcPr>
            <w:tcW w:w="1985" w:type="dxa"/>
            <w:vAlign w:val="center"/>
          </w:tcPr>
          <w:p w14:paraId="1C314040" w14:textId="77777777" w:rsidR="003953D2" w:rsidRPr="003953D2" w:rsidRDefault="003953D2" w:rsidP="003953D2">
            <w:pPr>
              <w:jc w:val="center"/>
              <w:rPr>
                <w:color w:val="000000"/>
              </w:rPr>
            </w:pPr>
            <w:r w:rsidRPr="003953D2">
              <w:rPr>
                <w:color w:val="000000"/>
              </w:rPr>
              <w:t>RXRD</w:t>
            </w:r>
          </w:p>
        </w:tc>
      </w:tr>
      <w:tr w:rsidR="003953D2" w:rsidRPr="003953D2" w14:paraId="090BE597" w14:textId="77777777" w:rsidTr="00DE3E99">
        <w:trPr>
          <w:trHeight w:val="316"/>
        </w:trPr>
        <w:tc>
          <w:tcPr>
            <w:tcW w:w="2065" w:type="dxa"/>
            <w:shd w:val="clear" w:color="auto" w:fill="auto"/>
            <w:noWrap/>
            <w:vAlign w:val="center"/>
            <w:hideMark/>
          </w:tcPr>
          <w:p w14:paraId="04282535" w14:textId="77777777" w:rsidR="003953D2" w:rsidRPr="003953D2" w:rsidRDefault="003953D2" w:rsidP="003953D2">
            <w:pPr>
              <w:rPr>
                <w:color w:val="000000"/>
              </w:rPr>
            </w:pPr>
            <w:r w:rsidRPr="003953D2">
              <w:rPr>
                <w:color w:val="000000"/>
              </w:rPr>
              <w:t>1218-30 Black</w:t>
            </w:r>
          </w:p>
        </w:tc>
        <w:tc>
          <w:tcPr>
            <w:tcW w:w="1260" w:type="dxa"/>
            <w:shd w:val="clear" w:color="auto" w:fill="auto"/>
            <w:noWrap/>
            <w:vAlign w:val="center"/>
          </w:tcPr>
          <w:p w14:paraId="13280BFE" w14:textId="77777777" w:rsidR="003953D2" w:rsidRPr="003953D2" w:rsidRDefault="003953D2" w:rsidP="003953D2">
            <w:pPr>
              <w:jc w:val="center"/>
              <w:rPr>
                <w:color w:val="000000"/>
              </w:rPr>
            </w:pPr>
            <w:r w:rsidRPr="003953D2">
              <w:rPr>
                <w:color w:val="000000"/>
              </w:rPr>
              <w:t>38.714481</w:t>
            </w:r>
          </w:p>
        </w:tc>
        <w:tc>
          <w:tcPr>
            <w:tcW w:w="1440" w:type="dxa"/>
            <w:shd w:val="clear" w:color="auto" w:fill="auto"/>
            <w:noWrap/>
            <w:vAlign w:val="center"/>
          </w:tcPr>
          <w:p w14:paraId="0260C96C" w14:textId="77777777" w:rsidR="003953D2" w:rsidRPr="003953D2" w:rsidRDefault="003953D2" w:rsidP="003953D2">
            <w:pPr>
              <w:jc w:val="center"/>
              <w:rPr>
                <w:color w:val="000000"/>
              </w:rPr>
            </w:pPr>
            <w:r w:rsidRPr="003953D2">
              <w:rPr>
                <w:color w:val="000000"/>
              </w:rPr>
              <w:t>-108.904260</w:t>
            </w:r>
          </w:p>
        </w:tc>
        <w:tc>
          <w:tcPr>
            <w:tcW w:w="1260" w:type="dxa"/>
            <w:shd w:val="clear" w:color="auto" w:fill="auto"/>
            <w:noWrap/>
            <w:vAlign w:val="center"/>
            <w:hideMark/>
          </w:tcPr>
          <w:p w14:paraId="561BE5E9" w14:textId="77777777" w:rsidR="003953D2" w:rsidRPr="003953D2" w:rsidRDefault="003953D2" w:rsidP="003953D2">
            <w:pPr>
              <w:jc w:val="center"/>
              <w:rPr>
                <w:color w:val="000000"/>
              </w:rPr>
            </w:pPr>
            <w:r w:rsidRPr="003953D2">
              <w:rPr>
                <w:color w:val="000000"/>
              </w:rPr>
              <w:t>1,621</w:t>
            </w:r>
          </w:p>
        </w:tc>
        <w:tc>
          <w:tcPr>
            <w:tcW w:w="1530" w:type="dxa"/>
            <w:vAlign w:val="center"/>
          </w:tcPr>
          <w:p w14:paraId="075005E6" w14:textId="3B240A26" w:rsidR="003953D2" w:rsidRPr="003953D2" w:rsidRDefault="00A468B3" w:rsidP="003953D2">
            <w:pPr>
              <w:jc w:val="center"/>
              <w:rPr>
                <w:color w:val="000000"/>
              </w:rPr>
            </w:pPr>
            <w:r>
              <w:rPr>
                <w:color w:val="000000"/>
              </w:rPr>
              <w:t>Sandstone</w:t>
            </w:r>
          </w:p>
        </w:tc>
        <w:tc>
          <w:tcPr>
            <w:tcW w:w="1985" w:type="dxa"/>
            <w:vAlign w:val="center"/>
          </w:tcPr>
          <w:p w14:paraId="23FF0267" w14:textId="77777777" w:rsidR="003953D2" w:rsidRPr="003953D2" w:rsidRDefault="003953D2" w:rsidP="003953D2">
            <w:pPr>
              <w:jc w:val="center"/>
              <w:rPr>
                <w:color w:val="000000"/>
              </w:rPr>
            </w:pPr>
            <w:r w:rsidRPr="003953D2">
              <w:rPr>
                <w:color w:val="000000"/>
              </w:rPr>
              <w:t>RXRD</w:t>
            </w:r>
          </w:p>
        </w:tc>
      </w:tr>
      <w:tr w:rsidR="003953D2" w:rsidRPr="003953D2" w14:paraId="63AE5245" w14:textId="77777777" w:rsidTr="00DE3E99">
        <w:trPr>
          <w:trHeight w:val="316"/>
        </w:trPr>
        <w:tc>
          <w:tcPr>
            <w:tcW w:w="2065" w:type="dxa"/>
            <w:shd w:val="clear" w:color="auto" w:fill="auto"/>
            <w:noWrap/>
            <w:vAlign w:val="center"/>
            <w:hideMark/>
          </w:tcPr>
          <w:p w14:paraId="28737FDD" w14:textId="77777777" w:rsidR="003953D2" w:rsidRPr="003953D2" w:rsidRDefault="003953D2" w:rsidP="003953D2">
            <w:pPr>
              <w:rPr>
                <w:color w:val="000000"/>
              </w:rPr>
            </w:pPr>
            <w:r w:rsidRPr="003953D2">
              <w:rPr>
                <w:color w:val="000000"/>
              </w:rPr>
              <w:t xml:space="preserve">53 III 14C Green </w:t>
            </w:r>
          </w:p>
        </w:tc>
        <w:tc>
          <w:tcPr>
            <w:tcW w:w="1260" w:type="dxa"/>
            <w:shd w:val="clear" w:color="auto" w:fill="auto"/>
            <w:noWrap/>
            <w:vAlign w:val="center"/>
          </w:tcPr>
          <w:p w14:paraId="71FD08FD" w14:textId="77777777" w:rsidR="003953D2" w:rsidRPr="003953D2" w:rsidRDefault="003953D2" w:rsidP="003953D2">
            <w:pPr>
              <w:jc w:val="center"/>
              <w:rPr>
                <w:color w:val="000000"/>
              </w:rPr>
            </w:pPr>
            <w:r w:rsidRPr="003953D2">
              <w:rPr>
                <w:color w:val="000000"/>
              </w:rPr>
              <w:t>38.708000</w:t>
            </w:r>
          </w:p>
        </w:tc>
        <w:tc>
          <w:tcPr>
            <w:tcW w:w="1440" w:type="dxa"/>
            <w:shd w:val="clear" w:color="auto" w:fill="auto"/>
            <w:noWrap/>
            <w:vAlign w:val="center"/>
          </w:tcPr>
          <w:p w14:paraId="134ECB99" w14:textId="77777777" w:rsidR="003953D2" w:rsidRPr="003953D2" w:rsidRDefault="003953D2" w:rsidP="003953D2">
            <w:pPr>
              <w:jc w:val="center"/>
              <w:rPr>
                <w:color w:val="000000"/>
              </w:rPr>
            </w:pPr>
            <w:r w:rsidRPr="003953D2">
              <w:rPr>
                <w:color w:val="000000"/>
              </w:rPr>
              <w:t>-108.886000</w:t>
            </w:r>
          </w:p>
        </w:tc>
        <w:tc>
          <w:tcPr>
            <w:tcW w:w="1260" w:type="dxa"/>
            <w:shd w:val="clear" w:color="auto" w:fill="auto"/>
            <w:noWrap/>
            <w:vAlign w:val="center"/>
            <w:hideMark/>
          </w:tcPr>
          <w:p w14:paraId="50E55F75" w14:textId="77777777" w:rsidR="003953D2" w:rsidRPr="003953D2" w:rsidRDefault="003953D2" w:rsidP="003953D2">
            <w:pPr>
              <w:jc w:val="center"/>
              <w:rPr>
                <w:color w:val="000000"/>
              </w:rPr>
            </w:pPr>
            <w:r w:rsidRPr="003953D2">
              <w:rPr>
                <w:color w:val="000000"/>
              </w:rPr>
              <w:t>1,775</w:t>
            </w:r>
          </w:p>
        </w:tc>
        <w:tc>
          <w:tcPr>
            <w:tcW w:w="1530" w:type="dxa"/>
            <w:vAlign w:val="center"/>
          </w:tcPr>
          <w:p w14:paraId="0A8BF229" w14:textId="3880ACF8" w:rsidR="003953D2" w:rsidRPr="003953D2" w:rsidRDefault="00C808BF" w:rsidP="003953D2">
            <w:pPr>
              <w:jc w:val="center"/>
              <w:rPr>
                <w:color w:val="000000"/>
              </w:rPr>
            </w:pPr>
            <w:r>
              <w:rPr>
                <w:color w:val="000000"/>
              </w:rPr>
              <w:t>Granule conglomerate</w:t>
            </w:r>
          </w:p>
        </w:tc>
        <w:tc>
          <w:tcPr>
            <w:tcW w:w="1985" w:type="dxa"/>
            <w:vAlign w:val="center"/>
          </w:tcPr>
          <w:p w14:paraId="35D5BC87" w14:textId="77777777" w:rsidR="003953D2" w:rsidRPr="003953D2" w:rsidRDefault="003953D2" w:rsidP="003953D2">
            <w:pPr>
              <w:jc w:val="center"/>
              <w:rPr>
                <w:color w:val="000000"/>
              </w:rPr>
            </w:pPr>
            <w:r w:rsidRPr="003953D2">
              <w:rPr>
                <w:color w:val="000000"/>
              </w:rPr>
              <w:t>Pet, SEM-EDS</w:t>
            </w:r>
          </w:p>
        </w:tc>
      </w:tr>
      <w:tr w:rsidR="003953D2" w:rsidRPr="003953D2" w14:paraId="4D3325F0" w14:textId="77777777" w:rsidTr="00DE3E99">
        <w:trPr>
          <w:trHeight w:val="316"/>
        </w:trPr>
        <w:tc>
          <w:tcPr>
            <w:tcW w:w="2065" w:type="dxa"/>
            <w:shd w:val="clear" w:color="auto" w:fill="auto"/>
            <w:noWrap/>
            <w:vAlign w:val="center"/>
          </w:tcPr>
          <w:p w14:paraId="319708FE" w14:textId="77777777" w:rsidR="003953D2" w:rsidRPr="003953D2" w:rsidRDefault="003953D2" w:rsidP="003953D2">
            <w:pPr>
              <w:rPr>
                <w:color w:val="000000"/>
              </w:rPr>
            </w:pPr>
            <w:r w:rsidRPr="003953D2">
              <w:rPr>
                <w:color w:val="000000"/>
              </w:rPr>
              <w:t>53S IV 230 Green</w:t>
            </w:r>
          </w:p>
        </w:tc>
        <w:tc>
          <w:tcPr>
            <w:tcW w:w="1260" w:type="dxa"/>
            <w:shd w:val="clear" w:color="auto" w:fill="auto"/>
            <w:noWrap/>
            <w:vAlign w:val="center"/>
          </w:tcPr>
          <w:p w14:paraId="0A40CFA5" w14:textId="77777777" w:rsidR="003953D2" w:rsidRPr="003953D2" w:rsidRDefault="003953D2" w:rsidP="003953D2">
            <w:pPr>
              <w:jc w:val="center"/>
              <w:rPr>
                <w:color w:val="000000"/>
              </w:rPr>
            </w:pPr>
            <w:r w:rsidRPr="003953D2">
              <w:rPr>
                <w:color w:val="000000"/>
              </w:rPr>
              <w:t>38.715000</w:t>
            </w:r>
          </w:p>
        </w:tc>
        <w:tc>
          <w:tcPr>
            <w:tcW w:w="1440" w:type="dxa"/>
            <w:shd w:val="clear" w:color="auto" w:fill="auto"/>
            <w:noWrap/>
            <w:vAlign w:val="center"/>
          </w:tcPr>
          <w:p w14:paraId="736A9879" w14:textId="77777777" w:rsidR="003953D2" w:rsidRPr="003953D2" w:rsidRDefault="003953D2" w:rsidP="003953D2">
            <w:pPr>
              <w:jc w:val="center"/>
              <w:rPr>
                <w:color w:val="000000"/>
              </w:rPr>
            </w:pPr>
            <w:r w:rsidRPr="003953D2">
              <w:rPr>
                <w:color w:val="000000"/>
              </w:rPr>
              <w:t>-108.912000</w:t>
            </w:r>
          </w:p>
        </w:tc>
        <w:tc>
          <w:tcPr>
            <w:tcW w:w="1260" w:type="dxa"/>
            <w:shd w:val="clear" w:color="auto" w:fill="auto"/>
            <w:noWrap/>
            <w:vAlign w:val="center"/>
          </w:tcPr>
          <w:p w14:paraId="5B684840" w14:textId="77777777" w:rsidR="003953D2" w:rsidRPr="003953D2" w:rsidRDefault="003953D2" w:rsidP="003953D2">
            <w:pPr>
              <w:jc w:val="center"/>
              <w:rPr>
                <w:color w:val="000000"/>
              </w:rPr>
            </w:pPr>
            <w:r w:rsidRPr="003953D2">
              <w:rPr>
                <w:color w:val="000000"/>
              </w:rPr>
              <w:t>1,567</w:t>
            </w:r>
          </w:p>
        </w:tc>
        <w:tc>
          <w:tcPr>
            <w:tcW w:w="1530" w:type="dxa"/>
            <w:vAlign w:val="center"/>
          </w:tcPr>
          <w:p w14:paraId="4AA8A77A" w14:textId="25A075AF" w:rsidR="003953D2" w:rsidRPr="003953D2" w:rsidRDefault="00E17D65" w:rsidP="003953D2">
            <w:pPr>
              <w:jc w:val="center"/>
              <w:rPr>
                <w:color w:val="000000"/>
              </w:rPr>
            </w:pPr>
            <w:r>
              <w:rPr>
                <w:color w:val="000000"/>
              </w:rPr>
              <w:t>Granule conglomerate</w:t>
            </w:r>
          </w:p>
        </w:tc>
        <w:tc>
          <w:tcPr>
            <w:tcW w:w="1985" w:type="dxa"/>
            <w:vAlign w:val="center"/>
          </w:tcPr>
          <w:p w14:paraId="432DC032" w14:textId="77777777" w:rsidR="003953D2" w:rsidRPr="003953D2" w:rsidRDefault="003953D2" w:rsidP="003953D2">
            <w:pPr>
              <w:jc w:val="center"/>
              <w:rPr>
                <w:color w:val="000000"/>
              </w:rPr>
            </w:pPr>
            <w:r w:rsidRPr="003953D2">
              <w:rPr>
                <w:color w:val="000000"/>
              </w:rPr>
              <w:t>RXRD</w:t>
            </w:r>
          </w:p>
        </w:tc>
      </w:tr>
      <w:tr w:rsidR="003953D2" w:rsidRPr="003953D2" w14:paraId="14B38214" w14:textId="77777777" w:rsidTr="00DE3E99">
        <w:trPr>
          <w:trHeight w:val="316"/>
        </w:trPr>
        <w:tc>
          <w:tcPr>
            <w:tcW w:w="2065" w:type="dxa"/>
            <w:shd w:val="clear" w:color="auto" w:fill="auto"/>
            <w:noWrap/>
            <w:vAlign w:val="center"/>
          </w:tcPr>
          <w:p w14:paraId="3E4357FB" w14:textId="77777777" w:rsidR="003953D2" w:rsidRPr="003953D2" w:rsidRDefault="003953D2" w:rsidP="003953D2">
            <w:pPr>
              <w:rPr>
                <w:color w:val="000000"/>
              </w:rPr>
            </w:pPr>
            <w:r w:rsidRPr="003953D2">
              <w:rPr>
                <w:color w:val="000000"/>
              </w:rPr>
              <w:t>53S IV 244.5 Red</w:t>
            </w:r>
          </w:p>
        </w:tc>
        <w:tc>
          <w:tcPr>
            <w:tcW w:w="1260" w:type="dxa"/>
            <w:shd w:val="clear" w:color="auto" w:fill="auto"/>
            <w:noWrap/>
            <w:vAlign w:val="center"/>
          </w:tcPr>
          <w:p w14:paraId="38931253" w14:textId="77777777" w:rsidR="003953D2" w:rsidRPr="003953D2" w:rsidRDefault="003953D2" w:rsidP="003953D2">
            <w:pPr>
              <w:jc w:val="center"/>
              <w:rPr>
                <w:color w:val="000000"/>
              </w:rPr>
            </w:pPr>
            <w:r w:rsidRPr="003953D2">
              <w:rPr>
                <w:color w:val="000000"/>
              </w:rPr>
              <w:t>38.715000</w:t>
            </w:r>
          </w:p>
        </w:tc>
        <w:tc>
          <w:tcPr>
            <w:tcW w:w="1440" w:type="dxa"/>
            <w:shd w:val="clear" w:color="auto" w:fill="auto"/>
            <w:noWrap/>
            <w:vAlign w:val="center"/>
          </w:tcPr>
          <w:p w14:paraId="7D32C155" w14:textId="77777777" w:rsidR="003953D2" w:rsidRPr="003953D2" w:rsidRDefault="003953D2" w:rsidP="003953D2">
            <w:pPr>
              <w:jc w:val="center"/>
              <w:rPr>
                <w:color w:val="000000"/>
              </w:rPr>
            </w:pPr>
            <w:r w:rsidRPr="003953D2">
              <w:rPr>
                <w:color w:val="000000"/>
              </w:rPr>
              <w:t>-108.914000</w:t>
            </w:r>
          </w:p>
        </w:tc>
        <w:tc>
          <w:tcPr>
            <w:tcW w:w="1260" w:type="dxa"/>
            <w:shd w:val="clear" w:color="auto" w:fill="auto"/>
            <w:noWrap/>
            <w:vAlign w:val="center"/>
          </w:tcPr>
          <w:p w14:paraId="1F2FC926" w14:textId="77777777" w:rsidR="003953D2" w:rsidRPr="003953D2" w:rsidRDefault="003953D2" w:rsidP="003953D2">
            <w:pPr>
              <w:jc w:val="center"/>
              <w:rPr>
                <w:color w:val="000000"/>
              </w:rPr>
            </w:pPr>
            <w:r w:rsidRPr="003953D2">
              <w:rPr>
                <w:color w:val="000000"/>
              </w:rPr>
              <w:t>1,576</w:t>
            </w:r>
          </w:p>
        </w:tc>
        <w:tc>
          <w:tcPr>
            <w:tcW w:w="1530" w:type="dxa"/>
            <w:vAlign w:val="center"/>
          </w:tcPr>
          <w:p w14:paraId="0744869B" w14:textId="46BA4D10" w:rsidR="003953D2" w:rsidRPr="003953D2" w:rsidRDefault="00E711D4" w:rsidP="003953D2">
            <w:pPr>
              <w:jc w:val="center"/>
              <w:rPr>
                <w:color w:val="000000"/>
              </w:rPr>
            </w:pPr>
            <w:r>
              <w:rPr>
                <w:color w:val="000000"/>
              </w:rPr>
              <w:t xml:space="preserve">Pebble </w:t>
            </w:r>
            <w:proofErr w:type="spellStart"/>
            <w:r>
              <w:rPr>
                <w:color w:val="000000"/>
              </w:rPr>
              <w:t>diamictite</w:t>
            </w:r>
            <w:proofErr w:type="spellEnd"/>
          </w:p>
        </w:tc>
        <w:tc>
          <w:tcPr>
            <w:tcW w:w="1985" w:type="dxa"/>
            <w:vAlign w:val="center"/>
          </w:tcPr>
          <w:p w14:paraId="6AECACF1" w14:textId="77777777" w:rsidR="003953D2" w:rsidRPr="003953D2" w:rsidRDefault="003953D2" w:rsidP="003953D2">
            <w:pPr>
              <w:jc w:val="center"/>
              <w:rPr>
                <w:color w:val="000000"/>
              </w:rPr>
            </w:pPr>
            <w:r w:rsidRPr="003953D2">
              <w:rPr>
                <w:color w:val="000000"/>
              </w:rPr>
              <w:t>RXRD, Pet, SEM-EDS</w:t>
            </w:r>
          </w:p>
        </w:tc>
      </w:tr>
      <w:tr w:rsidR="003953D2" w:rsidRPr="003953D2" w14:paraId="1659A5B2" w14:textId="77777777" w:rsidTr="00DE3E99">
        <w:trPr>
          <w:trHeight w:val="316"/>
        </w:trPr>
        <w:tc>
          <w:tcPr>
            <w:tcW w:w="2065" w:type="dxa"/>
            <w:shd w:val="clear" w:color="auto" w:fill="auto"/>
            <w:noWrap/>
            <w:vAlign w:val="center"/>
          </w:tcPr>
          <w:p w14:paraId="4591FBBA" w14:textId="77777777" w:rsidR="003953D2" w:rsidRPr="003953D2" w:rsidRDefault="003953D2" w:rsidP="003953D2">
            <w:pPr>
              <w:rPr>
                <w:color w:val="000000"/>
              </w:rPr>
            </w:pPr>
            <w:r w:rsidRPr="003953D2">
              <w:rPr>
                <w:color w:val="000000"/>
              </w:rPr>
              <w:t>63S VIII 47 Green</w:t>
            </w:r>
          </w:p>
        </w:tc>
        <w:tc>
          <w:tcPr>
            <w:tcW w:w="1260" w:type="dxa"/>
            <w:shd w:val="clear" w:color="auto" w:fill="auto"/>
            <w:noWrap/>
            <w:vAlign w:val="center"/>
          </w:tcPr>
          <w:p w14:paraId="0C72ECD5" w14:textId="77777777" w:rsidR="003953D2" w:rsidRPr="003953D2" w:rsidRDefault="003953D2" w:rsidP="003953D2">
            <w:pPr>
              <w:jc w:val="center"/>
              <w:rPr>
                <w:color w:val="000000"/>
              </w:rPr>
            </w:pPr>
            <w:r w:rsidRPr="003953D2">
              <w:rPr>
                <w:color w:val="000000"/>
              </w:rPr>
              <w:t>38.729000</w:t>
            </w:r>
          </w:p>
        </w:tc>
        <w:tc>
          <w:tcPr>
            <w:tcW w:w="1440" w:type="dxa"/>
            <w:shd w:val="clear" w:color="auto" w:fill="auto"/>
            <w:noWrap/>
            <w:vAlign w:val="center"/>
          </w:tcPr>
          <w:p w14:paraId="2FF46E30" w14:textId="77777777" w:rsidR="003953D2" w:rsidRPr="003953D2" w:rsidRDefault="003953D2" w:rsidP="003953D2">
            <w:pPr>
              <w:jc w:val="center"/>
              <w:rPr>
                <w:color w:val="000000"/>
              </w:rPr>
            </w:pPr>
            <w:r w:rsidRPr="003953D2">
              <w:rPr>
                <w:color w:val="000000"/>
              </w:rPr>
              <w:t>-108.948000</w:t>
            </w:r>
          </w:p>
        </w:tc>
        <w:tc>
          <w:tcPr>
            <w:tcW w:w="1260" w:type="dxa"/>
            <w:shd w:val="clear" w:color="auto" w:fill="auto"/>
            <w:noWrap/>
            <w:vAlign w:val="center"/>
          </w:tcPr>
          <w:p w14:paraId="4F33F3DD" w14:textId="77777777" w:rsidR="003953D2" w:rsidRPr="003953D2" w:rsidRDefault="003953D2" w:rsidP="003953D2">
            <w:pPr>
              <w:jc w:val="center"/>
              <w:rPr>
                <w:color w:val="000000"/>
              </w:rPr>
            </w:pPr>
            <w:r w:rsidRPr="003953D2">
              <w:rPr>
                <w:color w:val="000000"/>
              </w:rPr>
              <w:t>1,629</w:t>
            </w:r>
          </w:p>
        </w:tc>
        <w:tc>
          <w:tcPr>
            <w:tcW w:w="1530" w:type="dxa"/>
            <w:vAlign w:val="center"/>
          </w:tcPr>
          <w:p w14:paraId="171F499E" w14:textId="3B11264B" w:rsidR="003953D2" w:rsidRPr="003953D2" w:rsidRDefault="00433433" w:rsidP="003953D2">
            <w:pPr>
              <w:jc w:val="center"/>
              <w:rPr>
                <w:color w:val="000000"/>
              </w:rPr>
            </w:pPr>
            <w:r>
              <w:rPr>
                <w:color w:val="000000"/>
              </w:rPr>
              <w:t>Granule conglomerate</w:t>
            </w:r>
          </w:p>
        </w:tc>
        <w:tc>
          <w:tcPr>
            <w:tcW w:w="1985" w:type="dxa"/>
            <w:vAlign w:val="center"/>
          </w:tcPr>
          <w:p w14:paraId="2657EE31" w14:textId="77777777" w:rsidR="003953D2" w:rsidRPr="003953D2" w:rsidRDefault="003953D2" w:rsidP="003953D2">
            <w:pPr>
              <w:jc w:val="center"/>
              <w:rPr>
                <w:color w:val="000000"/>
              </w:rPr>
            </w:pPr>
            <w:r w:rsidRPr="003953D2">
              <w:rPr>
                <w:color w:val="000000"/>
              </w:rPr>
              <w:t>RXRD</w:t>
            </w:r>
          </w:p>
        </w:tc>
      </w:tr>
      <w:tr w:rsidR="003953D2" w:rsidRPr="003953D2" w14:paraId="506EF9DC" w14:textId="77777777" w:rsidTr="00DE3E99">
        <w:trPr>
          <w:trHeight w:val="316"/>
        </w:trPr>
        <w:tc>
          <w:tcPr>
            <w:tcW w:w="2065" w:type="dxa"/>
            <w:shd w:val="clear" w:color="auto" w:fill="auto"/>
            <w:noWrap/>
            <w:vAlign w:val="center"/>
          </w:tcPr>
          <w:p w14:paraId="0836539E" w14:textId="77777777" w:rsidR="003953D2" w:rsidRPr="003953D2" w:rsidRDefault="003953D2" w:rsidP="003953D2">
            <w:pPr>
              <w:rPr>
                <w:color w:val="000000"/>
              </w:rPr>
            </w:pPr>
            <w:r w:rsidRPr="003953D2">
              <w:rPr>
                <w:color w:val="000000"/>
              </w:rPr>
              <w:t>63S VIII 47 Red</w:t>
            </w:r>
          </w:p>
        </w:tc>
        <w:tc>
          <w:tcPr>
            <w:tcW w:w="1260" w:type="dxa"/>
            <w:shd w:val="clear" w:color="auto" w:fill="auto"/>
            <w:noWrap/>
            <w:vAlign w:val="center"/>
          </w:tcPr>
          <w:p w14:paraId="27327F7C" w14:textId="77777777" w:rsidR="003953D2" w:rsidRPr="003953D2" w:rsidRDefault="003953D2" w:rsidP="003953D2">
            <w:pPr>
              <w:jc w:val="center"/>
              <w:rPr>
                <w:color w:val="000000"/>
              </w:rPr>
            </w:pPr>
            <w:r w:rsidRPr="003953D2">
              <w:rPr>
                <w:color w:val="000000"/>
              </w:rPr>
              <w:t>38.729000</w:t>
            </w:r>
          </w:p>
        </w:tc>
        <w:tc>
          <w:tcPr>
            <w:tcW w:w="1440" w:type="dxa"/>
            <w:shd w:val="clear" w:color="auto" w:fill="auto"/>
            <w:noWrap/>
            <w:vAlign w:val="center"/>
          </w:tcPr>
          <w:p w14:paraId="57517C88" w14:textId="77777777" w:rsidR="003953D2" w:rsidRPr="003953D2" w:rsidRDefault="003953D2" w:rsidP="003953D2">
            <w:pPr>
              <w:jc w:val="center"/>
              <w:rPr>
                <w:color w:val="000000"/>
              </w:rPr>
            </w:pPr>
            <w:r w:rsidRPr="003953D2">
              <w:rPr>
                <w:color w:val="000000"/>
              </w:rPr>
              <w:t>-108.948000</w:t>
            </w:r>
          </w:p>
        </w:tc>
        <w:tc>
          <w:tcPr>
            <w:tcW w:w="1260" w:type="dxa"/>
            <w:shd w:val="clear" w:color="auto" w:fill="auto"/>
            <w:noWrap/>
            <w:vAlign w:val="center"/>
          </w:tcPr>
          <w:p w14:paraId="6C2347FE" w14:textId="77777777" w:rsidR="003953D2" w:rsidRPr="003953D2" w:rsidRDefault="003953D2" w:rsidP="003953D2">
            <w:pPr>
              <w:jc w:val="center"/>
              <w:rPr>
                <w:color w:val="000000"/>
              </w:rPr>
            </w:pPr>
            <w:r w:rsidRPr="003953D2">
              <w:rPr>
                <w:color w:val="000000"/>
              </w:rPr>
              <w:t>1,629</w:t>
            </w:r>
          </w:p>
        </w:tc>
        <w:tc>
          <w:tcPr>
            <w:tcW w:w="1530" w:type="dxa"/>
            <w:vAlign w:val="center"/>
          </w:tcPr>
          <w:p w14:paraId="208DCC44" w14:textId="4D6DC6F7" w:rsidR="003953D2" w:rsidRPr="003953D2" w:rsidRDefault="0004420B" w:rsidP="003953D2">
            <w:pPr>
              <w:jc w:val="center"/>
              <w:rPr>
                <w:color w:val="000000"/>
              </w:rPr>
            </w:pPr>
            <w:r>
              <w:rPr>
                <w:color w:val="000000"/>
              </w:rPr>
              <w:t>Granule conglomerate</w:t>
            </w:r>
          </w:p>
        </w:tc>
        <w:tc>
          <w:tcPr>
            <w:tcW w:w="1985" w:type="dxa"/>
            <w:vAlign w:val="center"/>
          </w:tcPr>
          <w:p w14:paraId="7AE2233E" w14:textId="77777777" w:rsidR="003953D2" w:rsidRPr="003953D2" w:rsidRDefault="003953D2" w:rsidP="003953D2">
            <w:pPr>
              <w:jc w:val="center"/>
              <w:rPr>
                <w:color w:val="000000"/>
              </w:rPr>
            </w:pPr>
            <w:r w:rsidRPr="003953D2">
              <w:rPr>
                <w:color w:val="000000"/>
              </w:rPr>
              <w:t>RXRD</w:t>
            </w:r>
          </w:p>
        </w:tc>
      </w:tr>
      <w:tr w:rsidR="003953D2" w:rsidRPr="003953D2" w14:paraId="084F4B0D" w14:textId="77777777" w:rsidTr="00DE3E99">
        <w:trPr>
          <w:trHeight w:val="316"/>
        </w:trPr>
        <w:tc>
          <w:tcPr>
            <w:tcW w:w="2065" w:type="dxa"/>
            <w:shd w:val="clear" w:color="auto" w:fill="auto"/>
            <w:noWrap/>
            <w:vAlign w:val="center"/>
          </w:tcPr>
          <w:p w14:paraId="4C743BF9" w14:textId="77777777" w:rsidR="003953D2" w:rsidRPr="003953D2" w:rsidRDefault="003953D2" w:rsidP="003953D2">
            <w:pPr>
              <w:rPr>
                <w:color w:val="000000"/>
              </w:rPr>
            </w:pPr>
            <w:bookmarkStart w:id="21" w:name="_Hlk167177951"/>
            <w:r w:rsidRPr="003953D2">
              <w:rPr>
                <w:color w:val="000000"/>
              </w:rPr>
              <w:t>63S XII 16.5 Red</w:t>
            </w:r>
          </w:p>
        </w:tc>
        <w:tc>
          <w:tcPr>
            <w:tcW w:w="1260" w:type="dxa"/>
            <w:shd w:val="clear" w:color="auto" w:fill="auto"/>
            <w:noWrap/>
            <w:vAlign w:val="center"/>
          </w:tcPr>
          <w:p w14:paraId="222D8B23" w14:textId="77777777" w:rsidR="003953D2" w:rsidRPr="003953D2" w:rsidRDefault="003953D2" w:rsidP="003953D2">
            <w:pPr>
              <w:jc w:val="center"/>
              <w:rPr>
                <w:color w:val="000000"/>
              </w:rPr>
            </w:pPr>
            <w:r w:rsidRPr="003953D2">
              <w:rPr>
                <w:color w:val="000000"/>
              </w:rPr>
              <w:t>38.674000</w:t>
            </w:r>
          </w:p>
        </w:tc>
        <w:tc>
          <w:tcPr>
            <w:tcW w:w="1440" w:type="dxa"/>
            <w:shd w:val="clear" w:color="auto" w:fill="auto"/>
            <w:noWrap/>
            <w:vAlign w:val="center"/>
          </w:tcPr>
          <w:p w14:paraId="483F82B9" w14:textId="77777777" w:rsidR="003953D2" w:rsidRPr="003953D2" w:rsidRDefault="003953D2" w:rsidP="003953D2">
            <w:pPr>
              <w:jc w:val="center"/>
              <w:rPr>
                <w:color w:val="000000"/>
              </w:rPr>
            </w:pPr>
            <w:r w:rsidRPr="003953D2">
              <w:rPr>
                <w:color w:val="000000"/>
              </w:rPr>
              <w:t>-108.980000</w:t>
            </w:r>
          </w:p>
        </w:tc>
        <w:tc>
          <w:tcPr>
            <w:tcW w:w="1260" w:type="dxa"/>
            <w:shd w:val="clear" w:color="auto" w:fill="auto"/>
            <w:noWrap/>
            <w:vAlign w:val="center"/>
          </w:tcPr>
          <w:p w14:paraId="4786D836" w14:textId="77777777" w:rsidR="003953D2" w:rsidRPr="003953D2" w:rsidRDefault="003953D2" w:rsidP="003953D2">
            <w:pPr>
              <w:jc w:val="center"/>
              <w:rPr>
                <w:color w:val="000000"/>
              </w:rPr>
            </w:pPr>
            <w:r w:rsidRPr="003953D2">
              <w:rPr>
                <w:color w:val="000000"/>
              </w:rPr>
              <w:t>1,401</w:t>
            </w:r>
          </w:p>
        </w:tc>
        <w:tc>
          <w:tcPr>
            <w:tcW w:w="1530" w:type="dxa"/>
            <w:vAlign w:val="center"/>
          </w:tcPr>
          <w:p w14:paraId="1B2163C4" w14:textId="07CC51EC" w:rsidR="003953D2" w:rsidRPr="003953D2" w:rsidRDefault="003448B2" w:rsidP="003953D2">
            <w:pPr>
              <w:jc w:val="center"/>
              <w:rPr>
                <w:color w:val="000000"/>
              </w:rPr>
            </w:pPr>
            <w:r>
              <w:rPr>
                <w:color w:val="000000"/>
              </w:rPr>
              <w:t>Granule conglomerate</w:t>
            </w:r>
          </w:p>
        </w:tc>
        <w:tc>
          <w:tcPr>
            <w:tcW w:w="1985" w:type="dxa"/>
            <w:vAlign w:val="center"/>
          </w:tcPr>
          <w:p w14:paraId="6AFD0901" w14:textId="77777777" w:rsidR="003953D2" w:rsidRPr="003953D2" w:rsidRDefault="003953D2" w:rsidP="003953D2">
            <w:pPr>
              <w:jc w:val="center"/>
              <w:rPr>
                <w:color w:val="000000"/>
              </w:rPr>
            </w:pPr>
            <w:r w:rsidRPr="003953D2">
              <w:rPr>
                <w:color w:val="000000"/>
              </w:rPr>
              <w:t>RXRD, Pet</w:t>
            </w:r>
          </w:p>
        </w:tc>
      </w:tr>
      <w:bookmarkEnd w:id="21"/>
      <w:tr w:rsidR="003953D2" w:rsidRPr="003953D2" w14:paraId="46AA36B3" w14:textId="77777777" w:rsidTr="00DE3E99">
        <w:trPr>
          <w:trHeight w:val="316"/>
        </w:trPr>
        <w:tc>
          <w:tcPr>
            <w:tcW w:w="2065" w:type="dxa"/>
            <w:shd w:val="clear" w:color="auto" w:fill="auto"/>
            <w:noWrap/>
            <w:vAlign w:val="center"/>
          </w:tcPr>
          <w:p w14:paraId="64FEE38C" w14:textId="77777777" w:rsidR="003953D2" w:rsidRPr="003953D2" w:rsidRDefault="003953D2" w:rsidP="003953D2">
            <w:pPr>
              <w:rPr>
                <w:color w:val="000000"/>
              </w:rPr>
            </w:pPr>
            <w:r w:rsidRPr="003953D2">
              <w:rPr>
                <w:color w:val="000000"/>
              </w:rPr>
              <w:t>63S XII 37.5 Red</w:t>
            </w:r>
          </w:p>
        </w:tc>
        <w:tc>
          <w:tcPr>
            <w:tcW w:w="1260" w:type="dxa"/>
            <w:shd w:val="clear" w:color="auto" w:fill="auto"/>
            <w:noWrap/>
            <w:vAlign w:val="center"/>
          </w:tcPr>
          <w:p w14:paraId="216C6A0C" w14:textId="77777777" w:rsidR="003953D2" w:rsidRPr="003953D2" w:rsidRDefault="003953D2" w:rsidP="003953D2">
            <w:pPr>
              <w:jc w:val="center"/>
              <w:rPr>
                <w:color w:val="000000"/>
              </w:rPr>
            </w:pPr>
            <w:r w:rsidRPr="003953D2">
              <w:rPr>
                <w:color w:val="000000"/>
              </w:rPr>
              <w:t>38.672000</w:t>
            </w:r>
          </w:p>
        </w:tc>
        <w:tc>
          <w:tcPr>
            <w:tcW w:w="1440" w:type="dxa"/>
            <w:shd w:val="clear" w:color="auto" w:fill="auto"/>
            <w:noWrap/>
            <w:vAlign w:val="center"/>
          </w:tcPr>
          <w:p w14:paraId="572D0F52" w14:textId="77777777" w:rsidR="003953D2" w:rsidRPr="003953D2" w:rsidRDefault="003953D2" w:rsidP="003953D2">
            <w:pPr>
              <w:jc w:val="center"/>
              <w:rPr>
                <w:color w:val="000000"/>
              </w:rPr>
            </w:pPr>
            <w:r w:rsidRPr="003953D2">
              <w:rPr>
                <w:color w:val="000000"/>
              </w:rPr>
              <w:t>-108.981000</w:t>
            </w:r>
          </w:p>
        </w:tc>
        <w:tc>
          <w:tcPr>
            <w:tcW w:w="1260" w:type="dxa"/>
            <w:shd w:val="clear" w:color="auto" w:fill="auto"/>
            <w:noWrap/>
            <w:vAlign w:val="center"/>
          </w:tcPr>
          <w:p w14:paraId="76B1A922" w14:textId="77777777" w:rsidR="003953D2" w:rsidRPr="003953D2" w:rsidRDefault="003953D2" w:rsidP="003953D2">
            <w:pPr>
              <w:jc w:val="center"/>
              <w:rPr>
                <w:color w:val="000000"/>
              </w:rPr>
            </w:pPr>
            <w:r w:rsidRPr="003953D2">
              <w:rPr>
                <w:color w:val="000000"/>
              </w:rPr>
              <w:t>1,408</w:t>
            </w:r>
          </w:p>
        </w:tc>
        <w:tc>
          <w:tcPr>
            <w:tcW w:w="1530" w:type="dxa"/>
            <w:vAlign w:val="center"/>
          </w:tcPr>
          <w:p w14:paraId="18B27038" w14:textId="70927A2F" w:rsidR="003953D2" w:rsidRPr="003953D2" w:rsidRDefault="008331CA" w:rsidP="003953D2">
            <w:pPr>
              <w:jc w:val="center"/>
              <w:rPr>
                <w:color w:val="000000"/>
              </w:rPr>
            </w:pPr>
            <w:r>
              <w:rPr>
                <w:color w:val="000000"/>
              </w:rPr>
              <w:t>Sandstone</w:t>
            </w:r>
          </w:p>
        </w:tc>
        <w:tc>
          <w:tcPr>
            <w:tcW w:w="1985" w:type="dxa"/>
            <w:vAlign w:val="center"/>
          </w:tcPr>
          <w:p w14:paraId="1087D95B" w14:textId="77777777" w:rsidR="003953D2" w:rsidRPr="003953D2" w:rsidRDefault="003953D2" w:rsidP="003953D2">
            <w:pPr>
              <w:jc w:val="center"/>
              <w:rPr>
                <w:color w:val="000000"/>
              </w:rPr>
            </w:pPr>
            <w:r w:rsidRPr="003953D2">
              <w:rPr>
                <w:color w:val="000000"/>
              </w:rPr>
              <w:t>RXRD, Pet, AFT, ZHe</w:t>
            </w:r>
          </w:p>
        </w:tc>
      </w:tr>
    </w:tbl>
    <w:p w14:paraId="4AC78226" w14:textId="77777777" w:rsidR="003953D2" w:rsidRPr="003953D2" w:rsidRDefault="003953D2" w:rsidP="003953D2">
      <w:pPr>
        <w:keepNext/>
        <w:keepLines/>
        <w:spacing w:before="40"/>
        <w:outlineLvl w:val="1"/>
        <w:rPr>
          <w:rFonts w:asciiTheme="majorHAnsi" w:eastAsiaTheme="majorEastAsia" w:hAnsiTheme="majorHAnsi" w:cstheme="majorBidi"/>
          <w:color w:val="2F5496" w:themeColor="accent1" w:themeShade="BF"/>
          <w:sz w:val="26"/>
          <w:szCs w:val="26"/>
        </w:rPr>
      </w:pPr>
    </w:p>
    <w:p w14:paraId="62D8CB7C" w14:textId="77777777" w:rsidR="003953D2" w:rsidRPr="003953D2" w:rsidRDefault="003953D2" w:rsidP="008D57E3">
      <w:pPr>
        <w:pStyle w:val="Heading2"/>
      </w:pPr>
      <w:bookmarkStart w:id="22" w:name="_Toc170814904"/>
      <w:bookmarkStart w:id="23" w:name="_Toc172751773"/>
      <w:r w:rsidRPr="003953D2">
        <w:t>Clay Fraction Separation</w:t>
      </w:r>
      <w:bookmarkEnd w:id="22"/>
      <w:bookmarkEnd w:id="23"/>
    </w:p>
    <w:p w14:paraId="78FCFEF1" w14:textId="35B79F44" w:rsidR="003953D2" w:rsidRPr="003953D2" w:rsidRDefault="003953D2" w:rsidP="00443AEB">
      <w:pPr>
        <w:keepNext/>
        <w:spacing w:after="200"/>
      </w:pPr>
      <w:bookmarkStart w:id="24" w:name="_Toc149580277"/>
      <w:r w:rsidRPr="003953D2">
        <w:t xml:space="preserve">Using the methods described by Moore and Reynolds (1997), clay grain-size fractions </w:t>
      </w:r>
      <w:proofErr w:type="gramStart"/>
      <w:r w:rsidRPr="003953D2">
        <w:t>were separated</w:t>
      </w:r>
      <w:proofErr w:type="gramEnd"/>
      <w:r w:rsidRPr="003953D2">
        <w:t xml:space="preserve"> from whole rock samples. Rocks </w:t>
      </w:r>
      <w:proofErr w:type="gramStart"/>
      <w:r w:rsidRPr="003953D2">
        <w:t>were initially crushed</w:t>
      </w:r>
      <w:proofErr w:type="gramEnd"/>
      <w:r w:rsidRPr="003953D2">
        <w:t xml:space="preserve"> using a percussion mortar and passed through a 0.4 mm sieve. 1-3</w:t>
      </w:r>
      <w:r w:rsidR="00DA57E6">
        <w:t xml:space="preserve"> g</w:t>
      </w:r>
      <w:r w:rsidRPr="003953D2">
        <w:t xml:space="preserve"> of material </w:t>
      </w:r>
      <w:proofErr w:type="gramStart"/>
      <w:r w:rsidR="00DA57E6">
        <w:t>were</w:t>
      </w:r>
      <w:r w:rsidRPr="003953D2">
        <w:t xml:space="preserve"> sieved</w:t>
      </w:r>
      <w:proofErr w:type="gramEnd"/>
      <w:r w:rsidR="00F77878">
        <w:t xml:space="preserve"> due to varying quantities of clay</w:t>
      </w:r>
      <w:r w:rsidR="00371CBC">
        <w:t xml:space="preserve"> minerals </w:t>
      </w:r>
      <w:r w:rsidR="00542357">
        <w:t xml:space="preserve">present </w:t>
      </w:r>
      <w:r w:rsidR="00371CBC">
        <w:t>in the different colored samples</w:t>
      </w:r>
      <w:r w:rsidRPr="003953D2">
        <w:t xml:space="preserve">. Sodium hexametaphosphate </w:t>
      </w:r>
      <w:r w:rsidR="00603442">
        <w:t xml:space="preserve">(as a dispersant) </w:t>
      </w:r>
      <w:proofErr w:type="gramStart"/>
      <w:r w:rsidRPr="003953D2">
        <w:t>is added</w:t>
      </w:r>
      <w:proofErr w:type="gramEnd"/>
      <w:r w:rsidRPr="003953D2">
        <w:t xml:space="preserve"> to the sieved fraction and combined with 150 mL of distilled water before ultrasonicating. Ultrasonication is done in </w:t>
      </w:r>
      <w:proofErr w:type="gramStart"/>
      <w:r w:rsidRPr="003953D2">
        <w:t>10</w:t>
      </w:r>
      <w:proofErr w:type="gramEnd"/>
      <w:r w:rsidRPr="003953D2">
        <w:t xml:space="preserve"> second increments followed by 10 seconds of </w:t>
      </w:r>
      <w:r w:rsidR="00603442">
        <w:t>rest</w:t>
      </w:r>
      <w:r w:rsidRPr="003953D2">
        <w:t xml:space="preserve"> for 10 minutes total. This step </w:t>
      </w:r>
      <w:proofErr w:type="gramStart"/>
      <w:r w:rsidRPr="003953D2">
        <w:t>is followed</w:t>
      </w:r>
      <w:proofErr w:type="gramEnd"/>
      <w:r w:rsidRPr="003953D2">
        <w:t xml:space="preserve"> by centrifugation at 800 rpm for 4 minutes. The supernatant </w:t>
      </w:r>
      <w:proofErr w:type="gramStart"/>
      <w:r w:rsidRPr="003953D2">
        <w:t xml:space="preserve">is </w:t>
      </w:r>
      <w:r w:rsidRPr="003953D2">
        <w:lastRenderedPageBreak/>
        <w:t>decanted</w:t>
      </w:r>
      <w:proofErr w:type="gramEnd"/>
      <w:r w:rsidRPr="003953D2">
        <w:t xml:space="preserve"> from the settled sediment and filtered using a Millipore filter or dried in the oven at 50 °C until the solution is removed and only the clay fraction (2 micron) remains for analysis.</w:t>
      </w:r>
      <w:bookmarkEnd w:id="24"/>
    </w:p>
    <w:p w14:paraId="1CCD4D6D" w14:textId="77777777" w:rsidR="003953D2" w:rsidRPr="003953D2" w:rsidRDefault="003953D2" w:rsidP="008D57E3">
      <w:pPr>
        <w:pStyle w:val="Heading2"/>
      </w:pPr>
      <w:bookmarkStart w:id="25" w:name="_Toc170814906"/>
      <w:bookmarkStart w:id="26" w:name="_Toc172751774"/>
      <w:r w:rsidRPr="003953D2">
        <w:t>Scanning Electron Microscopy</w:t>
      </w:r>
      <w:bookmarkEnd w:id="25"/>
      <w:bookmarkEnd w:id="26"/>
    </w:p>
    <w:p w14:paraId="0B201B67" w14:textId="76128C3A" w:rsidR="003953D2" w:rsidRPr="003953D2" w:rsidRDefault="003953D2" w:rsidP="003953D2">
      <w:pPr>
        <w:textAlignment w:val="baseline"/>
        <w:rPr>
          <w:color w:val="000000"/>
        </w:rPr>
      </w:pPr>
      <w:r w:rsidRPr="003953D2">
        <w:rPr>
          <w:color w:val="000000"/>
        </w:rPr>
        <w:t xml:space="preserve">Uncovered thin sections </w:t>
      </w:r>
      <w:proofErr w:type="gramStart"/>
      <w:r w:rsidRPr="003953D2">
        <w:rPr>
          <w:color w:val="000000"/>
        </w:rPr>
        <w:t>were analyzed</w:t>
      </w:r>
      <w:proofErr w:type="gramEnd"/>
      <w:r w:rsidRPr="003953D2">
        <w:rPr>
          <w:color w:val="000000"/>
        </w:rPr>
        <w:t xml:space="preserve"> via SEM to observe chemical variations among the alteration products of biotite within the different</w:t>
      </w:r>
      <w:r w:rsidR="00603442">
        <w:rPr>
          <w:color w:val="000000"/>
        </w:rPr>
        <w:t>-</w:t>
      </w:r>
      <w:r w:rsidRPr="003953D2">
        <w:rPr>
          <w:color w:val="000000"/>
        </w:rPr>
        <w:t>color</w:t>
      </w:r>
      <w:r w:rsidR="00603442">
        <w:rPr>
          <w:color w:val="000000"/>
        </w:rPr>
        <w:t>ed</w:t>
      </w:r>
      <w:r w:rsidRPr="003953D2">
        <w:rPr>
          <w:color w:val="000000"/>
        </w:rPr>
        <w:t xml:space="preserve"> sections. Epidote grains were mounted and embedded in epoxy, </w:t>
      </w:r>
      <w:proofErr w:type="gramStart"/>
      <w:r w:rsidRPr="003953D2">
        <w:rPr>
          <w:color w:val="000000"/>
        </w:rPr>
        <w:t>ground</w:t>
      </w:r>
      <w:proofErr w:type="gramEnd"/>
      <w:r w:rsidRPr="003953D2">
        <w:rPr>
          <w:color w:val="000000"/>
        </w:rPr>
        <w:t xml:space="preserve"> and polished to reveal grains, and placed on a grid holder for analysis in hopes of elucidating any growth or chemical variations correlating to formation conditions. SEM data </w:t>
      </w:r>
      <w:proofErr w:type="gramStart"/>
      <w:r w:rsidRPr="003953D2">
        <w:rPr>
          <w:color w:val="000000"/>
        </w:rPr>
        <w:t>was collected</w:t>
      </w:r>
      <w:proofErr w:type="gramEnd"/>
      <w:r w:rsidRPr="003953D2">
        <w:rPr>
          <w:color w:val="000000"/>
        </w:rPr>
        <w:t xml:space="preserve"> on the </w:t>
      </w:r>
      <w:proofErr w:type="spellStart"/>
      <w:r w:rsidRPr="003953D2">
        <w:rPr>
          <w:color w:val="000000"/>
        </w:rPr>
        <w:t>Thermo</w:t>
      </w:r>
      <w:r w:rsidR="00D909BB">
        <w:rPr>
          <w:color w:val="000000"/>
        </w:rPr>
        <w:t>F</w:t>
      </w:r>
      <w:r w:rsidRPr="003953D2">
        <w:rPr>
          <w:color w:val="000000"/>
        </w:rPr>
        <w:t>isher</w:t>
      </w:r>
      <w:proofErr w:type="spellEnd"/>
      <w:r w:rsidRPr="003953D2">
        <w:rPr>
          <w:color w:val="000000"/>
        </w:rPr>
        <w:t xml:space="preserve"> Quattro S FE-ESEM at the University of Oklahoma’s Samuel Robert Noble Microscopy Laboratory. Images </w:t>
      </w:r>
      <w:proofErr w:type="gramStart"/>
      <w:r w:rsidRPr="003953D2">
        <w:rPr>
          <w:color w:val="000000"/>
        </w:rPr>
        <w:t>were collected</w:t>
      </w:r>
      <w:proofErr w:type="gramEnd"/>
      <w:r w:rsidRPr="003953D2">
        <w:rPr>
          <w:color w:val="000000"/>
        </w:rPr>
        <w:t xml:space="preserve"> at 20 kV using SE and BSE detectors. Chemical data was collected using a </w:t>
      </w:r>
      <w:proofErr w:type="gramStart"/>
      <w:r w:rsidRPr="003953D2">
        <w:rPr>
          <w:color w:val="000000"/>
        </w:rPr>
        <w:t>30</w:t>
      </w:r>
      <w:proofErr w:type="gramEnd"/>
      <w:r w:rsidRPr="003953D2">
        <w:rPr>
          <w:color w:val="000000"/>
        </w:rPr>
        <w:t xml:space="preserve"> mm</w:t>
      </w:r>
      <w:r w:rsidRPr="003953D2">
        <w:rPr>
          <w:color w:val="000000"/>
          <w:vertAlign w:val="superscript"/>
        </w:rPr>
        <w:t>2</w:t>
      </w:r>
      <w:r w:rsidRPr="003953D2">
        <w:rPr>
          <w:color w:val="000000"/>
        </w:rPr>
        <w:t> </w:t>
      </w:r>
      <w:proofErr w:type="spellStart"/>
      <w:r w:rsidRPr="003953D2">
        <w:rPr>
          <w:color w:val="000000"/>
        </w:rPr>
        <w:t>UltraDry</w:t>
      </w:r>
      <w:proofErr w:type="spellEnd"/>
      <w:r w:rsidRPr="003953D2">
        <w:rPr>
          <w:color w:val="000000"/>
        </w:rPr>
        <w:t xml:space="preserve"> EDS system. </w:t>
      </w:r>
    </w:p>
    <w:p w14:paraId="69C7F8DC" w14:textId="77777777" w:rsidR="003953D2" w:rsidRPr="003953D2" w:rsidRDefault="003953D2" w:rsidP="003953D2">
      <w:pPr>
        <w:textAlignment w:val="baseline"/>
        <w:rPr>
          <w:color w:val="000000"/>
        </w:rPr>
      </w:pPr>
    </w:p>
    <w:p w14:paraId="37A303D6" w14:textId="50797124" w:rsidR="003953D2" w:rsidRDefault="003953D2" w:rsidP="003953D2">
      <w:pPr>
        <w:textAlignment w:val="baseline"/>
        <w:rPr>
          <w:color w:val="000000"/>
        </w:rPr>
      </w:pPr>
      <w:r w:rsidRPr="003953D2">
        <w:rPr>
          <w:color w:val="000000"/>
        </w:rPr>
        <w:t xml:space="preserve">The </w:t>
      </w:r>
      <w:proofErr w:type="spellStart"/>
      <w:r w:rsidRPr="003953D2">
        <w:rPr>
          <w:color w:val="000000"/>
        </w:rPr>
        <w:t>ThermoFisher</w:t>
      </w:r>
      <w:proofErr w:type="spellEnd"/>
      <w:r w:rsidRPr="003953D2">
        <w:rPr>
          <w:color w:val="000000"/>
        </w:rPr>
        <w:t xml:space="preserve"> Pathfinder software </w:t>
      </w:r>
      <w:proofErr w:type="gramStart"/>
      <w:r w:rsidRPr="003953D2">
        <w:rPr>
          <w:color w:val="000000"/>
        </w:rPr>
        <w:t>was used</w:t>
      </w:r>
      <w:proofErr w:type="gramEnd"/>
      <w:r w:rsidRPr="003953D2">
        <w:rPr>
          <w:color w:val="000000"/>
        </w:rPr>
        <w:t xml:space="preserve"> to automate collection of large</w:t>
      </w:r>
      <w:r w:rsidR="00603442">
        <w:rPr>
          <w:color w:val="000000"/>
        </w:rPr>
        <w:t>-</w:t>
      </w:r>
      <w:r w:rsidRPr="003953D2">
        <w:rPr>
          <w:color w:val="000000"/>
        </w:rPr>
        <w:t>area datasets as well as chemical mapping within both biotite and epidote. High</w:t>
      </w:r>
      <w:r w:rsidR="00603442">
        <w:rPr>
          <w:color w:val="000000"/>
        </w:rPr>
        <w:t>-</w:t>
      </w:r>
      <w:r w:rsidRPr="003953D2">
        <w:rPr>
          <w:color w:val="000000"/>
        </w:rPr>
        <w:t xml:space="preserve">resolution EDS maps </w:t>
      </w:r>
      <w:proofErr w:type="gramStart"/>
      <w:r w:rsidRPr="003953D2">
        <w:rPr>
          <w:color w:val="000000"/>
        </w:rPr>
        <w:t>were completed</w:t>
      </w:r>
      <w:proofErr w:type="gramEnd"/>
      <w:r w:rsidRPr="003953D2">
        <w:rPr>
          <w:color w:val="000000"/>
        </w:rPr>
        <w:t xml:space="preserve"> to visualize the spatial distribution of chemical variations with respect to textures and secondary products. From these maps, individual data points </w:t>
      </w:r>
      <w:proofErr w:type="gramStart"/>
      <w:r w:rsidRPr="003953D2">
        <w:rPr>
          <w:color w:val="000000"/>
        </w:rPr>
        <w:t>were selected</w:t>
      </w:r>
      <w:proofErr w:type="gramEnd"/>
      <w:r w:rsidRPr="003953D2">
        <w:rPr>
          <w:color w:val="000000"/>
        </w:rPr>
        <w:t xml:space="preserve"> from areas of interest for further quantification and interpretation. The atomic percentages obtained via SEM-EDS from 27 biotite grains were analyzed and</w:t>
      </w:r>
      <w:r w:rsidRPr="003953D2">
        <w:t xml:space="preserve"> plotted </w:t>
      </w:r>
      <w:r w:rsidRPr="003953D2">
        <w:rPr>
          <w:color w:val="000000"/>
        </w:rPr>
        <w:t xml:space="preserve">as 77 data points </w:t>
      </w:r>
      <w:proofErr w:type="gramStart"/>
      <w:r w:rsidRPr="003953D2">
        <w:rPr>
          <w:color w:val="000000"/>
        </w:rPr>
        <w:t>representative</w:t>
      </w:r>
      <w:proofErr w:type="gramEnd"/>
      <w:r w:rsidRPr="003953D2">
        <w:rPr>
          <w:color w:val="000000"/>
        </w:rPr>
        <w:t xml:space="preserve"> of unaltered to highly altered biotites from rocks of each color (red, green, bleach). Th</w:t>
      </w:r>
      <w:r w:rsidR="00603442">
        <w:rPr>
          <w:color w:val="000000"/>
        </w:rPr>
        <w:t>ese</w:t>
      </w:r>
      <w:r w:rsidRPr="003953D2">
        <w:rPr>
          <w:color w:val="000000"/>
        </w:rPr>
        <w:t xml:space="preserve"> data </w:t>
      </w:r>
      <w:proofErr w:type="gramStart"/>
      <w:r w:rsidR="00603442">
        <w:rPr>
          <w:color w:val="000000"/>
        </w:rPr>
        <w:t>are</w:t>
      </w:r>
      <w:r w:rsidRPr="003953D2">
        <w:rPr>
          <w:color w:val="000000"/>
        </w:rPr>
        <w:t xml:space="preserve"> plotted</w:t>
      </w:r>
      <w:proofErr w:type="gramEnd"/>
      <w:r w:rsidRPr="003953D2">
        <w:rPr>
          <w:color w:val="000000"/>
        </w:rPr>
        <w:t xml:space="preserve"> as ternary diagrams of the atomic percentages of octahedral and interlayer cations scaled to their proportions out of 100% in each grain to analyze biotite alteration trends within the clay structure.</w:t>
      </w:r>
    </w:p>
    <w:p w14:paraId="7DB6B749" w14:textId="77777777" w:rsidR="00443AEB" w:rsidRPr="003953D2" w:rsidRDefault="00443AEB" w:rsidP="003953D2">
      <w:pPr>
        <w:textAlignment w:val="baseline"/>
        <w:rPr>
          <w:color w:val="000000"/>
        </w:rPr>
      </w:pPr>
    </w:p>
    <w:p w14:paraId="7A9F6B04" w14:textId="77777777" w:rsidR="00443AEB" w:rsidRPr="003953D2" w:rsidRDefault="00443AEB" w:rsidP="008D57E3">
      <w:pPr>
        <w:pStyle w:val="Heading2"/>
      </w:pPr>
      <w:bookmarkStart w:id="27" w:name="_Toc172751775"/>
      <w:r w:rsidRPr="003953D2">
        <w:t>Powder X-ray Diffraction (XRD)</w:t>
      </w:r>
      <w:bookmarkEnd w:id="27"/>
    </w:p>
    <w:p w14:paraId="50D96D7E" w14:textId="77777777" w:rsidR="00443AEB" w:rsidRPr="003953D2" w:rsidRDefault="00443AEB" w:rsidP="00443AEB">
      <w:r w:rsidRPr="003953D2">
        <w:t xml:space="preserve">Clay size fraction extractions </w:t>
      </w:r>
      <w:proofErr w:type="gramStart"/>
      <w:r w:rsidRPr="003953D2">
        <w:t>were performed</w:t>
      </w:r>
      <w:proofErr w:type="gramEnd"/>
      <w:r w:rsidRPr="003953D2">
        <w:t xml:space="preserve"> on selected whole rock samples and analyzed by X-ray diffraction to </w:t>
      </w:r>
      <w:r>
        <w:t>understand</w:t>
      </w:r>
      <w:r w:rsidRPr="003953D2">
        <w:t xml:space="preserve"> their mineralogy and octahedral </w:t>
      </w:r>
      <w:r>
        <w:t xml:space="preserve">sheet </w:t>
      </w:r>
      <w:r w:rsidRPr="003953D2">
        <w:t xml:space="preserve">character. All XRD analyses </w:t>
      </w:r>
      <w:proofErr w:type="gramStart"/>
      <w:r w:rsidRPr="003953D2">
        <w:t>were done</w:t>
      </w:r>
      <w:proofErr w:type="gramEnd"/>
      <w:r w:rsidRPr="003953D2">
        <w:t xml:space="preserve"> using a Rigaku </w:t>
      </w:r>
      <w:proofErr w:type="spellStart"/>
      <w:r w:rsidRPr="003953D2">
        <w:t>SmartLab</w:t>
      </w:r>
      <w:proofErr w:type="spellEnd"/>
      <w:r w:rsidRPr="003953D2">
        <w:t xml:space="preserve"> X-ray diffractometer using Cu-K</w:t>
      </w:r>
      <w:r w:rsidRPr="003953D2">
        <w:rPr>
          <w:lang w:val="el-GR"/>
        </w:rPr>
        <w:t>α</w:t>
      </w:r>
      <w:r w:rsidRPr="003953D2">
        <w:t xml:space="preserve"> radiation with a voltage of 45kV, 200 mA of current, a pre-sample multilayer mirror to suppress K</w:t>
      </w:r>
      <w:r w:rsidRPr="003953D2">
        <w:rPr>
          <w:lang w:val="el-GR"/>
        </w:rPr>
        <w:t>β</w:t>
      </w:r>
      <w:r w:rsidRPr="003953D2">
        <w:t xml:space="preserve"> contributions, and a </w:t>
      </w:r>
      <w:proofErr w:type="spellStart"/>
      <w:r w:rsidRPr="003953D2">
        <w:t>Hypix</w:t>
      </w:r>
      <w:proofErr w:type="spellEnd"/>
      <w:r w:rsidRPr="003953D2">
        <w:t xml:space="preserve"> 3000 direct counting detector. The collected spectra </w:t>
      </w:r>
      <w:proofErr w:type="gramStart"/>
      <w:r w:rsidRPr="003953D2">
        <w:t>were imported</w:t>
      </w:r>
      <w:proofErr w:type="gramEnd"/>
      <w:r w:rsidRPr="003953D2">
        <w:t xml:space="preserve"> into Jade Pro linked to the ICDD-PDF4+ database for interpretation. For the clay fraction random mount XRD analysis performed in this study, data collection occurred over a 2</w:t>
      </w:r>
      <w:r w:rsidRPr="003953D2">
        <w:rPr>
          <w:lang w:val="el-GR"/>
        </w:rPr>
        <w:t>Θ</w:t>
      </w:r>
      <w:r w:rsidRPr="003953D2">
        <w:t xml:space="preserve"> range of 5-65 degrees at a scan rate of 10</w:t>
      </w:r>
      <w:r w:rsidRPr="003953D2">
        <w:rPr>
          <w:rFonts w:ascii="Symbol" w:eastAsia="Symbol" w:hAnsi="Symbol" w:cs="Symbol"/>
        </w:rPr>
        <w:t>°</w:t>
      </w:r>
      <w:r w:rsidRPr="003953D2">
        <w:t>/min with secondary scans of the (060) area at 1</w:t>
      </w:r>
      <w:r w:rsidRPr="003953D2">
        <w:rPr>
          <w:rFonts w:ascii="Symbol" w:eastAsia="Symbol" w:hAnsi="Symbol" w:cs="Symbol"/>
        </w:rPr>
        <w:t>°</w:t>
      </w:r>
      <w:r w:rsidRPr="003953D2">
        <w:t>/</w:t>
      </w:r>
      <w:proofErr w:type="gramStart"/>
      <w:r w:rsidRPr="003953D2">
        <w:t>min .</w:t>
      </w:r>
      <w:proofErr w:type="gramEnd"/>
      <w:r w:rsidRPr="003953D2">
        <w:t xml:space="preserve"> </w:t>
      </w:r>
    </w:p>
    <w:p w14:paraId="03D70283" w14:textId="77777777" w:rsidR="003953D2" w:rsidRPr="003953D2" w:rsidRDefault="003953D2" w:rsidP="00443AEB"/>
    <w:p w14:paraId="6A87FFEE" w14:textId="0E216243" w:rsidR="003953D2" w:rsidRPr="003953D2" w:rsidRDefault="003953D2" w:rsidP="008D57E3">
      <w:pPr>
        <w:pStyle w:val="Heading2"/>
      </w:pPr>
      <w:bookmarkStart w:id="28" w:name="_Toc170814907"/>
      <w:bookmarkStart w:id="29" w:name="_Toc172751776"/>
      <w:r w:rsidRPr="003953D2">
        <w:t>Apatite Fission-Track Analys</w:t>
      </w:r>
      <w:r w:rsidR="004216A4">
        <w:t>i</w:t>
      </w:r>
      <w:r w:rsidRPr="003953D2">
        <w:t>s</w:t>
      </w:r>
      <w:bookmarkEnd w:id="28"/>
      <w:bookmarkEnd w:id="29"/>
    </w:p>
    <w:p w14:paraId="7E722AF8" w14:textId="37C85027" w:rsidR="003953D2" w:rsidRPr="003953D2" w:rsidRDefault="003953D2" w:rsidP="003953D2">
      <w:pPr>
        <w:textAlignment w:val="baseline"/>
        <w:rPr>
          <w:color w:val="000000"/>
        </w:rPr>
      </w:pPr>
      <w:r w:rsidRPr="003953D2">
        <w:rPr>
          <w:color w:val="000000"/>
        </w:rPr>
        <w:t xml:space="preserve">The fission-track </w:t>
      </w:r>
      <w:proofErr w:type="spellStart"/>
      <w:r w:rsidRPr="003953D2">
        <w:rPr>
          <w:color w:val="000000"/>
        </w:rPr>
        <w:t>thermochronometers</w:t>
      </w:r>
      <w:proofErr w:type="spellEnd"/>
      <w:r w:rsidRPr="003953D2">
        <w:rPr>
          <w:color w:val="000000"/>
        </w:rPr>
        <w:t xml:space="preserve"> rely on the spontaneous fission decay of </w:t>
      </w:r>
      <w:r w:rsidRPr="003953D2">
        <w:rPr>
          <w:color w:val="000000"/>
          <w:vertAlign w:val="superscript"/>
        </w:rPr>
        <w:t>238</w:t>
      </w:r>
      <w:r w:rsidRPr="003953D2">
        <w:rPr>
          <w:color w:val="000000"/>
        </w:rPr>
        <w:t>U (Hurford and Green, 1983</w:t>
      </w:r>
      <w:r w:rsidR="00A06AFB">
        <w:rPr>
          <w:color w:val="000000"/>
        </w:rPr>
        <w:t>; Jepson et al., 2021</w:t>
      </w:r>
      <w:r w:rsidRPr="003953D2">
        <w:rPr>
          <w:color w:val="000000"/>
        </w:rPr>
        <w:t xml:space="preserve">) which causes damage “tracks” in the mineral lattice. Within apatite, these tracks </w:t>
      </w:r>
      <w:proofErr w:type="gramStart"/>
      <w:r w:rsidRPr="003953D2">
        <w:rPr>
          <w:color w:val="000000"/>
        </w:rPr>
        <w:t>are annealed</w:t>
      </w:r>
      <w:proofErr w:type="gramEnd"/>
      <w:r w:rsidRPr="003953D2">
        <w:rPr>
          <w:color w:val="000000"/>
        </w:rPr>
        <w:t xml:space="preserve"> instantaneously on geologic timescales at temperatures above the apatite partial annealing zone (~120</w:t>
      </w:r>
      <w:r w:rsidRPr="003953D2">
        <w:rPr>
          <w:rFonts w:ascii="Symbol" w:eastAsia="Symbol" w:hAnsi="Symbol" w:cs="Symbol"/>
          <w:color w:val="000000"/>
        </w:rPr>
        <w:t xml:space="preserve"> </w:t>
      </w:r>
      <w:r w:rsidRPr="003953D2">
        <w:rPr>
          <w:color w:val="000000"/>
        </w:rPr>
        <w:t xml:space="preserve">- 60 </w:t>
      </w:r>
      <w:r w:rsidRPr="003953D2">
        <w:rPr>
          <w:rFonts w:ascii="Symbol" w:eastAsia="Symbol" w:hAnsi="Symbol" w:cs="Symbol"/>
          <w:color w:val="000000"/>
        </w:rPr>
        <w:t>°</w:t>
      </w:r>
      <w:r w:rsidRPr="003953D2">
        <w:rPr>
          <w:color w:val="000000"/>
        </w:rPr>
        <w:t xml:space="preserve">C) making it a powerful tool for constraining upper-crustal cooling (Braun et al., 2006; Green et al., 1986, Gallagher et al., 1998). Apatite fission-track analyses (AFT) </w:t>
      </w:r>
      <w:proofErr w:type="gramStart"/>
      <w:r w:rsidRPr="003953D2">
        <w:rPr>
          <w:color w:val="000000"/>
        </w:rPr>
        <w:t>were performed</w:t>
      </w:r>
      <w:proofErr w:type="gramEnd"/>
      <w:r w:rsidRPr="003953D2">
        <w:rPr>
          <w:color w:val="000000"/>
        </w:rPr>
        <w:t xml:space="preserve"> at the Structure, Tectonics, University of Oklahoma Thermochronology (STOUT) Laboratory. Apatite grains were mounted in epoxy and polished to expose internal surfaces before spontaneous fission-tracks are revealed through etching with 5.5M nitric acid for 20 ± 0.5 seconds at 20 ± 1°C. Apatite fission track density, lengths, and etch pits were counted and measured using a Zeiss AxioImager2 microscope and Fij</w:t>
      </w:r>
      <w:r w:rsidR="005947BA">
        <w:rPr>
          <w:color w:val="000000"/>
        </w:rPr>
        <w:t>j</w:t>
      </w:r>
      <w:r w:rsidRPr="003953D2">
        <w:rPr>
          <w:color w:val="000000"/>
        </w:rPr>
        <w:t xml:space="preserve">iontrack plugin (Lang et al., 2023) within Fiji ImageJ. Confined fission track length distributions were measured to determine cooling rates from mean track lengths (MTL). </w:t>
      </w:r>
      <w:r w:rsidRPr="003953D2">
        <w:rPr>
          <w:color w:val="000000"/>
        </w:rPr>
        <w:lastRenderedPageBreak/>
        <w:t>Distribution of these measured confined track lengths give insight into the residence time within the apatite partial annealing zone (APAZ) with shorter MTLs indicating extended exposure to APAZ temperatures (</w:t>
      </w:r>
      <w:proofErr w:type="spellStart"/>
      <w:r w:rsidRPr="003953D2">
        <w:rPr>
          <w:color w:val="000000"/>
        </w:rPr>
        <w:t>Laslett</w:t>
      </w:r>
      <w:proofErr w:type="spellEnd"/>
      <w:r w:rsidRPr="003953D2">
        <w:rPr>
          <w:color w:val="000000"/>
        </w:rPr>
        <w:t xml:space="preserve"> et al., 1982). </w:t>
      </w:r>
      <w:r w:rsidRPr="003953D2">
        <w:t xml:space="preserve">The concentration of </w:t>
      </w:r>
      <w:r w:rsidRPr="003953D2">
        <w:rPr>
          <w:color w:val="000000"/>
          <w:vertAlign w:val="superscript"/>
        </w:rPr>
        <w:t>238</w:t>
      </w:r>
      <w:r w:rsidRPr="003953D2">
        <w:rPr>
          <w:color w:val="000000"/>
        </w:rPr>
        <w:t>U</w:t>
      </w:r>
      <w:r w:rsidRPr="003953D2">
        <w:t xml:space="preserve"> in the counted areas of apatite was determined using laser ablation inductively coupled plasma mass spectrometry (LA-ICP-MS). Age calculation was </w:t>
      </w:r>
      <w:proofErr w:type="gramStart"/>
      <w:r w:rsidRPr="003953D2">
        <w:t>carried out</w:t>
      </w:r>
      <w:proofErr w:type="gramEnd"/>
      <w:r w:rsidRPr="003953D2">
        <w:t xml:space="preserve"> using in-house R script following equations as described in Hasebe et al. (2004) and Vermeesch (2017), using the Durango apatite (McDowell et al. 2005) to perform a session-zeta calibration (Vermeesch 2017). </w:t>
      </w:r>
    </w:p>
    <w:p w14:paraId="7CE7604E" w14:textId="77777777" w:rsidR="003953D2" w:rsidRPr="003953D2" w:rsidRDefault="003953D2" w:rsidP="003953D2">
      <w:pPr>
        <w:textAlignment w:val="baseline"/>
      </w:pPr>
    </w:p>
    <w:p w14:paraId="5366860C" w14:textId="77777777" w:rsidR="003953D2" w:rsidRPr="003953D2" w:rsidRDefault="003953D2" w:rsidP="008D57E3">
      <w:pPr>
        <w:pStyle w:val="Heading2"/>
      </w:pPr>
      <w:bookmarkStart w:id="30" w:name="_Toc170814908"/>
      <w:bookmarkStart w:id="31" w:name="_Toc172751777"/>
      <w:r w:rsidRPr="003953D2">
        <w:t>Zircon (U-Th)/ He Analysis</w:t>
      </w:r>
      <w:bookmarkEnd w:id="30"/>
      <w:bookmarkEnd w:id="31"/>
    </w:p>
    <w:p w14:paraId="1F3161FD" w14:textId="77777777" w:rsidR="003953D2" w:rsidRPr="003953D2" w:rsidRDefault="003953D2" w:rsidP="003953D2">
      <w:r w:rsidRPr="003953D2">
        <w:t xml:space="preserve">The (U-Th)/He thermochronometer relies on the accumulation and thermally activated diffusion of radiogenic </w:t>
      </w:r>
      <w:r w:rsidRPr="003953D2">
        <w:rPr>
          <w:vertAlign w:val="superscript"/>
        </w:rPr>
        <w:t>4</w:t>
      </w:r>
      <w:r w:rsidRPr="003953D2">
        <w:t xml:space="preserve">He (Flowers et al., 2020). The closure temperature for zircon (U-Th)/He (ZHe) is below </w:t>
      </w:r>
      <w:r w:rsidRPr="003953D2">
        <w:rPr>
          <w:rFonts w:ascii="Cambria Math" w:hAnsi="Cambria Math" w:cs="Cambria Math"/>
        </w:rPr>
        <w:t>∼</w:t>
      </w:r>
      <w:r w:rsidRPr="003953D2">
        <w:t xml:space="preserve">180°C, thus it is valuable for determining middle- to upper-crustal cooling (Reiners, 2005) especially when integrated with other low-temperature thermochronological methods. Zircon analyses </w:t>
      </w:r>
      <w:proofErr w:type="gramStart"/>
      <w:r w:rsidRPr="003953D2">
        <w:t>were completed</w:t>
      </w:r>
      <w:proofErr w:type="gramEnd"/>
      <w:r w:rsidRPr="003953D2">
        <w:t xml:space="preserve"> at the Arizona Radiogenic Helium Dating Laboratory at the University of Arizona and followed the protocols described in Reiners (2005). Helium (</w:t>
      </w:r>
      <w:r w:rsidRPr="003953D2">
        <w:rPr>
          <w:vertAlign w:val="superscript"/>
        </w:rPr>
        <w:t>4</w:t>
      </w:r>
      <w:r w:rsidRPr="003953D2">
        <w:t xml:space="preserve">He) </w:t>
      </w:r>
      <w:proofErr w:type="gramStart"/>
      <w:r w:rsidRPr="003953D2">
        <w:t>was extracted</w:t>
      </w:r>
      <w:proofErr w:type="gramEnd"/>
      <w:r w:rsidRPr="003953D2">
        <w:t xml:space="preserve"> at 900°C–1300°C, under </w:t>
      </w:r>
      <w:proofErr w:type="gramStart"/>
      <w:r w:rsidRPr="003953D2">
        <w:t>ultra-</w:t>
      </w:r>
      <w:proofErr w:type="gramEnd"/>
      <w:r w:rsidRPr="003953D2">
        <w:t xml:space="preserve">high vacuum with a diode laser and measured via isotope dilution on an Element 2 mass spectrometer at the University of Arizona. Following </w:t>
      </w:r>
      <w:r w:rsidRPr="003953D2">
        <w:rPr>
          <w:vertAlign w:val="superscript"/>
        </w:rPr>
        <w:t>4</w:t>
      </w:r>
      <w:r w:rsidRPr="003953D2">
        <w:t xml:space="preserve">He extraction, tubes which contained zircon </w:t>
      </w:r>
      <w:proofErr w:type="gramStart"/>
      <w:r w:rsidRPr="003953D2">
        <w:t>were retrieved</w:t>
      </w:r>
      <w:proofErr w:type="gramEnd"/>
      <w:r w:rsidRPr="003953D2">
        <w:t xml:space="preserve"> from the laser cell, then spiked with </w:t>
      </w:r>
      <w:r w:rsidRPr="003953D2">
        <w:rPr>
          <w:vertAlign w:val="superscript"/>
        </w:rPr>
        <w:t>235</w:t>
      </w:r>
      <w:r w:rsidRPr="003953D2">
        <w:t xml:space="preserve">U and </w:t>
      </w:r>
      <w:r w:rsidRPr="003953D2">
        <w:rPr>
          <w:vertAlign w:val="superscript"/>
        </w:rPr>
        <w:t>230</w:t>
      </w:r>
      <w:r w:rsidRPr="003953D2">
        <w:t xml:space="preserve">Th and dissolved. Blank, Sample, as well as spiked standard solutions were subsequently analyzed via isotope dilution for </w:t>
      </w:r>
      <w:r w:rsidRPr="003953D2">
        <w:rPr>
          <w:vertAlign w:val="superscript"/>
        </w:rPr>
        <w:t>238</w:t>
      </w:r>
      <w:r w:rsidRPr="003953D2">
        <w:t xml:space="preserve">U and </w:t>
      </w:r>
      <w:r w:rsidRPr="003953D2">
        <w:rPr>
          <w:vertAlign w:val="superscript"/>
        </w:rPr>
        <w:t>232</w:t>
      </w:r>
      <w:r w:rsidRPr="003953D2">
        <w:t>Th via ICP-MS (Reiners, 2005). Replicate analyses Fish Canyon Tuff zircon were used as an internal standard (n = 2) yielded a mean (U-Th)/</w:t>
      </w:r>
      <w:proofErr w:type="gramStart"/>
      <w:r w:rsidRPr="003953D2">
        <w:t>He</w:t>
      </w:r>
      <w:proofErr w:type="gramEnd"/>
      <w:r w:rsidRPr="003953D2">
        <w:t xml:space="preserve"> age of 28.4 ± 0.8 Ma (1σ), consistent with the Fish Canyon Tuff (U-Th)/He reference age of 28.3 ± 0.8 Ma (</w:t>
      </w:r>
      <w:proofErr w:type="spellStart"/>
      <w:r w:rsidRPr="003953D2">
        <w:t>Gleadow</w:t>
      </w:r>
      <w:proofErr w:type="spellEnd"/>
      <w:r w:rsidRPr="003953D2">
        <w:t xml:space="preserve"> et al., 2015). </w:t>
      </w:r>
    </w:p>
    <w:p w14:paraId="4488E267" w14:textId="77777777" w:rsidR="003953D2" w:rsidRPr="003953D2" w:rsidRDefault="003953D2" w:rsidP="003953D2">
      <w:pPr>
        <w:ind w:firstLine="720"/>
      </w:pPr>
    </w:p>
    <w:p w14:paraId="52626BCC" w14:textId="77777777" w:rsidR="003953D2" w:rsidRPr="003953D2" w:rsidRDefault="003953D2" w:rsidP="008D57E3">
      <w:pPr>
        <w:pStyle w:val="Heading2"/>
      </w:pPr>
      <w:bookmarkStart w:id="32" w:name="_Toc170814909"/>
      <w:bookmarkStart w:id="33" w:name="_Toc172751778"/>
      <w:r w:rsidRPr="003953D2">
        <w:t>Thermal History Modeling</w:t>
      </w:r>
      <w:bookmarkEnd w:id="32"/>
      <w:bookmarkEnd w:id="33"/>
      <w:r w:rsidRPr="003953D2">
        <w:t xml:space="preserve"> </w:t>
      </w:r>
    </w:p>
    <w:p w14:paraId="24CE5DE8" w14:textId="2988A8B9" w:rsidR="003953D2" w:rsidRPr="003953D2" w:rsidRDefault="003953D2" w:rsidP="003953D2">
      <w:r w:rsidRPr="003953D2">
        <w:t xml:space="preserve">Thermal history modeling </w:t>
      </w:r>
      <w:proofErr w:type="gramStart"/>
      <w:r w:rsidRPr="003953D2">
        <w:t>was performed</w:t>
      </w:r>
      <w:proofErr w:type="gramEnd"/>
      <w:r w:rsidRPr="003953D2">
        <w:t xml:space="preserve"> on both samples (proximal 1218-03 green and distal XII 37.5 red) using AFT (MTL and single-grain ages) with </w:t>
      </w:r>
      <w:proofErr w:type="spellStart"/>
      <w:r w:rsidRPr="003953D2">
        <w:t>Dpar</w:t>
      </w:r>
      <w:proofErr w:type="spellEnd"/>
      <w:r w:rsidRPr="003953D2">
        <w:t xml:space="preserve"> (e.g., </w:t>
      </w:r>
      <w:proofErr w:type="spellStart"/>
      <w:r w:rsidRPr="003953D2">
        <w:t>Donelick</w:t>
      </w:r>
      <w:proofErr w:type="spellEnd"/>
      <w:r w:rsidRPr="003953D2">
        <w:t xml:space="preserve"> et al., 2005) used as a kinetic parameter and single grain ZHe data. The </w:t>
      </w:r>
      <w:proofErr w:type="spellStart"/>
      <w:r w:rsidRPr="003953D2">
        <w:t>QTQt</w:t>
      </w:r>
      <w:proofErr w:type="spellEnd"/>
      <w:r w:rsidRPr="003953D2">
        <w:t xml:space="preserve"> software (version 5.7.1) </w:t>
      </w:r>
      <w:proofErr w:type="gramStart"/>
      <w:r w:rsidRPr="003953D2">
        <w:t>was used</w:t>
      </w:r>
      <w:proofErr w:type="gramEnd"/>
      <w:r w:rsidRPr="003953D2">
        <w:t xml:space="preserve"> to determine the thermal history. The </w:t>
      </w:r>
      <w:proofErr w:type="spellStart"/>
      <w:r w:rsidRPr="003953D2">
        <w:t>QTQt</w:t>
      </w:r>
      <w:proofErr w:type="spellEnd"/>
      <w:r w:rsidRPr="003953D2">
        <w:t xml:space="preserve"> software applies a Bayesian trans-dimensional approach to Markov Chain Monte Carlo statistics (Gallagher, 2012) to produce a cooling evolution of the sample that predicts the measured data by applying the AFT annealing model after Ketcham et al. (2007) and the ZHe radiation damage model after Guenthner et al., (2013). In our approach we used an initial unconstrained run to explore the statistical space, </w:t>
      </w:r>
      <w:proofErr w:type="gramStart"/>
      <w:r w:rsidRPr="003953D2">
        <w:t>that</w:t>
      </w:r>
      <w:proofErr w:type="gramEnd"/>
      <w:r w:rsidRPr="003953D2">
        <w:t xml:space="preserve"> was then followed by adjustments to the search parameters as well as the addition of geological constraints. </w:t>
      </w:r>
      <w:proofErr w:type="gramStart"/>
      <w:r w:rsidRPr="003953D2">
        <w:t>A large number of</w:t>
      </w:r>
      <w:proofErr w:type="gramEnd"/>
      <w:r w:rsidRPr="003953D2">
        <w:t xml:space="preserve"> iterations (&gt;&gt;100,000) were run as to generate a range of models that can constrain a probability distribution. From the obtained probability distribution an individual thermal history can </w:t>
      </w:r>
      <w:proofErr w:type="gramStart"/>
      <w:r w:rsidRPr="003953D2">
        <w:t>be selected</w:t>
      </w:r>
      <w:proofErr w:type="gramEnd"/>
      <w:r w:rsidRPr="003953D2">
        <w:t xml:space="preserve">, such as the maximum likelihood as well as an “expected” (weighted mean) paths. </w:t>
      </w:r>
    </w:p>
    <w:p w14:paraId="1BF55D3B" w14:textId="77777777" w:rsidR="003953D2" w:rsidRPr="003953D2" w:rsidRDefault="003953D2" w:rsidP="00334C80">
      <w:pPr>
        <w:pStyle w:val="Heading1"/>
      </w:pPr>
      <w:bookmarkStart w:id="34" w:name="_Toc149569729"/>
      <w:bookmarkStart w:id="35" w:name="_Toc170814910"/>
      <w:bookmarkStart w:id="36" w:name="_Toc172751779"/>
      <w:r w:rsidRPr="003953D2">
        <w:t>Results</w:t>
      </w:r>
      <w:bookmarkEnd w:id="34"/>
      <w:bookmarkEnd w:id="35"/>
      <w:bookmarkEnd w:id="36"/>
    </w:p>
    <w:p w14:paraId="2F067302" w14:textId="52C6E3C3" w:rsidR="003953D2" w:rsidRPr="003953D2" w:rsidRDefault="003953D2" w:rsidP="00334C80">
      <w:pPr>
        <w:pStyle w:val="Heading2"/>
      </w:pPr>
      <w:bookmarkStart w:id="37" w:name="_Toc170814911"/>
      <w:bookmarkStart w:id="38" w:name="_Toc172751780"/>
      <w:r w:rsidRPr="003953D2">
        <w:t>Mineral Texture and Chemistry as Evidence for Fluid-Rock Interaction</w:t>
      </w:r>
      <w:bookmarkEnd w:id="37"/>
      <w:bookmarkEnd w:id="38"/>
    </w:p>
    <w:p w14:paraId="2576CDA6" w14:textId="77777777" w:rsidR="003953D2" w:rsidRPr="003953D2" w:rsidRDefault="003953D2" w:rsidP="00DC5762">
      <w:pPr>
        <w:pStyle w:val="Heading3"/>
      </w:pPr>
      <w:bookmarkStart w:id="39" w:name="_Toc170814912"/>
      <w:bookmarkStart w:id="40" w:name="_Toc172751781"/>
      <w:r w:rsidRPr="003953D2">
        <w:t>Petrography</w:t>
      </w:r>
      <w:bookmarkEnd w:id="39"/>
      <w:bookmarkEnd w:id="40"/>
    </w:p>
    <w:p w14:paraId="59BC1C70" w14:textId="42C4FB91" w:rsidR="003953D2" w:rsidRDefault="003953D2" w:rsidP="003953D2">
      <w:r w:rsidRPr="003953D2">
        <w:t xml:space="preserve">Petrographic analyses of red, green, and bleached samples focused on biotite alteration as signatures of fluid-rock interaction. The optical characteristics of the altered biotites </w:t>
      </w:r>
      <w:proofErr w:type="gramStart"/>
      <w:r w:rsidR="00AF483C">
        <w:t>were</w:t>
      </w:r>
      <w:r w:rsidRPr="003953D2">
        <w:t xml:space="preserve"> </w:t>
      </w:r>
      <w:r w:rsidRPr="003953D2">
        <w:lastRenderedPageBreak/>
        <w:t>investigated</w:t>
      </w:r>
      <w:proofErr w:type="gramEnd"/>
      <w:r w:rsidRPr="003953D2">
        <w:t xml:space="preserve"> at a macroscopic scale with petrography before a higher resolution investigation into the grains </w:t>
      </w:r>
      <w:proofErr w:type="gramStart"/>
      <w:r w:rsidRPr="003953D2">
        <w:t>take</w:t>
      </w:r>
      <w:proofErr w:type="gramEnd"/>
      <w:r w:rsidRPr="003953D2">
        <w:t xml:space="preserve"> place to correlate small</w:t>
      </w:r>
      <w:r w:rsidR="00AF483C">
        <w:t>-</w:t>
      </w:r>
      <w:r w:rsidRPr="003953D2">
        <w:t xml:space="preserve">scale mechanisms with macro scale grain texture. </w:t>
      </w:r>
    </w:p>
    <w:p w14:paraId="41DBAAEC" w14:textId="77777777" w:rsidR="00881690" w:rsidRPr="003953D2" w:rsidRDefault="00881690" w:rsidP="003953D2"/>
    <w:p w14:paraId="209BEB4D" w14:textId="77777777" w:rsidR="003953D2" w:rsidRPr="003953D2" w:rsidRDefault="003953D2" w:rsidP="003953D2">
      <w:r w:rsidRPr="003953D2">
        <w:rPr>
          <w:noProof/>
        </w:rPr>
        <w:drawing>
          <wp:inline distT="0" distB="0" distL="0" distR="0" wp14:anchorId="36558CA8" wp14:editId="0B01E99E">
            <wp:extent cx="5706725" cy="2326524"/>
            <wp:effectExtent l="19050" t="19050" r="8890" b="17145"/>
            <wp:docPr id="65710895" name="Picture 4" descr="A collage of different colored st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10895" name="Picture 4" descr="A collage of different colored stones&#10;&#10;Description automatically generated"/>
                    <pic:cNvPicPr/>
                  </pic:nvPicPr>
                  <pic:blipFill rotWithShape="1">
                    <a:blip r:embed="rId19">
                      <a:extLst>
                        <a:ext uri="{28A0092B-C50C-407E-A947-70E740481C1C}">
                          <a14:useLocalDpi xmlns:a14="http://schemas.microsoft.com/office/drawing/2010/main" val="0"/>
                        </a:ext>
                      </a:extLst>
                    </a:blip>
                    <a:srcRect l="583" t="10986" r="3365" b="19399"/>
                    <a:stretch/>
                  </pic:blipFill>
                  <pic:spPr bwMode="auto">
                    <a:xfrm>
                      <a:off x="0" y="0"/>
                      <a:ext cx="5708926" cy="2327421"/>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189EB10E" w14:textId="62B69863" w:rsidR="003953D2" w:rsidRPr="00881690" w:rsidRDefault="003953D2" w:rsidP="002776B6">
      <w:pPr>
        <w:pStyle w:val="Caption"/>
        <w:rPr>
          <w:i w:val="0"/>
          <w:sz w:val="24"/>
          <w:szCs w:val="24"/>
        </w:rPr>
      </w:pPr>
      <w:bookmarkStart w:id="41" w:name="_Toc170814947"/>
      <w:bookmarkStart w:id="42" w:name="_Toc172751737"/>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5</w:t>
      </w:r>
      <w:r w:rsidRPr="00881690">
        <w:rPr>
          <w:i w:val="0"/>
          <w:sz w:val="24"/>
          <w:szCs w:val="24"/>
        </w:rPr>
        <w:fldChar w:fldCharType="end"/>
      </w:r>
      <w:r w:rsidRPr="00881690">
        <w:rPr>
          <w:sz w:val="24"/>
          <w:szCs w:val="24"/>
        </w:rPr>
        <w:t xml:space="preserve"> –</w:t>
      </w:r>
      <w:r w:rsidR="00AF483C" w:rsidRPr="00881690">
        <w:rPr>
          <w:sz w:val="24"/>
          <w:szCs w:val="24"/>
        </w:rPr>
        <w:t>Photom</w:t>
      </w:r>
      <w:r w:rsidRPr="00881690">
        <w:rPr>
          <w:sz w:val="24"/>
          <w:szCs w:val="24"/>
        </w:rPr>
        <w:t>icrographs of biotites from green, red, and bleached samples, in both plane-polarized light (upper row) and the corresponding region in cross-polarized light (bottom row). These images show examples of common biotite textures such as relatively pristine grains (C, red oval), often bent due to compaction (A,B,G,H), oxidation that follows intergranular fractures or along layers (C-F), patchy oxidation (C,D), chloritization (A-D), edge alteration (A,B,E,F, blue oval) and volume expansion (A,B,E-H), replacement or transformation to high-birefringence clay (A,B), and near complete replacement by iron oxides and low birefringence clays (C,D, yellow circles).</w:t>
      </w:r>
      <w:bookmarkEnd w:id="41"/>
      <w:bookmarkEnd w:id="42"/>
      <w:r w:rsidRPr="00881690">
        <w:rPr>
          <w:sz w:val="24"/>
          <w:szCs w:val="24"/>
        </w:rPr>
        <w:t xml:space="preserve"> </w:t>
      </w:r>
    </w:p>
    <w:p w14:paraId="1AFB35E3" w14:textId="0301B6C2" w:rsidR="003953D2" w:rsidRPr="003953D2" w:rsidRDefault="003953D2" w:rsidP="003953D2">
      <w:r w:rsidRPr="003953D2">
        <w:t xml:space="preserve">Euhedral, </w:t>
      </w:r>
      <w:proofErr w:type="gramStart"/>
      <w:r w:rsidRPr="003953D2">
        <w:t>brown-tan</w:t>
      </w:r>
      <w:proofErr w:type="gramEnd"/>
      <w:r w:rsidRPr="003953D2">
        <w:t xml:space="preserve"> pleochroic biotite occurs in all samples regardless of RGB color with secondary products including opaque Fe-Ti oxides, quartz, chlorite, and other clays indistinguishable at this scale (Werner, 1974). Example, </w:t>
      </w:r>
      <w:proofErr w:type="gramStart"/>
      <w:r w:rsidRPr="003953D2">
        <w:t>relatively pristine</w:t>
      </w:r>
      <w:proofErr w:type="gramEnd"/>
      <w:r w:rsidRPr="003953D2">
        <w:t>, biotite can be seen in Fig. 5C (red oval) as slightly bent and oxidized with little secondary mineralization taking place. This is the idealized starting point of an inherited biotite undergoing little to no alteration and used to interpret the textures and chemical variations among the remaining color sections.</w:t>
      </w:r>
    </w:p>
    <w:p w14:paraId="324F0A1A" w14:textId="77777777" w:rsidR="003953D2" w:rsidRPr="003953D2" w:rsidRDefault="003953D2" w:rsidP="003953D2"/>
    <w:p w14:paraId="1D43499C" w14:textId="2BB81877" w:rsidR="003953D2" w:rsidRPr="003953D2" w:rsidRDefault="003953D2" w:rsidP="003953D2">
      <w:proofErr w:type="gramStart"/>
      <w:r w:rsidRPr="003953D2">
        <w:t>Red</w:t>
      </w:r>
      <w:r w:rsidR="004D4B99">
        <w:t>-</w:t>
      </w:r>
      <w:r w:rsidRPr="003953D2">
        <w:t>sample</w:t>
      </w:r>
      <w:proofErr w:type="gramEnd"/>
      <w:r w:rsidRPr="003953D2">
        <w:t xml:space="preserve"> biotites exhibited the largest variety of alteration textures from unaltered to highly altered. These grains tend to exhibit pervasive </w:t>
      </w:r>
      <w:proofErr w:type="spellStart"/>
      <w:r w:rsidRPr="003953D2">
        <w:t>hematization</w:t>
      </w:r>
      <w:proofErr w:type="spellEnd"/>
      <w:r w:rsidRPr="003953D2">
        <w:t xml:space="preserve"> (Fig. 5C-F) compared to the other samples, although green and bleached samples still retain evidence of oxidative </w:t>
      </w:r>
      <w:proofErr w:type="spellStart"/>
      <w:r w:rsidRPr="003953D2">
        <w:t>hematization</w:t>
      </w:r>
      <w:proofErr w:type="spellEnd"/>
      <w:r w:rsidRPr="003953D2">
        <w:t xml:space="preserve"> as grain dustings (Fig. 5G,</w:t>
      </w:r>
      <w:r w:rsidR="002C4CBB">
        <w:t xml:space="preserve"> </w:t>
      </w:r>
      <w:r w:rsidRPr="003953D2">
        <w:t xml:space="preserve">H). Intergranular fractures and along cleavage planes are extensively </w:t>
      </w:r>
      <w:proofErr w:type="spellStart"/>
      <w:r w:rsidRPr="003953D2">
        <w:t>hematized</w:t>
      </w:r>
      <w:proofErr w:type="spellEnd"/>
      <w:r w:rsidRPr="003953D2">
        <w:t xml:space="preserve"> in red grains with </w:t>
      </w:r>
      <w:proofErr w:type="gramStart"/>
      <w:r w:rsidRPr="003953D2">
        <w:t>some</w:t>
      </w:r>
      <w:proofErr w:type="gramEnd"/>
      <w:r w:rsidRPr="003953D2">
        <w:t xml:space="preserve"> grains exhibiting a patchy oxidation texture with alteration to lower birefringent clays (Fig. 5C,</w:t>
      </w:r>
      <w:r w:rsidR="002C4CBB">
        <w:t xml:space="preserve"> </w:t>
      </w:r>
      <w:r w:rsidRPr="003953D2">
        <w:t>D,</w:t>
      </w:r>
      <w:r w:rsidR="002C4CBB">
        <w:t xml:space="preserve"> </w:t>
      </w:r>
      <w:r w:rsidRPr="003953D2">
        <w:t xml:space="preserve">F). Edge alteration, a common biotite alteration texture, is also evident in these red samples with the secondary products again consisting of low birefringent clays. </w:t>
      </w:r>
    </w:p>
    <w:p w14:paraId="396BA80F" w14:textId="77777777" w:rsidR="003953D2" w:rsidRPr="003953D2" w:rsidRDefault="003953D2" w:rsidP="003953D2"/>
    <w:p w14:paraId="157729F4" w14:textId="3963BDA7" w:rsidR="003953D2" w:rsidRDefault="003953D2" w:rsidP="003953D2">
      <w:r w:rsidRPr="003953D2">
        <w:t xml:space="preserve">Contrary to the red samples, the biotites in the green and bleached samples contain extensive secondary chloritization along cleavage planes (Fig. 5A, B) and complete </w:t>
      </w:r>
      <w:proofErr w:type="spellStart"/>
      <w:r w:rsidRPr="003953D2">
        <w:t>pseudomorphic</w:t>
      </w:r>
      <w:proofErr w:type="spellEnd"/>
      <w:r w:rsidRPr="003953D2">
        <w:t xml:space="preserve"> replacement in </w:t>
      </w:r>
      <w:proofErr w:type="gramStart"/>
      <w:r w:rsidRPr="003953D2">
        <w:t>some</w:t>
      </w:r>
      <w:proofErr w:type="gramEnd"/>
      <w:r w:rsidRPr="003953D2">
        <w:t xml:space="preserve"> bleached grains (Fig. 5G, H). Within the green grains </w:t>
      </w:r>
      <w:r w:rsidR="002C4CBB">
        <w:t>exhibiting</w:t>
      </w:r>
      <w:r w:rsidRPr="003953D2">
        <w:t xml:space="preserve"> this edge alteration, chloritization occurs as opposed to replacement with the low birefringent clays as in the red samples. This chloritization into the grain </w:t>
      </w:r>
      <w:proofErr w:type="gramStart"/>
      <w:r w:rsidRPr="003953D2">
        <w:t>is accompanied</w:t>
      </w:r>
      <w:proofErr w:type="gramEnd"/>
      <w:r w:rsidRPr="003953D2">
        <w:t xml:space="preserve"> by a volume increase </w:t>
      </w:r>
      <w:r w:rsidRPr="003953D2">
        <w:lastRenderedPageBreak/>
        <w:t xml:space="preserve">contributing to the alteration texture (Fig. 5A, B, G, H). The </w:t>
      </w:r>
      <w:proofErr w:type="spellStart"/>
      <w:r w:rsidRPr="003953D2">
        <w:t>pseudomorphic</w:t>
      </w:r>
      <w:proofErr w:type="spellEnd"/>
      <w:r w:rsidRPr="003953D2">
        <w:t xml:space="preserve"> replacement rather than edge alteration leads to a slightly different texture in which bleached grains experience the volume increase but from the interior of the grain propagating outwards leading to a whole grain folding texture (Fig. 5G, H). The oxidation in red samples has been stripped away, outside of some dusting </w:t>
      </w:r>
      <w:r w:rsidR="005D2989">
        <w:t>(</w:t>
      </w:r>
      <w:proofErr w:type="gramStart"/>
      <w:r w:rsidR="005D2989">
        <w:t>e.g.</w:t>
      </w:r>
      <w:proofErr w:type="gramEnd"/>
      <w:r w:rsidR="00950F09">
        <w:t xml:space="preserve"> </w:t>
      </w:r>
      <w:r w:rsidRPr="003953D2">
        <w:t>Fig. 5G/H</w:t>
      </w:r>
      <w:r w:rsidR="00950F09">
        <w:t>)</w:t>
      </w:r>
      <w:r w:rsidR="002D4B9B">
        <w:t>.</w:t>
      </w:r>
      <w:r w:rsidRPr="003953D2">
        <w:t xml:space="preserve"> </w:t>
      </w:r>
      <w:r w:rsidR="002D4B9B">
        <w:t>O</w:t>
      </w:r>
      <w:r w:rsidR="002D09DD">
        <w:t xml:space="preserve">paque minerals preserve transformation of layers propagating through entire cleavage planes in bleached grains (Fig. 5G, H) and has </w:t>
      </w:r>
      <w:proofErr w:type="gramStart"/>
      <w:r w:rsidR="002D09DD">
        <w:t>been noted</w:t>
      </w:r>
      <w:proofErr w:type="gramEnd"/>
      <w:r w:rsidR="002D09DD">
        <w:t xml:space="preserve"> as an alteration product for extensive biotite alteration at the micro-/nanoscale (Wu et al., 2019) and</w:t>
      </w:r>
      <w:r w:rsidR="004F4077">
        <w:t xml:space="preserve"> </w:t>
      </w:r>
      <w:r w:rsidR="002D09DD">
        <w:t>observed macroscopically here.</w:t>
      </w:r>
    </w:p>
    <w:p w14:paraId="05A65264" w14:textId="78DBBF6D" w:rsidR="00517BEB" w:rsidRPr="003953D2" w:rsidRDefault="00517BEB" w:rsidP="003953D2"/>
    <w:p w14:paraId="3800C18B" w14:textId="77777777" w:rsidR="003953D2" w:rsidRPr="003953D2" w:rsidRDefault="003953D2" w:rsidP="00DC5762">
      <w:pPr>
        <w:pStyle w:val="Heading3"/>
      </w:pPr>
      <w:bookmarkStart w:id="43" w:name="_Toc170814914"/>
      <w:bookmarkStart w:id="44" w:name="_Toc172751782"/>
      <w:r w:rsidRPr="003953D2">
        <w:t>Electron Microscopy</w:t>
      </w:r>
      <w:bookmarkEnd w:id="43"/>
      <w:bookmarkEnd w:id="44"/>
    </w:p>
    <w:p w14:paraId="100DD5C1" w14:textId="68694AA0" w:rsidR="003953D2" w:rsidRPr="003953D2" w:rsidRDefault="003953D2" w:rsidP="003953D2">
      <w:proofErr w:type="gramStart"/>
      <w:r w:rsidRPr="003953D2">
        <w:t>In order to</w:t>
      </w:r>
      <w:proofErr w:type="gramEnd"/>
      <w:r w:rsidRPr="003953D2">
        <w:t xml:space="preserve"> evaluate the chemical fingerprint of fluid-rock interactions, we present data on chemical variations among biotite grains and their direct alteration products using SEM-EDS. Since the biotite grains are primarily reacting to form other phyllosilicates (along with Fe-Ti oxides), we use ternary plots representing cations commonly found as the major component of phyllosilicate octahedral sheets (Fig. </w:t>
      </w:r>
      <w:r w:rsidR="0080652D">
        <w:t>6</w:t>
      </w:r>
      <w:r w:rsidRPr="003953D2">
        <w:t xml:space="preserve">, left) and interlayers (Fig. </w:t>
      </w:r>
      <w:r w:rsidR="0080652D">
        <w:t>6</w:t>
      </w:r>
      <w:r w:rsidRPr="003953D2">
        <w:t xml:space="preserve">, right) to demonstrate trends from less-altered biotite cores to surrounding reaction products. Polygons, chosen by inspection, </w:t>
      </w:r>
      <w:proofErr w:type="gramStart"/>
      <w:r w:rsidRPr="003953D2">
        <w:t>are used</w:t>
      </w:r>
      <w:proofErr w:type="gramEnd"/>
      <w:r w:rsidRPr="003953D2">
        <w:t xml:space="preserve"> to depict groupings of similar chemistries often </w:t>
      </w:r>
      <w:proofErr w:type="spellStart"/>
      <w:r w:rsidRPr="003953D2">
        <w:t>correlatable</w:t>
      </w:r>
      <w:proofErr w:type="spellEnd"/>
      <w:r w:rsidRPr="003953D2">
        <w:t xml:space="preserve"> to a single color (red, green, bleached) and arrows represent evolution from a more unaltered detrital core to an altered edge/pore within a single grain. 4 data points (Fig. </w:t>
      </w:r>
      <w:r w:rsidR="0080652D">
        <w:t>6</w:t>
      </w:r>
      <w:r w:rsidRPr="003953D2">
        <w:t xml:space="preserve">, stars) from the red samples come from a ~100 µm thick unaltered biotite and a lithic fragment and </w:t>
      </w:r>
      <w:proofErr w:type="gramStart"/>
      <w:r w:rsidRPr="003953D2">
        <w:t>are presented</w:t>
      </w:r>
      <w:proofErr w:type="gramEnd"/>
      <w:r w:rsidRPr="003953D2">
        <w:t xml:space="preserve"> as the bottom threshold/starting point of subsequent clay authigenesis (Figure </w:t>
      </w:r>
      <w:r w:rsidR="0080652D">
        <w:t>6</w:t>
      </w:r>
      <w:r w:rsidRPr="003953D2">
        <w:t xml:space="preserve"> and </w:t>
      </w:r>
      <w:r w:rsidR="0080652D">
        <w:t>7</w:t>
      </w:r>
      <w:r w:rsidRPr="003953D2">
        <w:t xml:space="preserve">). Further analysis of variability in the red, green, and bleached samples will </w:t>
      </w:r>
      <w:proofErr w:type="gramStart"/>
      <w:r w:rsidRPr="003953D2">
        <w:t>be described</w:t>
      </w:r>
      <w:proofErr w:type="gramEnd"/>
      <w:r w:rsidRPr="003953D2">
        <w:t xml:space="preserve"> with respect to these starting chemistries. Additionally, compositions of Clay Minerals Society standard /special clays </w:t>
      </w:r>
      <w:proofErr w:type="gramStart"/>
      <w:r w:rsidRPr="003953D2">
        <w:t>are included</w:t>
      </w:r>
      <w:proofErr w:type="gramEnd"/>
      <w:r w:rsidRPr="003953D2">
        <w:t xml:space="preserve"> for context (Kogel, 2001 and </w:t>
      </w:r>
      <w:proofErr w:type="spellStart"/>
      <w:r w:rsidRPr="003953D2">
        <w:t>Mermut</w:t>
      </w:r>
      <w:proofErr w:type="spellEnd"/>
      <w:r w:rsidRPr="003953D2">
        <w:t>, 2001).</w:t>
      </w:r>
    </w:p>
    <w:p w14:paraId="7DCE01EF" w14:textId="77777777" w:rsidR="003953D2" w:rsidRPr="003953D2" w:rsidRDefault="003953D2" w:rsidP="003953D2"/>
    <w:p w14:paraId="632D3033" w14:textId="48FF539E" w:rsidR="003953D2" w:rsidRDefault="003953D2" w:rsidP="003953D2">
      <w:r w:rsidRPr="003953D2">
        <w:t xml:space="preserve">In general, all samples show conservation or enrichment of Al and depletion of K relative to </w:t>
      </w:r>
      <w:proofErr w:type="gramStart"/>
      <w:r w:rsidRPr="003953D2">
        <w:t>many</w:t>
      </w:r>
      <w:proofErr w:type="gramEnd"/>
      <w:r w:rsidRPr="003953D2">
        <w:t xml:space="preserve"> of the unaltered biotite grains (Fig. </w:t>
      </w:r>
      <w:r w:rsidR="0080652D">
        <w:t>6</w:t>
      </w:r>
      <w:r w:rsidRPr="003953D2">
        <w:t xml:space="preserve">, left, stars), plotting on the upper half of the ‘octahedral’ ternary. Several (9 out of 77) points plot coincident with the unaltered biotite at &gt;95% K in the ‘interlayer’ ternary (Fig. </w:t>
      </w:r>
      <w:r w:rsidR="0080652D">
        <w:t>6</w:t>
      </w:r>
      <w:r w:rsidRPr="003953D2">
        <w:t xml:space="preserve">, right) and cannot be clearly seen, but </w:t>
      </w:r>
      <w:proofErr w:type="gramStart"/>
      <w:r w:rsidRPr="003953D2">
        <w:t>a majority of</w:t>
      </w:r>
      <w:proofErr w:type="gramEnd"/>
      <w:r w:rsidRPr="003953D2">
        <w:t xml:space="preserve"> the points demonstrate loss of K and addition of Ca and/or Na. However, beyond these generalizations, the data separate into distinct chemical signatures of alteration.</w:t>
      </w:r>
    </w:p>
    <w:p w14:paraId="5FD4C0FD" w14:textId="77777777" w:rsidR="0080652D" w:rsidRPr="003953D2" w:rsidRDefault="0080652D" w:rsidP="003953D2"/>
    <w:p w14:paraId="579EF077" w14:textId="77777777" w:rsidR="003953D2" w:rsidRPr="003953D2" w:rsidRDefault="003953D2" w:rsidP="003953D2">
      <w:r w:rsidRPr="003953D2">
        <w:rPr>
          <w:noProof/>
        </w:rPr>
        <w:lastRenderedPageBreak/>
        <w:drawing>
          <wp:inline distT="0" distB="0" distL="0" distR="0" wp14:anchorId="21161435" wp14:editId="04490AE8">
            <wp:extent cx="5943600" cy="2652033"/>
            <wp:effectExtent l="19050" t="19050" r="19050" b="15240"/>
            <wp:docPr id="289269480" name="Picture 5" descr="A diagram of a triangle with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69480" name="Picture 5" descr="A diagram of a triangle with colored lines&#10;&#10;Description automatically generated with medium confidence"/>
                    <pic:cNvPicPr/>
                  </pic:nvPicPr>
                  <pic:blipFill rotWithShape="1">
                    <a:blip r:embed="rId20">
                      <a:extLst>
                        <a:ext uri="{28A0092B-C50C-407E-A947-70E740481C1C}">
                          <a14:useLocalDpi xmlns:a14="http://schemas.microsoft.com/office/drawing/2010/main" val="0"/>
                        </a:ext>
                      </a:extLst>
                    </a:blip>
                    <a:srcRect t="20675"/>
                    <a:stretch/>
                  </pic:blipFill>
                  <pic:spPr bwMode="auto">
                    <a:xfrm>
                      <a:off x="0" y="0"/>
                      <a:ext cx="5943600" cy="2652033"/>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077BDA34" w14:textId="244354E8" w:rsidR="003953D2" w:rsidRPr="00881690" w:rsidRDefault="003953D2" w:rsidP="002776B6">
      <w:pPr>
        <w:pStyle w:val="Caption"/>
        <w:rPr>
          <w:i w:val="0"/>
          <w:sz w:val="24"/>
          <w:szCs w:val="24"/>
        </w:rPr>
      </w:pPr>
      <w:bookmarkStart w:id="45" w:name="_Toc170814949"/>
      <w:bookmarkStart w:id="46" w:name="_Toc172751738"/>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6</w:t>
      </w:r>
      <w:r w:rsidRPr="00881690">
        <w:rPr>
          <w:i w:val="0"/>
          <w:sz w:val="24"/>
          <w:szCs w:val="24"/>
        </w:rPr>
        <w:fldChar w:fldCharType="end"/>
      </w:r>
      <w:r w:rsidRPr="00881690">
        <w:rPr>
          <w:sz w:val="24"/>
          <w:szCs w:val="24"/>
        </w:rPr>
        <w:t xml:space="preserve"> – (left) octahedral chemistry ternary (right) interlayer chemistry ternary. The values </w:t>
      </w:r>
      <w:proofErr w:type="gramStart"/>
      <w:r w:rsidRPr="00881690">
        <w:rPr>
          <w:sz w:val="24"/>
          <w:szCs w:val="24"/>
        </w:rPr>
        <w:t>are scaled</w:t>
      </w:r>
      <w:proofErr w:type="gramEnd"/>
      <w:r w:rsidRPr="00881690">
        <w:rPr>
          <w:sz w:val="24"/>
          <w:szCs w:val="24"/>
        </w:rPr>
        <w:t xml:space="preserve"> to their respective proportions out of 100% and can be seen by the values on the fringe of the plot. Red and green dots represent individual data points sampled from an altered biotite from the respective colored sample. Yellow and blue dots represent data points taken from altered biotites from bleached samples. Arrows represent an alteration sequence from a core of a grain to an adjacent area of authigenic clay mineralization. Arrows are absent in bleached samples due to the dominance of layer transformation textures rather than progressive alteration from the core to edge of grains as observed in red and green samples. Black circles illustrate compositions of Clay Minerals Society standard clays (Kogel, 2001 and </w:t>
      </w:r>
      <w:proofErr w:type="spellStart"/>
      <w:r w:rsidRPr="00881690">
        <w:rPr>
          <w:sz w:val="24"/>
          <w:szCs w:val="24"/>
        </w:rPr>
        <w:t>Mermut</w:t>
      </w:r>
      <w:proofErr w:type="spellEnd"/>
      <w:r w:rsidRPr="00881690">
        <w:rPr>
          <w:sz w:val="24"/>
          <w:szCs w:val="24"/>
        </w:rPr>
        <w:t xml:space="preserve">, 2001). Black squares represent the chemistry of clays reported in the literature for Cutler Formation bleached grains (Morrison and Parry, 1986). Populations (discussed in text) </w:t>
      </w:r>
      <w:proofErr w:type="gramStart"/>
      <w:r w:rsidRPr="00881690">
        <w:rPr>
          <w:sz w:val="24"/>
          <w:szCs w:val="24"/>
        </w:rPr>
        <w:t>are numbered</w:t>
      </w:r>
      <w:proofErr w:type="gramEnd"/>
      <w:r w:rsidRPr="00881690">
        <w:rPr>
          <w:sz w:val="24"/>
          <w:szCs w:val="24"/>
        </w:rPr>
        <w:t xml:space="preserve"> and grouped according to color and chemical trend. See text for more details.</w:t>
      </w:r>
      <w:bookmarkEnd w:id="45"/>
      <w:bookmarkEnd w:id="46"/>
      <w:r w:rsidRPr="00881690">
        <w:rPr>
          <w:sz w:val="24"/>
          <w:szCs w:val="24"/>
        </w:rPr>
        <w:t xml:space="preserve"> </w:t>
      </w:r>
    </w:p>
    <w:p w14:paraId="356EAF9E" w14:textId="18EC252B" w:rsidR="003953D2" w:rsidRPr="003953D2" w:rsidRDefault="003953D2" w:rsidP="003953D2">
      <w:r w:rsidRPr="003953D2">
        <w:t xml:space="preserve">Considering the octahedral cation ternary (Fig. </w:t>
      </w:r>
      <w:r w:rsidR="0080652D">
        <w:t>6</w:t>
      </w:r>
      <w:r w:rsidRPr="003953D2">
        <w:t xml:space="preserve">, left), there are three populations distinct from the original unaltered biotite that correlate with the color of the rock they were taken from: one encompassing all green samples (population 1, green points, Fig. </w:t>
      </w:r>
      <w:r w:rsidR="0080652D">
        <w:t>6</w:t>
      </w:r>
      <w:r w:rsidRPr="003953D2">
        <w:t xml:space="preserve">, left) and two populations of bleached biotites (population 2 and 3, blue and yellow points, Fig. </w:t>
      </w:r>
      <w:r w:rsidR="0080652D">
        <w:t>6</w:t>
      </w:r>
      <w:r w:rsidRPr="003953D2">
        <w:t xml:space="preserve">, left). There is no clear population of red samples; instead, they overlap with all three of the </w:t>
      </w:r>
      <w:proofErr w:type="gramStart"/>
      <w:r w:rsidRPr="003953D2">
        <w:t>aforementioned populations</w:t>
      </w:r>
      <w:proofErr w:type="gramEnd"/>
      <w:r w:rsidRPr="003953D2">
        <w:t xml:space="preserve"> in both chemistry (red points, Fig. </w:t>
      </w:r>
      <w:r w:rsidR="0080652D">
        <w:t>6</w:t>
      </w:r>
      <w:r w:rsidRPr="003953D2">
        <w:t xml:space="preserve">, left) and texture (Fig. </w:t>
      </w:r>
      <w:r w:rsidR="0080652D">
        <w:t>7</w:t>
      </w:r>
      <w:r w:rsidRPr="003953D2">
        <w:t xml:space="preserve">). </w:t>
      </w:r>
    </w:p>
    <w:p w14:paraId="7254191C" w14:textId="77777777" w:rsidR="003953D2" w:rsidRPr="003953D2" w:rsidRDefault="003953D2" w:rsidP="003953D2"/>
    <w:p w14:paraId="1F5449C6" w14:textId="373DF988" w:rsidR="003953D2" w:rsidRPr="003953D2" w:rsidRDefault="003953D2" w:rsidP="003953D2">
      <w:r w:rsidRPr="003953D2">
        <w:t xml:space="preserve">Biotites from bleached rocks </w:t>
      </w:r>
      <w:r w:rsidR="003D013B">
        <w:t>commonly</w:t>
      </w:r>
      <w:r w:rsidRPr="003953D2">
        <w:t xml:space="preserve"> exhibit deformation due to compaction and/or alteration causing structural deformation (Figure </w:t>
      </w:r>
      <w:r w:rsidR="0080652D">
        <w:t>7</w:t>
      </w:r>
      <w:r w:rsidRPr="003953D2">
        <w:t xml:space="preserve">K-M). At the petrographic and SEM scales, they </w:t>
      </w:r>
      <w:r w:rsidR="00001173">
        <w:t>typically exhibit</w:t>
      </w:r>
      <w:r w:rsidRPr="003953D2">
        <w:t xml:space="preserve"> a high degree of layer transformation, with alteration products in layers interspersed between </w:t>
      </w:r>
      <w:proofErr w:type="gramStart"/>
      <w:r w:rsidRPr="003953D2">
        <w:t>what appear to be less</w:t>
      </w:r>
      <w:proofErr w:type="gramEnd"/>
      <w:r w:rsidR="00001173">
        <w:t>-</w:t>
      </w:r>
      <w:r w:rsidRPr="003953D2">
        <w:t xml:space="preserve">altered layers (Fig. </w:t>
      </w:r>
      <w:r w:rsidR="0080652D">
        <w:t>7</w:t>
      </w:r>
      <w:r w:rsidRPr="003953D2">
        <w:t xml:space="preserve">K-M). SEM-EDS analyses of these morphologically distinct regions demonstrate two populations of compositions that are distinct from the original biotite and from each other (Fig. </w:t>
      </w:r>
      <w:r w:rsidR="0080652D">
        <w:t>6</w:t>
      </w:r>
      <w:r w:rsidRPr="003953D2">
        <w:t xml:space="preserve">, blue and yellow circles, labeled with a ‘2’ and ‘3’ respectively). The distinction among the two bleached populations is degree to which iron and magnesium have </w:t>
      </w:r>
      <w:proofErr w:type="gramStart"/>
      <w:r w:rsidRPr="003953D2">
        <w:t>been removed</w:t>
      </w:r>
      <w:proofErr w:type="gramEnd"/>
      <w:r w:rsidRPr="003953D2">
        <w:t xml:space="preserve">, with mostly Fe&gt;&gt;Mg removal in the population represented by the blue points (2) and </w:t>
      </w:r>
      <w:proofErr w:type="spellStart"/>
      <w:r w:rsidRPr="003953D2">
        <w:t>Mg+Fe</w:t>
      </w:r>
      <w:proofErr w:type="spellEnd"/>
      <w:r w:rsidRPr="003953D2">
        <w:t xml:space="preserve"> removal and the highest aluminum enrichment represented by the yellow points (3). Compared to biotite, the green samples maintain similar iron concentrations with slight Mg loss and Al enrichment. The observed morphological features </w:t>
      </w:r>
      <w:r w:rsidRPr="003953D2">
        <w:lastRenderedPageBreak/>
        <w:t xml:space="preserve">of the green biotites </w:t>
      </w:r>
      <w:proofErr w:type="gramStart"/>
      <w:r w:rsidRPr="003953D2">
        <w:t>are dominated</w:t>
      </w:r>
      <w:proofErr w:type="gramEnd"/>
      <w:r w:rsidRPr="003953D2">
        <w:t xml:space="preserve"> by an edge opening alteration propagating inward and secondary mineralization in adjacent pore spaces rather than neoformation of original biotite layers (Fig. </w:t>
      </w:r>
      <w:r w:rsidR="0080652D">
        <w:t>7</w:t>
      </w:r>
      <w:r w:rsidRPr="003953D2">
        <w:t xml:space="preserve">F-J). When observing trends from the core of green biotite grains to secondary clay products in adjacent areas, both analyzed progressions demonstrated similar shifts towards CMS clay mineral standard for trioctahedral corrensite (CorWa-1) (Fig. </w:t>
      </w:r>
      <w:r w:rsidR="0080652D">
        <w:t>6</w:t>
      </w:r>
      <w:r w:rsidRPr="003953D2">
        <w:t>).</w:t>
      </w:r>
    </w:p>
    <w:p w14:paraId="7F9EFB7B" w14:textId="77777777" w:rsidR="003953D2" w:rsidRPr="003953D2" w:rsidRDefault="003953D2" w:rsidP="003953D2"/>
    <w:p w14:paraId="112293A0" w14:textId="153C8E0B" w:rsidR="003953D2" w:rsidRPr="003953D2" w:rsidRDefault="003953D2" w:rsidP="003953D2">
      <w:r w:rsidRPr="003953D2">
        <w:t xml:space="preserve">Considering cations commonly associated only with the phyllosilicate interlayer (Figure </w:t>
      </w:r>
      <w:r w:rsidR="0080652D">
        <w:t>6</w:t>
      </w:r>
      <w:r w:rsidRPr="003953D2">
        <w:t xml:space="preserve">, right), chemical analyses </w:t>
      </w:r>
      <w:proofErr w:type="gramStart"/>
      <w:r w:rsidRPr="003953D2">
        <w:t>are grouped</w:t>
      </w:r>
      <w:proofErr w:type="gramEnd"/>
      <w:r w:rsidRPr="003953D2">
        <w:t xml:space="preserve"> into four dominant populations. Red sample biotites are </w:t>
      </w:r>
      <w:proofErr w:type="gramStart"/>
      <w:r w:rsidRPr="003953D2">
        <w:t>generally less</w:t>
      </w:r>
      <w:proofErr w:type="gramEnd"/>
      <w:r w:rsidRPr="003953D2">
        <w:t xml:space="preserve"> altered, with higher potassium content in the interlayer and in some cases a progression of potassium replacement with calcium (population 1). This is the same population of red grains that demonstrated the large variability within the octahedral sheet (Fig. </w:t>
      </w:r>
      <w:r w:rsidR="0080652D">
        <w:t>6</w:t>
      </w:r>
      <w:r w:rsidRPr="003953D2">
        <w:t xml:space="preserve">, left). Population </w:t>
      </w:r>
      <w:proofErr w:type="gramStart"/>
      <w:r w:rsidRPr="003953D2">
        <w:t>2</w:t>
      </w:r>
      <w:proofErr w:type="gramEnd"/>
      <w:r w:rsidRPr="003953D2">
        <w:t xml:space="preserve"> consists of the majority of green analysis points and demonstrates a similar trend of calcium replacement of potassium but to a greater degree than population 1. Population </w:t>
      </w:r>
      <w:proofErr w:type="gramStart"/>
      <w:r w:rsidRPr="003953D2">
        <w:t>3</w:t>
      </w:r>
      <w:proofErr w:type="gramEnd"/>
      <w:r w:rsidRPr="003953D2">
        <w:t xml:space="preserve"> consists of 3 spots analyzed from a line starting in a green altered biotite and progressing into the secondary products at the grain edge/adjacent pore space. The initial analysis point has low potassium (18%) and </w:t>
      </w:r>
      <w:proofErr w:type="gramStart"/>
      <w:r w:rsidRPr="003953D2">
        <w:t>very high</w:t>
      </w:r>
      <w:proofErr w:type="gramEnd"/>
      <w:r w:rsidRPr="003953D2">
        <w:t xml:space="preserve"> sodium (64%) concentrations and undergoes further potassium loss and calcium-for-sodium replacement, ending very close to a CMS clay mineral standard for montmorillonite (Otay-SCa-3) and/or corrensite (CorWa-1). The final grouping (4) consists of </w:t>
      </w:r>
      <w:proofErr w:type="gramStart"/>
      <w:r w:rsidRPr="003953D2">
        <w:t>most of</w:t>
      </w:r>
      <w:proofErr w:type="gramEnd"/>
      <w:r w:rsidRPr="003953D2">
        <w:t xml:space="preserve"> the analysis points from bleached samples and has more sodium incorporated into the interlayer than populations 1 and 2 (red and most green) but demonstrates a similar potassium replacement with calcium while maintaining its Na concentration. Population </w:t>
      </w:r>
      <w:proofErr w:type="gramStart"/>
      <w:r w:rsidRPr="003953D2">
        <w:t>3</w:t>
      </w:r>
      <w:proofErr w:type="gramEnd"/>
      <w:r w:rsidRPr="003953D2">
        <w:t>, the remainder of green points not in population 2, has the highest sodium concentration but demonstrates a calcic replacement of both sodium and potassium.</w:t>
      </w:r>
    </w:p>
    <w:p w14:paraId="76861100" w14:textId="77777777" w:rsidR="003953D2" w:rsidRPr="003953D2" w:rsidRDefault="003953D2" w:rsidP="003953D2"/>
    <w:p w14:paraId="10472FD4" w14:textId="77777777" w:rsidR="003953D2" w:rsidRPr="003953D2" w:rsidRDefault="003953D2" w:rsidP="003953D2">
      <w:r w:rsidRPr="003953D2">
        <w:rPr>
          <w:noProof/>
          <w:sz w:val="16"/>
          <w:szCs w:val="16"/>
        </w:rPr>
        <w:drawing>
          <wp:inline distT="0" distB="0" distL="0" distR="0" wp14:anchorId="373C4709" wp14:editId="1E7DEDED">
            <wp:extent cx="5943600" cy="3343275"/>
            <wp:effectExtent l="19050" t="19050" r="19050" b="28575"/>
            <wp:docPr id="631491583" name="Picture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91583" name="Picture 4" descr="A diagram of a graph&#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943600" cy="3343275"/>
                    </a:xfrm>
                    <a:prstGeom prst="rect">
                      <a:avLst/>
                    </a:prstGeom>
                    <a:ln>
                      <a:solidFill>
                        <a:sysClr val="windowText" lastClr="000000"/>
                      </a:solidFill>
                    </a:ln>
                  </pic:spPr>
                </pic:pic>
              </a:graphicData>
            </a:graphic>
          </wp:inline>
        </w:drawing>
      </w:r>
    </w:p>
    <w:p w14:paraId="16029130" w14:textId="6ED8BD02" w:rsidR="003953D2" w:rsidRPr="00881690" w:rsidRDefault="003953D2" w:rsidP="002776B6">
      <w:pPr>
        <w:pStyle w:val="Caption"/>
        <w:rPr>
          <w:i w:val="0"/>
          <w:sz w:val="24"/>
          <w:szCs w:val="24"/>
        </w:rPr>
      </w:pPr>
      <w:bookmarkStart w:id="47" w:name="_Toc170814950"/>
      <w:bookmarkStart w:id="48" w:name="_Toc172751739"/>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7</w:t>
      </w:r>
      <w:r w:rsidRPr="00881690">
        <w:rPr>
          <w:i w:val="0"/>
          <w:sz w:val="24"/>
          <w:szCs w:val="24"/>
        </w:rPr>
        <w:fldChar w:fldCharType="end"/>
      </w:r>
      <w:r w:rsidRPr="00881690">
        <w:rPr>
          <w:sz w:val="24"/>
          <w:szCs w:val="24"/>
        </w:rPr>
        <w:t xml:space="preserve"> – Correlation diagram among the biotite alteration occurring in the various RGB color sections. Chemistry and micro-/macrotextures </w:t>
      </w:r>
      <w:proofErr w:type="gramStart"/>
      <w:r w:rsidRPr="00881690">
        <w:rPr>
          <w:sz w:val="24"/>
          <w:szCs w:val="24"/>
        </w:rPr>
        <w:t>are depicted</w:t>
      </w:r>
      <w:proofErr w:type="gramEnd"/>
      <w:r w:rsidRPr="00881690">
        <w:rPr>
          <w:sz w:val="24"/>
          <w:szCs w:val="24"/>
        </w:rPr>
        <w:t xml:space="preserve">. Layer parallel heavy mineral inclusions include apatite, titanite, and Fe/Ti- oxides. The ideal biotite chemical formula </w:t>
      </w:r>
      <w:proofErr w:type="gramStart"/>
      <w:r w:rsidRPr="00881690">
        <w:rPr>
          <w:sz w:val="24"/>
          <w:szCs w:val="24"/>
        </w:rPr>
        <w:t xml:space="preserve">is </w:t>
      </w:r>
      <w:r w:rsidRPr="00881690">
        <w:rPr>
          <w:sz w:val="24"/>
          <w:szCs w:val="24"/>
        </w:rPr>
        <w:lastRenderedPageBreak/>
        <w:t>provided</w:t>
      </w:r>
      <w:proofErr w:type="gramEnd"/>
      <w:r w:rsidRPr="00881690">
        <w:rPr>
          <w:sz w:val="24"/>
          <w:szCs w:val="24"/>
        </w:rPr>
        <w:t xml:space="preserve"> as a reference point for alteration. Note that in the red layers, </w:t>
      </w:r>
      <w:proofErr w:type="gramStart"/>
      <w:r w:rsidRPr="00881690">
        <w:rPr>
          <w:sz w:val="24"/>
          <w:szCs w:val="24"/>
        </w:rPr>
        <w:t>some</w:t>
      </w:r>
      <w:proofErr w:type="gramEnd"/>
      <w:r w:rsidRPr="00881690">
        <w:rPr>
          <w:sz w:val="24"/>
          <w:szCs w:val="24"/>
        </w:rPr>
        <w:t xml:space="preserve"> iron is present as Fe</w:t>
      </w:r>
      <w:r w:rsidRPr="00881690">
        <w:rPr>
          <w:sz w:val="24"/>
          <w:szCs w:val="24"/>
          <w:vertAlign w:val="superscript"/>
        </w:rPr>
        <w:t>+3</w:t>
      </w:r>
      <w:r w:rsidRPr="00881690">
        <w:rPr>
          <w:sz w:val="24"/>
          <w:szCs w:val="24"/>
        </w:rPr>
        <w:t xml:space="preserve"> in ferric oxides such as hematite and Fe-Ti oxides associated with altered layers the biotite.</w:t>
      </w:r>
      <w:bookmarkEnd w:id="47"/>
      <w:bookmarkEnd w:id="48"/>
      <w:r w:rsidRPr="00881690">
        <w:rPr>
          <w:sz w:val="24"/>
          <w:szCs w:val="24"/>
        </w:rPr>
        <w:t xml:space="preserve"> </w:t>
      </w:r>
    </w:p>
    <w:p w14:paraId="7B88A89D" w14:textId="77777777" w:rsidR="003953D2" w:rsidRPr="003953D2" w:rsidRDefault="003953D2" w:rsidP="003953D2"/>
    <w:p w14:paraId="44B9887E" w14:textId="073A74BF" w:rsidR="003953D2" w:rsidRDefault="003953D2" w:rsidP="003953D2">
      <w:r w:rsidRPr="003953D2">
        <w:t xml:space="preserve">Populations of analysis points that group together in the octahedral ternary also group together based on interlayer cation chemistry, apart from an extra population of green samples (4) in the interlayer ternary (Fig. </w:t>
      </w:r>
      <w:r w:rsidR="0080652D">
        <w:t>6</w:t>
      </w:r>
      <w:r w:rsidRPr="003953D2">
        <w:t xml:space="preserve">). This extra population coincides with extremely altered biotites and a pore region (Figure </w:t>
      </w:r>
      <w:r w:rsidR="0080652D">
        <w:t>7</w:t>
      </w:r>
      <w:r w:rsidRPr="003953D2">
        <w:t>G) and plots near the CMS special clay formula for corrensite in the octahedral ternary and sodium montmorillonite/corrensite in the interlayer ternary</w:t>
      </w:r>
      <w:proofErr w:type="gramStart"/>
      <w:r w:rsidRPr="003953D2">
        <w:t xml:space="preserve">.  </w:t>
      </w:r>
      <w:proofErr w:type="gramEnd"/>
      <w:r w:rsidRPr="003953D2">
        <w:t xml:space="preserve">Looking at the various populations with respect to the initial biotite (Figure </w:t>
      </w:r>
      <w:r w:rsidR="0080652D">
        <w:t>6</w:t>
      </w:r>
      <w:r w:rsidRPr="003953D2">
        <w:t xml:space="preserve">, stars) apparent reaction pathways can </w:t>
      </w:r>
      <w:proofErr w:type="gramStart"/>
      <w:r w:rsidRPr="003953D2">
        <w:t>be interpreted</w:t>
      </w:r>
      <w:proofErr w:type="gramEnd"/>
      <w:r w:rsidRPr="003953D2">
        <w:t xml:space="preserve"> among the samples from the differently colored rock layers with the goal of delineating them as multiple alteration events of varying conditions or one event that redistributed system elements among the colors differently. The arrows of Fig. </w:t>
      </w:r>
      <w:r w:rsidR="006A7894">
        <w:t>6</w:t>
      </w:r>
      <w:r w:rsidRPr="003953D2">
        <w:t xml:space="preserve"> show the evolution from the core of a biotite to the more altered edges and adjacent pore space (when applicable), providing a microsystem view of potential reaction pathways. </w:t>
      </w:r>
      <w:proofErr w:type="gramStart"/>
      <w:r w:rsidRPr="003953D2">
        <w:t>Generally, these</w:t>
      </w:r>
      <w:proofErr w:type="gramEnd"/>
      <w:r w:rsidRPr="003953D2">
        <w:t xml:space="preserve"> microsystems mirror the overall compositional evolution described for the populations above for the typical octahedral sheet cations. Interestingly, one red microsystem (Fig. </w:t>
      </w:r>
      <w:r w:rsidR="0080652D">
        <w:t>6</w:t>
      </w:r>
      <w:r w:rsidRPr="003953D2">
        <w:t xml:space="preserve">, left, lower red arrow) shows a core composition </w:t>
      </w:r>
      <w:proofErr w:type="gramStart"/>
      <w:r w:rsidRPr="003953D2">
        <w:t>nearly identical</w:t>
      </w:r>
      <w:proofErr w:type="gramEnd"/>
      <w:r w:rsidRPr="003953D2">
        <w:t xml:space="preserve"> to ideal biotite, with Fe loss and Mg/Al conservation in the alteration products. This microsystem can </w:t>
      </w:r>
      <w:proofErr w:type="gramStart"/>
      <w:r w:rsidRPr="003953D2">
        <w:t>be seen</w:t>
      </w:r>
      <w:proofErr w:type="gramEnd"/>
      <w:r w:rsidRPr="003953D2">
        <w:t xml:space="preserve"> correlating to the red arrow on the left axis on the interlayer ternary demonstrating full replacement of interlayer potassium with calcium (Fig. </w:t>
      </w:r>
      <w:r w:rsidR="0080652D">
        <w:t>6</w:t>
      </w:r>
      <w:r w:rsidRPr="003953D2">
        <w:t xml:space="preserve">, right). The two trends among bleached grains and previously discussed </w:t>
      </w:r>
      <w:proofErr w:type="gramStart"/>
      <w:r w:rsidRPr="003953D2">
        <w:t>are also highlighted</w:t>
      </w:r>
      <w:proofErr w:type="gramEnd"/>
      <w:r w:rsidRPr="003953D2">
        <w:t xml:space="preserve"> by two red microsystem evolutions (Fig. </w:t>
      </w:r>
      <w:r w:rsidR="0080652D">
        <w:t>6</w:t>
      </w:r>
      <w:r w:rsidRPr="003953D2">
        <w:t xml:space="preserve">, left). For the interlayer cations, two of the reported red microsystems showed the reported calcium-for-potassium trend. However, one red microsystem and one green microsystem showed a majority Na&gt;&gt;Ca replacement of K (Fig. </w:t>
      </w:r>
      <w:r w:rsidR="0080652D">
        <w:t>6</w:t>
      </w:r>
      <w:r w:rsidRPr="003953D2">
        <w:t xml:space="preserve">, right). Morrison and Parry (1986) observed clays, near bleaching events at Lisbon valley, which have </w:t>
      </w:r>
      <w:proofErr w:type="gramStart"/>
      <w:r w:rsidRPr="003953D2">
        <w:t>been plotted</w:t>
      </w:r>
      <w:proofErr w:type="gramEnd"/>
      <w:r w:rsidRPr="003953D2">
        <w:t xml:space="preserve"> here (Fig. </w:t>
      </w:r>
      <w:r w:rsidR="0080652D">
        <w:t>6</w:t>
      </w:r>
      <w:r w:rsidRPr="003953D2">
        <w:t xml:space="preserve">, black squares). The green grains show a separate trend of alteration that </w:t>
      </w:r>
      <w:proofErr w:type="gramStart"/>
      <w:r w:rsidRPr="003953D2">
        <w:t>is complimented</w:t>
      </w:r>
      <w:proofErr w:type="gramEnd"/>
      <w:r w:rsidRPr="003953D2">
        <w:t xml:space="preserve"> by variations in interlayer chemistry, highlighted by population 3 (Fig. </w:t>
      </w:r>
      <w:r w:rsidR="0080652D">
        <w:t>6</w:t>
      </w:r>
      <w:r w:rsidRPr="003953D2">
        <w:t xml:space="preserve">, right). </w:t>
      </w:r>
    </w:p>
    <w:p w14:paraId="3A927843" w14:textId="77777777" w:rsidR="0080652D" w:rsidRPr="003953D2" w:rsidRDefault="0080652D" w:rsidP="003953D2"/>
    <w:p w14:paraId="4423D39B" w14:textId="77777777" w:rsidR="0080652D" w:rsidRPr="003953D2" w:rsidRDefault="0080652D" w:rsidP="00DC5762">
      <w:pPr>
        <w:pStyle w:val="Heading3"/>
      </w:pPr>
      <w:bookmarkStart w:id="49" w:name="_Toc172751783"/>
      <w:r w:rsidRPr="003953D2">
        <w:t>Clay Fraction Octahedral Sheet Chemistry via X-Ray Diffraction</w:t>
      </w:r>
      <w:bookmarkEnd w:id="49"/>
    </w:p>
    <w:p w14:paraId="2D79B3F5" w14:textId="77777777" w:rsidR="0080652D" w:rsidRPr="003953D2" w:rsidRDefault="0080652D" w:rsidP="0080652D">
      <w:pPr>
        <w:textAlignment w:val="baseline"/>
        <w:rPr>
          <w:color w:val="000000"/>
        </w:rPr>
      </w:pPr>
      <w:r w:rsidRPr="003953D2">
        <w:rPr>
          <w:color w:val="000000"/>
          <w:shd w:val="clear" w:color="auto" w:fill="FFFFFF"/>
        </w:rPr>
        <w:t xml:space="preserve">Phyllosilicate octahedral sheet chemistry </w:t>
      </w:r>
      <w:proofErr w:type="gramStart"/>
      <w:r w:rsidRPr="003953D2">
        <w:rPr>
          <w:color w:val="000000"/>
          <w:shd w:val="clear" w:color="auto" w:fill="FFFFFF"/>
        </w:rPr>
        <w:t>is revealed</w:t>
      </w:r>
      <w:proofErr w:type="gramEnd"/>
      <w:r w:rsidRPr="003953D2">
        <w:rPr>
          <w:color w:val="000000"/>
          <w:shd w:val="clear" w:color="auto" w:fill="FFFFFF"/>
        </w:rPr>
        <w:t xml:space="preserve"> via random mount x-ray diffraction (XRD) analyses of clay </w:t>
      </w:r>
      <w:r w:rsidRPr="003953D2">
        <w:rPr>
          <w:i/>
          <w:iCs/>
          <w:color w:val="000000"/>
          <w:shd w:val="clear" w:color="auto" w:fill="FFFFFF"/>
        </w:rPr>
        <w:t>b</w:t>
      </w:r>
      <w:r w:rsidRPr="003953D2">
        <w:rPr>
          <w:color w:val="000000"/>
          <w:shd w:val="clear" w:color="auto" w:fill="FFFFFF"/>
        </w:rPr>
        <w:t xml:space="preserve">-dimensions in this study and further confirmed with SEM-EDS results. However, </w:t>
      </w:r>
      <w:r w:rsidRPr="003953D2">
        <w:rPr>
          <w:color w:val="000000"/>
        </w:rPr>
        <w:t xml:space="preserve">random orientation XRD of the clay fraction is not easily interpretable without an understanding of the clays present, which was previously determined for proximal Cutler samples by Hullaster et al. (2023) by air-dried, </w:t>
      </w:r>
      <w:proofErr w:type="spellStart"/>
      <w:r w:rsidRPr="003953D2">
        <w:rPr>
          <w:color w:val="000000"/>
        </w:rPr>
        <w:t>glycolated</w:t>
      </w:r>
      <w:proofErr w:type="spellEnd"/>
      <w:r w:rsidRPr="003953D2">
        <w:rPr>
          <w:color w:val="000000"/>
        </w:rPr>
        <w:t xml:space="preserve">, and heat-treatment XRD analysis of oriented samples. They identified smectite, </w:t>
      </w:r>
      <w:proofErr w:type="spellStart"/>
      <w:r w:rsidRPr="003953D2">
        <w:rPr>
          <w:color w:val="000000"/>
        </w:rPr>
        <w:t>illite</w:t>
      </w:r>
      <w:proofErr w:type="spellEnd"/>
      <w:r w:rsidRPr="003953D2">
        <w:rPr>
          <w:color w:val="000000"/>
        </w:rPr>
        <w:t xml:space="preserve">, chlorite, and chlorite-smectite and </w:t>
      </w:r>
      <w:proofErr w:type="spellStart"/>
      <w:r w:rsidRPr="003953D2">
        <w:rPr>
          <w:color w:val="000000"/>
        </w:rPr>
        <w:t>illite</w:t>
      </w:r>
      <w:proofErr w:type="spellEnd"/>
      <w:r w:rsidRPr="003953D2">
        <w:rPr>
          <w:color w:val="000000"/>
        </w:rPr>
        <w:t>-smectite mixed layer clay minerals (Hullaster et al., 2023).</w:t>
      </w:r>
    </w:p>
    <w:p w14:paraId="30F995E5" w14:textId="77777777" w:rsidR="0080652D" w:rsidRPr="003953D2" w:rsidRDefault="0080652D" w:rsidP="0080652D">
      <w:r w:rsidRPr="003953D2">
        <w:rPr>
          <w:noProof/>
        </w:rPr>
        <w:lastRenderedPageBreak/>
        <w:drawing>
          <wp:inline distT="0" distB="0" distL="0" distR="0" wp14:anchorId="49632E8D" wp14:editId="7CFDA0CD">
            <wp:extent cx="5910695" cy="3343275"/>
            <wp:effectExtent l="19050" t="19050" r="13970" b="9525"/>
            <wp:docPr id="1570760123"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9670" name="Picture 10" descr="A graph of different colored lines&#10;&#10;Description automatically generated"/>
                    <pic:cNvPicPr/>
                  </pic:nvPicPr>
                  <pic:blipFill rotWithShape="1">
                    <a:blip r:embed="rId22">
                      <a:extLst>
                        <a:ext uri="{28A0092B-C50C-407E-A947-70E740481C1C}">
                          <a14:useLocalDpi xmlns:a14="http://schemas.microsoft.com/office/drawing/2010/main" val="0"/>
                        </a:ext>
                      </a:extLst>
                    </a:blip>
                    <a:srcRect r="553"/>
                    <a:stretch/>
                  </pic:blipFill>
                  <pic:spPr bwMode="auto">
                    <a:xfrm>
                      <a:off x="0" y="0"/>
                      <a:ext cx="5910695" cy="33432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F84E80" w14:textId="55EC209C" w:rsidR="0080652D" w:rsidRPr="00881690" w:rsidRDefault="0080652D" w:rsidP="002776B6">
      <w:pPr>
        <w:pStyle w:val="Caption"/>
        <w:rPr>
          <w:i w:val="0"/>
          <w:sz w:val="24"/>
          <w:szCs w:val="24"/>
        </w:rPr>
      </w:pPr>
      <w:bookmarkStart w:id="50" w:name="_Toc172751740"/>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8</w:t>
      </w:r>
      <w:r w:rsidRPr="00881690">
        <w:rPr>
          <w:i w:val="0"/>
          <w:sz w:val="24"/>
          <w:szCs w:val="24"/>
        </w:rPr>
        <w:fldChar w:fldCharType="end"/>
      </w:r>
      <w:r w:rsidRPr="00881690">
        <w:rPr>
          <w:sz w:val="24"/>
          <w:szCs w:val="24"/>
        </w:rPr>
        <w:t xml:space="preserve"> – Overlay of random clay fraction XRD spectra from the proximal-most samples to the Uncompahgre Front (top) to the southwest distal red beds (bottom). The thick solid line at 60.5º 2Ɵ separates the trioctahedral and dioctahedral domains of clay minerals with the second solid line marking the threshold described in Moore and Reynolds (1988) for clay mineral 060 reflections. Peaks of significance </w:t>
      </w:r>
      <w:proofErr w:type="gramStart"/>
      <w:r w:rsidRPr="00881690">
        <w:rPr>
          <w:sz w:val="24"/>
          <w:szCs w:val="24"/>
        </w:rPr>
        <w:t>are labelled</w:t>
      </w:r>
      <w:proofErr w:type="gramEnd"/>
      <w:r w:rsidRPr="00881690">
        <w:rPr>
          <w:sz w:val="24"/>
          <w:szCs w:val="24"/>
        </w:rPr>
        <w:t xml:space="preserve"> and marked with dashed lines corresponding to the color of the sample and noted in Table 2. The right column reports data presented in Hullaster et al. (2023) of oriented clay fraction XRD for use in interpreting the random mount XRD.</w:t>
      </w:r>
      <w:bookmarkEnd w:id="50"/>
      <w:r w:rsidRPr="00881690">
        <w:rPr>
          <w:sz w:val="24"/>
          <w:szCs w:val="24"/>
        </w:rPr>
        <w:t xml:space="preserve"> </w:t>
      </w:r>
    </w:p>
    <w:p w14:paraId="5DE87C4F" w14:textId="402A3A76" w:rsidR="0080652D" w:rsidRPr="003953D2" w:rsidRDefault="0080652D" w:rsidP="0080652D">
      <w:pPr>
        <w:textAlignment w:val="baseline"/>
        <w:rPr>
          <w:color w:val="000000"/>
        </w:rPr>
      </w:pPr>
      <w:r w:rsidRPr="003953D2">
        <w:rPr>
          <w:color w:val="000000"/>
        </w:rPr>
        <w:t xml:space="preserve">The random mount clay fraction XRD </w:t>
      </w:r>
      <w:proofErr w:type="gramStart"/>
      <w:r w:rsidRPr="003953D2">
        <w:rPr>
          <w:color w:val="000000"/>
        </w:rPr>
        <w:t>was conducted</w:t>
      </w:r>
      <w:proofErr w:type="gramEnd"/>
      <w:r w:rsidRPr="003953D2">
        <w:rPr>
          <w:color w:val="000000"/>
        </w:rPr>
        <w:t xml:space="preserve"> to elucidate the octahedral sheet chemistry of clay minerals from red, green, and bleached samples (Fig. </w:t>
      </w:r>
      <w:r w:rsidR="006A7894">
        <w:rPr>
          <w:color w:val="000000"/>
        </w:rPr>
        <w:t>8</w:t>
      </w:r>
      <w:r w:rsidRPr="003953D2">
        <w:rPr>
          <w:color w:val="000000"/>
        </w:rPr>
        <w:t xml:space="preserve">) of the Hullaster et al. (2023) identified clays (Fig. </w:t>
      </w:r>
      <w:r w:rsidR="006A7894">
        <w:rPr>
          <w:color w:val="000000"/>
        </w:rPr>
        <w:t>8</w:t>
      </w:r>
      <w:r w:rsidRPr="003953D2">
        <w:rPr>
          <w:color w:val="000000"/>
        </w:rPr>
        <w:t xml:space="preserve">, right-hand column). Overall, the samples </w:t>
      </w:r>
      <w:proofErr w:type="gramStart"/>
      <w:r w:rsidRPr="003953D2">
        <w:rPr>
          <w:color w:val="000000"/>
        </w:rPr>
        <w:t>appear to be more</w:t>
      </w:r>
      <w:proofErr w:type="gramEnd"/>
      <w:r w:rsidRPr="003953D2">
        <w:rPr>
          <w:color w:val="000000"/>
        </w:rPr>
        <w:t xml:space="preserve"> of a dioctahedral character, indicating higher concentrations of trivalent cations, such as </w:t>
      </w:r>
      <m:oMath>
        <m:sSup>
          <m:sSupPr>
            <m:ctrlPr>
              <w:rPr>
                <w:rFonts w:ascii="Cambria Math" w:hAnsi="Cambria Math"/>
                <w:i/>
                <w:color w:val="000000"/>
              </w:rPr>
            </m:ctrlPr>
          </m:sSupPr>
          <m:e>
            <m:r>
              <w:rPr>
                <w:rFonts w:ascii="Cambria Math" w:hAnsi="Cambria Math"/>
                <w:color w:val="000000"/>
              </w:rPr>
              <m:t>Al</m:t>
            </m:r>
          </m:e>
          <m:sup>
            <m:r>
              <w:rPr>
                <w:rFonts w:ascii="Cambria Math" w:hAnsi="Cambria Math"/>
                <w:color w:val="000000"/>
              </w:rPr>
              <m:t>3+</m:t>
            </m:r>
          </m:sup>
        </m:sSup>
      </m:oMath>
      <w:r w:rsidRPr="003953D2">
        <w:rPr>
          <w:color w:val="000000"/>
        </w:rPr>
        <w:t xml:space="preserve"> and </w:t>
      </w:r>
      <m:oMath>
        <m:sSup>
          <m:sSupPr>
            <m:ctrlPr>
              <w:rPr>
                <w:rFonts w:ascii="Cambria Math" w:hAnsi="Cambria Math"/>
                <w:i/>
                <w:color w:val="000000"/>
              </w:rPr>
            </m:ctrlPr>
          </m:sSupPr>
          <m:e>
            <m:r>
              <w:rPr>
                <w:rFonts w:ascii="Cambria Math" w:hAnsi="Cambria Math"/>
                <w:color w:val="000000"/>
              </w:rPr>
              <m:t>Fe</m:t>
            </m:r>
          </m:e>
          <m:sup>
            <m:r>
              <w:rPr>
                <w:rFonts w:ascii="Cambria Math" w:hAnsi="Cambria Math"/>
                <w:color w:val="000000"/>
              </w:rPr>
              <m:t>3+</m:t>
            </m:r>
          </m:sup>
        </m:sSup>
      </m:oMath>
      <w:r w:rsidRPr="003953D2">
        <w:rPr>
          <w:color w:val="000000"/>
        </w:rPr>
        <w:t>. Peaks that do not correspond to clay minerals include the ~1.485Å hematite peak near 62.5</w:t>
      </w:r>
      <w:r w:rsidRPr="003953D2">
        <w:rPr>
          <w:rFonts w:ascii="Symbol" w:eastAsia="Symbol" w:hAnsi="Symbol" w:cs="Symbol"/>
          <w:color w:val="000000"/>
        </w:rPr>
        <w:t>°</w:t>
      </w:r>
      <w:r w:rsidRPr="003953D2">
        <w:rPr>
          <w:color w:val="000000"/>
        </w:rPr>
        <w:t xml:space="preserve"> 2</w:t>
      </w:r>
      <w:r w:rsidRPr="003953D2">
        <w:rPr>
          <w:color w:val="000000"/>
          <w:lang w:val="el-GR"/>
        </w:rPr>
        <w:t>θ</w:t>
      </w:r>
      <w:r w:rsidRPr="003953D2">
        <w:rPr>
          <w:color w:val="000000"/>
        </w:rPr>
        <w:t xml:space="preserve"> and ~1.541Å quartz peak near 59.7º 2</w:t>
      </w:r>
      <w:r w:rsidRPr="003953D2">
        <w:rPr>
          <w:color w:val="000000"/>
          <w:lang w:val="el-GR"/>
        </w:rPr>
        <w:t>θ</w:t>
      </w:r>
      <w:r w:rsidRPr="003953D2">
        <w:rPr>
          <w:color w:val="000000"/>
        </w:rPr>
        <w:t xml:space="preserve"> (Fig. </w:t>
      </w:r>
      <w:r w:rsidR="006A7894">
        <w:rPr>
          <w:color w:val="000000"/>
        </w:rPr>
        <w:t>8</w:t>
      </w:r>
      <w:r w:rsidRPr="003953D2">
        <w:rPr>
          <w:color w:val="000000"/>
        </w:rPr>
        <w:t>, Table 2), corroborated by confirming their existence in full 2</w:t>
      </w:r>
      <w:r w:rsidRPr="003953D2">
        <w:rPr>
          <w:color w:val="000000"/>
          <w:lang w:val="el-GR"/>
        </w:rPr>
        <w:t>θ</w:t>
      </w:r>
      <w:r w:rsidRPr="003953D2">
        <w:rPr>
          <w:color w:val="000000"/>
        </w:rPr>
        <w:t xml:space="preserve"> scans of the clay fraction and thus not focused on </w:t>
      </w:r>
      <w:r>
        <w:rPr>
          <w:color w:val="000000"/>
        </w:rPr>
        <w:t xml:space="preserve">here </w:t>
      </w:r>
      <w:r w:rsidRPr="003953D2">
        <w:rPr>
          <w:color w:val="000000"/>
        </w:rPr>
        <w:t xml:space="preserve">(data not shown). Any other peaks below 1.49Å </w:t>
      </w:r>
      <w:proofErr w:type="gramStart"/>
      <w:r w:rsidRPr="003953D2">
        <w:rPr>
          <w:color w:val="000000"/>
        </w:rPr>
        <w:t>are disregarded</w:t>
      </w:r>
      <w:proofErr w:type="gramEnd"/>
      <w:r w:rsidRPr="003953D2">
        <w:rPr>
          <w:color w:val="000000"/>
        </w:rPr>
        <w:t xml:space="preserve"> as non-clay minerals as this is the lowest d-spacing correlating to 060 clay reflections (Moore and Reynolds, 1988).</w:t>
      </w:r>
    </w:p>
    <w:p w14:paraId="3AF5CD9F" w14:textId="77777777" w:rsidR="0080652D" w:rsidRPr="003953D2" w:rsidRDefault="0080652D" w:rsidP="0080652D">
      <w:pPr>
        <w:textAlignment w:val="baseline"/>
        <w:rPr>
          <w:color w:val="000000"/>
        </w:rPr>
      </w:pPr>
    </w:p>
    <w:p w14:paraId="02DE2E53" w14:textId="452ED752" w:rsidR="0080652D" w:rsidRPr="003953D2" w:rsidRDefault="0080652D" w:rsidP="0080652D">
      <w:pPr>
        <w:textAlignment w:val="baseline"/>
        <w:rPr>
          <w:color w:val="000000"/>
        </w:rPr>
      </w:pPr>
      <w:r w:rsidRPr="003953D2">
        <w:rPr>
          <w:color w:val="000000"/>
        </w:rPr>
        <w:t>Considering the dioctahedral region (60.5-63</w:t>
      </w:r>
      <w:r w:rsidRPr="003953D2">
        <w:rPr>
          <w:rFonts w:ascii="Symbol" w:eastAsia="Symbol" w:hAnsi="Symbol" w:cs="Symbol"/>
          <w:color w:val="000000"/>
        </w:rPr>
        <w:sym w:font="Symbol" w:char="F0B0"/>
      </w:r>
      <w:r w:rsidRPr="003953D2">
        <w:rPr>
          <w:color w:val="000000"/>
        </w:rPr>
        <w:t xml:space="preserve"> 2</w:t>
      </w:r>
      <w:r w:rsidRPr="003953D2">
        <w:rPr>
          <w:color w:val="000000"/>
          <w:lang w:val="el-GR"/>
        </w:rPr>
        <w:t>θ</w:t>
      </w:r>
      <w:r w:rsidRPr="003953D2">
        <w:rPr>
          <w:color w:val="000000"/>
        </w:rPr>
        <w:t xml:space="preserve">), all red samples demonstrate two distinct peaks, referred to as a doublet hereafter. The dioctahedral 1.500Å peak for the proximal-most sample shifts to 1.509Å in the distal-most sample (Fig. </w:t>
      </w:r>
      <w:r w:rsidR="00443AEB">
        <w:rPr>
          <w:color w:val="000000"/>
        </w:rPr>
        <w:t>8</w:t>
      </w:r>
      <w:r w:rsidRPr="003953D2">
        <w:rPr>
          <w:color w:val="000000"/>
        </w:rPr>
        <w:t xml:space="preserve">, Table 2) while a ~1.487Å is consistently present as the secondary peak in the doublet. In contrast, the three green samples do not contain a clear dioctahedral doublet signature. The proximal-most green sample exhibits a single large dioctahedral peak at 1.498Å with an asymmetric long tail towards the high-angle side. The proximal-most bleached sample shows a similar asymmetric ~1.498Å peak with lower intensity. In increasingly distal samples, the center of the large dioctahedral peak shifts from </w:t>
      </w:r>
      <w:r w:rsidRPr="003953D2">
        <w:rPr>
          <w:color w:val="000000"/>
        </w:rPr>
        <w:lastRenderedPageBreak/>
        <w:t xml:space="preserve">1.502Å in a red sample (1218-04) with smectite, to 1.511Å in a red sample that contained chlorite, </w:t>
      </w:r>
      <w:proofErr w:type="spellStart"/>
      <w:r w:rsidRPr="003953D2">
        <w:rPr>
          <w:color w:val="000000"/>
        </w:rPr>
        <w:t>illite</w:t>
      </w:r>
      <w:proofErr w:type="spellEnd"/>
      <w:r w:rsidRPr="003953D2">
        <w:rPr>
          <w:color w:val="000000"/>
        </w:rPr>
        <w:t xml:space="preserve">, I/S, and corrensite distally (Fig. </w:t>
      </w:r>
      <w:r w:rsidR="00443AEB">
        <w:rPr>
          <w:color w:val="000000"/>
        </w:rPr>
        <w:t>8</w:t>
      </w:r>
      <w:r w:rsidRPr="003953D2">
        <w:rPr>
          <w:color w:val="000000"/>
        </w:rPr>
        <w:t xml:space="preserve">, Table 2). </w:t>
      </w:r>
    </w:p>
    <w:p w14:paraId="20A3C64C" w14:textId="77777777" w:rsidR="0080652D" w:rsidRPr="003953D2" w:rsidRDefault="0080652D" w:rsidP="0080652D">
      <w:pPr>
        <w:textAlignment w:val="baseline"/>
        <w:rPr>
          <w:color w:val="000000"/>
        </w:rPr>
      </w:pPr>
    </w:p>
    <w:p w14:paraId="45FB2887" w14:textId="76993AA5" w:rsidR="0080652D" w:rsidRPr="003953D2" w:rsidRDefault="0080652D" w:rsidP="0080652D">
      <w:pPr>
        <w:textAlignment w:val="baseline"/>
        <w:rPr>
          <w:color w:val="000000"/>
        </w:rPr>
      </w:pPr>
      <w:r w:rsidRPr="003953D2">
        <w:rPr>
          <w:color w:val="000000"/>
        </w:rPr>
        <w:t xml:space="preserve">For all samples, the intensity of peaks in the trioctahedral portion is much lower than the dioctahedral portion, with most samples having either small broad/diffuse signal or small identifiable peaks. The most prominent features are a doublet of peaks seen clearly in samples at ~1.541Å correlating to the quartz </w:t>
      </w:r>
      <m:oMath>
        <m:r>
          <w:rPr>
            <w:rFonts w:ascii="Cambria Math" w:hAnsi="Cambria Math"/>
            <w:color w:val="000000"/>
          </w:rPr>
          <m:t>K</m:t>
        </m:r>
        <m:sSub>
          <m:sSubPr>
            <m:ctrlPr>
              <w:rPr>
                <w:rFonts w:ascii="Cambria Math" w:hAnsi="Cambria Math"/>
                <w:i/>
                <w:color w:val="000000"/>
              </w:rPr>
            </m:ctrlPr>
          </m:sSubPr>
          <m:e>
            <m:r>
              <w:rPr>
                <w:rFonts w:ascii="Cambria Math" w:hAnsi="Cambria Math"/>
                <w:color w:val="000000"/>
              </w:rPr>
              <m:t>α</m:t>
            </m:r>
          </m:e>
          <m:sub>
            <m:r>
              <w:rPr>
                <w:rFonts w:ascii="Cambria Math" w:hAnsi="Cambria Math"/>
                <w:color w:val="000000"/>
              </w:rPr>
              <m:t>1&amp;2</m:t>
            </m:r>
          </m:sub>
        </m:sSub>
      </m:oMath>
      <w:r w:rsidRPr="003953D2">
        <w:rPr>
          <w:color w:val="000000"/>
        </w:rPr>
        <w:t xml:space="preserve"> (Table 2, Fig. </w:t>
      </w:r>
      <w:r w:rsidR="00443AEB">
        <w:rPr>
          <w:color w:val="000000"/>
        </w:rPr>
        <w:t>8</w:t>
      </w:r>
      <w:r w:rsidRPr="003953D2">
        <w:rPr>
          <w:color w:val="000000"/>
        </w:rPr>
        <w:t>). One proximal green sample (1218-03) that was determined to contain only smectite, has an anomalous 1.554Å peak that aligns with Fe-chlorites (</w:t>
      </w:r>
      <w:proofErr w:type="spellStart"/>
      <w:r w:rsidRPr="003953D2">
        <w:rPr>
          <w:color w:val="000000"/>
        </w:rPr>
        <w:t>Srodon</w:t>
      </w:r>
      <w:proofErr w:type="spellEnd"/>
      <w:r w:rsidRPr="003953D2">
        <w:rPr>
          <w:color w:val="000000"/>
        </w:rPr>
        <w:t xml:space="preserve"> et al., 2001) but no trioctahedral smectites as predicted by the oriented XRD (Hullaster et al., 2023). We see little evidence for biotite within the &lt;</w:t>
      </w:r>
      <w:r w:rsidRPr="003953D2">
        <w:rPr>
          <w:color w:val="000000"/>
        </w:rPr>
        <w:t>2</w:t>
      </w:r>
      <w:r w:rsidR="00C16867">
        <w:rPr>
          <w:color w:val="000000"/>
        </w:rPr>
        <w:t xml:space="preserve"> </w:t>
      </w:r>
      <w:r w:rsidRPr="003953D2">
        <w:rPr>
          <w:color w:val="000000"/>
        </w:rPr>
        <w:t>µm</w:t>
      </w:r>
      <w:r w:rsidRPr="003953D2">
        <w:rPr>
          <w:color w:val="000000"/>
        </w:rPr>
        <w:t xml:space="preserve"> clay fraction, as it should give an 060 peak at ~1.538Å. </w:t>
      </w:r>
    </w:p>
    <w:p w14:paraId="5FA0B15F" w14:textId="77777777" w:rsidR="0080652D" w:rsidRPr="003953D2" w:rsidRDefault="0080652D" w:rsidP="0080652D">
      <w:pPr>
        <w:textAlignment w:val="baseline"/>
        <w:rPr>
          <w:color w:val="000000"/>
        </w:rPr>
      </w:pPr>
    </w:p>
    <w:p w14:paraId="32C16B72" w14:textId="0362DF44" w:rsidR="0080652D" w:rsidRPr="00881690" w:rsidRDefault="0080652D" w:rsidP="0080652D">
      <w:pPr>
        <w:keepNext/>
        <w:spacing w:after="200"/>
        <w:rPr>
          <w:i/>
          <w:iCs/>
          <w:color w:val="44546A" w:themeColor="text2"/>
        </w:rPr>
      </w:pPr>
      <w:bookmarkStart w:id="51" w:name="_Toc172751714"/>
      <w:r w:rsidRPr="00881690">
        <w:rPr>
          <w:i/>
          <w:iCs/>
          <w:color w:val="44546A" w:themeColor="text2"/>
        </w:rPr>
        <w:t xml:space="preserve">Table </w:t>
      </w:r>
      <w:r w:rsidRPr="00881690">
        <w:rPr>
          <w:i/>
          <w:iCs/>
          <w:color w:val="44546A" w:themeColor="text2"/>
        </w:rPr>
        <w:fldChar w:fldCharType="begin"/>
      </w:r>
      <w:r w:rsidRPr="00881690">
        <w:rPr>
          <w:i/>
          <w:iCs/>
          <w:color w:val="44546A" w:themeColor="text2"/>
        </w:rPr>
        <w:instrText xml:space="preserve"> SEQ Table \* ARABIC </w:instrText>
      </w:r>
      <w:r w:rsidRPr="00881690">
        <w:rPr>
          <w:i/>
          <w:iCs/>
          <w:color w:val="44546A" w:themeColor="text2"/>
        </w:rPr>
        <w:fldChar w:fldCharType="separate"/>
      </w:r>
      <w:r w:rsidR="00630644">
        <w:rPr>
          <w:i/>
          <w:iCs/>
          <w:noProof/>
          <w:color w:val="44546A" w:themeColor="text2"/>
        </w:rPr>
        <w:t>2</w:t>
      </w:r>
      <w:r w:rsidRPr="00881690">
        <w:rPr>
          <w:i/>
          <w:iCs/>
          <w:noProof/>
          <w:color w:val="44546A" w:themeColor="text2"/>
        </w:rPr>
        <w:fldChar w:fldCharType="end"/>
      </w:r>
      <w:r w:rsidRPr="00881690">
        <w:rPr>
          <w:i/>
          <w:iCs/>
          <w:color w:val="44546A" w:themeColor="text2"/>
        </w:rPr>
        <w:t xml:space="preserve"> – Random XRD diagnostic 060 clay peak values and corresponding clays identified by Hullaster et al. (2023). Additional non-clay peaks correspond to quartz (1.54…) and hematite (1.48…). Clays from Morrison and Parry incorporated and listed at the bottom of the table with “BI” notation.</w:t>
      </w:r>
      <w:bookmarkEnd w:id="51"/>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103"/>
        <w:gridCol w:w="2193"/>
        <w:gridCol w:w="2163"/>
        <w:gridCol w:w="1252"/>
      </w:tblGrid>
      <w:tr w:rsidR="0080652D" w:rsidRPr="003953D2" w14:paraId="4BAB4138" w14:textId="77777777" w:rsidTr="00D76A97">
        <w:trPr>
          <w:trHeight w:val="320"/>
        </w:trPr>
        <w:tc>
          <w:tcPr>
            <w:tcW w:w="1639" w:type="dxa"/>
            <w:shd w:val="clear" w:color="auto" w:fill="auto"/>
            <w:noWrap/>
            <w:vAlign w:val="bottom"/>
            <w:hideMark/>
          </w:tcPr>
          <w:p w14:paraId="4143B766" w14:textId="77777777" w:rsidR="0080652D" w:rsidRPr="003953D2" w:rsidRDefault="0080652D" w:rsidP="00D76A97">
            <w:pPr>
              <w:rPr>
                <w:color w:val="000000"/>
              </w:rPr>
            </w:pPr>
          </w:p>
        </w:tc>
        <w:tc>
          <w:tcPr>
            <w:tcW w:w="4296" w:type="dxa"/>
            <w:gridSpan w:val="2"/>
          </w:tcPr>
          <w:p w14:paraId="5DDFACBA" w14:textId="77777777" w:rsidR="0080652D" w:rsidRPr="003953D2" w:rsidRDefault="0080652D" w:rsidP="00D76A97">
            <w:pPr>
              <w:jc w:val="center"/>
              <w:rPr>
                <w:b/>
                <w:bCs/>
              </w:rPr>
            </w:pPr>
            <w:r w:rsidRPr="003953D2">
              <w:rPr>
                <w:b/>
                <w:bCs/>
                <w:color w:val="000000"/>
              </w:rPr>
              <w:t>Major</w:t>
            </w:r>
            <w:r w:rsidRPr="003953D2">
              <w:rPr>
                <w:b/>
                <w:bCs/>
                <w:i/>
                <w:iCs/>
                <w:color w:val="000000"/>
              </w:rPr>
              <w:t xml:space="preserve"> 060 </w:t>
            </w:r>
            <w:r w:rsidRPr="003953D2">
              <w:rPr>
                <w:b/>
                <w:bCs/>
                <w:color w:val="000000"/>
              </w:rPr>
              <w:t xml:space="preserve">clay XRD peak locations </w:t>
            </w:r>
          </w:p>
        </w:tc>
        <w:tc>
          <w:tcPr>
            <w:tcW w:w="2163" w:type="dxa"/>
          </w:tcPr>
          <w:p w14:paraId="68F25241" w14:textId="77777777" w:rsidR="0080652D" w:rsidRPr="003953D2" w:rsidRDefault="0080652D" w:rsidP="00D76A97">
            <w:pPr>
              <w:jc w:val="center"/>
              <w:rPr>
                <w:b/>
                <w:bCs/>
              </w:rPr>
            </w:pPr>
            <w:r w:rsidRPr="003953D2">
              <w:rPr>
                <w:b/>
                <w:bCs/>
              </w:rPr>
              <w:t>Major non-clay reflections</w:t>
            </w:r>
          </w:p>
        </w:tc>
        <w:tc>
          <w:tcPr>
            <w:tcW w:w="1252" w:type="dxa"/>
            <w:vAlign w:val="center"/>
          </w:tcPr>
          <w:p w14:paraId="334A7D07" w14:textId="77777777" w:rsidR="0080652D" w:rsidRPr="003953D2" w:rsidRDefault="0080652D" w:rsidP="00D76A97">
            <w:pPr>
              <w:jc w:val="center"/>
              <w:rPr>
                <w:b/>
                <w:bCs/>
                <w:color w:val="000000"/>
              </w:rPr>
            </w:pPr>
            <w:r w:rsidRPr="003953D2">
              <w:rPr>
                <w:b/>
                <w:bCs/>
                <w:color w:val="000000"/>
              </w:rPr>
              <w:t>Hullaster et al. (2023)</w:t>
            </w:r>
          </w:p>
        </w:tc>
      </w:tr>
      <w:tr w:rsidR="0080652D" w:rsidRPr="003953D2" w14:paraId="25EBF584" w14:textId="77777777" w:rsidTr="00D76A97">
        <w:trPr>
          <w:trHeight w:val="320"/>
        </w:trPr>
        <w:tc>
          <w:tcPr>
            <w:tcW w:w="1639" w:type="dxa"/>
            <w:shd w:val="clear" w:color="auto" w:fill="auto"/>
            <w:noWrap/>
            <w:vAlign w:val="center"/>
            <w:hideMark/>
          </w:tcPr>
          <w:p w14:paraId="03F1ECB8" w14:textId="77777777" w:rsidR="0080652D" w:rsidRPr="003953D2" w:rsidRDefault="0080652D" w:rsidP="00D76A97">
            <w:pPr>
              <w:jc w:val="center"/>
              <w:rPr>
                <w:b/>
                <w:bCs/>
              </w:rPr>
            </w:pPr>
            <w:r w:rsidRPr="003953D2">
              <w:rPr>
                <w:b/>
                <w:bCs/>
                <w:color w:val="000000"/>
              </w:rPr>
              <w:t>Sample</w:t>
            </w:r>
          </w:p>
        </w:tc>
        <w:tc>
          <w:tcPr>
            <w:tcW w:w="2103" w:type="dxa"/>
            <w:shd w:val="clear" w:color="auto" w:fill="auto"/>
            <w:noWrap/>
            <w:vAlign w:val="center"/>
            <w:hideMark/>
          </w:tcPr>
          <w:p w14:paraId="73130D7B" w14:textId="77777777" w:rsidR="0080652D" w:rsidRPr="003953D2" w:rsidRDefault="0080652D" w:rsidP="00D76A97">
            <w:pPr>
              <w:jc w:val="center"/>
              <w:rPr>
                <w:b/>
                <w:bCs/>
                <w:color w:val="000000"/>
              </w:rPr>
            </w:pPr>
            <w:r w:rsidRPr="003953D2">
              <w:rPr>
                <w:b/>
                <w:bCs/>
                <w:color w:val="000000"/>
              </w:rPr>
              <w:t>Tri- d060 values (Å)</w:t>
            </w:r>
          </w:p>
        </w:tc>
        <w:tc>
          <w:tcPr>
            <w:tcW w:w="2193" w:type="dxa"/>
            <w:vAlign w:val="center"/>
          </w:tcPr>
          <w:p w14:paraId="3CF92231" w14:textId="77777777" w:rsidR="0080652D" w:rsidRPr="003953D2" w:rsidRDefault="0080652D" w:rsidP="00D76A97">
            <w:pPr>
              <w:jc w:val="center"/>
              <w:rPr>
                <w:b/>
                <w:bCs/>
                <w:color w:val="000000"/>
              </w:rPr>
            </w:pPr>
            <w:r w:rsidRPr="003953D2">
              <w:rPr>
                <w:b/>
                <w:bCs/>
                <w:color w:val="000000"/>
              </w:rPr>
              <w:t>Di- d060 values (Å)</w:t>
            </w:r>
          </w:p>
        </w:tc>
        <w:tc>
          <w:tcPr>
            <w:tcW w:w="2163" w:type="dxa"/>
            <w:shd w:val="clear" w:color="auto" w:fill="auto"/>
            <w:noWrap/>
            <w:vAlign w:val="center"/>
            <w:hideMark/>
          </w:tcPr>
          <w:p w14:paraId="3CA18B0A" w14:textId="77777777" w:rsidR="0080652D" w:rsidRPr="003953D2" w:rsidRDefault="0080652D" w:rsidP="00D76A97">
            <w:pPr>
              <w:jc w:val="center"/>
              <w:rPr>
                <w:b/>
                <w:bCs/>
                <w:color w:val="000000"/>
              </w:rPr>
            </w:pPr>
            <w:r w:rsidRPr="003953D2">
              <w:rPr>
                <w:b/>
                <w:bCs/>
                <w:color w:val="000000"/>
              </w:rPr>
              <w:t>d-spacing (Å)</w:t>
            </w:r>
          </w:p>
        </w:tc>
        <w:tc>
          <w:tcPr>
            <w:tcW w:w="1252" w:type="dxa"/>
          </w:tcPr>
          <w:p w14:paraId="1C5FE549" w14:textId="77777777" w:rsidR="0080652D" w:rsidRPr="003953D2" w:rsidRDefault="0080652D" w:rsidP="00D76A97">
            <w:pPr>
              <w:jc w:val="center"/>
              <w:rPr>
                <w:b/>
                <w:bCs/>
                <w:color w:val="000000"/>
              </w:rPr>
            </w:pPr>
            <w:r w:rsidRPr="003953D2">
              <w:rPr>
                <w:b/>
                <w:bCs/>
                <w:color w:val="000000"/>
              </w:rPr>
              <w:t>Identified clays</w:t>
            </w:r>
          </w:p>
        </w:tc>
      </w:tr>
      <w:tr w:rsidR="0080652D" w:rsidRPr="003953D2" w14:paraId="0295A80F" w14:textId="77777777" w:rsidTr="00D76A97">
        <w:trPr>
          <w:trHeight w:val="320"/>
        </w:trPr>
        <w:tc>
          <w:tcPr>
            <w:tcW w:w="1639" w:type="dxa"/>
            <w:shd w:val="clear" w:color="auto" w:fill="auto"/>
            <w:noWrap/>
            <w:vAlign w:val="bottom"/>
            <w:hideMark/>
          </w:tcPr>
          <w:p w14:paraId="6836942E" w14:textId="77777777" w:rsidR="0080652D" w:rsidRPr="003953D2" w:rsidRDefault="0080652D" w:rsidP="00D76A97">
            <w:pPr>
              <w:rPr>
                <w:color w:val="000000"/>
              </w:rPr>
            </w:pPr>
            <w:r w:rsidRPr="003953D2">
              <w:rPr>
                <w:color w:val="000000"/>
              </w:rPr>
              <w:t>1218-04 red</w:t>
            </w:r>
          </w:p>
        </w:tc>
        <w:tc>
          <w:tcPr>
            <w:tcW w:w="2103" w:type="dxa"/>
            <w:shd w:val="clear" w:color="auto" w:fill="auto"/>
            <w:noWrap/>
            <w:vAlign w:val="bottom"/>
            <w:hideMark/>
          </w:tcPr>
          <w:p w14:paraId="10DF90A4" w14:textId="77777777" w:rsidR="0080652D" w:rsidRPr="003953D2" w:rsidRDefault="0080652D" w:rsidP="00D76A97">
            <w:pPr>
              <w:jc w:val="center"/>
            </w:pPr>
            <w:r w:rsidRPr="003953D2">
              <w:t>-</w:t>
            </w:r>
          </w:p>
        </w:tc>
        <w:tc>
          <w:tcPr>
            <w:tcW w:w="2193" w:type="dxa"/>
            <w:shd w:val="clear" w:color="auto" w:fill="auto"/>
            <w:vAlign w:val="bottom"/>
          </w:tcPr>
          <w:p w14:paraId="6BBC9494" w14:textId="77777777" w:rsidR="0080652D" w:rsidRPr="003953D2" w:rsidRDefault="0080652D" w:rsidP="00D76A97">
            <w:pPr>
              <w:jc w:val="center"/>
            </w:pPr>
            <w:r w:rsidRPr="003953D2">
              <w:rPr>
                <w:color w:val="000000"/>
              </w:rPr>
              <w:t>1.500</w:t>
            </w:r>
          </w:p>
        </w:tc>
        <w:tc>
          <w:tcPr>
            <w:tcW w:w="2163" w:type="dxa"/>
            <w:shd w:val="clear" w:color="auto" w:fill="auto"/>
            <w:noWrap/>
            <w:vAlign w:val="bottom"/>
            <w:hideMark/>
          </w:tcPr>
          <w:p w14:paraId="3C9CEA07" w14:textId="77777777" w:rsidR="0080652D" w:rsidRPr="003953D2" w:rsidRDefault="0080652D" w:rsidP="00D76A97">
            <w:pPr>
              <w:jc w:val="center"/>
            </w:pPr>
            <w:r w:rsidRPr="003953D2">
              <w:t>1.5415,1.487</w:t>
            </w:r>
          </w:p>
        </w:tc>
        <w:tc>
          <w:tcPr>
            <w:tcW w:w="1252" w:type="dxa"/>
          </w:tcPr>
          <w:p w14:paraId="6ACAD68C" w14:textId="77777777" w:rsidR="0080652D" w:rsidRPr="003953D2" w:rsidRDefault="0080652D" w:rsidP="00D76A97">
            <w:pPr>
              <w:jc w:val="center"/>
            </w:pPr>
            <w:proofErr w:type="spellStart"/>
            <w:r w:rsidRPr="003953D2">
              <w:t>Sme</w:t>
            </w:r>
            <w:proofErr w:type="spellEnd"/>
          </w:p>
        </w:tc>
      </w:tr>
      <w:tr w:rsidR="0080652D" w:rsidRPr="003953D2" w14:paraId="4AF4B235" w14:textId="77777777" w:rsidTr="00D76A97">
        <w:trPr>
          <w:trHeight w:val="320"/>
        </w:trPr>
        <w:tc>
          <w:tcPr>
            <w:tcW w:w="1639" w:type="dxa"/>
            <w:shd w:val="clear" w:color="auto" w:fill="auto"/>
            <w:noWrap/>
            <w:vAlign w:val="bottom"/>
          </w:tcPr>
          <w:p w14:paraId="425CE9D7" w14:textId="77777777" w:rsidR="0080652D" w:rsidRPr="003953D2" w:rsidRDefault="0080652D" w:rsidP="00D76A97">
            <w:pPr>
              <w:rPr>
                <w:color w:val="000000"/>
              </w:rPr>
            </w:pPr>
            <w:r w:rsidRPr="003953D2">
              <w:rPr>
                <w:color w:val="000000"/>
              </w:rPr>
              <w:t>1218-03 green</w:t>
            </w:r>
          </w:p>
        </w:tc>
        <w:tc>
          <w:tcPr>
            <w:tcW w:w="2103" w:type="dxa"/>
            <w:shd w:val="clear" w:color="auto" w:fill="auto"/>
            <w:noWrap/>
            <w:vAlign w:val="bottom"/>
          </w:tcPr>
          <w:p w14:paraId="0183C543" w14:textId="77777777" w:rsidR="0080652D" w:rsidRPr="003953D2" w:rsidRDefault="0080652D" w:rsidP="00D76A97">
            <w:pPr>
              <w:jc w:val="center"/>
            </w:pPr>
            <w:r w:rsidRPr="003953D2">
              <w:t>1.554</w:t>
            </w:r>
          </w:p>
        </w:tc>
        <w:tc>
          <w:tcPr>
            <w:tcW w:w="2193" w:type="dxa"/>
            <w:shd w:val="clear" w:color="auto" w:fill="auto"/>
            <w:vAlign w:val="bottom"/>
          </w:tcPr>
          <w:p w14:paraId="373351E3" w14:textId="77777777" w:rsidR="0080652D" w:rsidRPr="003953D2" w:rsidRDefault="0080652D" w:rsidP="00D76A97">
            <w:pPr>
              <w:jc w:val="center"/>
              <w:rPr>
                <w:color w:val="000000"/>
              </w:rPr>
            </w:pPr>
            <w:r w:rsidRPr="003953D2">
              <w:rPr>
                <w:color w:val="000000"/>
              </w:rPr>
              <w:t>1.498</w:t>
            </w:r>
          </w:p>
        </w:tc>
        <w:tc>
          <w:tcPr>
            <w:tcW w:w="2163" w:type="dxa"/>
            <w:shd w:val="clear" w:color="auto" w:fill="auto"/>
            <w:noWrap/>
            <w:vAlign w:val="bottom"/>
          </w:tcPr>
          <w:p w14:paraId="46D9544C" w14:textId="77777777" w:rsidR="0080652D" w:rsidRPr="003953D2" w:rsidRDefault="0080652D" w:rsidP="00D76A97">
            <w:pPr>
              <w:jc w:val="center"/>
            </w:pPr>
            <w:r w:rsidRPr="003953D2">
              <w:t>1.484</w:t>
            </w:r>
          </w:p>
        </w:tc>
        <w:tc>
          <w:tcPr>
            <w:tcW w:w="1252" w:type="dxa"/>
          </w:tcPr>
          <w:p w14:paraId="1A83BCF5" w14:textId="77777777" w:rsidR="0080652D" w:rsidRPr="003953D2" w:rsidRDefault="0080652D" w:rsidP="00D76A97">
            <w:pPr>
              <w:jc w:val="center"/>
            </w:pPr>
            <w:proofErr w:type="spellStart"/>
            <w:r w:rsidRPr="003953D2">
              <w:t>Sme</w:t>
            </w:r>
            <w:proofErr w:type="spellEnd"/>
          </w:p>
        </w:tc>
      </w:tr>
      <w:tr w:rsidR="0080652D" w:rsidRPr="003953D2" w14:paraId="3C4AC132" w14:textId="77777777" w:rsidTr="00D76A97">
        <w:trPr>
          <w:trHeight w:val="320"/>
        </w:trPr>
        <w:tc>
          <w:tcPr>
            <w:tcW w:w="1639" w:type="dxa"/>
            <w:shd w:val="clear" w:color="auto" w:fill="auto"/>
            <w:noWrap/>
            <w:vAlign w:val="bottom"/>
          </w:tcPr>
          <w:p w14:paraId="286585BB" w14:textId="77777777" w:rsidR="0080652D" w:rsidRPr="003953D2" w:rsidRDefault="0080652D" w:rsidP="00D76A97">
            <w:pPr>
              <w:rPr>
                <w:color w:val="000000"/>
              </w:rPr>
            </w:pPr>
            <w:r w:rsidRPr="003953D2">
              <w:rPr>
                <w:color w:val="000000"/>
              </w:rPr>
              <w:t>1218-07 bleach</w:t>
            </w:r>
          </w:p>
        </w:tc>
        <w:tc>
          <w:tcPr>
            <w:tcW w:w="2103" w:type="dxa"/>
            <w:shd w:val="clear" w:color="auto" w:fill="auto"/>
            <w:noWrap/>
            <w:vAlign w:val="bottom"/>
          </w:tcPr>
          <w:p w14:paraId="59C80EAE" w14:textId="77777777" w:rsidR="0080652D" w:rsidRPr="003953D2" w:rsidRDefault="0080652D" w:rsidP="00D76A97">
            <w:pPr>
              <w:jc w:val="center"/>
            </w:pPr>
            <w:r w:rsidRPr="003953D2">
              <w:t>-</w:t>
            </w:r>
          </w:p>
        </w:tc>
        <w:tc>
          <w:tcPr>
            <w:tcW w:w="2193" w:type="dxa"/>
            <w:shd w:val="clear" w:color="auto" w:fill="auto"/>
            <w:vAlign w:val="bottom"/>
          </w:tcPr>
          <w:p w14:paraId="6AE80871" w14:textId="77777777" w:rsidR="0080652D" w:rsidRPr="003953D2" w:rsidRDefault="0080652D" w:rsidP="00D76A97">
            <w:pPr>
              <w:jc w:val="center"/>
              <w:rPr>
                <w:color w:val="000000"/>
              </w:rPr>
            </w:pPr>
            <w:r w:rsidRPr="003953D2">
              <w:rPr>
                <w:color w:val="000000"/>
              </w:rPr>
              <w:t>1.512 (weak)/1.498</w:t>
            </w:r>
          </w:p>
        </w:tc>
        <w:tc>
          <w:tcPr>
            <w:tcW w:w="2163" w:type="dxa"/>
            <w:shd w:val="clear" w:color="auto" w:fill="auto"/>
            <w:noWrap/>
            <w:vAlign w:val="bottom"/>
          </w:tcPr>
          <w:p w14:paraId="6298D215" w14:textId="77777777" w:rsidR="0080652D" w:rsidRPr="003953D2" w:rsidRDefault="0080652D" w:rsidP="00D76A97">
            <w:pPr>
              <w:jc w:val="center"/>
            </w:pPr>
            <w:r w:rsidRPr="003953D2">
              <w:t>1.5415,1.484</w:t>
            </w:r>
          </w:p>
        </w:tc>
        <w:tc>
          <w:tcPr>
            <w:tcW w:w="1252" w:type="dxa"/>
          </w:tcPr>
          <w:p w14:paraId="1BC0535C" w14:textId="77777777" w:rsidR="0080652D" w:rsidRPr="003953D2" w:rsidRDefault="0080652D" w:rsidP="00D76A97">
            <w:pPr>
              <w:jc w:val="center"/>
            </w:pPr>
            <w:proofErr w:type="spellStart"/>
            <w:r w:rsidRPr="003953D2">
              <w:t>Sme</w:t>
            </w:r>
            <w:proofErr w:type="spellEnd"/>
            <w:r w:rsidRPr="003953D2">
              <w:t>&gt;</w:t>
            </w:r>
            <w:proofErr w:type="spellStart"/>
            <w:r w:rsidRPr="003953D2">
              <w:t>Chl</w:t>
            </w:r>
            <w:proofErr w:type="spellEnd"/>
            <w:r w:rsidRPr="003953D2">
              <w:t>, Ilt</w:t>
            </w:r>
          </w:p>
        </w:tc>
      </w:tr>
      <w:tr w:rsidR="0080652D" w:rsidRPr="003953D2" w14:paraId="0DBDCFFF" w14:textId="77777777" w:rsidTr="00D76A97">
        <w:trPr>
          <w:trHeight w:val="320"/>
        </w:trPr>
        <w:tc>
          <w:tcPr>
            <w:tcW w:w="1639" w:type="dxa"/>
            <w:shd w:val="clear" w:color="auto" w:fill="auto"/>
            <w:noWrap/>
            <w:vAlign w:val="bottom"/>
          </w:tcPr>
          <w:p w14:paraId="1AE26DAA" w14:textId="77777777" w:rsidR="0080652D" w:rsidRPr="003953D2" w:rsidRDefault="0080652D" w:rsidP="00D76A97">
            <w:pPr>
              <w:rPr>
                <w:color w:val="000000"/>
              </w:rPr>
            </w:pPr>
            <w:r w:rsidRPr="003953D2">
              <w:rPr>
                <w:color w:val="000000"/>
              </w:rPr>
              <w:t>1218-30 black</w:t>
            </w:r>
          </w:p>
        </w:tc>
        <w:tc>
          <w:tcPr>
            <w:tcW w:w="2103" w:type="dxa"/>
            <w:shd w:val="clear" w:color="auto" w:fill="auto"/>
            <w:noWrap/>
            <w:vAlign w:val="bottom"/>
          </w:tcPr>
          <w:p w14:paraId="7B95C5B5" w14:textId="77777777" w:rsidR="0080652D" w:rsidRPr="003953D2" w:rsidRDefault="0080652D" w:rsidP="00D76A97">
            <w:pPr>
              <w:jc w:val="center"/>
              <w:rPr>
                <w:color w:val="000000"/>
              </w:rPr>
            </w:pPr>
            <w:r w:rsidRPr="003953D2">
              <w:rPr>
                <w:color w:val="000000"/>
              </w:rPr>
              <w:t>1.534 (weak)</w:t>
            </w:r>
          </w:p>
        </w:tc>
        <w:tc>
          <w:tcPr>
            <w:tcW w:w="2193" w:type="dxa"/>
            <w:shd w:val="clear" w:color="auto" w:fill="auto"/>
            <w:vAlign w:val="bottom"/>
          </w:tcPr>
          <w:p w14:paraId="3BCE9E60" w14:textId="77777777" w:rsidR="0080652D" w:rsidRPr="003953D2" w:rsidRDefault="0080652D" w:rsidP="00D76A97">
            <w:pPr>
              <w:jc w:val="center"/>
              <w:rPr>
                <w:color w:val="000000"/>
              </w:rPr>
            </w:pPr>
            <w:r w:rsidRPr="003953D2">
              <w:rPr>
                <w:color w:val="000000"/>
              </w:rPr>
              <w:t>1.497</w:t>
            </w:r>
          </w:p>
        </w:tc>
        <w:tc>
          <w:tcPr>
            <w:tcW w:w="2163" w:type="dxa"/>
            <w:shd w:val="clear" w:color="auto" w:fill="auto"/>
            <w:noWrap/>
            <w:vAlign w:val="bottom"/>
          </w:tcPr>
          <w:p w14:paraId="009E98D4" w14:textId="77777777" w:rsidR="0080652D" w:rsidRPr="003953D2" w:rsidRDefault="0080652D" w:rsidP="00D76A97">
            <w:pPr>
              <w:jc w:val="center"/>
              <w:rPr>
                <w:color w:val="000000"/>
              </w:rPr>
            </w:pPr>
            <w:r w:rsidRPr="003953D2">
              <w:rPr>
                <w:color w:val="000000"/>
              </w:rPr>
              <w:t>1.541, 1.487</w:t>
            </w:r>
          </w:p>
        </w:tc>
        <w:tc>
          <w:tcPr>
            <w:tcW w:w="1252" w:type="dxa"/>
          </w:tcPr>
          <w:p w14:paraId="5F59A939" w14:textId="77777777" w:rsidR="0080652D" w:rsidRPr="003953D2" w:rsidRDefault="0080652D" w:rsidP="00D76A97">
            <w:pPr>
              <w:jc w:val="center"/>
              <w:rPr>
                <w:color w:val="000000"/>
              </w:rPr>
            </w:pPr>
            <w:r w:rsidRPr="003953D2">
              <w:rPr>
                <w:color w:val="000000"/>
              </w:rPr>
              <w:t>Not reported</w:t>
            </w:r>
          </w:p>
        </w:tc>
      </w:tr>
      <w:tr w:rsidR="0080652D" w:rsidRPr="003953D2" w14:paraId="1AF000F7" w14:textId="77777777" w:rsidTr="00D76A97">
        <w:trPr>
          <w:trHeight w:val="320"/>
        </w:trPr>
        <w:tc>
          <w:tcPr>
            <w:tcW w:w="1639" w:type="dxa"/>
            <w:shd w:val="clear" w:color="auto" w:fill="auto"/>
            <w:noWrap/>
            <w:vAlign w:val="bottom"/>
          </w:tcPr>
          <w:p w14:paraId="45E111E0" w14:textId="77777777" w:rsidR="0080652D" w:rsidRPr="003953D2" w:rsidRDefault="0080652D" w:rsidP="00D76A97">
            <w:pPr>
              <w:rPr>
                <w:color w:val="000000"/>
              </w:rPr>
            </w:pPr>
            <w:r w:rsidRPr="003953D2">
              <w:rPr>
                <w:color w:val="000000"/>
              </w:rPr>
              <w:t>IV-230 green</w:t>
            </w:r>
          </w:p>
        </w:tc>
        <w:tc>
          <w:tcPr>
            <w:tcW w:w="2103" w:type="dxa"/>
            <w:shd w:val="clear" w:color="auto" w:fill="auto"/>
            <w:noWrap/>
            <w:vAlign w:val="bottom"/>
          </w:tcPr>
          <w:p w14:paraId="6677869B"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1273C60C" w14:textId="77777777" w:rsidR="0080652D" w:rsidRPr="003953D2" w:rsidRDefault="0080652D" w:rsidP="00D76A97">
            <w:pPr>
              <w:jc w:val="center"/>
              <w:rPr>
                <w:color w:val="000000"/>
              </w:rPr>
            </w:pPr>
            <w:r w:rsidRPr="003953D2">
              <w:rPr>
                <w:color w:val="000000"/>
              </w:rPr>
              <w:t>1.501</w:t>
            </w:r>
          </w:p>
        </w:tc>
        <w:tc>
          <w:tcPr>
            <w:tcW w:w="2163" w:type="dxa"/>
            <w:shd w:val="clear" w:color="auto" w:fill="auto"/>
            <w:noWrap/>
            <w:vAlign w:val="bottom"/>
          </w:tcPr>
          <w:p w14:paraId="7E8176C0" w14:textId="77777777" w:rsidR="0080652D" w:rsidRPr="003953D2" w:rsidRDefault="0080652D" w:rsidP="00D76A97">
            <w:pPr>
              <w:jc w:val="center"/>
              <w:rPr>
                <w:color w:val="000000"/>
              </w:rPr>
            </w:pPr>
            <w:r w:rsidRPr="003953D2">
              <w:rPr>
                <w:color w:val="000000"/>
              </w:rPr>
              <w:t>1.5415, 1.483</w:t>
            </w:r>
          </w:p>
        </w:tc>
        <w:tc>
          <w:tcPr>
            <w:tcW w:w="1252" w:type="dxa"/>
          </w:tcPr>
          <w:p w14:paraId="47B58D06" w14:textId="77777777" w:rsidR="0080652D" w:rsidRPr="003953D2" w:rsidRDefault="0080652D" w:rsidP="00D76A97">
            <w:pPr>
              <w:jc w:val="center"/>
              <w:rPr>
                <w:color w:val="000000"/>
              </w:rPr>
            </w:pPr>
            <w:proofErr w:type="spellStart"/>
            <w:r w:rsidRPr="003953D2">
              <w:rPr>
                <w:color w:val="000000"/>
              </w:rPr>
              <w:t>Chl</w:t>
            </w:r>
            <w:proofErr w:type="spellEnd"/>
            <w:r w:rsidRPr="003953D2">
              <w:rPr>
                <w:color w:val="000000"/>
              </w:rPr>
              <w:t>, I/S, Ilt</w:t>
            </w:r>
          </w:p>
        </w:tc>
      </w:tr>
      <w:tr w:rsidR="0080652D" w:rsidRPr="003953D2" w14:paraId="19C6FA1C" w14:textId="77777777" w:rsidTr="00D76A97">
        <w:trPr>
          <w:trHeight w:val="320"/>
        </w:trPr>
        <w:tc>
          <w:tcPr>
            <w:tcW w:w="1639" w:type="dxa"/>
            <w:shd w:val="clear" w:color="auto" w:fill="auto"/>
            <w:noWrap/>
            <w:vAlign w:val="bottom"/>
            <w:hideMark/>
          </w:tcPr>
          <w:p w14:paraId="0461B8C9" w14:textId="77777777" w:rsidR="0080652D" w:rsidRPr="003953D2" w:rsidRDefault="0080652D" w:rsidP="00D76A97">
            <w:pPr>
              <w:rPr>
                <w:color w:val="000000"/>
              </w:rPr>
            </w:pPr>
            <w:r w:rsidRPr="003953D2">
              <w:rPr>
                <w:color w:val="000000"/>
              </w:rPr>
              <w:t>VIII-47 red</w:t>
            </w:r>
          </w:p>
        </w:tc>
        <w:tc>
          <w:tcPr>
            <w:tcW w:w="2103" w:type="dxa"/>
            <w:shd w:val="clear" w:color="auto" w:fill="auto"/>
            <w:noWrap/>
            <w:vAlign w:val="bottom"/>
            <w:hideMark/>
          </w:tcPr>
          <w:p w14:paraId="33FA9B36" w14:textId="77777777" w:rsidR="0080652D" w:rsidRPr="003953D2" w:rsidRDefault="0080652D" w:rsidP="00D76A97">
            <w:pPr>
              <w:jc w:val="center"/>
              <w:rPr>
                <w:color w:val="000000"/>
              </w:rPr>
            </w:pPr>
            <w:r w:rsidRPr="003953D2">
              <w:rPr>
                <w:color w:val="000000"/>
              </w:rPr>
              <w:t>1.532(weak)</w:t>
            </w:r>
          </w:p>
        </w:tc>
        <w:tc>
          <w:tcPr>
            <w:tcW w:w="2193" w:type="dxa"/>
            <w:shd w:val="clear" w:color="auto" w:fill="auto"/>
            <w:vAlign w:val="bottom"/>
          </w:tcPr>
          <w:p w14:paraId="30213631" w14:textId="77777777" w:rsidR="0080652D" w:rsidRPr="003953D2" w:rsidRDefault="0080652D" w:rsidP="00D76A97">
            <w:pPr>
              <w:jc w:val="center"/>
              <w:rPr>
                <w:color w:val="000000"/>
              </w:rPr>
            </w:pPr>
            <w:r w:rsidRPr="003953D2">
              <w:rPr>
                <w:color w:val="000000"/>
              </w:rPr>
              <w:t>1.500</w:t>
            </w:r>
          </w:p>
        </w:tc>
        <w:tc>
          <w:tcPr>
            <w:tcW w:w="2163" w:type="dxa"/>
            <w:shd w:val="clear" w:color="auto" w:fill="auto"/>
            <w:noWrap/>
            <w:vAlign w:val="bottom"/>
            <w:hideMark/>
          </w:tcPr>
          <w:p w14:paraId="0528CBE6" w14:textId="77777777" w:rsidR="0080652D" w:rsidRPr="003953D2" w:rsidRDefault="0080652D" w:rsidP="00D76A97">
            <w:pPr>
              <w:jc w:val="center"/>
              <w:rPr>
                <w:color w:val="000000"/>
              </w:rPr>
            </w:pPr>
            <w:r w:rsidRPr="003953D2">
              <w:rPr>
                <w:color w:val="000000"/>
              </w:rPr>
              <w:t>1.5415, 1.487</w:t>
            </w:r>
          </w:p>
        </w:tc>
        <w:tc>
          <w:tcPr>
            <w:tcW w:w="1252" w:type="dxa"/>
          </w:tcPr>
          <w:p w14:paraId="0922DEB8" w14:textId="77777777" w:rsidR="0080652D" w:rsidRPr="003953D2" w:rsidRDefault="0080652D" w:rsidP="00D76A97">
            <w:pPr>
              <w:jc w:val="center"/>
              <w:rPr>
                <w:color w:val="000000"/>
              </w:rPr>
            </w:pPr>
            <w:proofErr w:type="spellStart"/>
            <w:r w:rsidRPr="003953D2">
              <w:rPr>
                <w:color w:val="000000"/>
              </w:rPr>
              <w:t>Sme</w:t>
            </w:r>
            <w:proofErr w:type="spellEnd"/>
            <w:r w:rsidRPr="003953D2">
              <w:rPr>
                <w:color w:val="000000"/>
              </w:rPr>
              <w:t>&gt;</w:t>
            </w:r>
            <w:proofErr w:type="spellStart"/>
            <w:r w:rsidRPr="003953D2">
              <w:rPr>
                <w:color w:val="000000"/>
              </w:rPr>
              <w:t>Chl</w:t>
            </w:r>
            <w:proofErr w:type="spellEnd"/>
            <w:r w:rsidRPr="003953D2">
              <w:rPr>
                <w:color w:val="000000"/>
              </w:rPr>
              <w:t>, Ilt</w:t>
            </w:r>
          </w:p>
        </w:tc>
      </w:tr>
      <w:tr w:rsidR="0080652D" w:rsidRPr="003953D2" w14:paraId="0500C6D4" w14:textId="77777777" w:rsidTr="00D76A97">
        <w:trPr>
          <w:trHeight w:val="320"/>
        </w:trPr>
        <w:tc>
          <w:tcPr>
            <w:tcW w:w="1639" w:type="dxa"/>
            <w:shd w:val="clear" w:color="auto" w:fill="auto"/>
            <w:noWrap/>
            <w:vAlign w:val="bottom"/>
          </w:tcPr>
          <w:p w14:paraId="0175BFAB" w14:textId="77777777" w:rsidR="0080652D" w:rsidRPr="003953D2" w:rsidRDefault="0080652D" w:rsidP="00D76A97">
            <w:pPr>
              <w:rPr>
                <w:color w:val="000000"/>
              </w:rPr>
            </w:pPr>
            <w:r w:rsidRPr="003953D2">
              <w:rPr>
                <w:color w:val="000000"/>
              </w:rPr>
              <w:t>VIII-47 green</w:t>
            </w:r>
          </w:p>
        </w:tc>
        <w:tc>
          <w:tcPr>
            <w:tcW w:w="2103" w:type="dxa"/>
            <w:shd w:val="clear" w:color="auto" w:fill="auto"/>
            <w:noWrap/>
            <w:vAlign w:val="bottom"/>
          </w:tcPr>
          <w:p w14:paraId="1D46BF24"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3E1F8E83" w14:textId="77777777" w:rsidR="0080652D" w:rsidRPr="003953D2" w:rsidRDefault="0080652D" w:rsidP="00D76A97">
            <w:pPr>
              <w:jc w:val="center"/>
              <w:rPr>
                <w:color w:val="000000"/>
              </w:rPr>
            </w:pPr>
            <w:r w:rsidRPr="003953D2">
              <w:rPr>
                <w:color w:val="000000"/>
              </w:rPr>
              <w:t>1.498</w:t>
            </w:r>
          </w:p>
        </w:tc>
        <w:tc>
          <w:tcPr>
            <w:tcW w:w="2163" w:type="dxa"/>
            <w:shd w:val="clear" w:color="auto" w:fill="auto"/>
            <w:noWrap/>
            <w:vAlign w:val="bottom"/>
          </w:tcPr>
          <w:p w14:paraId="5BAB130A" w14:textId="77777777" w:rsidR="0080652D" w:rsidRPr="003953D2" w:rsidRDefault="0080652D" w:rsidP="00D76A97">
            <w:pPr>
              <w:jc w:val="center"/>
              <w:rPr>
                <w:color w:val="000000"/>
              </w:rPr>
            </w:pPr>
            <w:r w:rsidRPr="003953D2">
              <w:rPr>
                <w:color w:val="000000"/>
              </w:rPr>
              <w:t>1.5415, 1.483</w:t>
            </w:r>
          </w:p>
        </w:tc>
        <w:tc>
          <w:tcPr>
            <w:tcW w:w="1252" w:type="dxa"/>
          </w:tcPr>
          <w:p w14:paraId="4D0647E4" w14:textId="77777777" w:rsidR="0080652D" w:rsidRPr="003953D2" w:rsidRDefault="0080652D" w:rsidP="00D76A97">
            <w:pPr>
              <w:jc w:val="center"/>
              <w:rPr>
                <w:color w:val="000000"/>
              </w:rPr>
            </w:pPr>
            <w:proofErr w:type="spellStart"/>
            <w:r w:rsidRPr="003953D2">
              <w:rPr>
                <w:color w:val="000000"/>
              </w:rPr>
              <w:t>Sme</w:t>
            </w:r>
            <w:proofErr w:type="spellEnd"/>
            <w:r w:rsidRPr="003953D2">
              <w:rPr>
                <w:color w:val="000000"/>
              </w:rPr>
              <w:t xml:space="preserve"> (not reported)</w:t>
            </w:r>
          </w:p>
        </w:tc>
      </w:tr>
      <w:tr w:rsidR="0080652D" w:rsidRPr="003953D2" w14:paraId="3DE8ADB8" w14:textId="77777777" w:rsidTr="00D76A97">
        <w:trPr>
          <w:trHeight w:val="320"/>
        </w:trPr>
        <w:tc>
          <w:tcPr>
            <w:tcW w:w="1639" w:type="dxa"/>
            <w:shd w:val="clear" w:color="auto" w:fill="auto"/>
            <w:noWrap/>
            <w:vAlign w:val="bottom"/>
            <w:hideMark/>
          </w:tcPr>
          <w:p w14:paraId="09D8740F" w14:textId="77777777" w:rsidR="0080652D" w:rsidRPr="003953D2" w:rsidRDefault="0080652D" w:rsidP="00D76A97">
            <w:pPr>
              <w:rPr>
                <w:color w:val="000000"/>
              </w:rPr>
            </w:pPr>
            <w:r w:rsidRPr="003953D2">
              <w:rPr>
                <w:color w:val="000000"/>
              </w:rPr>
              <w:t>XII-16.5 red</w:t>
            </w:r>
          </w:p>
        </w:tc>
        <w:tc>
          <w:tcPr>
            <w:tcW w:w="2103" w:type="dxa"/>
            <w:shd w:val="clear" w:color="auto" w:fill="auto"/>
            <w:noWrap/>
            <w:vAlign w:val="bottom"/>
            <w:hideMark/>
          </w:tcPr>
          <w:p w14:paraId="4FE90A09" w14:textId="77777777" w:rsidR="0080652D" w:rsidRPr="003953D2" w:rsidRDefault="0080652D" w:rsidP="00D76A97">
            <w:pPr>
              <w:jc w:val="center"/>
            </w:pPr>
            <w:r w:rsidRPr="003953D2">
              <w:t>1.525 (weak)</w:t>
            </w:r>
          </w:p>
        </w:tc>
        <w:tc>
          <w:tcPr>
            <w:tcW w:w="2193" w:type="dxa"/>
            <w:shd w:val="clear" w:color="auto" w:fill="auto"/>
            <w:vAlign w:val="bottom"/>
          </w:tcPr>
          <w:p w14:paraId="3A32EA04" w14:textId="77777777" w:rsidR="0080652D" w:rsidRPr="003953D2" w:rsidRDefault="0080652D" w:rsidP="00D76A97">
            <w:pPr>
              <w:jc w:val="center"/>
              <w:rPr>
                <w:color w:val="000000"/>
              </w:rPr>
            </w:pPr>
            <w:r w:rsidRPr="003953D2">
              <w:rPr>
                <w:color w:val="000000"/>
              </w:rPr>
              <w:t>1.509(weak)/1.504</w:t>
            </w:r>
          </w:p>
        </w:tc>
        <w:tc>
          <w:tcPr>
            <w:tcW w:w="2163" w:type="dxa"/>
            <w:shd w:val="clear" w:color="auto" w:fill="auto"/>
            <w:noWrap/>
            <w:vAlign w:val="bottom"/>
            <w:hideMark/>
          </w:tcPr>
          <w:p w14:paraId="4E4860C3" w14:textId="77777777" w:rsidR="0080652D" w:rsidRPr="003953D2" w:rsidRDefault="0080652D" w:rsidP="00D76A97">
            <w:pPr>
              <w:rPr>
                <w:color w:val="000000"/>
              </w:rPr>
            </w:pPr>
            <w:r w:rsidRPr="003953D2">
              <w:rPr>
                <w:color w:val="000000"/>
              </w:rPr>
              <w:t>1.5415, 1.487</w:t>
            </w:r>
          </w:p>
        </w:tc>
        <w:tc>
          <w:tcPr>
            <w:tcW w:w="1252" w:type="dxa"/>
          </w:tcPr>
          <w:p w14:paraId="49B4F35A" w14:textId="77777777" w:rsidR="0080652D" w:rsidRPr="003953D2" w:rsidRDefault="0080652D" w:rsidP="00D76A97">
            <w:pPr>
              <w:jc w:val="center"/>
              <w:rPr>
                <w:color w:val="000000"/>
              </w:rPr>
            </w:pPr>
            <w:proofErr w:type="spellStart"/>
            <w:r w:rsidRPr="003953D2">
              <w:rPr>
                <w:color w:val="000000"/>
              </w:rPr>
              <w:t>Chl</w:t>
            </w:r>
            <w:proofErr w:type="spellEnd"/>
            <w:r w:rsidRPr="003953D2">
              <w:rPr>
                <w:color w:val="000000"/>
              </w:rPr>
              <w:t>, IS, Ilt, Corr</w:t>
            </w:r>
          </w:p>
        </w:tc>
      </w:tr>
      <w:tr w:rsidR="0080652D" w:rsidRPr="003953D2" w14:paraId="1538DBFD" w14:textId="77777777" w:rsidTr="00D76A97">
        <w:trPr>
          <w:trHeight w:val="320"/>
        </w:trPr>
        <w:tc>
          <w:tcPr>
            <w:tcW w:w="1639" w:type="dxa"/>
            <w:shd w:val="clear" w:color="auto" w:fill="auto"/>
            <w:noWrap/>
            <w:vAlign w:val="bottom"/>
            <w:hideMark/>
          </w:tcPr>
          <w:p w14:paraId="225D4682" w14:textId="77777777" w:rsidR="0080652D" w:rsidRPr="003953D2" w:rsidRDefault="0080652D" w:rsidP="00D76A97">
            <w:pPr>
              <w:rPr>
                <w:color w:val="000000"/>
              </w:rPr>
            </w:pPr>
            <w:r w:rsidRPr="003953D2">
              <w:rPr>
                <w:color w:val="000000"/>
              </w:rPr>
              <w:t>XII-37.5 red</w:t>
            </w:r>
          </w:p>
        </w:tc>
        <w:tc>
          <w:tcPr>
            <w:tcW w:w="2103" w:type="dxa"/>
            <w:shd w:val="clear" w:color="auto" w:fill="auto"/>
            <w:noWrap/>
            <w:vAlign w:val="bottom"/>
            <w:hideMark/>
          </w:tcPr>
          <w:p w14:paraId="6F66BAD2"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531A0313" w14:textId="77777777" w:rsidR="0080652D" w:rsidRPr="003953D2" w:rsidRDefault="0080652D" w:rsidP="00D76A97">
            <w:pPr>
              <w:jc w:val="center"/>
              <w:rPr>
                <w:color w:val="000000"/>
              </w:rPr>
            </w:pPr>
            <w:r w:rsidRPr="003953D2">
              <w:rPr>
                <w:color w:val="000000"/>
              </w:rPr>
              <w:t>1.501</w:t>
            </w:r>
          </w:p>
        </w:tc>
        <w:tc>
          <w:tcPr>
            <w:tcW w:w="2163" w:type="dxa"/>
            <w:shd w:val="clear" w:color="auto" w:fill="auto"/>
            <w:noWrap/>
            <w:vAlign w:val="bottom"/>
            <w:hideMark/>
          </w:tcPr>
          <w:p w14:paraId="27F4C240" w14:textId="77777777" w:rsidR="0080652D" w:rsidRPr="003953D2" w:rsidRDefault="0080652D" w:rsidP="00D76A97">
            <w:pPr>
              <w:jc w:val="center"/>
              <w:rPr>
                <w:color w:val="000000"/>
              </w:rPr>
            </w:pPr>
            <w:r w:rsidRPr="003953D2">
              <w:rPr>
                <w:color w:val="000000"/>
              </w:rPr>
              <w:t>1.541, 1.486</w:t>
            </w:r>
          </w:p>
        </w:tc>
        <w:tc>
          <w:tcPr>
            <w:tcW w:w="1252" w:type="dxa"/>
          </w:tcPr>
          <w:p w14:paraId="73CCDCA0" w14:textId="77777777" w:rsidR="0080652D" w:rsidRPr="003953D2" w:rsidRDefault="0080652D" w:rsidP="00D76A97">
            <w:pPr>
              <w:jc w:val="center"/>
              <w:rPr>
                <w:color w:val="000000"/>
              </w:rPr>
            </w:pPr>
            <w:r w:rsidRPr="003953D2">
              <w:rPr>
                <w:color w:val="000000"/>
              </w:rPr>
              <w:t>IS, Corr</w:t>
            </w:r>
          </w:p>
        </w:tc>
      </w:tr>
      <w:tr w:rsidR="0080652D" w:rsidRPr="003953D2" w14:paraId="1D8C5C8F" w14:textId="77777777" w:rsidTr="00D76A97">
        <w:trPr>
          <w:trHeight w:val="320"/>
        </w:trPr>
        <w:tc>
          <w:tcPr>
            <w:tcW w:w="1639" w:type="dxa"/>
            <w:shd w:val="clear" w:color="auto" w:fill="auto"/>
            <w:noWrap/>
            <w:vAlign w:val="bottom"/>
          </w:tcPr>
          <w:p w14:paraId="415C481C" w14:textId="77777777" w:rsidR="0080652D" w:rsidRPr="003953D2" w:rsidRDefault="0080652D" w:rsidP="00D76A97">
            <w:pPr>
              <w:rPr>
                <w:color w:val="000000"/>
              </w:rPr>
            </w:pPr>
          </w:p>
        </w:tc>
        <w:tc>
          <w:tcPr>
            <w:tcW w:w="6459" w:type="dxa"/>
            <w:gridSpan w:val="3"/>
            <w:shd w:val="clear" w:color="auto" w:fill="auto"/>
            <w:noWrap/>
            <w:vAlign w:val="bottom"/>
          </w:tcPr>
          <w:p w14:paraId="0C4733CA" w14:textId="77777777" w:rsidR="0080652D" w:rsidRPr="003953D2" w:rsidRDefault="0080652D" w:rsidP="00D76A97">
            <w:pPr>
              <w:jc w:val="center"/>
              <w:rPr>
                <w:b/>
                <w:bCs/>
                <w:color w:val="000000"/>
              </w:rPr>
            </w:pPr>
            <w:r w:rsidRPr="003953D2">
              <w:rPr>
                <w:b/>
                <w:bCs/>
                <w:color w:val="000000"/>
              </w:rPr>
              <w:t>From Morrison and Parry (1986)</w:t>
            </w:r>
          </w:p>
        </w:tc>
        <w:tc>
          <w:tcPr>
            <w:tcW w:w="1252" w:type="dxa"/>
          </w:tcPr>
          <w:p w14:paraId="229A8927" w14:textId="77777777" w:rsidR="0080652D" w:rsidRPr="003953D2" w:rsidRDefault="0080652D" w:rsidP="00D76A97">
            <w:pPr>
              <w:jc w:val="center"/>
              <w:rPr>
                <w:b/>
                <w:bCs/>
                <w:color w:val="000000"/>
              </w:rPr>
            </w:pPr>
          </w:p>
        </w:tc>
      </w:tr>
      <w:tr w:rsidR="0080652D" w:rsidRPr="003953D2" w14:paraId="671BC936" w14:textId="77777777" w:rsidTr="00D76A97">
        <w:trPr>
          <w:trHeight w:val="320"/>
        </w:trPr>
        <w:tc>
          <w:tcPr>
            <w:tcW w:w="1639" w:type="dxa"/>
            <w:shd w:val="clear" w:color="auto" w:fill="auto"/>
            <w:noWrap/>
            <w:vAlign w:val="bottom"/>
          </w:tcPr>
          <w:p w14:paraId="2CC7A70D" w14:textId="77777777" w:rsidR="0080652D" w:rsidRPr="003953D2" w:rsidRDefault="0080652D" w:rsidP="00D76A97">
            <w:pPr>
              <w:rPr>
                <w:color w:val="000000"/>
              </w:rPr>
            </w:pPr>
            <w:r w:rsidRPr="003953D2">
              <w:rPr>
                <w:color w:val="000000"/>
              </w:rPr>
              <w:t>BI-15</w:t>
            </w:r>
          </w:p>
        </w:tc>
        <w:tc>
          <w:tcPr>
            <w:tcW w:w="2103" w:type="dxa"/>
            <w:shd w:val="clear" w:color="auto" w:fill="auto"/>
            <w:noWrap/>
            <w:vAlign w:val="bottom"/>
          </w:tcPr>
          <w:p w14:paraId="0260740B"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49508710" w14:textId="77777777" w:rsidR="0080652D" w:rsidRPr="003953D2" w:rsidRDefault="0080652D" w:rsidP="00D76A97">
            <w:pPr>
              <w:jc w:val="center"/>
              <w:rPr>
                <w:color w:val="000000"/>
              </w:rPr>
            </w:pPr>
            <w:r w:rsidRPr="003953D2">
              <w:rPr>
                <w:color w:val="000000"/>
              </w:rPr>
              <w:t>1.506/1.501</w:t>
            </w:r>
          </w:p>
        </w:tc>
        <w:tc>
          <w:tcPr>
            <w:tcW w:w="2163" w:type="dxa"/>
            <w:shd w:val="clear" w:color="auto" w:fill="auto"/>
            <w:noWrap/>
            <w:vAlign w:val="bottom"/>
          </w:tcPr>
          <w:p w14:paraId="315A4C14" w14:textId="77777777" w:rsidR="0080652D" w:rsidRPr="003953D2" w:rsidRDefault="0080652D" w:rsidP="00D76A97">
            <w:pPr>
              <w:jc w:val="center"/>
              <w:rPr>
                <w:color w:val="000000"/>
              </w:rPr>
            </w:pPr>
          </w:p>
        </w:tc>
        <w:tc>
          <w:tcPr>
            <w:tcW w:w="1252" w:type="dxa"/>
          </w:tcPr>
          <w:p w14:paraId="70256EE2" w14:textId="77777777" w:rsidR="0080652D" w:rsidRPr="003953D2" w:rsidRDefault="0080652D" w:rsidP="00D76A97">
            <w:pPr>
              <w:jc w:val="center"/>
              <w:rPr>
                <w:color w:val="000000"/>
              </w:rPr>
            </w:pPr>
            <w:r w:rsidRPr="003953D2">
              <w:rPr>
                <w:color w:val="000000"/>
              </w:rPr>
              <w:t>CS + IS</w:t>
            </w:r>
          </w:p>
        </w:tc>
      </w:tr>
      <w:tr w:rsidR="0080652D" w:rsidRPr="003953D2" w14:paraId="7269C834" w14:textId="77777777" w:rsidTr="00D76A97">
        <w:trPr>
          <w:trHeight w:val="320"/>
        </w:trPr>
        <w:tc>
          <w:tcPr>
            <w:tcW w:w="1639" w:type="dxa"/>
            <w:shd w:val="clear" w:color="auto" w:fill="auto"/>
            <w:noWrap/>
            <w:vAlign w:val="bottom"/>
          </w:tcPr>
          <w:p w14:paraId="30031939" w14:textId="77777777" w:rsidR="0080652D" w:rsidRPr="003953D2" w:rsidRDefault="0080652D" w:rsidP="00D76A97">
            <w:pPr>
              <w:rPr>
                <w:color w:val="000000"/>
              </w:rPr>
            </w:pPr>
            <w:r w:rsidRPr="003953D2">
              <w:rPr>
                <w:color w:val="000000"/>
              </w:rPr>
              <w:t>BI-1-13</w:t>
            </w:r>
          </w:p>
        </w:tc>
        <w:tc>
          <w:tcPr>
            <w:tcW w:w="2103" w:type="dxa"/>
            <w:shd w:val="clear" w:color="auto" w:fill="auto"/>
            <w:noWrap/>
            <w:vAlign w:val="bottom"/>
          </w:tcPr>
          <w:p w14:paraId="01EB7C2C"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42075D01" w14:textId="77777777" w:rsidR="0080652D" w:rsidRPr="003953D2" w:rsidRDefault="0080652D" w:rsidP="00D76A97">
            <w:pPr>
              <w:jc w:val="center"/>
              <w:rPr>
                <w:color w:val="000000"/>
              </w:rPr>
            </w:pPr>
            <w:r w:rsidRPr="003953D2">
              <w:rPr>
                <w:color w:val="000000"/>
              </w:rPr>
              <w:t>1.506/1.502</w:t>
            </w:r>
          </w:p>
        </w:tc>
        <w:tc>
          <w:tcPr>
            <w:tcW w:w="2163" w:type="dxa"/>
            <w:shd w:val="clear" w:color="auto" w:fill="auto"/>
            <w:noWrap/>
            <w:vAlign w:val="bottom"/>
          </w:tcPr>
          <w:p w14:paraId="2F87D1F9" w14:textId="77777777" w:rsidR="0080652D" w:rsidRPr="003953D2" w:rsidRDefault="0080652D" w:rsidP="00D76A97">
            <w:pPr>
              <w:rPr>
                <w:color w:val="000000"/>
              </w:rPr>
            </w:pPr>
          </w:p>
        </w:tc>
        <w:tc>
          <w:tcPr>
            <w:tcW w:w="1252" w:type="dxa"/>
          </w:tcPr>
          <w:p w14:paraId="088F0970" w14:textId="77777777" w:rsidR="0080652D" w:rsidRPr="003953D2" w:rsidRDefault="0080652D" w:rsidP="00D76A97">
            <w:pPr>
              <w:jc w:val="center"/>
              <w:rPr>
                <w:color w:val="000000"/>
              </w:rPr>
            </w:pPr>
            <w:r w:rsidRPr="003953D2">
              <w:rPr>
                <w:color w:val="000000"/>
              </w:rPr>
              <w:t>CS + IS</w:t>
            </w:r>
          </w:p>
        </w:tc>
      </w:tr>
      <w:tr w:rsidR="0080652D" w:rsidRPr="003953D2" w14:paraId="498993DE" w14:textId="77777777" w:rsidTr="00D76A97">
        <w:trPr>
          <w:trHeight w:val="320"/>
        </w:trPr>
        <w:tc>
          <w:tcPr>
            <w:tcW w:w="1639" w:type="dxa"/>
            <w:shd w:val="clear" w:color="auto" w:fill="auto"/>
            <w:noWrap/>
            <w:vAlign w:val="bottom"/>
          </w:tcPr>
          <w:p w14:paraId="5F326DC5" w14:textId="77777777" w:rsidR="0080652D" w:rsidRPr="003953D2" w:rsidRDefault="0080652D" w:rsidP="00D76A97">
            <w:pPr>
              <w:rPr>
                <w:color w:val="000000"/>
              </w:rPr>
            </w:pPr>
            <w:r w:rsidRPr="003953D2">
              <w:rPr>
                <w:color w:val="000000"/>
              </w:rPr>
              <w:t>BI-1-4</w:t>
            </w:r>
          </w:p>
        </w:tc>
        <w:tc>
          <w:tcPr>
            <w:tcW w:w="2103" w:type="dxa"/>
            <w:shd w:val="clear" w:color="auto" w:fill="auto"/>
            <w:noWrap/>
            <w:vAlign w:val="bottom"/>
          </w:tcPr>
          <w:p w14:paraId="2CAA1A93"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14CA447C" w14:textId="77777777" w:rsidR="0080652D" w:rsidRPr="003953D2" w:rsidRDefault="0080652D" w:rsidP="00D76A97">
            <w:pPr>
              <w:jc w:val="center"/>
              <w:rPr>
                <w:color w:val="000000"/>
              </w:rPr>
            </w:pPr>
            <w:r w:rsidRPr="003953D2">
              <w:rPr>
                <w:color w:val="000000"/>
              </w:rPr>
              <w:t>1.508/1.505</w:t>
            </w:r>
          </w:p>
        </w:tc>
        <w:tc>
          <w:tcPr>
            <w:tcW w:w="2163" w:type="dxa"/>
            <w:shd w:val="clear" w:color="auto" w:fill="auto"/>
            <w:noWrap/>
            <w:vAlign w:val="bottom"/>
          </w:tcPr>
          <w:p w14:paraId="2EB1FCAD" w14:textId="77777777" w:rsidR="0080652D" w:rsidRPr="003953D2" w:rsidRDefault="0080652D" w:rsidP="00D76A97">
            <w:pPr>
              <w:jc w:val="center"/>
              <w:rPr>
                <w:color w:val="000000"/>
              </w:rPr>
            </w:pPr>
          </w:p>
        </w:tc>
        <w:tc>
          <w:tcPr>
            <w:tcW w:w="1252" w:type="dxa"/>
          </w:tcPr>
          <w:p w14:paraId="7D373217" w14:textId="77777777" w:rsidR="0080652D" w:rsidRPr="003953D2" w:rsidRDefault="0080652D" w:rsidP="00D76A97">
            <w:pPr>
              <w:jc w:val="center"/>
              <w:rPr>
                <w:color w:val="000000"/>
              </w:rPr>
            </w:pPr>
            <w:r w:rsidRPr="003953D2">
              <w:rPr>
                <w:color w:val="000000"/>
              </w:rPr>
              <w:t>CS + IS</w:t>
            </w:r>
          </w:p>
        </w:tc>
      </w:tr>
      <w:tr w:rsidR="0080652D" w:rsidRPr="003953D2" w14:paraId="76C1B332" w14:textId="77777777" w:rsidTr="00D76A97">
        <w:trPr>
          <w:trHeight w:val="320"/>
        </w:trPr>
        <w:tc>
          <w:tcPr>
            <w:tcW w:w="1639" w:type="dxa"/>
            <w:shd w:val="clear" w:color="auto" w:fill="auto"/>
            <w:noWrap/>
            <w:vAlign w:val="bottom"/>
          </w:tcPr>
          <w:p w14:paraId="3DFA7AB3" w14:textId="77777777" w:rsidR="0080652D" w:rsidRPr="003953D2" w:rsidRDefault="0080652D" w:rsidP="00D76A97">
            <w:pPr>
              <w:rPr>
                <w:color w:val="000000"/>
              </w:rPr>
            </w:pPr>
            <w:r w:rsidRPr="003953D2">
              <w:rPr>
                <w:color w:val="000000"/>
              </w:rPr>
              <w:t>BI-6</w:t>
            </w:r>
          </w:p>
        </w:tc>
        <w:tc>
          <w:tcPr>
            <w:tcW w:w="2103" w:type="dxa"/>
            <w:shd w:val="clear" w:color="auto" w:fill="auto"/>
            <w:noWrap/>
            <w:vAlign w:val="bottom"/>
          </w:tcPr>
          <w:p w14:paraId="4D41F0B4" w14:textId="77777777" w:rsidR="0080652D" w:rsidRPr="003953D2" w:rsidRDefault="0080652D" w:rsidP="00D76A97">
            <w:pPr>
              <w:jc w:val="center"/>
              <w:rPr>
                <w:color w:val="000000"/>
              </w:rPr>
            </w:pPr>
            <w:r w:rsidRPr="003953D2">
              <w:rPr>
                <w:color w:val="000000"/>
              </w:rPr>
              <w:t>-</w:t>
            </w:r>
          </w:p>
        </w:tc>
        <w:tc>
          <w:tcPr>
            <w:tcW w:w="2193" w:type="dxa"/>
            <w:shd w:val="clear" w:color="auto" w:fill="auto"/>
            <w:vAlign w:val="bottom"/>
          </w:tcPr>
          <w:p w14:paraId="75BC14C3" w14:textId="77777777" w:rsidR="0080652D" w:rsidRPr="003953D2" w:rsidRDefault="0080652D" w:rsidP="00D76A97">
            <w:pPr>
              <w:jc w:val="center"/>
              <w:rPr>
                <w:color w:val="000000"/>
              </w:rPr>
            </w:pPr>
            <w:r w:rsidRPr="003953D2">
              <w:rPr>
                <w:color w:val="000000"/>
              </w:rPr>
              <w:t>1.507</w:t>
            </w:r>
          </w:p>
        </w:tc>
        <w:tc>
          <w:tcPr>
            <w:tcW w:w="2163" w:type="dxa"/>
            <w:shd w:val="clear" w:color="auto" w:fill="auto"/>
            <w:noWrap/>
            <w:vAlign w:val="bottom"/>
          </w:tcPr>
          <w:p w14:paraId="4B7561D8" w14:textId="77777777" w:rsidR="0080652D" w:rsidRPr="003953D2" w:rsidRDefault="0080652D" w:rsidP="00D76A97">
            <w:pPr>
              <w:jc w:val="center"/>
              <w:rPr>
                <w:color w:val="000000"/>
              </w:rPr>
            </w:pPr>
          </w:p>
        </w:tc>
        <w:tc>
          <w:tcPr>
            <w:tcW w:w="1252" w:type="dxa"/>
          </w:tcPr>
          <w:p w14:paraId="71376F9C" w14:textId="77777777" w:rsidR="0080652D" w:rsidRPr="003953D2" w:rsidRDefault="0080652D" w:rsidP="00D76A97">
            <w:pPr>
              <w:jc w:val="center"/>
              <w:rPr>
                <w:color w:val="000000"/>
              </w:rPr>
            </w:pPr>
            <w:r w:rsidRPr="003953D2">
              <w:rPr>
                <w:color w:val="000000"/>
              </w:rPr>
              <w:t>CS</w:t>
            </w:r>
          </w:p>
        </w:tc>
      </w:tr>
    </w:tbl>
    <w:p w14:paraId="00048B5D" w14:textId="77777777" w:rsidR="0080652D" w:rsidRPr="003953D2" w:rsidRDefault="0080652D" w:rsidP="0080652D">
      <w:pPr>
        <w:textAlignment w:val="baseline"/>
        <w:rPr>
          <w:color w:val="000000"/>
        </w:rPr>
      </w:pPr>
    </w:p>
    <w:p w14:paraId="38116863" w14:textId="5AC4DFA4" w:rsidR="0080652D" w:rsidRDefault="0080652D" w:rsidP="0080652D">
      <w:pPr>
        <w:textAlignment w:val="baseline"/>
        <w:rPr>
          <w:color w:val="000000"/>
        </w:rPr>
      </w:pPr>
      <w:r w:rsidRPr="003953D2">
        <w:rPr>
          <w:color w:val="000000"/>
        </w:rPr>
        <w:t xml:space="preserve">Corrensite, “normally” a trioctahedral coordinated clay mineral consisting of randomly interlayered chlorite and smectite layers, has </w:t>
      </w:r>
      <w:proofErr w:type="gramStart"/>
      <w:r w:rsidRPr="003953D2">
        <w:rPr>
          <w:color w:val="000000"/>
        </w:rPr>
        <w:t>been reported</w:t>
      </w:r>
      <w:proofErr w:type="gramEnd"/>
      <w:r w:rsidRPr="003953D2">
        <w:rPr>
          <w:color w:val="000000"/>
        </w:rPr>
        <w:t xml:space="preserve"> in XRD findings demonstrating a </w:t>
      </w:r>
      <w:r w:rsidRPr="003953D2">
        <w:rPr>
          <w:color w:val="000000"/>
        </w:rPr>
        <w:lastRenderedPageBreak/>
        <w:t>doublet signal but of a dioctahedral nature</w:t>
      </w:r>
      <w:r>
        <w:rPr>
          <w:color w:val="000000"/>
        </w:rPr>
        <w:t xml:space="preserve"> </w:t>
      </w:r>
      <w:r w:rsidRPr="003953D2">
        <w:rPr>
          <w:color w:val="000000"/>
        </w:rPr>
        <w:t xml:space="preserve">(Table 2; Morrison and Parry, 1986). The samples with reported corrensite occur in the distal section XII samples here and the random XRD reveals no doublets within these samples that correlate to a dioctahedral smectite and chlorite peak but rather non-clay minerals and dioctahedral smectite (Fig. </w:t>
      </w:r>
      <w:r w:rsidR="00443AEB">
        <w:rPr>
          <w:color w:val="000000"/>
        </w:rPr>
        <w:t>8</w:t>
      </w:r>
      <w:r w:rsidRPr="003953D2">
        <w:rPr>
          <w:color w:val="000000"/>
        </w:rPr>
        <w:t xml:space="preserve">; Table 2). </w:t>
      </w:r>
    </w:p>
    <w:p w14:paraId="6C49B99F" w14:textId="77777777" w:rsidR="000970C0" w:rsidRDefault="000970C0" w:rsidP="0080652D">
      <w:pPr>
        <w:textAlignment w:val="baseline"/>
        <w:rPr>
          <w:color w:val="000000"/>
        </w:rPr>
      </w:pPr>
    </w:p>
    <w:p w14:paraId="75D4D768" w14:textId="1BA1500E" w:rsidR="000970C0" w:rsidRDefault="000970C0" w:rsidP="00D17FDA">
      <w:pPr>
        <w:pStyle w:val="Heading2"/>
      </w:pPr>
      <w:bookmarkStart w:id="52" w:name="_Toc172751784"/>
      <w:r>
        <w:t>Thermal and Temporal Signatures</w:t>
      </w:r>
      <w:bookmarkEnd w:id="52"/>
    </w:p>
    <w:p w14:paraId="3A8577EC" w14:textId="7F707868" w:rsidR="000766F0" w:rsidRPr="000766F0" w:rsidRDefault="000766F0" w:rsidP="000766F0">
      <w:pPr>
        <w:pStyle w:val="Heading3"/>
      </w:pPr>
      <w:bookmarkStart w:id="53" w:name="_Toc172751785"/>
      <w:r>
        <w:t>Epidote Authigenesis</w:t>
      </w:r>
      <w:bookmarkEnd w:id="53"/>
      <w:r>
        <w:t xml:space="preserve"> </w:t>
      </w:r>
    </w:p>
    <w:p w14:paraId="2B16FD4D" w14:textId="304C50CE" w:rsidR="000766F0" w:rsidRPr="003953D2" w:rsidRDefault="000766F0" w:rsidP="000766F0">
      <w:r w:rsidRPr="003953D2">
        <w:t>In addition to clays produced via biotite alteration, epidote is a common index mineral found as a</w:t>
      </w:r>
      <w:r>
        <w:t xml:space="preserve">n </w:t>
      </w:r>
      <w:r w:rsidRPr="003953D2">
        <w:t xml:space="preserve">accessory phase in proximal Cutler Formation samples. In hydrothermal systems, epidote forms in </w:t>
      </w:r>
      <w:proofErr w:type="gramStart"/>
      <w:r w:rsidRPr="003953D2">
        <w:t>high temperature</w:t>
      </w:r>
      <w:proofErr w:type="gramEnd"/>
      <w:r w:rsidRPr="003953D2">
        <w:t xml:space="preserve"> (&gt;200ºC) intermediate to alkaline alteration conditions when coexisting with chlorite and Na-plagioclase (Inoue, 1995) and often exhibits variable Al</w:t>
      </w:r>
      <w:r w:rsidRPr="003953D2">
        <w:rPr>
          <w:vertAlign w:val="superscript"/>
        </w:rPr>
        <w:t>+3</w:t>
      </w:r>
      <w:r w:rsidRPr="003953D2">
        <w:t xml:space="preserve"> for Fe</w:t>
      </w:r>
      <w:r w:rsidRPr="003953D2">
        <w:rPr>
          <w:vertAlign w:val="superscript"/>
        </w:rPr>
        <w:t>+3</w:t>
      </w:r>
      <w:r w:rsidRPr="003953D2">
        <w:t xml:space="preserve"> substitution during growth that leads to distinct zoning (Bird and </w:t>
      </w:r>
      <w:proofErr w:type="spellStart"/>
      <w:r w:rsidRPr="003953D2">
        <w:t>Speiler</w:t>
      </w:r>
      <w:proofErr w:type="spellEnd"/>
      <w:r w:rsidRPr="003953D2">
        <w:t xml:space="preserve">, 2004). The surface textures of ~100 epidote grains from this proximal 1218-03 green and ~100 from distal XII 37.5 red </w:t>
      </w:r>
      <w:proofErr w:type="gramStart"/>
      <w:r w:rsidRPr="003953D2">
        <w:t>were analyzed</w:t>
      </w:r>
      <w:proofErr w:type="gramEnd"/>
      <w:r w:rsidRPr="003953D2">
        <w:t xml:space="preserve"> to elucidate evidence of authigenesis chemically and texturally as growth domains on the grain boundary or interior. No </w:t>
      </w:r>
      <w:proofErr w:type="gramStart"/>
      <w:r w:rsidRPr="003953D2">
        <w:t>clear evidence</w:t>
      </w:r>
      <w:proofErr w:type="gramEnd"/>
      <w:r w:rsidRPr="003953D2">
        <w:t xml:space="preserve"> for overgrowths, Al/Fe zoning, or evidence of euhedral crystals that formed in-place was observed. The boundaries of both green and red epidote grains demonstrate similar aluminum enrichment behavior, seen distinctly in the elemental map (Fig. 9, left) but not the line scan across the grain interior (Fig. 9, right). Considering the aluminum enrichment also observed in the secondary products of biotite alteration (Fig. </w:t>
      </w:r>
      <w:r w:rsidR="001B0B34">
        <w:t>6 and 7</w:t>
      </w:r>
      <w:r w:rsidRPr="003953D2">
        <w:t xml:space="preserve">) and the similar enrichment of Si in the elemental map of the grain (Fig. 9, left) indicates this may be a significant finding; however, the use of 0.3 µm alumina polishing powder during preparation of the grain mounts may be the source of zonation observed here, especially considering the aluminum zoning is seen in epidotes from both green and red rock samples. </w:t>
      </w:r>
    </w:p>
    <w:p w14:paraId="1CB6348C" w14:textId="77777777" w:rsidR="003953D2" w:rsidRPr="003953D2" w:rsidRDefault="003953D2" w:rsidP="003953D2"/>
    <w:p w14:paraId="150AB27B" w14:textId="77777777" w:rsidR="003953D2" w:rsidRPr="003953D2" w:rsidRDefault="003953D2" w:rsidP="003953D2">
      <w:r w:rsidRPr="003953D2">
        <w:rPr>
          <w:noProof/>
        </w:rPr>
        <w:drawing>
          <wp:inline distT="0" distB="0" distL="0" distR="0" wp14:anchorId="601D65C7" wp14:editId="62D66479">
            <wp:extent cx="5425381" cy="2169968"/>
            <wp:effectExtent l="19050" t="19050" r="23495" b="20955"/>
            <wp:docPr id="1985636979"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24583" name="Picture 4" descr="A screenshot of a computer screen&#10;&#10;Description automatically generated"/>
                    <pic:cNvPicPr/>
                  </pic:nvPicPr>
                  <pic:blipFill rotWithShape="1">
                    <a:blip r:embed="rId23">
                      <a:extLst>
                        <a:ext uri="{28A0092B-C50C-407E-A947-70E740481C1C}">
                          <a14:useLocalDpi xmlns:a14="http://schemas.microsoft.com/office/drawing/2010/main" val="0"/>
                        </a:ext>
                      </a:extLst>
                    </a:blip>
                    <a:srcRect t="26936" r="14310" b="12134"/>
                    <a:stretch/>
                  </pic:blipFill>
                  <pic:spPr bwMode="auto">
                    <a:xfrm>
                      <a:off x="0" y="0"/>
                      <a:ext cx="5436773" cy="2174524"/>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2D79AE45" w14:textId="20BD4D4C" w:rsidR="003953D2" w:rsidRPr="00881690" w:rsidRDefault="003953D2" w:rsidP="000766F0">
      <w:pPr>
        <w:pStyle w:val="Caption"/>
        <w:rPr>
          <w:i w:val="0"/>
          <w:sz w:val="24"/>
          <w:szCs w:val="24"/>
        </w:rPr>
      </w:pPr>
      <w:bookmarkStart w:id="54" w:name="_Toc170814951"/>
      <w:bookmarkStart w:id="55" w:name="_Toc172751741"/>
      <w:r w:rsidRPr="00881690">
        <w:rPr>
          <w:sz w:val="24"/>
          <w:szCs w:val="24"/>
        </w:rPr>
        <w:t xml:space="preserve">Figure </w:t>
      </w:r>
      <w:r w:rsidRPr="00881690">
        <w:rPr>
          <w:i w:val="0"/>
          <w:sz w:val="24"/>
          <w:szCs w:val="24"/>
        </w:rPr>
        <w:fldChar w:fldCharType="begin"/>
      </w:r>
      <w:r w:rsidRPr="00881690">
        <w:rPr>
          <w:sz w:val="24"/>
          <w:szCs w:val="24"/>
        </w:rPr>
        <w:instrText xml:space="preserve"> SEQ Figure \* ARABIC </w:instrText>
      </w:r>
      <w:r w:rsidRPr="00881690">
        <w:rPr>
          <w:i w:val="0"/>
          <w:sz w:val="24"/>
          <w:szCs w:val="24"/>
        </w:rPr>
        <w:fldChar w:fldCharType="separate"/>
      </w:r>
      <w:r w:rsidR="00630644">
        <w:rPr>
          <w:noProof/>
          <w:sz w:val="24"/>
          <w:szCs w:val="24"/>
        </w:rPr>
        <w:t>9</w:t>
      </w:r>
      <w:r w:rsidRPr="00881690">
        <w:rPr>
          <w:i w:val="0"/>
          <w:sz w:val="24"/>
          <w:szCs w:val="24"/>
        </w:rPr>
        <w:fldChar w:fldCharType="end"/>
      </w:r>
      <w:r w:rsidRPr="00881690">
        <w:rPr>
          <w:sz w:val="24"/>
          <w:szCs w:val="24"/>
        </w:rPr>
        <w:t xml:space="preserve"> – XII 37.5 red sample SEM-EDS elemental maps (left) and </w:t>
      </w:r>
      <w:proofErr w:type="spellStart"/>
      <w:r w:rsidRPr="00881690">
        <w:rPr>
          <w:sz w:val="24"/>
          <w:szCs w:val="24"/>
        </w:rPr>
        <w:t>linescan</w:t>
      </w:r>
      <w:proofErr w:type="spellEnd"/>
      <w:r w:rsidRPr="00881690">
        <w:rPr>
          <w:sz w:val="24"/>
          <w:szCs w:val="24"/>
        </w:rPr>
        <w:t xml:space="preserve"> (right) of epidote grain with apatite inclusion and aluminous rims. The greyscale (top left) shows the grain texture for comparison with the following elemental maps. The lower left square represents a composite of all elements overlain on the greyscale image.</w:t>
      </w:r>
      <w:bookmarkEnd w:id="54"/>
      <w:bookmarkEnd w:id="55"/>
    </w:p>
    <w:p w14:paraId="301F4A36" w14:textId="18BCEF61" w:rsidR="003953D2" w:rsidRPr="003953D2" w:rsidRDefault="003953D2" w:rsidP="003953D2">
      <w:r w:rsidRPr="003953D2">
        <w:t xml:space="preserve">Fig. 10 shows an anomalous texture in which biotite appears to exist in equilibrium with epidote. The backscattered electron image (Fig. 10, left) shows the biotite layers parallel to a fracture in the surrounding epidote grain. Additionally, a smaller epidote crystal (near point </w:t>
      </w:r>
      <w:proofErr w:type="gramStart"/>
      <w:r w:rsidRPr="003953D2">
        <w:t>4</w:t>
      </w:r>
      <w:proofErr w:type="gramEnd"/>
      <w:r w:rsidRPr="003953D2">
        <w:t xml:space="preserve"> in the image) is intergrown between the biotite layers. The chemistry of the larger and smaller epidotes appears </w:t>
      </w:r>
      <w:proofErr w:type="gramStart"/>
      <w:r w:rsidRPr="003953D2">
        <w:lastRenderedPageBreak/>
        <w:t>nearly identical</w:t>
      </w:r>
      <w:proofErr w:type="gramEnd"/>
      <w:r w:rsidRPr="003953D2">
        <w:t xml:space="preserve"> via EDS (Fig 10, right, points 1 and 4, respectively). The main chemical differences of significance to both mineral structures are magnesium and potassium, solely in biotite (spectra 2 and 3), and calcium, in the epidote. Our SEM results of altered biotites (Fig. </w:t>
      </w:r>
      <w:r w:rsidR="006E6E35">
        <w:t>6</w:t>
      </w:r>
      <w:r w:rsidRPr="003953D2">
        <w:t xml:space="preserve">) demonstrated that the main alteration process occurring in biotite interlayers is potassium replacement with calcium, which is not taking place in the grain from the green sample here (Fig. 10). </w:t>
      </w:r>
      <w:proofErr w:type="gramStart"/>
      <w:r w:rsidRPr="003953D2">
        <w:t>The iron</w:t>
      </w:r>
      <w:proofErr w:type="gramEnd"/>
      <w:r w:rsidRPr="003953D2">
        <w:t xml:space="preserve"> </w:t>
      </w:r>
      <w:proofErr w:type="gramStart"/>
      <w:r w:rsidRPr="003953D2">
        <w:t>is not incorporated</w:t>
      </w:r>
      <w:proofErr w:type="gramEnd"/>
      <w:r w:rsidRPr="003953D2">
        <w:t xml:space="preserve"> into either mineral preferentially. No distinct trends can </w:t>
      </w:r>
      <w:proofErr w:type="gramStart"/>
      <w:r w:rsidRPr="003953D2">
        <w:t>be seen</w:t>
      </w:r>
      <w:proofErr w:type="gramEnd"/>
      <w:r w:rsidRPr="003953D2">
        <w:t xml:space="preserve"> in the chemistry of epidote adjacent to the biotite. Also seen among the epidote grains are a multitude of minerals as intergrowths consisting of apatite, quartz, and titanite as well as biotite (Fig. 9 and 10). The paragenetic association </w:t>
      </w:r>
      <w:proofErr w:type="gramStart"/>
      <w:r w:rsidRPr="003953D2">
        <w:t>among</w:t>
      </w:r>
      <w:proofErr w:type="gramEnd"/>
      <w:r w:rsidRPr="003953D2">
        <w:t xml:space="preserve"> the epidote and inclusion minerals mentioned was not a focus of this study.</w:t>
      </w:r>
    </w:p>
    <w:p w14:paraId="3B6EB57C" w14:textId="77777777" w:rsidR="003953D2" w:rsidRPr="003953D2" w:rsidRDefault="003953D2" w:rsidP="003953D2"/>
    <w:p w14:paraId="213534E9" w14:textId="77777777" w:rsidR="003953D2" w:rsidRPr="003953D2" w:rsidRDefault="003953D2" w:rsidP="003953D2">
      <w:r w:rsidRPr="003953D2">
        <w:rPr>
          <w:noProof/>
        </w:rPr>
        <w:drawing>
          <wp:inline distT="0" distB="0" distL="0" distR="0" wp14:anchorId="55D96659" wp14:editId="10384FDB">
            <wp:extent cx="5926667" cy="2082800"/>
            <wp:effectExtent l="19050" t="19050" r="17145" b="12700"/>
            <wp:docPr id="600941242"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82309" name="Picture 3" descr="A close-up of a graph&#10;&#10;Description automatically generated"/>
                    <pic:cNvPicPr/>
                  </pic:nvPicPr>
                  <pic:blipFill rotWithShape="1">
                    <a:blip r:embed="rId24">
                      <a:extLst>
                        <a:ext uri="{28A0092B-C50C-407E-A947-70E740481C1C}">
                          <a14:useLocalDpi xmlns:a14="http://schemas.microsoft.com/office/drawing/2010/main" val="0"/>
                        </a:ext>
                      </a:extLst>
                    </a:blip>
                    <a:srcRect t="19754" r="285" b="17948"/>
                    <a:stretch/>
                  </pic:blipFill>
                  <pic:spPr bwMode="auto">
                    <a:xfrm>
                      <a:off x="0" y="0"/>
                      <a:ext cx="5926667" cy="208280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113B807A" w14:textId="6C9A318A" w:rsidR="003953D2" w:rsidRPr="00DA2B7F" w:rsidRDefault="003953D2" w:rsidP="002776B6">
      <w:pPr>
        <w:pStyle w:val="Caption"/>
        <w:rPr>
          <w:i w:val="0"/>
          <w:sz w:val="24"/>
          <w:szCs w:val="24"/>
        </w:rPr>
      </w:pPr>
      <w:bookmarkStart w:id="56" w:name="_Toc170814952"/>
      <w:bookmarkStart w:id="57" w:name="_Toc172751742"/>
      <w:r w:rsidRPr="00DA2B7F">
        <w:rPr>
          <w:sz w:val="24"/>
          <w:szCs w:val="24"/>
        </w:rPr>
        <w:t xml:space="preserve">Figure </w:t>
      </w:r>
      <w:r w:rsidRPr="00DA2B7F">
        <w:rPr>
          <w:i w:val="0"/>
          <w:sz w:val="24"/>
          <w:szCs w:val="24"/>
        </w:rPr>
        <w:fldChar w:fldCharType="begin"/>
      </w:r>
      <w:r w:rsidRPr="00DA2B7F">
        <w:rPr>
          <w:sz w:val="24"/>
          <w:szCs w:val="24"/>
        </w:rPr>
        <w:instrText xml:space="preserve"> SEQ Figure \* ARABIC </w:instrText>
      </w:r>
      <w:r w:rsidRPr="00DA2B7F">
        <w:rPr>
          <w:i w:val="0"/>
          <w:sz w:val="24"/>
          <w:szCs w:val="24"/>
        </w:rPr>
        <w:fldChar w:fldCharType="separate"/>
      </w:r>
      <w:r w:rsidR="00630644">
        <w:rPr>
          <w:noProof/>
          <w:sz w:val="24"/>
          <w:szCs w:val="24"/>
        </w:rPr>
        <w:t>10</w:t>
      </w:r>
      <w:r w:rsidRPr="00DA2B7F">
        <w:rPr>
          <w:i w:val="0"/>
          <w:sz w:val="24"/>
          <w:szCs w:val="24"/>
        </w:rPr>
        <w:fldChar w:fldCharType="end"/>
      </w:r>
      <w:r w:rsidRPr="00DA2B7F">
        <w:rPr>
          <w:sz w:val="24"/>
          <w:szCs w:val="24"/>
        </w:rPr>
        <w:t xml:space="preserve"> – 1218-03 green sample SEM photomicrograph of epidote surrounding biotite grain with corresponding points for EDS collection (left). Overlay of spectra from SEM-EDS points in photomicrograph with the associated element for each peak (right)</w:t>
      </w:r>
      <w:bookmarkEnd w:id="56"/>
      <w:bookmarkEnd w:id="57"/>
    </w:p>
    <w:p w14:paraId="32BC73C8" w14:textId="660CC6D4" w:rsidR="003953D2" w:rsidRPr="003953D2" w:rsidRDefault="003953D2" w:rsidP="00DC5762">
      <w:pPr>
        <w:pStyle w:val="Heading3"/>
      </w:pPr>
      <w:bookmarkStart w:id="58" w:name="_Toc170814915"/>
      <w:bookmarkStart w:id="59" w:name="_Toc149569731"/>
      <w:bookmarkStart w:id="60" w:name="_Toc172751786"/>
      <w:r w:rsidRPr="003953D2">
        <w:t>Apatite Fission</w:t>
      </w:r>
      <w:r w:rsidR="00D44544">
        <w:t>-</w:t>
      </w:r>
      <w:r w:rsidRPr="003953D2">
        <w:t>Track Analysis</w:t>
      </w:r>
      <w:bookmarkEnd w:id="58"/>
      <w:bookmarkEnd w:id="60"/>
    </w:p>
    <w:p w14:paraId="02B280A0" w14:textId="18529C78" w:rsidR="003953D2" w:rsidRPr="003953D2" w:rsidRDefault="003953D2" w:rsidP="003953D2">
      <w:r w:rsidRPr="003953D2">
        <w:t xml:space="preserve">The two samples, proximal green (1218-03) and distal red (63S-XII-37.5) yielded </w:t>
      </w:r>
      <w:r w:rsidR="00001173">
        <w:t>O</w:t>
      </w:r>
      <w:r w:rsidRPr="003953D2">
        <w:t xml:space="preserve">ligocene AFT ages of 25.5 ± 2.5 Ma and 27.2 ± 2.7 Ma, respectively (Figure 9; Table 3). Confined fission tracks </w:t>
      </w:r>
      <w:proofErr w:type="gramStart"/>
      <w:r w:rsidRPr="003953D2">
        <w:t>were measured</w:t>
      </w:r>
      <w:proofErr w:type="gramEnd"/>
      <w:r w:rsidRPr="003953D2">
        <w:t xml:space="preserve"> from both samples and yielded mean track length</w:t>
      </w:r>
      <w:r w:rsidR="005947BA">
        <w:t>s</w:t>
      </w:r>
      <w:r w:rsidRPr="003953D2">
        <w:t xml:space="preserve"> (MTL) of 10.38 ± 0.2 </w:t>
      </w:r>
      <w:r w:rsidRPr="003953D2">
        <w:rPr>
          <w:rFonts w:ascii="Symbol" w:eastAsia="Symbol" w:hAnsi="Symbol" w:cs="Symbol"/>
          <w:color w:val="000000"/>
          <w:sz w:val="21"/>
          <w:szCs w:val="21"/>
        </w:rPr>
        <w:t>m</w:t>
      </w:r>
      <w:r w:rsidRPr="003953D2">
        <w:rPr>
          <w:color w:val="000000"/>
          <w:sz w:val="21"/>
          <w:szCs w:val="21"/>
        </w:rPr>
        <w:t>m</w:t>
      </w:r>
      <w:r w:rsidRPr="003953D2">
        <w:t xml:space="preserve"> (1218-03 green) and 10.67 ± 2.6</w:t>
      </w:r>
      <w:r w:rsidRPr="003953D2">
        <w:rPr>
          <w:color w:val="000000"/>
          <w:sz w:val="21"/>
          <w:szCs w:val="21"/>
        </w:rPr>
        <w:t xml:space="preserve"> µm</w:t>
      </w:r>
      <w:r w:rsidRPr="003953D2">
        <w:t xml:space="preserve"> (63S-XII-37.5 red).</w:t>
      </w:r>
    </w:p>
    <w:p w14:paraId="14FD19BF" w14:textId="77777777" w:rsidR="003953D2" w:rsidRPr="003953D2" w:rsidRDefault="003953D2" w:rsidP="003953D2"/>
    <w:p w14:paraId="4CD180E4" w14:textId="77777777" w:rsidR="003953D2" w:rsidRPr="003953D2" w:rsidRDefault="003953D2" w:rsidP="003953D2">
      <w:pPr>
        <w:keepNext/>
      </w:pPr>
      <w:r w:rsidRPr="003953D2">
        <w:rPr>
          <w:noProof/>
        </w:rPr>
        <w:lastRenderedPageBreak/>
        <w:drawing>
          <wp:inline distT="0" distB="0" distL="0" distR="0" wp14:anchorId="5B5C5122" wp14:editId="7FA1779D">
            <wp:extent cx="5765588" cy="2929148"/>
            <wp:effectExtent l="19050" t="19050" r="26035" b="24130"/>
            <wp:docPr id="1877476351"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76351" name="Picture 4" descr="A screenshot of a graph&#10;&#10;Description automatically generated"/>
                    <pic:cNvPicPr/>
                  </pic:nvPicPr>
                  <pic:blipFill rotWithShape="1">
                    <a:blip r:embed="rId25">
                      <a:extLst>
                        <a:ext uri="{28A0092B-C50C-407E-A947-70E740481C1C}">
                          <a14:useLocalDpi xmlns:a14="http://schemas.microsoft.com/office/drawing/2010/main" val="0"/>
                        </a:ext>
                      </a:extLst>
                    </a:blip>
                    <a:srcRect l="569" t="11143" r="2409" b="1228"/>
                    <a:stretch/>
                  </pic:blipFill>
                  <pic:spPr bwMode="auto">
                    <a:xfrm>
                      <a:off x="0" y="0"/>
                      <a:ext cx="5766628" cy="2929676"/>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1C4A86C5" w14:textId="0758864E" w:rsidR="003953D2" w:rsidRPr="00DA2B7F" w:rsidRDefault="003953D2" w:rsidP="002776B6">
      <w:pPr>
        <w:pStyle w:val="Caption"/>
        <w:rPr>
          <w:i w:val="0"/>
          <w:sz w:val="24"/>
          <w:szCs w:val="24"/>
        </w:rPr>
      </w:pPr>
      <w:bookmarkStart w:id="61" w:name="_Toc170814953"/>
      <w:bookmarkStart w:id="62" w:name="_Toc172751743"/>
      <w:r w:rsidRPr="00DA2B7F">
        <w:rPr>
          <w:sz w:val="24"/>
          <w:szCs w:val="24"/>
        </w:rPr>
        <w:t xml:space="preserve">Figure </w:t>
      </w:r>
      <w:r w:rsidRPr="00DA2B7F">
        <w:rPr>
          <w:i w:val="0"/>
          <w:sz w:val="24"/>
          <w:szCs w:val="24"/>
        </w:rPr>
        <w:fldChar w:fldCharType="begin"/>
      </w:r>
      <w:r w:rsidRPr="00DA2B7F">
        <w:rPr>
          <w:sz w:val="24"/>
          <w:szCs w:val="24"/>
        </w:rPr>
        <w:instrText xml:space="preserve"> SEQ Figure \* ARABIC </w:instrText>
      </w:r>
      <w:r w:rsidRPr="00DA2B7F">
        <w:rPr>
          <w:i w:val="0"/>
          <w:sz w:val="24"/>
          <w:szCs w:val="24"/>
        </w:rPr>
        <w:fldChar w:fldCharType="separate"/>
      </w:r>
      <w:r w:rsidR="00630644">
        <w:rPr>
          <w:noProof/>
          <w:sz w:val="24"/>
          <w:szCs w:val="24"/>
        </w:rPr>
        <w:t>11</w:t>
      </w:r>
      <w:r w:rsidRPr="00DA2B7F">
        <w:rPr>
          <w:i w:val="0"/>
          <w:sz w:val="24"/>
          <w:szCs w:val="24"/>
        </w:rPr>
        <w:fldChar w:fldCharType="end"/>
      </w:r>
      <w:r w:rsidRPr="00DA2B7F">
        <w:rPr>
          <w:sz w:val="24"/>
          <w:szCs w:val="24"/>
        </w:rPr>
        <w:t xml:space="preserve"> – Radial Plot and MTL measurements. Radial plot provides a central age based on single-grain ages and associated uncertainty. MTL histograms show the expected (red) and predicted (grey) curves for the model fit to the MTL distribution as a validity check.</w:t>
      </w:r>
      <w:bookmarkEnd w:id="61"/>
      <w:bookmarkEnd w:id="62"/>
      <w:r w:rsidRPr="00DA2B7F">
        <w:rPr>
          <w:sz w:val="24"/>
          <w:szCs w:val="24"/>
        </w:rPr>
        <w:t xml:space="preserve"> </w:t>
      </w:r>
    </w:p>
    <w:p w14:paraId="7220E22B" w14:textId="72575B08" w:rsidR="003953D2" w:rsidRPr="00DA2B7F" w:rsidRDefault="003953D2" w:rsidP="003953D2">
      <w:pPr>
        <w:keepNext/>
        <w:spacing w:after="200"/>
        <w:rPr>
          <w:i/>
          <w:iCs/>
          <w:color w:val="44546A" w:themeColor="text2"/>
        </w:rPr>
      </w:pPr>
      <w:bookmarkStart w:id="63" w:name="_Toc170814963"/>
      <w:bookmarkStart w:id="64" w:name="_Toc172751715"/>
      <w:r w:rsidRPr="00DA2B7F">
        <w:rPr>
          <w:i/>
          <w:iCs/>
          <w:color w:val="44546A" w:themeColor="text2"/>
        </w:rPr>
        <w:t xml:space="preserve">Table </w:t>
      </w:r>
      <w:r w:rsidRPr="00DA2B7F">
        <w:rPr>
          <w:i/>
          <w:iCs/>
          <w:color w:val="44546A" w:themeColor="text2"/>
        </w:rPr>
        <w:fldChar w:fldCharType="begin"/>
      </w:r>
      <w:r w:rsidRPr="00DA2B7F">
        <w:rPr>
          <w:i/>
          <w:iCs/>
          <w:color w:val="44546A" w:themeColor="text2"/>
        </w:rPr>
        <w:instrText xml:space="preserve"> SEQ Table \* ARABIC </w:instrText>
      </w:r>
      <w:r w:rsidRPr="00DA2B7F">
        <w:rPr>
          <w:i/>
          <w:iCs/>
          <w:color w:val="44546A" w:themeColor="text2"/>
        </w:rPr>
        <w:fldChar w:fldCharType="separate"/>
      </w:r>
      <w:r w:rsidR="00630644">
        <w:rPr>
          <w:i/>
          <w:iCs/>
          <w:noProof/>
          <w:color w:val="44546A" w:themeColor="text2"/>
        </w:rPr>
        <w:t>3</w:t>
      </w:r>
      <w:r w:rsidRPr="00DA2B7F">
        <w:rPr>
          <w:i/>
          <w:iCs/>
          <w:noProof/>
          <w:color w:val="44546A" w:themeColor="text2"/>
        </w:rPr>
        <w:fldChar w:fldCharType="end"/>
      </w:r>
      <w:r w:rsidRPr="00DA2B7F">
        <w:rPr>
          <w:i/>
          <w:iCs/>
          <w:color w:val="44546A" w:themeColor="text2"/>
        </w:rPr>
        <w:t xml:space="preserve"> - Summary of laser ablation apatite fission track data. n=number of grains dated, Ns=number of spontaneous tracks counted, </w:t>
      </w:r>
      <w:r w:rsidRPr="00DA2B7F">
        <w:rPr>
          <w:rFonts w:ascii="Cambria Math" w:hAnsi="Cambria Math" w:cs="Cambria Math"/>
          <w:i/>
          <w:iCs/>
          <w:color w:val="44546A" w:themeColor="text2"/>
        </w:rPr>
        <w:t>𝜌</w:t>
      </w:r>
      <w:r w:rsidRPr="00DA2B7F">
        <w:rPr>
          <w:i/>
          <w:iCs/>
          <w:color w:val="44546A" w:themeColor="text2"/>
        </w:rPr>
        <w:t>s=average spontaneous track density (x</w:t>
      </w:r>
      <m:oMath>
        <m:sSup>
          <m:sSupPr>
            <m:ctrlPr>
              <w:rPr>
                <w:rFonts w:ascii="Cambria Math" w:hAnsi="Cambria Math"/>
                <w:i/>
                <w:iCs/>
                <w:color w:val="44546A" w:themeColor="text2"/>
              </w:rPr>
            </m:ctrlPr>
          </m:sSupPr>
          <m:e>
            <m:r>
              <w:rPr>
                <w:rFonts w:ascii="Cambria Math" w:hAnsi="Cambria Math"/>
                <w:color w:val="44546A" w:themeColor="text2"/>
              </w:rPr>
              <m:t>10</m:t>
            </m:r>
          </m:e>
          <m:sup>
            <m:r>
              <w:rPr>
                <w:rFonts w:ascii="Cambria Math" w:hAnsi="Cambria Math"/>
                <w:color w:val="44546A" w:themeColor="text2"/>
              </w:rPr>
              <m:t>5</m:t>
            </m:r>
          </m:sup>
        </m:sSup>
        <m:sSup>
          <m:sSupPr>
            <m:ctrlPr>
              <w:rPr>
                <w:rFonts w:ascii="Cambria Math" w:hAnsi="Cambria Math"/>
                <w:i/>
                <w:iCs/>
                <w:color w:val="44546A" w:themeColor="text2"/>
              </w:rPr>
            </m:ctrlPr>
          </m:sSupPr>
          <m:e>
            <m:r>
              <w:rPr>
                <w:rFonts w:ascii="Cambria Math" w:hAnsi="Cambria Math"/>
                <w:color w:val="44546A" w:themeColor="text2"/>
              </w:rPr>
              <m:t>cm</m:t>
            </m:r>
          </m:e>
          <m:sup>
            <m:r>
              <w:rPr>
                <w:rFonts w:ascii="Cambria Math" w:hAnsi="Cambria Math"/>
                <w:color w:val="44546A" w:themeColor="text2"/>
              </w:rPr>
              <m:t>-2</m:t>
            </m:r>
          </m:sup>
        </m:sSup>
      </m:oMath>
      <w:r w:rsidRPr="00DA2B7F">
        <w:rPr>
          <w:i/>
          <w:iCs/>
          <w:color w:val="44546A" w:themeColor="text2"/>
        </w:rPr>
        <w:t>), 238U=average uranium concentration of the analyzed grains, P(</w:t>
      </w:r>
      <m:oMath>
        <m:sSup>
          <m:sSupPr>
            <m:ctrlPr>
              <w:rPr>
                <w:rFonts w:ascii="Cambria Math" w:hAnsi="Cambria Math"/>
                <w:i/>
                <w:iCs/>
                <w:color w:val="44546A" w:themeColor="text2"/>
              </w:rPr>
            </m:ctrlPr>
          </m:sSupPr>
          <m:e>
            <m:r>
              <w:rPr>
                <w:rFonts w:ascii="Cambria Math" w:hAnsi="Cambria Math"/>
                <w:color w:val="44546A" w:themeColor="text2"/>
              </w:rPr>
              <m:t>χ</m:t>
            </m:r>
          </m:e>
          <m:sup>
            <m:r>
              <w:rPr>
                <w:rFonts w:ascii="Cambria Math" w:hAnsi="Cambria Math"/>
                <w:color w:val="44546A" w:themeColor="text2"/>
              </w:rPr>
              <m:t>2</m:t>
            </m:r>
          </m:sup>
        </m:sSup>
      </m:oMath>
      <w:r w:rsidRPr="00DA2B7F">
        <w:rPr>
          <w:i/>
          <w:iCs/>
          <w:color w:val="44546A" w:themeColor="text2"/>
        </w:rPr>
        <w:t xml:space="preserve">)= </w:t>
      </w:r>
      <m:oMath>
        <m:sSup>
          <m:sSupPr>
            <m:ctrlPr>
              <w:rPr>
                <w:rFonts w:ascii="Cambria Math" w:hAnsi="Cambria Math"/>
                <w:i/>
                <w:iCs/>
                <w:color w:val="44546A" w:themeColor="text2"/>
              </w:rPr>
            </m:ctrlPr>
          </m:sSupPr>
          <m:e>
            <m:r>
              <w:rPr>
                <w:rFonts w:ascii="Cambria Math" w:hAnsi="Cambria Math"/>
                <w:color w:val="44546A" w:themeColor="text2"/>
              </w:rPr>
              <m:t>χ</m:t>
            </m:r>
          </m:e>
          <m:sup>
            <m:r>
              <w:rPr>
                <w:rFonts w:ascii="Cambria Math" w:hAnsi="Cambria Math"/>
                <w:color w:val="44546A" w:themeColor="text2"/>
              </w:rPr>
              <m:t>2</m:t>
            </m:r>
          </m:sup>
        </m:sSup>
      </m:oMath>
      <w:r w:rsidRPr="00DA2B7F">
        <w:rPr>
          <w:i/>
          <w:iCs/>
          <w:color w:val="44546A" w:themeColor="text2"/>
        </w:rPr>
        <w:t xml:space="preserve"> probability after (Vermeesch, 2009), t=central age (Ma), Dpar=mean track etch pit diameter parallel to the crystallographic c-axis, P=pooled age, #=number of confined tracks counted, MTL=mean of measured confined tracks in microns and ±1</w:t>
      </w:r>
      <w:r w:rsidRPr="00DA2B7F">
        <w:rPr>
          <w:rFonts w:ascii="Cambria Math" w:hAnsi="Cambria Math" w:cs="Cambria Math"/>
          <w:i/>
          <w:iCs/>
          <w:color w:val="44546A" w:themeColor="text2"/>
        </w:rPr>
        <w:t>𝜎</w:t>
      </w:r>
      <w:r w:rsidRPr="00DA2B7F">
        <w:rPr>
          <w:i/>
          <w:iCs/>
          <w:color w:val="44546A" w:themeColor="text2"/>
        </w:rPr>
        <w:t xml:space="preserve"> is also in microns.</w:t>
      </w:r>
      <w:bookmarkEnd w:id="63"/>
      <w:bookmarkEnd w:id="6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445"/>
        <w:gridCol w:w="630"/>
        <w:gridCol w:w="540"/>
        <w:gridCol w:w="810"/>
        <w:gridCol w:w="810"/>
        <w:gridCol w:w="1170"/>
        <w:gridCol w:w="720"/>
        <w:gridCol w:w="1350"/>
        <w:gridCol w:w="450"/>
        <w:gridCol w:w="1355"/>
      </w:tblGrid>
      <w:tr w:rsidR="003953D2" w:rsidRPr="003953D2" w14:paraId="0C5551BE" w14:textId="77777777" w:rsidTr="00FC2B70">
        <w:trPr>
          <w:trHeight w:val="316"/>
        </w:trPr>
        <w:tc>
          <w:tcPr>
            <w:tcW w:w="1080" w:type="dxa"/>
            <w:shd w:val="clear" w:color="auto" w:fill="auto"/>
            <w:noWrap/>
            <w:vAlign w:val="center"/>
            <w:hideMark/>
          </w:tcPr>
          <w:p w14:paraId="72918B12" w14:textId="77777777" w:rsidR="003953D2" w:rsidRPr="003953D2" w:rsidRDefault="003953D2" w:rsidP="003953D2">
            <w:pPr>
              <w:rPr>
                <w:b/>
                <w:bCs/>
                <w:sz w:val="22"/>
                <w:szCs w:val="22"/>
              </w:rPr>
            </w:pPr>
            <w:r w:rsidRPr="003953D2">
              <w:rPr>
                <w:b/>
                <w:bCs/>
                <w:sz w:val="22"/>
                <w:szCs w:val="22"/>
              </w:rPr>
              <w:t>Sample</w:t>
            </w:r>
          </w:p>
        </w:tc>
        <w:tc>
          <w:tcPr>
            <w:tcW w:w="445" w:type="dxa"/>
            <w:shd w:val="clear" w:color="auto" w:fill="auto"/>
            <w:noWrap/>
            <w:vAlign w:val="center"/>
            <w:hideMark/>
          </w:tcPr>
          <w:p w14:paraId="549130B1" w14:textId="77777777" w:rsidR="003953D2" w:rsidRPr="003953D2" w:rsidRDefault="003953D2" w:rsidP="003953D2">
            <w:pPr>
              <w:jc w:val="center"/>
              <w:rPr>
                <w:b/>
                <w:bCs/>
                <w:color w:val="000000"/>
                <w:sz w:val="22"/>
                <w:szCs w:val="22"/>
              </w:rPr>
            </w:pPr>
          </w:p>
          <w:p w14:paraId="6105D994" w14:textId="77777777" w:rsidR="003953D2" w:rsidRPr="003953D2" w:rsidRDefault="003953D2" w:rsidP="003953D2">
            <w:pPr>
              <w:jc w:val="center"/>
              <w:rPr>
                <w:b/>
                <w:bCs/>
                <w:color w:val="000000"/>
                <w:sz w:val="22"/>
                <w:szCs w:val="22"/>
              </w:rPr>
            </w:pPr>
            <w:r w:rsidRPr="003953D2">
              <w:rPr>
                <w:b/>
                <w:bCs/>
                <w:color w:val="000000"/>
                <w:sz w:val="22"/>
                <w:szCs w:val="22"/>
              </w:rPr>
              <w:t>n</w:t>
            </w:r>
          </w:p>
        </w:tc>
        <w:tc>
          <w:tcPr>
            <w:tcW w:w="630" w:type="dxa"/>
            <w:shd w:val="clear" w:color="auto" w:fill="auto"/>
            <w:noWrap/>
            <w:vAlign w:val="center"/>
            <w:hideMark/>
          </w:tcPr>
          <w:p w14:paraId="3878F675" w14:textId="77777777" w:rsidR="003953D2" w:rsidRPr="003953D2" w:rsidRDefault="003953D2" w:rsidP="003953D2">
            <w:pPr>
              <w:jc w:val="center"/>
              <w:rPr>
                <w:b/>
                <w:bCs/>
                <w:color w:val="000000"/>
                <w:sz w:val="22"/>
                <w:szCs w:val="22"/>
              </w:rPr>
            </w:pPr>
          </w:p>
          <w:p w14:paraId="1393AB5E" w14:textId="77777777" w:rsidR="003953D2" w:rsidRPr="003953D2" w:rsidRDefault="003953D2" w:rsidP="003953D2">
            <w:pPr>
              <w:jc w:val="center"/>
              <w:rPr>
                <w:b/>
                <w:bCs/>
                <w:color w:val="000000"/>
                <w:sz w:val="22"/>
                <w:szCs w:val="22"/>
              </w:rPr>
            </w:pPr>
            <w:r w:rsidRPr="003953D2">
              <w:rPr>
                <w:b/>
                <w:bCs/>
                <w:color w:val="000000"/>
                <w:sz w:val="22"/>
                <w:szCs w:val="22"/>
              </w:rPr>
              <w:t>Ns</w:t>
            </w:r>
          </w:p>
        </w:tc>
        <w:tc>
          <w:tcPr>
            <w:tcW w:w="540" w:type="dxa"/>
            <w:shd w:val="clear" w:color="auto" w:fill="auto"/>
            <w:noWrap/>
            <w:vAlign w:val="center"/>
            <w:hideMark/>
          </w:tcPr>
          <w:p w14:paraId="2321E5DB" w14:textId="77777777" w:rsidR="003953D2" w:rsidRPr="003953D2" w:rsidRDefault="003953D2" w:rsidP="003953D2">
            <w:pPr>
              <w:jc w:val="center"/>
              <w:rPr>
                <w:b/>
                <w:bCs/>
                <w:color w:val="000000"/>
                <w:sz w:val="22"/>
                <w:szCs w:val="22"/>
              </w:rPr>
            </w:pPr>
          </w:p>
          <w:p w14:paraId="667BB894" w14:textId="77777777" w:rsidR="003953D2" w:rsidRPr="003953D2" w:rsidRDefault="003953D2" w:rsidP="003953D2">
            <w:pPr>
              <w:jc w:val="center"/>
              <w:rPr>
                <w:b/>
                <w:bCs/>
                <w:color w:val="000000"/>
                <w:sz w:val="22"/>
                <w:szCs w:val="22"/>
              </w:rPr>
            </w:pPr>
            <w:r w:rsidRPr="003953D2">
              <w:rPr>
                <w:rFonts w:ascii="Symbol" w:eastAsia="Symbol" w:hAnsi="Symbol" w:cs="Symbol"/>
                <w:b/>
                <w:bCs/>
                <w:color w:val="000000"/>
                <w:sz w:val="22"/>
                <w:szCs w:val="22"/>
              </w:rPr>
              <w:t>r</w:t>
            </w:r>
            <w:r w:rsidRPr="003953D2">
              <w:rPr>
                <w:b/>
                <w:bCs/>
                <w:color w:val="000000"/>
                <w:sz w:val="22"/>
                <w:szCs w:val="22"/>
              </w:rPr>
              <w:t>s</w:t>
            </w:r>
          </w:p>
        </w:tc>
        <w:tc>
          <w:tcPr>
            <w:tcW w:w="810" w:type="dxa"/>
            <w:vAlign w:val="center"/>
          </w:tcPr>
          <w:p w14:paraId="3365048C" w14:textId="77777777" w:rsidR="003953D2" w:rsidRPr="003953D2" w:rsidRDefault="003953D2" w:rsidP="003953D2">
            <w:pPr>
              <w:jc w:val="center"/>
              <w:rPr>
                <w:b/>
                <w:bCs/>
                <w:color w:val="000000"/>
                <w:sz w:val="22"/>
                <w:szCs w:val="22"/>
              </w:rPr>
            </w:pPr>
            <w:r w:rsidRPr="003953D2">
              <w:rPr>
                <w:b/>
                <w:bCs/>
                <w:color w:val="000000"/>
                <w:sz w:val="22"/>
                <w:szCs w:val="22"/>
              </w:rPr>
              <w:t>238U (ppm)</w:t>
            </w:r>
          </w:p>
        </w:tc>
        <w:tc>
          <w:tcPr>
            <w:tcW w:w="810" w:type="dxa"/>
            <w:vAlign w:val="center"/>
          </w:tcPr>
          <w:p w14:paraId="456C2F39" w14:textId="77777777" w:rsidR="003953D2" w:rsidRPr="003953D2" w:rsidRDefault="003953D2" w:rsidP="003953D2">
            <w:pPr>
              <w:jc w:val="center"/>
              <w:rPr>
                <w:b/>
                <w:bCs/>
                <w:color w:val="000000"/>
                <w:sz w:val="22"/>
                <w:szCs w:val="22"/>
              </w:rPr>
            </w:pPr>
          </w:p>
          <w:p w14:paraId="625C78AB" w14:textId="77777777" w:rsidR="003953D2" w:rsidRPr="003953D2" w:rsidRDefault="003953D2" w:rsidP="003953D2">
            <w:pPr>
              <w:jc w:val="center"/>
              <w:rPr>
                <w:b/>
                <w:bCs/>
                <w:color w:val="000000"/>
                <w:sz w:val="22"/>
                <w:szCs w:val="22"/>
              </w:rPr>
            </w:pPr>
            <w:r w:rsidRPr="003953D2">
              <w:rPr>
                <w:b/>
                <w:bCs/>
                <w:color w:val="000000"/>
                <w:sz w:val="22"/>
                <w:szCs w:val="22"/>
              </w:rPr>
              <w:t>P (</w:t>
            </w:r>
            <m:oMath>
              <m:sSup>
                <m:sSupPr>
                  <m:ctrlPr>
                    <w:rPr>
                      <w:rFonts w:ascii="Cambria Math" w:hAnsi="Cambria Math"/>
                      <w:b/>
                      <w:bCs/>
                      <w:i/>
                      <w:color w:val="000000"/>
                      <w:sz w:val="22"/>
                      <w:szCs w:val="22"/>
                    </w:rPr>
                  </m:ctrlPr>
                </m:sSupPr>
                <m:e>
                  <m:r>
                    <m:rPr>
                      <m:sty m:val="bi"/>
                    </m:rPr>
                    <w:rPr>
                      <w:rFonts w:ascii="Cambria Math" w:hAnsi="Cambria Math"/>
                      <w:color w:val="000000"/>
                      <w:sz w:val="22"/>
                      <w:szCs w:val="22"/>
                    </w:rPr>
                    <m:t>χ</m:t>
                  </m:r>
                </m:e>
                <m:sup>
                  <m:r>
                    <m:rPr>
                      <m:sty m:val="bi"/>
                    </m:rPr>
                    <w:rPr>
                      <w:rFonts w:ascii="Cambria Math" w:hAnsi="Cambria Math"/>
                      <w:color w:val="000000"/>
                      <w:sz w:val="22"/>
                      <w:szCs w:val="22"/>
                    </w:rPr>
                    <m:t>2</m:t>
                  </m:r>
                </m:sup>
              </m:sSup>
            </m:oMath>
            <w:r w:rsidRPr="003953D2">
              <w:rPr>
                <w:b/>
                <w:bCs/>
                <w:color w:val="000000"/>
                <w:sz w:val="22"/>
                <w:szCs w:val="22"/>
              </w:rPr>
              <w:t>)</w:t>
            </w:r>
          </w:p>
        </w:tc>
        <w:tc>
          <w:tcPr>
            <w:tcW w:w="1170" w:type="dxa"/>
            <w:vAlign w:val="center"/>
          </w:tcPr>
          <w:p w14:paraId="108E2598" w14:textId="77777777" w:rsidR="003953D2" w:rsidRPr="003953D2" w:rsidRDefault="003953D2" w:rsidP="003953D2">
            <w:pPr>
              <w:jc w:val="center"/>
              <w:rPr>
                <w:b/>
                <w:bCs/>
                <w:color w:val="000000"/>
                <w:sz w:val="22"/>
                <w:szCs w:val="22"/>
              </w:rPr>
            </w:pPr>
            <w:r w:rsidRPr="003953D2">
              <w:rPr>
                <w:b/>
                <w:bCs/>
                <w:color w:val="000000"/>
                <w:sz w:val="22"/>
                <w:szCs w:val="22"/>
              </w:rPr>
              <w:t xml:space="preserve">t </w:t>
            </w:r>
            <w:r w:rsidRPr="003953D2">
              <w:rPr>
                <w:rFonts w:ascii="Symbol" w:eastAsia="Symbol" w:hAnsi="Symbol" w:cs="Symbol"/>
                <w:b/>
                <w:bCs/>
                <w:color w:val="000000"/>
                <w:sz w:val="22"/>
                <w:szCs w:val="22"/>
              </w:rPr>
              <w:t>±</w:t>
            </w:r>
            <w:r w:rsidRPr="003953D2">
              <w:rPr>
                <w:b/>
                <w:bCs/>
                <w:color w:val="000000"/>
                <w:sz w:val="22"/>
                <w:szCs w:val="22"/>
              </w:rPr>
              <w:t xml:space="preserve"> 1</w:t>
            </w:r>
            <w:r w:rsidRPr="003953D2">
              <w:rPr>
                <w:rFonts w:ascii="Symbol" w:eastAsia="Symbol" w:hAnsi="Symbol" w:cs="Symbol"/>
                <w:b/>
                <w:bCs/>
                <w:color w:val="000000"/>
                <w:sz w:val="22"/>
                <w:szCs w:val="22"/>
              </w:rPr>
              <w:t>s</w:t>
            </w:r>
            <w:r w:rsidRPr="003953D2">
              <w:rPr>
                <w:b/>
                <w:bCs/>
                <w:color w:val="000000"/>
                <w:sz w:val="22"/>
                <w:szCs w:val="22"/>
              </w:rPr>
              <w:t xml:space="preserve"> (Ma)</w:t>
            </w:r>
          </w:p>
        </w:tc>
        <w:tc>
          <w:tcPr>
            <w:tcW w:w="720" w:type="dxa"/>
            <w:vAlign w:val="center"/>
          </w:tcPr>
          <w:p w14:paraId="3844FA28" w14:textId="77777777" w:rsidR="003953D2" w:rsidRPr="003953D2" w:rsidRDefault="003953D2" w:rsidP="003953D2">
            <w:pPr>
              <w:jc w:val="center"/>
              <w:rPr>
                <w:b/>
                <w:bCs/>
                <w:color w:val="000000"/>
                <w:sz w:val="22"/>
                <w:szCs w:val="22"/>
              </w:rPr>
            </w:pPr>
            <w:proofErr w:type="spellStart"/>
            <w:r w:rsidRPr="003953D2">
              <w:rPr>
                <w:b/>
                <w:bCs/>
                <w:color w:val="000000"/>
                <w:sz w:val="22"/>
                <w:szCs w:val="22"/>
              </w:rPr>
              <w:t>Dpar</w:t>
            </w:r>
            <w:proofErr w:type="spellEnd"/>
            <w:r w:rsidRPr="003953D2">
              <w:rPr>
                <w:b/>
                <w:bCs/>
                <w:color w:val="000000"/>
                <w:sz w:val="22"/>
                <w:szCs w:val="22"/>
              </w:rPr>
              <w:t xml:space="preserve"> (</w:t>
            </w:r>
            <w:r w:rsidRPr="003953D2">
              <w:rPr>
                <w:rFonts w:ascii="Symbol" w:eastAsia="Symbol" w:hAnsi="Symbol" w:cs="Symbol"/>
                <w:b/>
                <w:bCs/>
                <w:color w:val="000000"/>
                <w:sz w:val="22"/>
                <w:szCs w:val="22"/>
              </w:rPr>
              <w:t>m</w:t>
            </w:r>
            <w:r w:rsidRPr="003953D2">
              <w:rPr>
                <w:b/>
                <w:bCs/>
                <w:color w:val="000000"/>
                <w:sz w:val="22"/>
                <w:szCs w:val="22"/>
              </w:rPr>
              <w:t>m)</w:t>
            </w:r>
          </w:p>
        </w:tc>
        <w:tc>
          <w:tcPr>
            <w:tcW w:w="1350" w:type="dxa"/>
            <w:vAlign w:val="center"/>
          </w:tcPr>
          <w:p w14:paraId="493DA460" w14:textId="77777777" w:rsidR="003953D2" w:rsidRPr="003953D2" w:rsidRDefault="003953D2" w:rsidP="003953D2">
            <w:pPr>
              <w:jc w:val="center"/>
              <w:rPr>
                <w:b/>
                <w:bCs/>
                <w:color w:val="000000"/>
                <w:sz w:val="22"/>
                <w:szCs w:val="22"/>
              </w:rPr>
            </w:pPr>
            <w:r w:rsidRPr="003953D2">
              <w:rPr>
                <w:b/>
                <w:bCs/>
                <w:color w:val="000000"/>
                <w:sz w:val="22"/>
                <w:szCs w:val="22"/>
              </w:rPr>
              <w:t xml:space="preserve">P </w:t>
            </w:r>
            <w:r w:rsidRPr="003953D2">
              <w:rPr>
                <w:rFonts w:ascii="Symbol" w:eastAsia="Symbol" w:hAnsi="Symbol" w:cs="Symbol"/>
                <w:b/>
                <w:bCs/>
                <w:color w:val="000000"/>
                <w:sz w:val="22"/>
                <w:szCs w:val="22"/>
              </w:rPr>
              <w:t>±</w:t>
            </w:r>
            <w:r w:rsidRPr="003953D2">
              <w:rPr>
                <w:b/>
                <w:bCs/>
                <w:color w:val="000000"/>
                <w:sz w:val="22"/>
                <w:szCs w:val="22"/>
              </w:rPr>
              <w:t xml:space="preserve"> 1</w:t>
            </w:r>
            <w:r w:rsidRPr="003953D2">
              <w:rPr>
                <w:rFonts w:ascii="Symbol" w:eastAsia="Symbol" w:hAnsi="Symbol" w:cs="Symbol"/>
                <w:b/>
                <w:bCs/>
                <w:color w:val="000000"/>
                <w:sz w:val="22"/>
                <w:szCs w:val="22"/>
              </w:rPr>
              <w:t>s</w:t>
            </w:r>
            <w:r w:rsidRPr="003953D2">
              <w:rPr>
                <w:b/>
                <w:bCs/>
                <w:color w:val="000000"/>
                <w:sz w:val="22"/>
                <w:szCs w:val="22"/>
              </w:rPr>
              <w:t xml:space="preserve"> (Ma)</w:t>
            </w:r>
          </w:p>
        </w:tc>
        <w:tc>
          <w:tcPr>
            <w:tcW w:w="450" w:type="dxa"/>
            <w:vAlign w:val="center"/>
          </w:tcPr>
          <w:p w14:paraId="5CD7DA87" w14:textId="77777777" w:rsidR="003953D2" w:rsidRPr="003953D2" w:rsidRDefault="003953D2" w:rsidP="003953D2">
            <w:pPr>
              <w:jc w:val="center"/>
              <w:rPr>
                <w:b/>
                <w:bCs/>
                <w:color w:val="000000"/>
                <w:sz w:val="22"/>
                <w:szCs w:val="22"/>
              </w:rPr>
            </w:pPr>
          </w:p>
          <w:p w14:paraId="5FE75D36" w14:textId="77777777" w:rsidR="003953D2" w:rsidRPr="003953D2" w:rsidRDefault="003953D2" w:rsidP="003953D2">
            <w:pPr>
              <w:jc w:val="center"/>
              <w:rPr>
                <w:b/>
                <w:bCs/>
                <w:color w:val="000000"/>
                <w:sz w:val="22"/>
                <w:szCs w:val="22"/>
              </w:rPr>
            </w:pPr>
            <w:r w:rsidRPr="003953D2">
              <w:rPr>
                <w:b/>
                <w:bCs/>
                <w:color w:val="000000"/>
                <w:sz w:val="22"/>
                <w:szCs w:val="22"/>
              </w:rPr>
              <w:t>#</w:t>
            </w:r>
          </w:p>
        </w:tc>
        <w:tc>
          <w:tcPr>
            <w:tcW w:w="1355" w:type="dxa"/>
            <w:vAlign w:val="center"/>
          </w:tcPr>
          <w:p w14:paraId="49EFB73C" w14:textId="77777777" w:rsidR="003953D2" w:rsidRPr="003953D2" w:rsidRDefault="003953D2" w:rsidP="003953D2">
            <w:pPr>
              <w:jc w:val="center"/>
              <w:rPr>
                <w:b/>
                <w:bCs/>
                <w:color w:val="000000"/>
                <w:sz w:val="22"/>
                <w:szCs w:val="22"/>
              </w:rPr>
            </w:pPr>
            <w:r w:rsidRPr="003953D2">
              <w:rPr>
                <w:b/>
                <w:bCs/>
                <w:color w:val="000000"/>
                <w:sz w:val="22"/>
                <w:szCs w:val="22"/>
              </w:rPr>
              <w:t xml:space="preserve">MTL </w:t>
            </w:r>
            <w:r w:rsidRPr="003953D2">
              <w:rPr>
                <w:rFonts w:ascii="Symbol" w:eastAsia="Symbol" w:hAnsi="Symbol" w:cs="Symbol"/>
                <w:b/>
                <w:bCs/>
                <w:color w:val="000000"/>
                <w:sz w:val="22"/>
                <w:szCs w:val="22"/>
              </w:rPr>
              <w:t>±</w:t>
            </w:r>
            <w:r w:rsidRPr="003953D2">
              <w:rPr>
                <w:b/>
                <w:bCs/>
                <w:color w:val="000000"/>
                <w:sz w:val="22"/>
                <w:szCs w:val="22"/>
              </w:rPr>
              <w:t xml:space="preserve"> </w:t>
            </w:r>
            <w:proofErr w:type="gramStart"/>
            <w:r w:rsidRPr="003953D2">
              <w:rPr>
                <w:b/>
                <w:bCs/>
                <w:color w:val="000000"/>
                <w:sz w:val="22"/>
                <w:szCs w:val="22"/>
              </w:rPr>
              <w:t>1</w:t>
            </w:r>
            <w:proofErr w:type="gramEnd"/>
            <w:r w:rsidRPr="003953D2">
              <w:rPr>
                <w:rFonts w:ascii="Symbol" w:eastAsia="Symbol" w:hAnsi="Symbol" w:cs="Symbol"/>
                <w:b/>
                <w:bCs/>
                <w:color w:val="000000"/>
                <w:sz w:val="22"/>
                <w:szCs w:val="22"/>
              </w:rPr>
              <w:t>s (</w:t>
            </w:r>
            <w:r w:rsidRPr="003953D2">
              <w:rPr>
                <w:rFonts w:eastAsia="Symbol"/>
                <w:b/>
                <w:bCs/>
                <w:color w:val="000000"/>
                <w:sz w:val="22"/>
                <w:szCs w:val="22"/>
              </w:rPr>
              <w:t>µm)</w:t>
            </w:r>
          </w:p>
        </w:tc>
      </w:tr>
      <w:tr w:rsidR="003953D2" w:rsidRPr="003953D2" w14:paraId="21A08F3A" w14:textId="77777777" w:rsidTr="00FC2B70">
        <w:trPr>
          <w:trHeight w:val="316"/>
        </w:trPr>
        <w:tc>
          <w:tcPr>
            <w:tcW w:w="1080" w:type="dxa"/>
            <w:shd w:val="clear" w:color="auto" w:fill="auto"/>
            <w:noWrap/>
            <w:vAlign w:val="center"/>
            <w:hideMark/>
          </w:tcPr>
          <w:p w14:paraId="402D8A70" w14:textId="77777777" w:rsidR="003953D2" w:rsidRPr="003953D2" w:rsidRDefault="003953D2" w:rsidP="003953D2">
            <w:pPr>
              <w:rPr>
                <w:color w:val="000000"/>
                <w:sz w:val="22"/>
                <w:szCs w:val="22"/>
              </w:rPr>
            </w:pPr>
            <w:r w:rsidRPr="003953D2">
              <w:rPr>
                <w:color w:val="000000"/>
                <w:sz w:val="22"/>
                <w:szCs w:val="22"/>
              </w:rPr>
              <w:t>1218-03 Green</w:t>
            </w:r>
          </w:p>
        </w:tc>
        <w:tc>
          <w:tcPr>
            <w:tcW w:w="445" w:type="dxa"/>
            <w:shd w:val="clear" w:color="auto" w:fill="auto"/>
            <w:noWrap/>
            <w:vAlign w:val="center"/>
            <w:hideMark/>
          </w:tcPr>
          <w:p w14:paraId="2E24CF2B" w14:textId="77777777" w:rsidR="003953D2" w:rsidRPr="003953D2" w:rsidRDefault="003953D2" w:rsidP="003953D2">
            <w:pPr>
              <w:jc w:val="center"/>
              <w:rPr>
                <w:color w:val="000000"/>
                <w:sz w:val="22"/>
                <w:szCs w:val="22"/>
              </w:rPr>
            </w:pPr>
            <w:r w:rsidRPr="003953D2">
              <w:rPr>
                <w:color w:val="000000"/>
                <w:sz w:val="22"/>
                <w:szCs w:val="22"/>
              </w:rPr>
              <w:t>21</w:t>
            </w:r>
          </w:p>
        </w:tc>
        <w:tc>
          <w:tcPr>
            <w:tcW w:w="630" w:type="dxa"/>
            <w:shd w:val="clear" w:color="auto" w:fill="auto"/>
            <w:noWrap/>
            <w:vAlign w:val="center"/>
            <w:hideMark/>
          </w:tcPr>
          <w:p w14:paraId="552C6E59" w14:textId="77777777" w:rsidR="003953D2" w:rsidRPr="003953D2" w:rsidRDefault="003953D2" w:rsidP="003953D2">
            <w:pPr>
              <w:jc w:val="center"/>
              <w:rPr>
                <w:color w:val="000000"/>
                <w:sz w:val="22"/>
                <w:szCs w:val="22"/>
              </w:rPr>
            </w:pPr>
            <w:r w:rsidRPr="003953D2">
              <w:rPr>
                <w:color w:val="000000"/>
                <w:sz w:val="22"/>
                <w:szCs w:val="22"/>
              </w:rPr>
              <w:t>181</w:t>
            </w:r>
          </w:p>
        </w:tc>
        <w:tc>
          <w:tcPr>
            <w:tcW w:w="540" w:type="dxa"/>
            <w:shd w:val="clear" w:color="auto" w:fill="auto"/>
            <w:noWrap/>
            <w:vAlign w:val="center"/>
            <w:hideMark/>
          </w:tcPr>
          <w:p w14:paraId="24924259" w14:textId="77777777" w:rsidR="003953D2" w:rsidRPr="003953D2" w:rsidRDefault="003953D2" w:rsidP="003953D2">
            <w:pPr>
              <w:jc w:val="center"/>
              <w:rPr>
                <w:color w:val="000000"/>
                <w:sz w:val="22"/>
                <w:szCs w:val="22"/>
              </w:rPr>
            </w:pPr>
            <w:r w:rsidRPr="003953D2">
              <w:rPr>
                <w:color w:val="000000"/>
                <w:sz w:val="22"/>
                <w:szCs w:val="22"/>
              </w:rPr>
              <w:t>2.1</w:t>
            </w:r>
          </w:p>
        </w:tc>
        <w:tc>
          <w:tcPr>
            <w:tcW w:w="810" w:type="dxa"/>
            <w:vAlign w:val="center"/>
          </w:tcPr>
          <w:p w14:paraId="1A080708" w14:textId="77777777" w:rsidR="003953D2" w:rsidRPr="003953D2" w:rsidRDefault="003953D2" w:rsidP="003953D2">
            <w:pPr>
              <w:jc w:val="center"/>
              <w:rPr>
                <w:color w:val="000000"/>
                <w:sz w:val="22"/>
                <w:szCs w:val="22"/>
              </w:rPr>
            </w:pPr>
            <w:r w:rsidRPr="003953D2">
              <w:rPr>
                <w:color w:val="000000"/>
                <w:sz w:val="22"/>
                <w:szCs w:val="22"/>
              </w:rPr>
              <w:t>17.4</w:t>
            </w:r>
          </w:p>
        </w:tc>
        <w:tc>
          <w:tcPr>
            <w:tcW w:w="810" w:type="dxa"/>
            <w:vAlign w:val="center"/>
          </w:tcPr>
          <w:p w14:paraId="4102884F" w14:textId="77777777" w:rsidR="003953D2" w:rsidRPr="003953D2" w:rsidRDefault="003953D2" w:rsidP="003953D2">
            <w:pPr>
              <w:jc w:val="center"/>
              <w:rPr>
                <w:color w:val="000000"/>
                <w:sz w:val="22"/>
                <w:szCs w:val="22"/>
              </w:rPr>
            </w:pPr>
            <w:r w:rsidRPr="003953D2">
              <w:rPr>
                <w:color w:val="000000"/>
                <w:sz w:val="22"/>
                <w:szCs w:val="22"/>
              </w:rPr>
              <w:t>0.55</w:t>
            </w:r>
          </w:p>
        </w:tc>
        <w:tc>
          <w:tcPr>
            <w:tcW w:w="1170" w:type="dxa"/>
            <w:vAlign w:val="center"/>
          </w:tcPr>
          <w:p w14:paraId="193426B4" w14:textId="77777777" w:rsidR="003953D2" w:rsidRPr="003953D2" w:rsidRDefault="003953D2" w:rsidP="003953D2">
            <w:pPr>
              <w:jc w:val="center"/>
              <w:rPr>
                <w:color w:val="000000"/>
                <w:sz w:val="22"/>
                <w:szCs w:val="22"/>
              </w:rPr>
            </w:pPr>
            <w:r w:rsidRPr="003953D2">
              <w:rPr>
                <w:color w:val="000000"/>
                <w:sz w:val="22"/>
                <w:szCs w:val="22"/>
              </w:rPr>
              <w:t xml:space="preserve">25.5 </w:t>
            </w:r>
            <w:r w:rsidRPr="003953D2">
              <w:rPr>
                <w:rFonts w:ascii="Symbol" w:eastAsia="Symbol" w:hAnsi="Symbol" w:cs="Symbol"/>
                <w:color w:val="000000"/>
                <w:sz w:val="22"/>
                <w:szCs w:val="22"/>
              </w:rPr>
              <w:t>±</w:t>
            </w:r>
            <w:r w:rsidRPr="003953D2">
              <w:rPr>
                <w:color w:val="000000"/>
                <w:sz w:val="22"/>
                <w:szCs w:val="22"/>
              </w:rPr>
              <w:t xml:space="preserve"> 2.5</w:t>
            </w:r>
          </w:p>
        </w:tc>
        <w:tc>
          <w:tcPr>
            <w:tcW w:w="720" w:type="dxa"/>
            <w:vAlign w:val="center"/>
          </w:tcPr>
          <w:p w14:paraId="00BD7F5E" w14:textId="77777777" w:rsidR="003953D2" w:rsidRPr="003953D2" w:rsidRDefault="003953D2" w:rsidP="003953D2">
            <w:pPr>
              <w:jc w:val="center"/>
              <w:rPr>
                <w:color w:val="000000"/>
                <w:sz w:val="22"/>
                <w:szCs w:val="22"/>
              </w:rPr>
            </w:pPr>
            <w:r w:rsidRPr="003953D2">
              <w:rPr>
                <w:color w:val="000000"/>
                <w:sz w:val="22"/>
                <w:szCs w:val="22"/>
              </w:rPr>
              <w:t>2</w:t>
            </w:r>
          </w:p>
        </w:tc>
        <w:tc>
          <w:tcPr>
            <w:tcW w:w="1350" w:type="dxa"/>
            <w:vAlign w:val="center"/>
          </w:tcPr>
          <w:p w14:paraId="00CBE091" w14:textId="77777777" w:rsidR="003953D2" w:rsidRPr="003953D2" w:rsidRDefault="003953D2" w:rsidP="003953D2">
            <w:pPr>
              <w:jc w:val="center"/>
              <w:rPr>
                <w:color w:val="000000"/>
                <w:sz w:val="22"/>
                <w:szCs w:val="22"/>
              </w:rPr>
            </w:pPr>
            <w:r w:rsidRPr="003953D2">
              <w:rPr>
                <w:color w:val="000000"/>
                <w:sz w:val="22"/>
                <w:szCs w:val="22"/>
              </w:rPr>
              <w:t xml:space="preserve">23.2 </w:t>
            </w:r>
            <w:r w:rsidRPr="003953D2">
              <w:rPr>
                <w:rFonts w:ascii="Symbol" w:eastAsia="Symbol" w:hAnsi="Symbol" w:cs="Symbol"/>
                <w:color w:val="000000"/>
                <w:sz w:val="22"/>
                <w:szCs w:val="22"/>
              </w:rPr>
              <w:t>±</w:t>
            </w:r>
            <w:r w:rsidRPr="003953D2">
              <w:rPr>
                <w:color w:val="000000"/>
                <w:sz w:val="22"/>
                <w:szCs w:val="22"/>
              </w:rPr>
              <w:t xml:space="preserve"> 6.3</w:t>
            </w:r>
          </w:p>
        </w:tc>
        <w:tc>
          <w:tcPr>
            <w:tcW w:w="450" w:type="dxa"/>
            <w:vAlign w:val="center"/>
          </w:tcPr>
          <w:p w14:paraId="2872BC9F" w14:textId="77777777" w:rsidR="003953D2" w:rsidRPr="003953D2" w:rsidRDefault="003953D2" w:rsidP="003953D2">
            <w:pPr>
              <w:jc w:val="center"/>
              <w:rPr>
                <w:color w:val="000000"/>
                <w:sz w:val="22"/>
                <w:szCs w:val="22"/>
              </w:rPr>
            </w:pPr>
            <w:r w:rsidRPr="003953D2">
              <w:rPr>
                <w:color w:val="000000"/>
                <w:sz w:val="22"/>
                <w:szCs w:val="22"/>
              </w:rPr>
              <w:t>90</w:t>
            </w:r>
          </w:p>
        </w:tc>
        <w:tc>
          <w:tcPr>
            <w:tcW w:w="1355" w:type="dxa"/>
            <w:vAlign w:val="center"/>
          </w:tcPr>
          <w:p w14:paraId="54BAE99A" w14:textId="77777777" w:rsidR="003953D2" w:rsidRPr="003953D2" w:rsidRDefault="003953D2" w:rsidP="003953D2">
            <w:pPr>
              <w:jc w:val="center"/>
              <w:rPr>
                <w:color w:val="000000"/>
                <w:sz w:val="22"/>
                <w:szCs w:val="22"/>
              </w:rPr>
            </w:pPr>
            <w:r w:rsidRPr="003953D2">
              <w:rPr>
                <w:sz w:val="22"/>
                <w:szCs w:val="22"/>
              </w:rPr>
              <w:t>10.38 ± 0.2</w:t>
            </w:r>
          </w:p>
        </w:tc>
      </w:tr>
      <w:tr w:rsidR="003953D2" w:rsidRPr="003953D2" w14:paraId="0B216A82" w14:textId="77777777" w:rsidTr="00FC2B70">
        <w:trPr>
          <w:trHeight w:val="316"/>
        </w:trPr>
        <w:tc>
          <w:tcPr>
            <w:tcW w:w="1080" w:type="dxa"/>
            <w:shd w:val="clear" w:color="auto" w:fill="auto"/>
            <w:noWrap/>
            <w:vAlign w:val="center"/>
            <w:hideMark/>
          </w:tcPr>
          <w:p w14:paraId="27A370CC" w14:textId="77777777" w:rsidR="003953D2" w:rsidRPr="003953D2" w:rsidRDefault="003953D2" w:rsidP="003953D2">
            <w:pPr>
              <w:rPr>
                <w:color w:val="000000"/>
                <w:sz w:val="22"/>
                <w:szCs w:val="22"/>
              </w:rPr>
            </w:pPr>
            <w:r w:rsidRPr="003953D2">
              <w:rPr>
                <w:color w:val="000000"/>
                <w:sz w:val="22"/>
                <w:szCs w:val="22"/>
              </w:rPr>
              <w:t>63S XII 37.5 Red</w:t>
            </w:r>
          </w:p>
        </w:tc>
        <w:tc>
          <w:tcPr>
            <w:tcW w:w="445" w:type="dxa"/>
            <w:shd w:val="clear" w:color="auto" w:fill="auto"/>
            <w:noWrap/>
            <w:vAlign w:val="center"/>
            <w:hideMark/>
          </w:tcPr>
          <w:p w14:paraId="442B1BF3" w14:textId="77777777" w:rsidR="003953D2" w:rsidRPr="003953D2" w:rsidRDefault="003953D2" w:rsidP="003953D2">
            <w:pPr>
              <w:jc w:val="center"/>
              <w:rPr>
                <w:color w:val="000000"/>
                <w:sz w:val="22"/>
                <w:szCs w:val="22"/>
              </w:rPr>
            </w:pPr>
            <w:r w:rsidRPr="003953D2">
              <w:rPr>
                <w:color w:val="000000"/>
                <w:sz w:val="22"/>
                <w:szCs w:val="22"/>
              </w:rPr>
              <w:t>25</w:t>
            </w:r>
          </w:p>
        </w:tc>
        <w:tc>
          <w:tcPr>
            <w:tcW w:w="630" w:type="dxa"/>
            <w:shd w:val="clear" w:color="auto" w:fill="auto"/>
            <w:noWrap/>
            <w:vAlign w:val="center"/>
            <w:hideMark/>
          </w:tcPr>
          <w:p w14:paraId="44DC0AF3" w14:textId="77777777" w:rsidR="003953D2" w:rsidRPr="003953D2" w:rsidRDefault="003953D2" w:rsidP="003953D2">
            <w:pPr>
              <w:jc w:val="center"/>
              <w:rPr>
                <w:color w:val="000000"/>
                <w:sz w:val="22"/>
                <w:szCs w:val="22"/>
              </w:rPr>
            </w:pPr>
            <w:r w:rsidRPr="003953D2">
              <w:rPr>
                <w:color w:val="000000"/>
                <w:sz w:val="22"/>
                <w:szCs w:val="22"/>
              </w:rPr>
              <w:t>416</w:t>
            </w:r>
          </w:p>
        </w:tc>
        <w:tc>
          <w:tcPr>
            <w:tcW w:w="540" w:type="dxa"/>
            <w:shd w:val="clear" w:color="auto" w:fill="auto"/>
            <w:noWrap/>
            <w:vAlign w:val="center"/>
            <w:hideMark/>
          </w:tcPr>
          <w:p w14:paraId="489CE5AB" w14:textId="77777777" w:rsidR="003953D2" w:rsidRPr="003953D2" w:rsidRDefault="003953D2" w:rsidP="003953D2">
            <w:pPr>
              <w:jc w:val="center"/>
              <w:rPr>
                <w:color w:val="000000"/>
                <w:sz w:val="22"/>
                <w:szCs w:val="22"/>
              </w:rPr>
            </w:pPr>
            <w:r w:rsidRPr="003953D2">
              <w:rPr>
                <w:color w:val="000000"/>
                <w:sz w:val="22"/>
                <w:szCs w:val="22"/>
              </w:rPr>
              <w:t>4.1</w:t>
            </w:r>
          </w:p>
        </w:tc>
        <w:tc>
          <w:tcPr>
            <w:tcW w:w="810" w:type="dxa"/>
            <w:vAlign w:val="center"/>
          </w:tcPr>
          <w:p w14:paraId="46239F59" w14:textId="77777777" w:rsidR="003953D2" w:rsidRPr="003953D2" w:rsidRDefault="003953D2" w:rsidP="003953D2">
            <w:pPr>
              <w:jc w:val="center"/>
              <w:rPr>
                <w:color w:val="000000"/>
                <w:sz w:val="22"/>
                <w:szCs w:val="22"/>
              </w:rPr>
            </w:pPr>
            <w:r w:rsidRPr="003953D2">
              <w:rPr>
                <w:color w:val="000000"/>
                <w:sz w:val="22"/>
                <w:szCs w:val="22"/>
              </w:rPr>
              <w:t>36.5</w:t>
            </w:r>
          </w:p>
        </w:tc>
        <w:tc>
          <w:tcPr>
            <w:tcW w:w="810" w:type="dxa"/>
            <w:vAlign w:val="center"/>
          </w:tcPr>
          <w:p w14:paraId="5FA4E515" w14:textId="77777777" w:rsidR="003953D2" w:rsidRPr="003953D2" w:rsidRDefault="003953D2" w:rsidP="003953D2">
            <w:pPr>
              <w:jc w:val="center"/>
              <w:rPr>
                <w:color w:val="000000"/>
                <w:sz w:val="22"/>
                <w:szCs w:val="22"/>
              </w:rPr>
            </w:pPr>
            <w:r w:rsidRPr="003953D2">
              <w:rPr>
                <w:color w:val="000000"/>
                <w:sz w:val="22"/>
                <w:szCs w:val="22"/>
              </w:rPr>
              <w:t>0</w:t>
            </w:r>
          </w:p>
        </w:tc>
        <w:tc>
          <w:tcPr>
            <w:tcW w:w="1170" w:type="dxa"/>
            <w:vAlign w:val="center"/>
          </w:tcPr>
          <w:p w14:paraId="53F548F8" w14:textId="77777777" w:rsidR="003953D2" w:rsidRPr="003953D2" w:rsidRDefault="003953D2" w:rsidP="003953D2">
            <w:pPr>
              <w:jc w:val="center"/>
              <w:rPr>
                <w:color w:val="000000"/>
                <w:sz w:val="22"/>
                <w:szCs w:val="22"/>
              </w:rPr>
            </w:pPr>
            <w:r w:rsidRPr="003953D2">
              <w:rPr>
                <w:color w:val="000000"/>
                <w:sz w:val="22"/>
                <w:szCs w:val="22"/>
              </w:rPr>
              <w:t xml:space="preserve">27.2 </w:t>
            </w:r>
            <w:r w:rsidRPr="003953D2">
              <w:rPr>
                <w:rFonts w:ascii="Symbol" w:eastAsia="Symbol" w:hAnsi="Symbol" w:cs="Symbol"/>
                <w:color w:val="000000"/>
                <w:sz w:val="22"/>
                <w:szCs w:val="22"/>
              </w:rPr>
              <w:t>±</w:t>
            </w:r>
            <w:r w:rsidRPr="003953D2">
              <w:rPr>
                <w:color w:val="000000"/>
                <w:sz w:val="22"/>
                <w:szCs w:val="22"/>
              </w:rPr>
              <w:t xml:space="preserve"> 2.7</w:t>
            </w:r>
          </w:p>
        </w:tc>
        <w:tc>
          <w:tcPr>
            <w:tcW w:w="720" w:type="dxa"/>
            <w:vAlign w:val="center"/>
          </w:tcPr>
          <w:p w14:paraId="03FD32FB" w14:textId="77777777" w:rsidR="003953D2" w:rsidRPr="003953D2" w:rsidRDefault="003953D2" w:rsidP="003953D2">
            <w:pPr>
              <w:jc w:val="center"/>
              <w:rPr>
                <w:color w:val="000000"/>
                <w:sz w:val="22"/>
                <w:szCs w:val="22"/>
              </w:rPr>
            </w:pPr>
            <w:r w:rsidRPr="003953D2">
              <w:rPr>
                <w:color w:val="000000"/>
                <w:sz w:val="22"/>
                <w:szCs w:val="22"/>
              </w:rPr>
              <w:t>2</w:t>
            </w:r>
          </w:p>
        </w:tc>
        <w:tc>
          <w:tcPr>
            <w:tcW w:w="1350" w:type="dxa"/>
            <w:vAlign w:val="center"/>
          </w:tcPr>
          <w:p w14:paraId="23997557" w14:textId="77777777" w:rsidR="003953D2" w:rsidRPr="003953D2" w:rsidRDefault="003953D2" w:rsidP="003953D2">
            <w:pPr>
              <w:jc w:val="center"/>
              <w:rPr>
                <w:color w:val="000000"/>
                <w:sz w:val="22"/>
                <w:szCs w:val="22"/>
              </w:rPr>
            </w:pPr>
            <w:r w:rsidRPr="003953D2">
              <w:rPr>
                <w:color w:val="000000"/>
                <w:sz w:val="22"/>
                <w:szCs w:val="22"/>
              </w:rPr>
              <w:t xml:space="preserve">24.7 </w:t>
            </w:r>
            <w:r w:rsidRPr="003953D2">
              <w:rPr>
                <w:rFonts w:ascii="Symbol" w:eastAsia="Symbol" w:hAnsi="Symbol" w:cs="Symbol"/>
                <w:color w:val="000000"/>
                <w:sz w:val="22"/>
                <w:szCs w:val="22"/>
              </w:rPr>
              <w:t>±</w:t>
            </w:r>
            <w:r w:rsidRPr="003953D2">
              <w:rPr>
                <w:color w:val="000000"/>
                <w:sz w:val="22"/>
                <w:szCs w:val="22"/>
              </w:rPr>
              <w:t xml:space="preserve"> 6.0</w:t>
            </w:r>
          </w:p>
        </w:tc>
        <w:tc>
          <w:tcPr>
            <w:tcW w:w="450" w:type="dxa"/>
            <w:vAlign w:val="center"/>
          </w:tcPr>
          <w:p w14:paraId="5137603F" w14:textId="77777777" w:rsidR="003953D2" w:rsidRPr="003953D2" w:rsidRDefault="003953D2" w:rsidP="003953D2">
            <w:pPr>
              <w:jc w:val="center"/>
              <w:rPr>
                <w:color w:val="000000"/>
                <w:sz w:val="22"/>
                <w:szCs w:val="22"/>
              </w:rPr>
            </w:pPr>
            <w:r w:rsidRPr="003953D2">
              <w:rPr>
                <w:color w:val="000000"/>
                <w:sz w:val="22"/>
                <w:szCs w:val="22"/>
              </w:rPr>
              <w:t>90</w:t>
            </w:r>
          </w:p>
        </w:tc>
        <w:tc>
          <w:tcPr>
            <w:tcW w:w="1355" w:type="dxa"/>
            <w:vAlign w:val="center"/>
          </w:tcPr>
          <w:p w14:paraId="54744254" w14:textId="77777777" w:rsidR="003953D2" w:rsidRPr="003953D2" w:rsidRDefault="003953D2" w:rsidP="003953D2">
            <w:pPr>
              <w:jc w:val="center"/>
              <w:rPr>
                <w:color w:val="000000"/>
                <w:sz w:val="22"/>
                <w:szCs w:val="22"/>
              </w:rPr>
            </w:pPr>
            <w:r w:rsidRPr="003953D2">
              <w:rPr>
                <w:sz w:val="22"/>
                <w:szCs w:val="22"/>
              </w:rPr>
              <w:t>10.67 ± 2.6</w:t>
            </w:r>
          </w:p>
        </w:tc>
      </w:tr>
    </w:tbl>
    <w:p w14:paraId="1BFFB679" w14:textId="77777777" w:rsidR="003953D2" w:rsidRPr="003953D2" w:rsidRDefault="003953D2" w:rsidP="003953D2"/>
    <w:p w14:paraId="3C08111B" w14:textId="77777777" w:rsidR="003953D2" w:rsidRPr="003953D2" w:rsidRDefault="003953D2" w:rsidP="00DC5762">
      <w:pPr>
        <w:pStyle w:val="Heading3"/>
      </w:pPr>
      <w:bookmarkStart w:id="65" w:name="_Toc170814916"/>
      <w:bookmarkStart w:id="66" w:name="_Toc172751787"/>
      <w:r w:rsidRPr="003953D2">
        <w:t>Zircon (U-Th)/He Analysis</w:t>
      </w:r>
      <w:bookmarkEnd w:id="65"/>
      <w:bookmarkEnd w:id="66"/>
    </w:p>
    <w:bookmarkEnd w:id="59"/>
    <w:p w14:paraId="1C8507C9" w14:textId="77777777" w:rsidR="003953D2" w:rsidRPr="003953D2" w:rsidRDefault="003953D2" w:rsidP="003953D2">
      <w:r w:rsidRPr="003953D2">
        <w:t xml:space="preserve">Two samples </w:t>
      </w:r>
      <w:proofErr w:type="gramStart"/>
      <w:r w:rsidRPr="003953D2">
        <w:t>were selected</w:t>
      </w:r>
      <w:proofErr w:type="gramEnd"/>
      <w:r w:rsidRPr="003953D2">
        <w:t xml:space="preserve"> for ZHe analysis, samples 1218-03 green (4 grains) and 63S-XII-37.5 red (5 grains) exhibited a large spread in single-grain ages (Table 4). Sample 1218-03 displayed a range of ages from 141.04 ± 2.43 Ma to 577.1 ± 7.9 Ma and sample 63S-XII-37.5 yielded ages from 94.57 ± 1.32 Ma to 624.73 ± 8.46 Ma (Table 4). All ages are older than deposition except for 2 grains within the red sample, with an age population of 102.2 ± 7.6 Ma, and 1 grain in the green sample with a slightly older age of 141.0 ± 2.4 Ma. </w:t>
      </w:r>
    </w:p>
    <w:p w14:paraId="36886EBB" w14:textId="77777777" w:rsidR="003953D2" w:rsidRPr="003953D2" w:rsidRDefault="003953D2" w:rsidP="003953D2">
      <w:pPr>
        <w:ind w:firstLine="720"/>
      </w:pPr>
    </w:p>
    <w:p w14:paraId="2B0CC511" w14:textId="3C24D84D" w:rsidR="003953D2" w:rsidRPr="00DA2B7F" w:rsidRDefault="003953D2" w:rsidP="003953D2">
      <w:pPr>
        <w:keepNext/>
        <w:spacing w:after="200"/>
        <w:rPr>
          <w:i/>
          <w:iCs/>
          <w:color w:val="44546A" w:themeColor="text2"/>
        </w:rPr>
      </w:pPr>
      <w:bookmarkStart w:id="67" w:name="_Toc170814964"/>
      <w:bookmarkStart w:id="68" w:name="_Toc172751716"/>
      <w:r w:rsidRPr="00DA2B7F">
        <w:rPr>
          <w:i/>
          <w:iCs/>
          <w:color w:val="44546A" w:themeColor="text2"/>
        </w:rPr>
        <w:lastRenderedPageBreak/>
        <w:t xml:space="preserve">Table </w:t>
      </w:r>
      <w:r w:rsidRPr="00DA2B7F">
        <w:rPr>
          <w:i/>
          <w:iCs/>
          <w:color w:val="44546A" w:themeColor="text2"/>
        </w:rPr>
        <w:fldChar w:fldCharType="begin"/>
      </w:r>
      <w:r w:rsidRPr="00DA2B7F">
        <w:rPr>
          <w:i/>
          <w:iCs/>
          <w:color w:val="44546A" w:themeColor="text2"/>
        </w:rPr>
        <w:instrText xml:space="preserve"> SEQ Table \* ARABIC </w:instrText>
      </w:r>
      <w:r w:rsidRPr="00DA2B7F">
        <w:rPr>
          <w:i/>
          <w:iCs/>
          <w:color w:val="44546A" w:themeColor="text2"/>
        </w:rPr>
        <w:fldChar w:fldCharType="separate"/>
      </w:r>
      <w:r w:rsidR="00630644">
        <w:rPr>
          <w:i/>
          <w:iCs/>
          <w:noProof/>
          <w:color w:val="44546A" w:themeColor="text2"/>
        </w:rPr>
        <w:t>4</w:t>
      </w:r>
      <w:r w:rsidRPr="00DA2B7F">
        <w:rPr>
          <w:i/>
          <w:iCs/>
          <w:noProof/>
          <w:color w:val="44546A" w:themeColor="text2"/>
        </w:rPr>
        <w:fldChar w:fldCharType="end"/>
      </w:r>
      <w:r w:rsidRPr="00DA2B7F">
        <w:rPr>
          <w:i/>
          <w:iCs/>
          <w:color w:val="44546A" w:themeColor="text2"/>
        </w:rPr>
        <w:t xml:space="preserve"> – Single grain zircon-He ages. </w:t>
      </w:r>
      <w:proofErr w:type="spellStart"/>
      <w:r w:rsidRPr="00DA2B7F">
        <w:rPr>
          <w:i/>
          <w:iCs/>
          <w:color w:val="44546A" w:themeColor="text2"/>
        </w:rPr>
        <w:t>eU</w:t>
      </w:r>
      <w:proofErr w:type="spellEnd"/>
      <w:r w:rsidRPr="00DA2B7F">
        <w:rPr>
          <w:i/>
          <w:iCs/>
          <w:color w:val="44546A" w:themeColor="text2"/>
        </w:rPr>
        <w:t xml:space="preserve">: effective uranium scaled for relative alpha production rate, FT: fraction total, Corr Age: corrected age with </w:t>
      </w:r>
      <w:proofErr w:type="gramStart"/>
      <w:r w:rsidRPr="00DA2B7F">
        <w:rPr>
          <w:i/>
          <w:iCs/>
          <w:color w:val="44546A" w:themeColor="text2"/>
        </w:rPr>
        <w:t>1</w:t>
      </w:r>
      <w:proofErr w:type="gramEnd"/>
      <w:r w:rsidRPr="00DA2B7F">
        <w:rPr>
          <w:i/>
          <w:iCs/>
          <w:color w:val="44546A" w:themeColor="text2"/>
        </w:rPr>
        <w:t xml:space="preserve"> standard deviation of error, and mass and elemental concentrations of the analyzed grain are provided.</w:t>
      </w:r>
      <w:bookmarkEnd w:id="67"/>
      <w:bookmarkEnd w:id="68"/>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
        <w:gridCol w:w="435"/>
        <w:gridCol w:w="931"/>
        <w:gridCol w:w="900"/>
        <w:gridCol w:w="900"/>
        <w:gridCol w:w="720"/>
        <w:gridCol w:w="807"/>
        <w:gridCol w:w="903"/>
        <w:gridCol w:w="1080"/>
        <w:gridCol w:w="1435"/>
      </w:tblGrid>
      <w:tr w:rsidR="003953D2" w:rsidRPr="003953D2" w14:paraId="04CDC56C" w14:textId="77777777" w:rsidTr="00DC5D36">
        <w:trPr>
          <w:trHeight w:val="311"/>
        </w:trPr>
        <w:tc>
          <w:tcPr>
            <w:tcW w:w="1059" w:type="dxa"/>
            <w:shd w:val="clear" w:color="auto" w:fill="auto"/>
            <w:noWrap/>
            <w:vAlign w:val="bottom"/>
            <w:hideMark/>
          </w:tcPr>
          <w:p w14:paraId="23F0DB71" w14:textId="77777777" w:rsidR="003953D2" w:rsidRPr="00DC5D36" w:rsidRDefault="003953D2" w:rsidP="003953D2">
            <w:pPr>
              <w:jc w:val="center"/>
              <w:rPr>
                <w:b/>
                <w:bCs/>
              </w:rPr>
            </w:pPr>
            <w:r w:rsidRPr="00DC5D36">
              <w:rPr>
                <w:b/>
                <w:bCs/>
              </w:rPr>
              <w:t>Sample</w:t>
            </w:r>
          </w:p>
        </w:tc>
        <w:tc>
          <w:tcPr>
            <w:tcW w:w="435" w:type="dxa"/>
            <w:shd w:val="clear" w:color="auto" w:fill="auto"/>
            <w:noWrap/>
            <w:vAlign w:val="center"/>
            <w:hideMark/>
          </w:tcPr>
          <w:p w14:paraId="6A1F55B7" w14:textId="77777777" w:rsidR="003953D2" w:rsidRPr="00DC5D36" w:rsidRDefault="003953D2" w:rsidP="003953D2">
            <w:pPr>
              <w:jc w:val="center"/>
              <w:rPr>
                <w:b/>
                <w:bCs/>
                <w:color w:val="000000"/>
              </w:rPr>
            </w:pPr>
            <w:r w:rsidRPr="00DC5D36">
              <w:rPr>
                <w:b/>
                <w:bCs/>
                <w:color w:val="000000"/>
              </w:rPr>
              <w:t>#</w:t>
            </w:r>
          </w:p>
        </w:tc>
        <w:tc>
          <w:tcPr>
            <w:tcW w:w="931" w:type="dxa"/>
            <w:shd w:val="clear" w:color="auto" w:fill="auto"/>
            <w:noWrap/>
            <w:vAlign w:val="center"/>
            <w:hideMark/>
          </w:tcPr>
          <w:p w14:paraId="4F283B40" w14:textId="77777777" w:rsidR="003953D2" w:rsidRPr="00DC5D36" w:rsidRDefault="003953D2" w:rsidP="003953D2">
            <w:pPr>
              <w:jc w:val="center"/>
              <w:rPr>
                <w:b/>
                <w:bCs/>
                <w:color w:val="000000"/>
              </w:rPr>
            </w:pPr>
            <w:r w:rsidRPr="00DC5D36">
              <w:rPr>
                <w:b/>
                <w:bCs/>
                <w:color w:val="000000"/>
              </w:rPr>
              <w:t>U (ppm)</w:t>
            </w:r>
          </w:p>
        </w:tc>
        <w:tc>
          <w:tcPr>
            <w:tcW w:w="900" w:type="dxa"/>
            <w:shd w:val="clear" w:color="auto" w:fill="auto"/>
            <w:noWrap/>
            <w:vAlign w:val="center"/>
            <w:hideMark/>
          </w:tcPr>
          <w:p w14:paraId="5575E40F" w14:textId="77777777" w:rsidR="003953D2" w:rsidRPr="00DC5D36" w:rsidRDefault="003953D2" w:rsidP="003953D2">
            <w:pPr>
              <w:jc w:val="center"/>
              <w:rPr>
                <w:b/>
                <w:bCs/>
                <w:color w:val="000000"/>
              </w:rPr>
            </w:pPr>
            <w:r w:rsidRPr="00DC5D36">
              <w:rPr>
                <w:b/>
                <w:bCs/>
                <w:color w:val="000000"/>
              </w:rPr>
              <w:t>Th (ppm)</w:t>
            </w:r>
          </w:p>
        </w:tc>
        <w:tc>
          <w:tcPr>
            <w:tcW w:w="900" w:type="dxa"/>
            <w:vAlign w:val="center"/>
          </w:tcPr>
          <w:p w14:paraId="26BAFD2D" w14:textId="77777777" w:rsidR="003953D2" w:rsidRPr="00DC5D36" w:rsidRDefault="003953D2" w:rsidP="003953D2">
            <w:pPr>
              <w:jc w:val="center"/>
              <w:rPr>
                <w:b/>
                <w:bCs/>
                <w:color w:val="000000"/>
              </w:rPr>
            </w:pPr>
            <w:proofErr w:type="spellStart"/>
            <w:r w:rsidRPr="00DC5D36">
              <w:rPr>
                <w:b/>
                <w:bCs/>
                <w:color w:val="000000"/>
              </w:rPr>
              <w:t>eU</w:t>
            </w:r>
            <w:proofErr w:type="spellEnd"/>
            <w:r w:rsidRPr="00DC5D36">
              <w:rPr>
                <w:b/>
                <w:bCs/>
                <w:color w:val="000000"/>
              </w:rPr>
              <w:t xml:space="preserve"> (ppm)</w:t>
            </w:r>
          </w:p>
        </w:tc>
        <w:tc>
          <w:tcPr>
            <w:tcW w:w="720" w:type="dxa"/>
            <w:vAlign w:val="center"/>
          </w:tcPr>
          <w:p w14:paraId="6E8F6623" w14:textId="77777777" w:rsidR="003953D2" w:rsidRPr="00DC5D36" w:rsidRDefault="003953D2" w:rsidP="003953D2">
            <w:pPr>
              <w:jc w:val="center"/>
              <w:rPr>
                <w:b/>
                <w:bCs/>
                <w:color w:val="000000"/>
              </w:rPr>
            </w:pPr>
            <w:r w:rsidRPr="00DC5D36">
              <w:rPr>
                <w:b/>
                <w:bCs/>
                <w:color w:val="000000"/>
              </w:rPr>
              <w:t>FT</w:t>
            </w:r>
          </w:p>
        </w:tc>
        <w:tc>
          <w:tcPr>
            <w:tcW w:w="807" w:type="dxa"/>
            <w:vAlign w:val="center"/>
          </w:tcPr>
          <w:p w14:paraId="0E4E2ECD" w14:textId="77777777" w:rsidR="003953D2" w:rsidRPr="00DC5D36" w:rsidRDefault="003953D2" w:rsidP="003953D2">
            <w:pPr>
              <w:jc w:val="center"/>
              <w:rPr>
                <w:b/>
                <w:bCs/>
                <w:color w:val="000000"/>
              </w:rPr>
            </w:pPr>
            <w:r w:rsidRPr="00DC5D36">
              <w:rPr>
                <w:b/>
                <w:bCs/>
                <w:color w:val="000000"/>
              </w:rPr>
              <w:t>He (</w:t>
            </w:r>
            <w:proofErr w:type="spellStart"/>
            <w:r w:rsidRPr="00DC5D36">
              <w:rPr>
                <w:b/>
                <w:bCs/>
                <w:color w:val="000000"/>
              </w:rPr>
              <w:t>ncc</w:t>
            </w:r>
            <w:proofErr w:type="spellEnd"/>
            <w:r w:rsidRPr="00DC5D36">
              <w:rPr>
                <w:b/>
                <w:bCs/>
                <w:color w:val="000000"/>
              </w:rPr>
              <w:t>)</w:t>
            </w:r>
          </w:p>
        </w:tc>
        <w:tc>
          <w:tcPr>
            <w:tcW w:w="903" w:type="dxa"/>
            <w:vAlign w:val="center"/>
          </w:tcPr>
          <w:p w14:paraId="6866191B" w14:textId="27C9B5ED" w:rsidR="003953D2" w:rsidRPr="00DC5D36" w:rsidRDefault="003953D2" w:rsidP="003953D2">
            <w:pPr>
              <w:jc w:val="center"/>
              <w:rPr>
                <w:b/>
                <w:bCs/>
                <w:color w:val="000000"/>
              </w:rPr>
            </w:pPr>
            <w:r w:rsidRPr="00DC5D36">
              <w:rPr>
                <w:b/>
                <w:bCs/>
                <w:color w:val="000000"/>
              </w:rPr>
              <w:t xml:space="preserve">Mass </w:t>
            </w:r>
            <w:r w:rsidRPr="00DC5D36">
              <w:rPr>
                <w:b/>
                <w:bCs/>
              </w:rPr>
              <w:t>x</w:t>
            </w:r>
            <m:oMath>
              <m:sSup>
                <m:sSupPr>
                  <m:ctrlPr>
                    <w:rPr>
                      <w:rFonts w:ascii="Cambria Math" w:hAnsi="Cambria Math"/>
                      <w:b/>
                      <w:bCs/>
                    </w:rPr>
                  </m:ctrlPr>
                </m:sSupPr>
                <m:e>
                  <m:r>
                    <m:rPr>
                      <m:sty m:val="bi"/>
                    </m:rPr>
                    <w:rPr>
                      <w:rFonts w:ascii="Cambria Math" w:hAnsi="Cambria Math"/>
                    </w:rPr>
                    <m:t>10</m:t>
                  </m:r>
                </m:e>
                <m:sup>
                  <m:r>
                    <m:rPr>
                      <m:sty m:val="b"/>
                    </m:rPr>
                    <w:rPr>
                      <w:rFonts w:ascii="Cambria Math" w:hAnsi="Cambria Math"/>
                    </w:rPr>
                    <m:t>6</m:t>
                  </m:r>
                </m:sup>
              </m:sSup>
            </m:oMath>
            <w:r w:rsidRPr="00DC5D36">
              <w:rPr>
                <w:b/>
                <w:bCs/>
                <w:color w:val="000000"/>
              </w:rPr>
              <w:t>g</w:t>
            </w:r>
          </w:p>
        </w:tc>
        <w:tc>
          <w:tcPr>
            <w:tcW w:w="1080" w:type="dxa"/>
            <w:vAlign w:val="center"/>
          </w:tcPr>
          <w:p w14:paraId="2FDE0836" w14:textId="77777777" w:rsidR="003953D2" w:rsidRPr="00DC5D36" w:rsidRDefault="003953D2" w:rsidP="003953D2">
            <w:pPr>
              <w:jc w:val="center"/>
              <w:rPr>
                <w:b/>
                <w:bCs/>
                <w:color w:val="000000"/>
              </w:rPr>
            </w:pPr>
            <w:r w:rsidRPr="00DC5D36">
              <w:rPr>
                <w:b/>
                <w:bCs/>
                <w:color w:val="000000"/>
              </w:rPr>
              <w:t xml:space="preserve">Raw Age </w:t>
            </w:r>
            <w:r w:rsidRPr="00DC5D36">
              <w:rPr>
                <w:rFonts w:ascii="Symbol" w:eastAsia="Symbol" w:hAnsi="Symbol" w:cs="Symbol"/>
                <w:b/>
                <w:bCs/>
                <w:color w:val="000000"/>
              </w:rPr>
              <w:t>±</w:t>
            </w:r>
            <w:r w:rsidRPr="00DC5D36">
              <w:rPr>
                <w:b/>
                <w:bCs/>
                <w:color w:val="000000"/>
              </w:rPr>
              <w:t xml:space="preserve"> </w:t>
            </w:r>
            <w:proofErr w:type="gramStart"/>
            <w:r w:rsidRPr="00DC5D36">
              <w:rPr>
                <w:b/>
                <w:bCs/>
                <w:color w:val="000000"/>
              </w:rPr>
              <w:t>1</w:t>
            </w:r>
            <w:proofErr w:type="gramEnd"/>
            <w:r w:rsidRPr="00DC5D36">
              <w:rPr>
                <w:rFonts w:ascii="Symbol" w:eastAsia="Symbol" w:hAnsi="Symbol" w:cs="Symbol"/>
                <w:b/>
                <w:bCs/>
                <w:color w:val="000000"/>
              </w:rPr>
              <w:t>s</w:t>
            </w:r>
            <w:r w:rsidRPr="00DC5D36">
              <w:rPr>
                <w:b/>
                <w:bCs/>
                <w:color w:val="000000"/>
              </w:rPr>
              <w:t xml:space="preserve"> (Ma)</w:t>
            </w:r>
          </w:p>
        </w:tc>
        <w:tc>
          <w:tcPr>
            <w:tcW w:w="1435" w:type="dxa"/>
            <w:vAlign w:val="center"/>
          </w:tcPr>
          <w:p w14:paraId="73EDCC91" w14:textId="77777777" w:rsidR="003953D2" w:rsidRPr="00DC5D36" w:rsidRDefault="003953D2" w:rsidP="003953D2">
            <w:pPr>
              <w:jc w:val="center"/>
              <w:rPr>
                <w:b/>
                <w:bCs/>
                <w:color w:val="000000"/>
              </w:rPr>
            </w:pPr>
            <w:r w:rsidRPr="00DC5D36">
              <w:rPr>
                <w:b/>
                <w:bCs/>
                <w:color w:val="000000"/>
              </w:rPr>
              <w:t xml:space="preserve">Corr Age </w:t>
            </w:r>
            <w:r w:rsidRPr="00DC5D36">
              <w:rPr>
                <w:rFonts w:ascii="Symbol" w:eastAsia="Symbol" w:hAnsi="Symbol" w:cs="Symbol"/>
                <w:b/>
                <w:bCs/>
                <w:color w:val="000000"/>
              </w:rPr>
              <w:t>±</w:t>
            </w:r>
            <w:r w:rsidRPr="00DC5D36">
              <w:rPr>
                <w:b/>
                <w:bCs/>
                <w:color w:val="000000"/>
              </w:rPr>
              <w:t xml:space="preserve"> </w:t>
            </w:r>
            <w:proofErr w:type="gramStart"/>
            <w:r w:rsidRPr="00DC5D36">
              <w:rPr>
                <w:b/>
                <w:bCs/>
                <w:color w:val="000000"/>
              </w:rPr>
              <w:t>1</w:t>
            </w:r>
            <w:proofErr w:type="gramEnd"/>
            <w:r w:rsidRPr="00DC5D36">
              <w:rPr>
                <w:rFonts w:ascii="Symbol" w:eastAsia="Symbol" w:hAnsi="Symbol" w:cs="Symbol"/>
                <w:b/>
                <w:bCs/>
                <w:color w:val="000000"/>
              </w:rPr>
              <w:t>s</w:t>
            </w:r>
            <w:r w:rsidRPr="00DC5D36">
              <w:rPr>
                <w:b/>
                <w:bCs/>
                <w:color w:val="000000"/>
              </w:rPr>
              <w:t xml:space="preserve"> (Ma)</w:t>
            </w:r>
          </w:p>
        </w:tc>
      </w:tr>
      <w:tr w:rsidR="003953D2" w:rsidRPr="003953D2" w14:paraId="3CFEA0E2" w14:textId="77777777" w:rsidTr="00DC5D36">
        <w:trPr>
          <w:trHeight w:val="311"/>
        </w:trPr>
        <w:tc>
          <w:tcPr>
            <w:tcW w:w="1059" w:type="dxa"/>
            <w:shd w:val="clear" w:color="auto" w:fill="auto"/>
            <w:noWrap/>
            <w:vAlign w:val="bottom"/>
            <w:hideMark/>
          </w:tcPr>
          <w:p w14:paraId="651B85B1" w14:textId="77777777" w:rsidR="003953D2" w:rsidRPr="00DC5D36" w:rsidRDefault="003953D2" w:rsidP="003953D2">
            <w:pPr>
              <w:jc w:val="center"/>
              <w:rPr>
                <w:color w:val="000000"/>
              </w:rPr>
            </w:pPr>
            <w:r w:rsidRPr="00DC5D36">
              <w:rPr>
                <w:color w:val="000000"/>
              </w:rPr>
              <w:t>1218-03 Green</w:t>
            </w:r>
          </w:p>
        </w:tc>
        <w:tc>
          <w:tcPr>
            <w:tcW w:w="435" w:type="dxa"/>
            <w:shd w:val="clear" w:color="auto" w:fill="auto"/>
            <w:noWrap/>
            <w:vAlign w:val="center"/>
            <w:hideMark/>
          </w:tcPr>
          <w:p w14:paraId="6BE4BFC0" w14:textId="77777777" w:rsidR="003953D2" w:rsidRPr="00DC5D36" w:rsidRDefault="003953D2" w:rsidP="003953D2">
            <w:pPr>
              <w:jc w:val="center"/>
              <w:rPr>
                <w:color w:val="000000"/>
              </w:rPr>
            </w:pPr>
            <w:r w:rsidRPr="00DC5D36">
              <w:rPr>
                <w:color w:val="000000"/>
              </w:rPr>
              <w:t>1</w:t>
            </w:r>
          </w:p>
        </w:tc>
        <w:tc>
          <w:tcPr>
            <w:tcW w:w="931" w:type="dxa"/>
            <w:shd w:val="clear" w:color="auto" w:fill="auto"/>
            <w:noWrap/>
            <w:vAlign w:val="center"/>
            <w:hideMark/>
          </w:tcPr>
          <w:p w14:paraId="419D0A88" w14:textId="77777777" w:rsidR="003953D2" w:rsidRPr="00DC5D36" w:rsidRDefault="003953D2" w:rsidP="003953D2">
            <w:pPr>
              <w:jc w:val="center"/>
              <w:rPr>
                <w:color w:val="000000"/>
              </w:rPr>
            </w:pPr>
            <w:r w:rsidRPr="00DC5D36">
              <w:rPr>
                <w:color w:val="000000"/>
              </w:rPr>
              <w:t>388.1</w:t>
            </w:r>
          </w:p>
        </w:tc>
        <w:tc>
          <w:tcPr>
            <w:tcW w:w="900" w:type="dxa"/>
            <w:shd w:val="clear" w:color="auto" w:fill="auto"/>
            <w:noWrap/>
            <w:vAlign w:val="center"/>
            <w:hideMark/>
          </w:tcPr>
          <w:p w14:paraId="40A9DEE5" w14:textId="77777777" w:rsidR="003953D2" w:rsidRPr="00DC5D36" w:rsidRDefault="003953D2" w:rsidP="003953D2">
            <w:pPr>
              <w:jc w:val="center"/>
              <w:rPr>
                <w:color w:val="000000"/>
              </w:rPr>
            </w:pPr>
            <w:r w:rsidRPr="00DC5D36">
              <w:rPr>
                <w:color w:val="000000"/>
              </w:rPr>
              <w:t>241.3</w:t>
            </w:r>
          </w:p>
        </w:tc>
        <w:tc>
          <w:tcPr>
            <w:tcW w:w="900" w:type="dxa"/>
            <w:vAlign w:val="center"/>
          </w:tcPr>
          <w:p w14:paraId="4FD8C8B6" w14:textId="77777777" w:rsidR="003953D2" w:rsidRPr="00DC5D36" w:rsidRDefault="003953D2" w:rsidP="003953D2">
            <w:pPr>
              <w:jc w:val="center"/>
              <w:rPr>
                <w:color w:val="000000"/>
              </w:rPr>
            </w:pPr>
            <w:r w:rsidRPr="00DC5D36">
              <w:rPr>
                <w:color w:val="000000"/>
              </w:rPr>
              <w:t>444.8</w:t>
            </w:r>
          </w:p>
        </w:tc>
        <w:tc>
          <w:tcPr>
            <w:tcW w:w="720" w:type="dxa"/>
            <w:vAlign w:val="center"/>
          </w:tcPr>
          <w:p w14:paraId="4A98DFEF" w14:textId="77777777" w:rsidR="003953D2" w:rsidRPr="00DC5D36" w:rsidRDefault="003953D2" w:rsidP="003953D2">
            <w:pPr>
              <w:jc w:val="center"/>
              <w:rPr>
                <w:color w:val="000000"/>
              </w:rPr>
            </w:pPr>
            <w:r w:rsidRPr="00DC5D36">
              <w:rPr>
                <w:color w:val="000000"/>
              </w:rPr>
              <w:t>0.80</w:t>
            </w:r>
          </w:p>
        </w:tc>
        <w:tc>
          <w:tcPr>
            <w:tcW w:w="807" w:type="dxa"/>
            <w:vAlign w:val="center"/>
          </w:tcPr>
          <w:p w14:paraId="65D3AA4A" w14:textId="77777777" w:rsidR="003953D2" w:rsidRPr="00DC5D36" w:rsidRDefault="003953D2" w:rsidP="003953D2">
            <w:pPr>
              <w:jc w:val="center"/>
              <w:rPr>
                <w:color w:val="000000"/>
              </w:rPr>
            </w:pPr>
            <w:r w:rsidRPr="00DC5D36">
              <w:rPr>
                <w:color w:val="000000"/>
              </w:rPr>
              <w:t>701.4</w:t>
            </w:r>
          </w:p>
        </w:tc>
        <w:tc>
          <w:tcPr>
            <w:tcW w:w="903" w:type="dxa"/>
            <w:vAlign w:val="center"/>
          </w:tcPr>
          <w:p w14:paraId="0438CA41" w14:textId="77777777" w:rsidR="003953D2" w:rsidRPr="00DC5D36" w:rsidRDefault="003953D2" w:rsidP="003953D2">
            <w:pPr>
              <w:jc w:val="center"/>
              <w:rPr>
                <w:color w:val="000000"/>
              </w:rPr>
            </w:pPr>
            <w:r w:rsidRPr="00DC5D36">
              <w:rPr>
                <w:color w:val="000000"/>
              </w:rPr>
              <w:t>4.93</w:t>
            </w:r>
          </w:p>
        </w:tc>
        <w:tc>
          <w:tcPr>
            <w:tcW w:w="1080" w:type="dxa"/>
            <w:vAlign w:val="center"/>
          </w:tcPr>
          <w:p w14:paraId="11B3CC46" w14:textId="77777777" w:rsidR="003953D2" w:rsidRPr="00DC5D36" w:rsidRDefault="003953D2" w:rsidP="003953D2">
            <w:pPr>
              <w:jc w:val="center"/>
              <w:rPr>
                <w:color w:val="000000"/>
              </w:rPr>
            </w:pPr>
            <w:r w:rsidRPr="00DC5D36">
              <w:rPr>
                <w:color w:val="000000"/>
              </w:rPr>
              <w:t>285.3 ± 3.6</w:t>
            </w:r>
          </w:p>
        </w:tc>
        <w:tc>
          <w:tcPr>
            <w:tcW w:w="1435" w:type="dxa"/>
            <w:vAlign w:val="center"/>
          </w:tcPr>
          <w:p w14:paraId="39B056CC" w14:textId="77777777" w:rsidR="003953D2" w:rsidRPr="00DC5D36" w:rsidRDefault="003953D2" w:rsidP="003953D2">
            <w:pPr>
              <w:jc w:val="center"/>
              <w:rPr>
                <w:color w:val="000000"/>
              </w:rPr>
            </w:pPr>
            <w:r w:rsidRPr="00DC5D36">
              <w:rPr>
                <w:color w:val="000000"/>
              </w:rPr>
              <w:t>358.7 ± 4.6</w:t>
            </w:r>
          </w:p>
        </w:tc>
      </w:tr>
      <w:tr w:rsidR="003953D2" w:rsidRPr="003953D2" w14:paraId="64838D15" w14:textId="77777777" w:rsidTr="00DC5D36">
        <w:trPr>
          <w:trHeight w:val="311"/>
        </w:trPr>
        <w:tc>
          <w:tcPr>
            <w:tcW w:w="1059" w:type="dxa"/>
            <w:vMerge w:val="restart"/>
            <w:shd w:val="clear" w:color="auto" w:fill="auto"/>
            <w:noWrap/>
            <w:vAlign w:val="bottom"/>
          </w:tcPr>
          <w:p w14:paraId="0F6ED09A" w14:textId="77777777" w:rsidR="003953D2" w:rsidRPr="00DC5D36" w:rsidRDefault="003953D2" w:rsidP="003953D2">
            <w:pPr>
              <w:jc w:val="center"/>
              <w:rPr>
                <w:color w:val="000000"/>
              </w:rPr>
            </w:pPr>
          </w:p>
        </w:tc>
        <w:tc>
          <w:tcPr>
            <w:tcW w:w="435" w:type="dxa"/>
            <w:shd w:val="clear" w:color="auto" w:fill="auto"/>
            <w:noWrap/>
            <w:vAlign w:val="center"/>
          </w:tcPr>
          <w:p w14:paraId="294556E6" w14:textId="77777777" w:rsidR="003953D2" w:rsidRPr="00DC5D36" w:rsidRDefault="003953D2" w:rsidP="003953D2">
            <w:pPr>
              <w:jc w:val="center"/>
              <w:rPr>
                <w:color w:val="000000"/>
              </w:rPr>
            </w:pPr>
            <w:r w:rsidRPr="00DC5D36">
              <w:rPr>
                <w:color w:val="000000"/>
              </w:rPr>
              <w:t>2</w:t>
            </w:r>
          </w:p>
        </w:tc>
        <w:tc>
          <w:tcPr>
            <w:tcW w:w="931" w:type="dxa"/>
            <w:shd w:val="clear" w:color="auto" w:fill="auto"/>
            <w:noWrap/>
            <w:vAlign w:val="center"/>
          </w:tcPr>
          <w:p w14:paraId="64237CCF" w14:textId="77777777" w:rsidR="003953D2" w:rsidRPr="00DC5D36" w:rsidRDefault="003953D2" w:rsidP="003953D2">
            <w:pPr>
              <w:jc w:val="center"/>
              <w:rPr>
                <w:color w:val="000000"/>
              </w:rPr>
            </w:pPr>
            <w:r w:rsidRPr="00DC5D36">
              <w:rPr>
                <w:color w:val="000000"/>
              </w:rPr>
              <w:t>151.2</w:t>
            </w:r>
          </w:p>
        </w:tc>
        <w:tc>
          <w:tcPr>
            <w:tcW w:w="900" w:type="dxa"/>
            <w:shd w:val="clear" w:color="auto" w:fill="auto"/>
            <w:noWrap/>
            <w:vAlign w:val="center"/>
          </w:tcPr>
          <w:p w14:paraId="40780770" w14:textId="77777777" w:rsidR="003953D2" w:rsidRPr="00DC5D36" w:rsidRDefault="003953D2" w:rsidP="003953D2">
            <w:pPr>
              <w:jc w:val="center"/>
              <w:rPr>
                <w:color w:val="000000"/>
              </w:rPr>
            </w:pPr>
            <w:r w:rsidRPr="00DC5D36">
              <w:rPr>
                <w:color w:val="000000"/>
              </w:rPr>
              <w:t>77.0</w:t>
            </w:r>
          </w:p>
        </w:tc>
        <w:tc>
          <w:tcPr>
            <w:tcW w:w="900" w:type="dxa"/>
            <w:vAlign w:val="center"/>
          </w:tcPr>
          <w:p w14:paraId="57C21F4A" w14:textId="77777777" w:rsidR="003953D2" w:rsidRPr="00DC5D36" w:rsidRDefault="003953D2" w:rsidP="003953D2">
            <w:pPr>
              <w:jc w:val="center"/>
              <w:rPr>
                <w:color w:val="000000"/>
              </w:rPr>
            </w:pPr>
            <w:r w:rsidRPr="00DC5D36">
              <w:rPr>
                <w:color w:val="000000"/>
              </w:rPr>
              <w:t>169.3</w:t>
            </w:r>
          </w:p>
        </w:tc>
        <w:tc>
          <w:tcPr>
            <w:tcW w:w="720" w:type="dxa"/>
            <w:vAlign w:val="center"/>
          </w:tcPr>
          <w:p w14:paraId="4D373E49" w14:textId="77777777" w:rsidR="003953D2" w:rsidRPr="00DC5D36" w:rsidRDefault="003953D2" w:rsidP="003953D2">
            <w:pPr>
              <w:jc w:val="center"/>
              <w:rPr>
                <w:color w:val="000000"/>
              </w:rPr>
            </w:pPr>
            <w:r w:rsidRPr="00DC5D36">
              <w:rPr>
                <w:color w:val="000000"/>
              </w:rPr>
              <w:t>0.75</w:t>
            </w:r>
          </w:p>
        </w:tc>
        <w:tc>
          <w:tcPr>
            <w:tcW w:w="807" w:type="dxa"/>
            <w:vAlign w:val="center"/>
          </w:tcPr>
          <w:p w14:paraId="5B5D5FA5" w14:textId="77777777" w:rsidR="003953D2" w:rsidRPr="00DC5D36" w:rsidRDefault="003953D2" w:rsidP="003953D2">
            <w:pPr>
              <w:jc w:val="center"/>
              <w:rPr>
                <w:color w:val="000000"/>
              </w:rPr>
            </w:pPr>
            <w:r w:rsidRPr="00DC5D36">
              <w:rPr>
                <w:color w:val="000000"/>
              </w:rPr>
              <w:t>414.4</w:t>
            </w:r>
          </w:p>
        </w:tc>
        <w:tc>
          <w:tcPr>
            <w:tcW w:w="903" w:type="dxa"/>
            <w:vAlign w:val="center"/>
          </w:tcPr>
          <w:p w14:paraId="282B10B7" w14:textId="77777777" w:rsidR="003953D2" w:rsidRPr="00DC5D36" w:rsidRDefault="003953D2" w:rsidP="003953D2">
            <w:pPr>
              <w:jc w:val="center"/>
              <w:rPr>
                <w:color w:val="000000"/>
              </w:rPr>
            </w:pPr>
            <w:r w:rsidRPr="00DC5D36">
              <w:rPr>
                <w:color w:val="000000"/>
              </w:rPr>
              <w:t>2.72</w:t>
            </w:r>
          </w:p>
        </w:tc>
        <w:tc>
          <w:tcPr>
            <w:tcW w:w="1080" w:type="dxa"/>
            <w:vAlign w:val="center"/>
          </w:tcPr>
          <w:p w14:paraId="172CF2CE" w14:textId="77777777" w:rsidR="003953D2" w:rsidRPr="00DC5D36" w:rsidRDefault="003953D2" w:rsidP="003953D2">
            <w:pPr>
              <w:jc w:val="center"/>
              <w:rPr>
                <w:color w:val="000000"/>
              </w:rPr>
            </w:pPr>
            <w:r w:rsidRPr="00DC5D36">
              <w:rPr>
                <w:color w:val="000000"/>
              </w:rPr>
              <w:t>436.8 ± 5.9</w:t>
            </w:r>
          </w:p>
        </w:tc>
        <w:tc>
          <w:tcPr>
            <w:tcW w:w="1435" w:type="dxa"/>
            <w:vAlign w:val="center"/>
          </w:tcPr>
          <w:p w14:paraId="326B96C3" w14:textId="77777777" w:rsidR="003953D2" w:rsidRPr="00DC5D36" w:rsidRDefault="003953D2" w:rsidP="003953D2">
            <w:pPr>
              <w:jc w:val="center"/>
              <w:rPr>
                <w:color w:val="000000"/>
              </w:rPr>
            </w:pPr>
            <w:r w:rsidRPr="00DC5D36">
              <w:rPr>
                <w:color w:val="000000"/>
              </w:rPr>
              <w:t>577.1 ± 7.9</w:t>
            </w:r>
          </w:p>
        </w:tc>
      </w:tr>
      <w:tr w:rsidR="003953D2" w:rsidRPr="003953D2" w14:paraId="1B453E83" w14:textId="77777777" w:rsidTr="00DC5D36">
        <w:trPr>
          <w:trHeight w:val="311"/>
        </w:trPr>
        <w:tc>
          <w:tcPr>
            <w:tcW w:w="1059" w:type="dxa"/>
            <w:vMerge/>
            <w:shd w:val="clear" w:color="auto" w:fill="auto"/>
            <w:noWrap/>
            <w:vAlign w:val="bottom"/>
          </w:tcPr>
          <w:p w14:paraId="25C83B18" w14:textId="77777777" w:rsidR="003953D2" w:rsidRPr="00DC5D36" w:rsidRDefault="003953D2" w:rsidP="003953D2">
            <w:pPr>
              <w:jc w:val="center"/>
              <w:rPr>
                <w:color w:val="000000"/>
              </w:rPr>
            </w:pPr>
          </w:p>
        </w:tc>
        <w:tc>
          <w:tcPr>
            <w:tcW w:w="435" w:type="dxa"/>
            <w:shd w:val="clear" w:color="auto" w:fill="auto"/>
            <w:noWrap/>
            <w:vAlign w:val="center"/>
          </w:tcPr>
          <w:p w14:paraId="0D8FC0BE" w14:textId="77777777" w:rsidR="003953D2" w:rsidRPr="00DC5D36" w:rsidRDefault="003953D2" w:rsidP="003953D2">
            <w:pPr>
              <w:jc w:val="center"/>
              <w:rPr>
                <w:color w:val="000000"/>
              </w:rPr>
            </w:pPr>
            <w:r w:rsidRPr="00DC5D36">
              <w:rPr>
                <w:color w:val="000000"/>
              </w:rPr>
              <w:t>3</w:t>
            </w:r>
          </w:p>
        </w:tc>
        <w:tc>
          <w:tcPr>
            <w:tcW w:w="931" w:type="dxa"/>
            <w:shd w:val="clear" w:color="auto" w:fill="auto"/>
            <w:noWrap/>
            <w:vAlign w:val="center"/>
          </w:tcPr>
          <w:p w14:paraId="5EE1F544" w14:textId="77777777" w:rsidR="003953D2" w:rsidRPr="00DC5D36" w:rsidRDefault="003953D2" w:rsidP="003953D2">
            <w:pPr>
              <w:jc w:val="center"/>
              <w:rPr>
                <w:color w:val="000000"/>
              </w:rPr>
            </w:pPr>
            <w:r w:rsidRPr="00DC5D36">
              <w:rPr>
                <w:color w:val="000000"/>
              </w:rPr>
              <w:t>650.6</w:t>
            </w:r>
          </w:p>
        </w:tc>
        <w:tc>
          <w:tcPr>
            <w:tcW w:w="900" w:type="dxa"/>
            <w:shd w:val="clear" w:color="auto" w:fill="auto"/>
            <w:noWrap/>
            <w:vAlign w:val="center"/>
          </w:tcPr>
          <w:p w14:paraId="1D8B0D0B" w14:textId="77777777" w:rsidR="003953D2" w:rsidRPr="00DC5D36" w:rsidRDefault="003953D2" w:rsidP="003953D2">
            <w:pPr>
              <w:jc w:val="center"/>
              <w:rPr>
                <w:color w:val="000000"/>
              </w:rPr>
            </w:pPr>
            <w:r w:rsidRPr="00DC5D36">
              <w:rPr>
                <w:color w:val="000000"/>
              </w:rPr>
              <w:t>515.9</w:t>
            </w:r>
          </w:p>
        </w:tc>
        <w:tc>
          <w:tcPr>
            <w:tcW w:w="900" w:type="dxa"/>
            <w:vAlign w:val="center"/>
          </w:tcPr>
          <w:p w14:paraId="7A802294" w14:textId="77777777" w:rsidR="003953D2" w:rsidRPr="00DC5D36" w:rsidRDefault="003953D2" w:rsidP="003953D2">
            <w:pPr>
              <w:jc w:val="center"/>
              <w:rPr>
                <w:color w:val="000000"/>
              </w:rPr>
            </w:pPr>
            <w:r w:rsidRPr="00DC5D36">
              <w:rPr>
                <w:color w:val="000000"/>
              </w:rPr>
              <w:t>771.8</w:t>
            </w:r>
          </w:p>
        </w:tc>
        <w:tc>
          <w:tcPr>
            <w:tcW w:w="720" w:type="dxa"/>
            <w:vAlign w:val="center"/>
          </w:tcPr>
          <w:p w14:paraId="20BB81D3" w14:textId="77777777" w:rsidR="003953D2" w:rsidRPr="00DC5D36" w:rsidRDefault="003953D2" w:rsidP="003953D2">
            <w:pPr>
              <w:jc w:val="center"/>
              <w:rPr>
                <w:color w:val="000000"/>
              </w:rPr>
            </w:pPr>
            <w:r w:rsidRPr="00DC5D36">
              <w:rPr>
                <w:color w:val="000000"/>
              </w:rPr>
              <w:t>0.79</w:t>
            </w:r>
          </w:p>
        </w:tc>
        <w:tc>
          <w:tcPr>
            <w:tcW w:w="807" w:type="dxa"/>
            <w:vAlign w:val="center"/>
          </w:tcPr>
          <w:p w14:paraId="54705172" w14:textId="77777777" w:rsidR="003953D2" w:rsidRPr="00DC5D36" w:rsidRDefault="003953D2" w:rsidP="003953D2">
            <w:pPr>
              <w:jc w:val="center"/>
              <w:rPr>
                <w:color w:val="000000"/>
              </w:rPr>
            </w:pPr>
            <w:r w:rsidRPr="00DC5D36">
              <w:rPr>
                <w:color w:val="000000"/>
              </w:rPr>
              <w:t>462.6</w:t>
            </w:r>
          </w:p>
        </w:tc>
        <w:tc>
          <w:tcPr>
            <w:tcW w:w="903" w:type="dxa"/>
            <w:vAlign w:val="center"/>
          </w:tcPr>
          <w:p w14:paraId="73F15B6D" w14:textId="77777777" w:rsidR="003953D2" w:rsidRPr="00DC5D36" w:rsidRDefault="003953D2" w:rsidP="003953D2">
            <w:pPr>
              <w:jc w:val="center"/>
              <w:rPr>
                <w:color w:val="000000"/>
              </w:rPr>
            </w:pPr>
            <w:r w:rsidRPr="00DC5D36">
              <w:rPr>
                <w:color w:val="000000"/>
              </w:rPr>
              <w:t>2.92</w:t>
            </w:r>
          </w:p>
        </w:tc>
        <w:tc>
          <w:tcPr>
            <w:tcW w:w="1080" w:type="dxa"/>
            <w:vAlign w:val="center"/>
          </w:tcPr>
          <w:p w14:paraId="0D4D5CB6" w14:textId="77777777" w:rsidR="003953D2" w:rsidRPr="00DC5D36" w:rsidRDefault="003953D2" w:rsidP="003953D2">
            <w:pPr>
              <w:jc w:val="center"/>
              <w:rPr>
                <w:color w:val="000000"/>
              </w:rPr>
            </w:pPr>
            <w:r w:rsidRPr="00DC5D36">
              <w:rPr>
                <w:color w:val="000000"/>
              </w:rPr>
              <w:t>110.1 ± 1.9</w:t>
            </w:r>
          </w:p>
        </w:tc>
        <w:tc>
          <w:tcPr>
            <w:tcW w:w="1435" w:type="dxa"/>
            <w:vAlign w:val="center"/>
          </w:tcPr>
          <w:p w14:paraId="6BEA6C2F" w14:textId="77777777" w:rsidR="003953D2" w:rsidRPr="00DC5D36" w:rsidRDefault="003953D2" w:rsidP="003953D2">
            <w:pPr>
              <w:jc w:val="center"/>
              <w:rPr>
                <w:color w:val="000000"/>
              </w:rPr>
            </w:pPr>
            <w:r w:rsidRPr="00DC5D36">
              <w:rPr>
                <w:color w:val="000000"/>
              </w:rPr>
              <w:t>141.0 ± 2.4</w:t>
            </w:r>
          </w:p>
        </w:tc>
      </w:tr>
      <w:tr w:rsidR="003953D2" w:rsidRPr="003953D2" w14:paraId="45DC57C8" w14:textId="77777777" w:rsidTr="00DC5D36">
        <w:trPr>
          <w:trHeight w:val="311"/>
        </w:trPr>
        <w:tc>
          <w:tcPr>
            <w:tcW w:w="1059" w:type="dxa"/>
            <w:vMerge/>
            <w:shd w:val="clear" w:color="auto" w:fill="auto"/>
            <w:noWrap/>
            <w:vAlign w:val="bottom"/>
          </w:tcPr>
          <w:p w14:paraId="4A7BEFBF" w14:textId="77777777" w:rsidR="003953D2" w:rsidRPr="00DC5D36" w:rsidRDefault="003953D2" w:rsidP="003953D2">
            <w:pPr>
              <w:jc w:val="center"/>
              <w:rPr>
                <w:color w:val="000000"/>
              </w:rPr>
            </w:pPr>
          </w:p>
        </w:tc>
        <w:tc>
          <w:tcPr>
            <w:tcW w:w="435" w:type="dxa"/>
            <w:shd w:val="clear" w:color="auto" w:fill="auto"/>
            <w:noWrap/>
            <w:vAlign w:val="center"/>
          </w:tcPr>
          <w:p w14:paraId="0FA94928" w14:textId="77777777" w:rsidR="003953D2" w:rsidRPr="00DC5D36" w:rsidRDefault="003953D2" w:rsidP="003953D2">
            <w:pPr>
              <w:jc w:val="center"/>
              <w:rPr>
                <w:color w:val="000000"/>
              </w:rPr>
            </w:pPr>
            <w:r w:rsidRPr="00DC5D36">
              <w:rPr>
                <w:color w:val="000000"/>
              </w:rPr>
              <w:t>4</w:t>
            </w:r>
          </w:p>
        </w:tc>
        <w:tc>
          <w:tcPr>
            <w:tcW w:w="931" w:type="dxa"/>
            <w:shd w:val="clear" w:color="auto" w:fill="auto"/>
            <w:noWrap/>
            <w:vAlign w:val="center"/>
          </w:tcPr>
          <w:p w14:paraId="6C68440B" w14:textId="77777777" w:rsidR="003953D2" w:rsidRPr="00DC5D36" w:rsidRDefault="003953D2" w:rsidP="003953D2">
            <w:pPr>
              <w:jc w:val="center"/>
              <w:rPr>
                <w:color w:val="000000"/>
              </w:rPr>
            </w:pPr>
            <w:r w:rsidRPr="00DC5D36">
              <w:rPr>
                <w:color w:val="000000"/>
              </w:rPr>
              <w:t>253.9</w:t>
            </w:r>
          </w:p>
        </w:tc>
        <w:tc>
          <w:tcPr>
            <w:tcW w:w="900" w:type="dxa"/>
            <w:shd w:val="clear" w:color="auto" w:fill="auto"/>
            <w:noWrap/>
            <w:vAlign w:val="center"/>
          </w:tcPr>
          <w:p w14:paraId="770742E5" w14:textId="77777777" w:rsidR="003953D2" w:rsidRPr="00DC5D36" w:rsidRDefault="003953D2" w:rsidP="003953D2">
            <w:pPr>
              <w:jc w:val="center"/>
              <w:rPr>
                <w:color w:val="000000"/>
              </w:rPr>
            </w:pPr>
            <w:r w:rsidRPr="00DC5D36">
              <w:rPr>
                <w:color w:val="000000"/>
              </w:rPr>
              <w:t>174.3</w:t>
            </w:r>
          </w:p>
        </w:tc>
        <w:tc>
          <w:tcPr>
            <w:tcW w:w="900" w:type="dxa"/>
            <w:vAlign w:val="center"/>
          </w:tcPr>
          <w:p w14:paraId="6C9E306B" w14:textId="77777777" w:rsidR="003953D2" w:rsidRPr="00DC5D36" w:rsidRDefault="003953D2" w:rsidP="003953D2">
            <w:pPr>
              <w:jc w:val="center"/>
              <w:rPr>
                <w:color w:val="000000"/>
              </w:rPr>
            </w:pPr>
            <w:r w:rsidRPr="00DC5D36">
              <w:rPr>
                <w:color w:val="000000"/>
              </w:rPr>
              <w:t>294.8</w:t>
            </w:r>
          </w:p>
        </w:tc>
        <w:tc>
          <w:tcPr>
            <w:tcW w:w="720" w:type="dxa"/>
            <w:vAlign w:val="center"/>
          </w:tcPr>
          <w:p w14:paraId="0BB46200" w14:textId="77777777" w:rsidR="003953D2" w:rsidRPr="00DC5D36" w:rsidRDefault="003953D2" w:rsidP="003953D2">
            <w:pPr>
              <w:jc w:val="center"/>
              <w:rPr>
                <w:color w:val="000000"/>
              </w:rPr>
            </w:pPr>
            <w:r w:rsidRPr="00DC5D36">
              <w:rPr>
                <w:color w:val="000000"/>
              </w:rPr>
              <w:t>0.71</w:t>
            </w:r>
          </w:p>
        </w:tc>
        <w:tc>
          <w:tcPr>
            <w:tcW w:w="807" w:type="dxa"/>
            <w:vAlign w:val="center"/>
          </w:tcPr>
          <w:p w14:paraId="2220477C" w14:textId="77777777" w:rsidR="003953D2" w:rsidRPr="00DC5D36" w:rsidRDefault="003953D2" w:rsidP="003953D2">
            <w:pPr>
              <w:jc w:val="center"/>
              <w:rPr>
                <w:color w:val="000000"/>
              </w:rPr>
            </w:pPr>
            <w:r w:rsidRPr="00DC5D36">
              <w:rPr>
                <w:color w:val="000000"/>
              </w:rPr>
              <w:t>457.3</w:t>
            </w:r>
          </w:p>
        </w:tc>
        <w:tc>
          <w:tcPr>
            <w:tcW w:w="903" w:type="dxa"/>
            <w:vAlign w:val="center"/>
          </w:tcPr>
          <w:p w14:paraId="4B631D56" w14:textId="77777777" w:rsidR="003953D2" w:rsidRPr="00DC5D36" w:rsidRDefault="003953D2" w:rsidP="003953D2">
            <w:pPr>
              <w:jc w:val="center"/>
              <w:rPr>
                <w:color w:val="000000"/>
              </w:rPr>
            </w:pPr>
            <w:r w:rsidRPr="00DC5D36">
              <w:rPr>
                <w:color w:val="000000"/>
              </w:rPr>
              <w:t>1.76</w:t>
            </w:r>
          </w:p>
        </w:tc>
        <w:tc>
          <w:tcPr>
            <w:tcW w:w="1080" w:type="dxa"/>
            <w:vAlign w:val="center"/>
          </w:tcPr>
          <w:p w14:paraId="34695C69" w14:textId="77777777" w:rsidR="003953D2" w:rsidRPr="00DC5D36" w:rsidRDefault="003953D2" w:rsidP="003953D2">
            <w:pPr>
              <w:jc w:val="center"/>
              <w:rPr>
                <w:color w:val="000000"/>
              </w:rPr>
            </w:pPr>
            <w:r w:rsidRPr="00DC5D36">
              <w:rPr>
                <w:color w:val="000000"/>
              </w:rPr>
              <w:t>280.2 ± 3.7</w:t>
            </w:r>
          </w:p>
        </w:tc>
        <w:tc>
          <w:tcPr>
            <w:tcW w:w="1435" w:type="dxa"/>
            <w:vAlign w:val="center"/>
          </w:tcPr>
          <w:p w14:paraId="490AFEC3" w14:textId="77777777" w:rsidR="003953D2" w:rsidRPr="00DC5D36" w:rsidRDefault="003953D2" w:rsidP="003953D2">
            <w:pPr>
              <w:jc w:val="center"/>
              <w:rPr>
                <w:color w:val="000000"/>
              </w:rPr>
            </w:pPr>
            <w:r w:rsidRPr="00DC5D36">
              <w:rPr>
                <w:color w:val="000000"/>
              </w:rPr>
              <w:t>395.9 ± 5.4</w:t>
            </w:r>
          </w:p>
        </w:tc>
      </w:tr>
      <w:tr w:rsidR="003953D2" w:rsidRPr="003953D2" w14:paraId="5B999DC9" w14:textId="77777777" w:rsidTr="00DC5D36">
        <w:trPr>
          <w:trHeight w:val="311"/>
        </w:trPr>
        <w:tc>
          <w:tcPr>
            <w:tcW w:w="1059" w:type="dxa"/>
            <w:shd w:val="clear" w:color="auto" w:fill="auto"/>
            <w:noWrap/>
            <w:vAlign w:val="bottom"/>
            <w:hideMark/>
          </w:tcPr>
          <w:p w14:paraId="31205E70" w14:textId="77777777" w:rsidR="003953D2" w:rsidRPr="00DC5D36" w:rsidRDefault="003953D2" w:rsidP="003953D2">
            <w:pPr>
              <w:rPr>
                <w:color w:val="000000"/>
              </w:rPr>
            </w:pPr>
            <w:r w:rsidRPr="00DC5D36">
              <w:rPr>
                <w:color w:val="000000"/>
              </w:rPr>
              <w:t>63S XII 37.5 Red</w:t>
            </w:r>
          </w:p>
        </w:tc>
        <w:tc>
          <w:tcPr>
            <w:tcW w:w="435" w:type="dxa"/>
            <w:shd w:val="clear" w:color="auto" w:fill="auto"/>
            <w:noWrap/>
            <w:vAlign w:val="center"/>
            <w:hideMark/>
          </w:tcPr>
          <w:p w14:paraId="41D3ACCE" w14:textId="77777777" w:rsidR="003953D2" w:rsidRPr="00DC5D36" w:rsidRDefault="003953D2" w:rsidP="003953D2">
            <w:pPr>
              <w:jc w:val="center"/>
              <w:rPr>
                <w:color w:val="000000"/>
              </w:rPr>
            </w:pPr>
            <w:r w:rsidRPr="00DC5D36">
              <w:rPr>
                <w:color w:val="000000"/>
              </w:rPr>
              <w:t>1</w:t>
            </w:r>
          </w:p>
        </w:tc>
        <w:tc>
          <w:tcPr>
            <w:tcW w:w="931" w:type="dxa"/>
            <w:shd w:val="clear" w:color="auto" w:fill="auto"/>
            <w:noWrap/>
            <w:vAlign w:val="center"/>
            <w:hideMark/>
          </w:tcPr>
          <w:p w14:paraId="70992490" w14:textId="77777777" w:rsidR="003953D2" w:rsidRPr="00DC5D36" w:rsidRDefault="003953D2" w:rsidP="003953D2">
            <w:pPr>
              <w:jc w:val="center"/>
              <w:rPr>
                <w:color w:val="000000"/>
              </w:rPr>
            </w:pPr>
            <w:r w:rsidRPr="00DC5D36">
              <w:rPr>
                <w:color w:val="000000"/>
              </w:rPr>
              <w:t>577.5</w:t>
            </w:r>
          </w:p>
        </w:tc>
        <w:tc>
          <w:tcPr>
            <w:tcW w:w="900" w:type="dxa"/>
            <w:shd w:val="clear" w:color="auto" w:fill="auto"/>
            <w:noWrap/>
            <w:vAlign w:val="center"/>
            <w:hideMark/>
          </w:tcPr>
          <w:p w14:paraId="3E1C9E53" w14:textId="77777777" w:rsidR="003953D2" w:rsidRPr="00DC5D36" w:rsidRDefault="003953D2" w:rsidP="003953D2">
            <w:pPr>
              <w:jc w:val="center"/>
              <w:rPr>
                <w:color w:val="000000"/>
              </w:rPr>
            </w:pPr>
            <w:r w:rsidRPr="00DC5D36">
              <w:rPr>
                <w:color w:val="000000"/>
              </w:rPr>
              <w:t>262.0</w:t>
            </w:r>
          </w:p>
        </w:tc>
        <w:tc>
          <w:tcPr>
            <w:tcW w:w="900" w:type="dxa"/>
            <w:vAlign w:val="center"/>
          </w:tcPr>
          <w:p w14:paraId="6AF2B349" w14:textId="77777777" w:rsidR="003953D2" w:rsidRPr="00DC5D36" w:rsidRDefault="003953D2" w:rsidP="003953D2">
            <w:pPr>
              <w:jc w:val="center"/>
              <w:rPr>
                <w:color w:val="000000"/>
              </w:rPr>
            </w:pPr>
            <w:r w:rsidRPr="00DC5D36">
              <w:rPr>
                <w:color w:val="000000"/>
              </w:rPr>
              <w:t>639.1</w:t>
            </w:r>
          </w:p>
        </w:tc>
        <w:tc>
          <w:tcPr>
            <w:tcW w:w="720" w:type="dxa"/>
            <w:vAlign w:val="center"/>
          </w:tcPr>
          <w:p w14:paraId="7BD4EF40" w14:textId="77777777" w:rsidR="003953D2" w:rsidRPr="00DC5D36" w:rsidRDefault="003953D2" w:rsidP="003953D2">
            <w:pPr>
              <w:jc w:val="center"/>
              <w:rPr>
                <w:color w:val="000000"/>
              </w:rPr>
            </w:pPr>
            <w:r w:rsidRPr="00DC5D36">
              <w:rPr>
                <w:color w:val="000000"/>
              </w:rPr>
              <w:t>0.73</w:t>
            </w:r>
          </w:p>
        </w:tc>
        <w:tc>
          <w:tcPr>
            <w:tcW w:w="807" w:type="dxa"/>
            <w:vAlign w:val="center"/>
          </w:tcPr>
          <w:p w14:paraId="32EB74A5" w14:textId="77777777" w:rsidR="003953D2" w:rsidRPr="00DC5D36" w:rsidRDefault="003953D2" w:rsidP="003953D2">
            <w:pPr>
              <w:jc w:val="center"/>
              <w:rPr>
                <w:color w:val="000000"/>
              </w:rPr>
            </w:pPr>
            <w:r w:rsidRPr="00DC5D36">
              <w:rPr>
                <w:color w:val="000000"/>
              </w:rPr>
              <w:t>271.8</w:t>
            </w:r>
          </w:p>
        </w:tc>
        <w:tc>
          <w:tcPr>
            <w:tcW w:w="903" w:type="dxa"/>
            <w:vAlign w:val="center"/>
          </w:tcPr>
          <w:p w14:paraId="0DE6A44D" w14:textId="77777777" w:rsidR="003953D2" w:rsidRPr="00DC5D36" w:rsidRDefault="003953D2" w:rsidP="003953D2">
            <w:pPr>
              <w:jc w:val="center"/>
              <w:rPr>
                <w:color w:val="000000"/>
              </w:rPr>
            </w:pPr>
            <w:r w:rsidRPr="00DC5D36">
              <w:rPr>
                <w:color w:val="000000"/>
              </w:rPr>
              <w:t>1.44</w:t>
            </w:r>
          </w:p>
        </w:tc>
        <w:tc>
          <w:tcPr>
            <w:tcW w:w="1080" w:type="dxa"/>
            <w:vAlign w:val="center"/>
          </w:tcPr>
          <w:p w14:paraId="6439E6F3" w14:textId="77777777" w:rsidR="003953D2" w:rsidRPr="00DC5D36" w:rsidRDefault="003953D2" w:rsidP="003953D2">
            <w:pPr>
              <w:jc w:val="center"/>
              <w:rPr>
                <w:color w:val="000000"/>
              </w:rPr>
            </w:pPr>
            <w:r w:rsidRPr="00DC5D36">
              <w:rPr>
                <w:color w:val="000000"/>
              </w:rPr>
              <w:t>78.4 ± 1.0</w:t>
            </w:r>
          </w:p>
        </w:tc>
        <w:tc>
          <w:tcPr>
            <w:tcW w:w="1435" w:type="dxa"/>
            <w:vAlign w:val="center"/>
          </w:tcPr>
          <w:p w14:paraId="1C5DF556" w14:textId="77777777" w:rsidR="003953D2" w:rsidRPr="00DC5D36" w:rsidRDefault="003953D2" w:rsidP="003953D2">
            <w:pPr>
              <w:jc w:val="center"/>
              <w:rPr>
                <w:color w:val="000000"/>
              </w:rPr>
            </w:pPr>
            <w:r w:rsidRPr="00DC5D36">
              <w:rPr>
                <w:color w:val="000000"/>
              </w:rPr>
              <w:t>107.2 ± 1.4</w:t>
            </w:r>
          </w:p>
        </w:tc>
      </w:tr>
      <w:tr w:rsidR="003953D2" w:rsidRPr="003953D2" w14:paraId="397FE3A5" w14:textId="77777777" w:rsidTr="00DC5D36">
        <w:trPr>
          <w:trHeight w:val="311"/>
        </w:trPr>
        <w:tc>
          <w:tcPr>
            <w:tcW w:w="1059" w:type="dxa"/>
            <w:vMerge w:val="restart"/>
            <w:shd w:val="clear" w:color="auto" w:fill="auto"/>
            <w:noWrap/>
            <w:vAlign w:val="bottom"/>
          </w:tcPr>
          <w:p w14:paraId="2F47150B" w14:textId="77777777" w:rsidR="003953D2" w:rsidRPr="00DC5D36" w:rsidRDefault="003953D2" w:rsidP="003953D2">
            <w:pPr>
              <w:rPr>
                <w:color w:val="000000"/>
              </w:rPr>
            </w:pPr>
          </w:p>
        </w:tc>
        <w:tc>
          <w:tcPr>
            <w:tcW w:w="435" w:type="dxa"/>
            <w:shd w:val="clear" w:color="auto" w:fill="auto"/>
            <w:noWrap/>
            <w:vAlign w:val="center"/>
          </w:tcPr>
          <w:p w14:paraId="54FF057C" w14:textId="77777777" w:rsidR="003953D2" w:rsidRPr="00DC5D36" w:rsidRDefault="003953D2" w:rsidP="003953D2">
            <w:pPr>
              <w:jc w:val="center"/>
              <w:rPr>
                <w:color w:val="000000"/>
              </w:rPr>
            </w:pPr>
            <w:r w:rsidRPr="00DC5D36">
              <w:rPr>
                <w:color w:val="000000"/>
              </w:rPr>
              <w:t>2</w:t>
            </w:r>
          </w:p>
        </w:tc>
        <w:tc>
          <w:tcPr>
            <w:tcW w:w="931" w:type="dxa"/>
            <w:shd w:val="clear" w:color="auto" w:fill="auto"/>
            <w:noWrap/>
            <w:vAlign w:val="center"/>
          </w:tcPr>
          <w:p w14:paraId="5682529E" w14:textId="77777777" w:rsidR="003953D2" w:rsidRPr="00DC5D36" w:rsidRDefault="003953D2" w:rsidP="003953D2">
            <w:pPr>
              <w:jc w:val="center"/>
              <w:rPr>
                <w:color w:val="000000"/>
              </w:rPr>
            </w:pPr>
            <w:r w:rsidRPr="00DC5D36">
              <w:rPr>
                <w:color w:val="000000"/>
              </w:rPr>
              <w:t>327.2</w:t>
            </w:r>
          </w:p>
        </w:tc>
        <w:tc>
          <w:tcPr>
            <w:tcW w:w="900" w:type="dxa"/>
            <w:shd w:val="clear" w:color="auto" w:fill="auto"/>
            <w:noWrap/>
            <w:vAlign w:val="center"/>
          </w:tcPr>
          <w:p w14:paraId="60A858CE" w14:textId="77777777" w:rsidR="003953D2" w:rsidRPr="00DC5D36" w:rsidRDefault="003953D2" w:rsidP="003953D2">
            <w:pPr>
              <w:jc w:val="center"/>
              <w:rPr>
                <w:color w:val="000000"/>
              </w:rPr>
            </w:pPr>
            <w:r w:rsidRPr="00DC5D36">
              <w:rPr>
                <w:color w:val="000000"/>
              </w:rPr>
              <w:t>127.7</w:t>
            </w:r>
          </w:p>
        </w:tc>
        <w:tc>
          <w:tcPr>
            <w:tcW w:w="900" w:type="dxa"/>
            <w:vAlign w:val="center"/>
          </w:tcPr>
          <w:p w14:paraId="3563B5C5" w14:textId="77777777" w:rsidR="003953D2" w:rsidRPr="00DC5D36" w:rsidRDefault="003953D2" w:rsidP="003953D2">
            <w:pPr>
              <w:jc w:val="center"/>
              <w:rPr>
                <w:color w:val="000000"/>
              </w:rPr>
            </w:pPr>
            <w:r w:rsidRPr="00DC5D36">
              <w:rPr>
                <w:color w:val="000000"/>
              </w:rPr>
              <w:t>357.2</w:t>
            </w:r>
          </w:p>
        </w:tc>
        <w:tc>
          <w:tcPr>
            <w:tcW w:w="720" w:type="dxa"/>
            <w:vAlign w:val="center"/>
          </w:tcPr>
          <w:p w14:paraId="4D4125BA" w14:textId="77777777" w:rsidR="003953D2" w:rsidRPr="00DC5D36" w:rsidRDefault="003953D2" w:rsidP="003953D2">
            <w:pPr>
              <w:jc w:val="center"/>
              <w:rPr>
                <w:color w:val="000000"/>
              </w:rPr>
            </w:pPr>
            <w:r w:rsidRPr="00DC5D36">
              <w:rPr>
                <w:color w:val="000000"/>
              </w:rPr>
              <w:t>0.69</w:t>
            </w:r>
          </w:p>
        </w:tc>
        <w:tc>
          <w:tcPr>
            <w:tcW w:w="807" w:type="dxa"/>
            <w:vAlign w:val="center"/>
          </w:tcPr>
          <w:p w14:paraId="57511E45" w14:textId="77777777" w:rsidR="003953D2" w:rsidRPr="00DC5D36" w:rsidRDefault="003953D2" w:rsidP="003953D2">
            <w:pPr>
              <w:jc w:val="center"/>
              <w:rPr>
                <w:color w:val="000000"/>
              </w:rPr>
            </w:pPr>
            <w:r w:rsidRPr="00DC5D36">
              <w:rPr>
                <w:color w:val="000000"/>
              </w:rPr>
              <w:t>125.2</w:t>
            </w:r>
          </w:p>
        </w:tc>
        <w:tc>
          <w:tcPr>
            <w:tcW w:w="903" w:type="dxa"/>
            <w:vAlign w:val="center"/>
          </w:tcPr>
          <w:p w14:paraId="5E0324C4" w14:textId="77777777" w:rsidR="003953D2" w:rsidRPr="00DC5D36" w:rsidRDefault="003953D2" w:rsidP="003953D2">
            <w:pPr>
              <w:jc w:val="center"/>
              <w:rPr>
                <w:color w:val="000000"/>
              </w:rPr>
            </w:pPr>
            <w:r w:rsidRPr="00DC5D36">
              <w:rPr>
                <w:color w:val="000000"/>
              </w:rPr>
              <w:t>1.78</w:t>
            </w:r>
          </w:p>
        </w:tc>
        <w:tc>
          <w:tcPr>
            <w:tcW w:w="1080" w:type="dxa"/>
            <w:vAlign w:val="center"/>
          </w:tcPr>
          <w:p w14:paraId="39A65C07" w14:textId="77777777" w:rsidR="003953D2" w:rsidRPr="00DC5D36" w:rsidRDefault="003953D2" w:rsidP="003953D2">
            <w:pPr>
              <w:jc w:val="center"/>
              <w:rPr>
                <w:color w:val="000000"/>
              </w:rPr>
            </w:pPr>
            <w:r w:rsidRPr="00DC5D36">
              <w:rPr>
                <w:color w:val="000000"/>
              </w:rPr>
              <w:t>64.7 ± 0.9</w:t>
            </w:r>
          </w:p>
        </w:tc>
        <w:tc>
          <w:tcPr>
            <w:tcW w:w="1435" w:type="dxa"/>
            <w:vAlign w:val="center"/>
          </w:tcPr>
          <w:p w14:paraId="3E2556CE" w14:textId="77777777" w:rsidR="003953D2" w:rsidRPr="00DC5D36" w:rsidRDefault="003953D2" w:rsidP="003953D2">
            <w:pPr>
              <w:jc w:val="center"/>
              <w:rPr>
                <w:color w:val="000000"/>
              </w:rPr>
            </w:pPr>
            <w:r w:rsidRPr="00DC5D36">
              <w:rPr>
                <w:color w:val="000000"/>
              </w:rPr>
              <w:t>94.6 ± 1.3</w:t>
            </w:r>
          </w:p>
        </w:tc>
      </w:tr>
      <w:tr w:rsidR="003953D2" w:rsidRPr="003953D2" w14:paraId="00BDE57E" w14:textId="77777777" w:rsidTr="00DC5D36">
        <w:trPr>
          <w:trHeight w:val="311"/>
        </w:trPr>
        <w:tc>
          <w:tcPr>
            <w:tcW w:w="1059" w:type="dxa"/>
            <w:vMerge/>
            <w:shd w:val="clear" w:color="auto" w:fill="auto"/>
            <w:noWrap/>
            <w:vAlign w:val="bottom"/>
          </w:tcPr>
          <w:p w14:paraId="7A4CFD5D" w14:textId="77777777" w:rsidR="003953D2" w:rsidRPr="00DC5D36" w:rsidRDefault="003953D2" w:rsidP="003953D2">
            <w:pPr>
              <w:rPr>
                <w:color w:val="000000"/>
              </w:rPr>
            </w:pPr>
          </w:p>
        </w:tc>
        <w:tc>
          <w:tcPr>
            <w:tcW w:w="435" w:type="dxa"/>
            <w:shd w:val="clear" w:color="auto" w:fill="auto"/>
            <w:noWrap/>
            <w:vAlign w:val="center"/>
          </w:tcPr>
          <w:p w14:paraId="76A0E379" w14:textId="77777777" w:rsidR="003953D2" w:rsidRPr="00DC5D36" w:rsidRDefault="003953D2" w:rsidP="003953D2">
            <w:pPr>
              <w:jc w:val="center"/>
              <w:rPr>
                <w:color w:val="000000"/>
              </w:rPr>
            </w:pPr>
            <w:r w:rsidRPr="00DC5D36">
              <w:rPr>
                <w:color w:val="000000"/>
              </w:rPr>
              <w:t>3</w:t>
            </w:r>
          </w:p>
        </w:tc>
        <w:tc>
          <w:tcPr>
            <w:tcW w:w="931" w:type="dxa"/>
            <w:shd w:val="clear" w:color="auto" w:fill="auto"/>
            <w:noWrap/>
            <w:vAlign w:val="center"/>
          </w:tcPr>
          <w:p w14:paraId="1543A18E" w14:textId="77777777" w:rsidR="003953D2" w:rsidRPr="00DC5D36" w:rsidRDefault="003953D2" w:rsidP="003953D2">
            <w:pPr>
              <w:jc w:val="center"/>
              <w:rPr>
                <w:color w:val="000000"/>
              </w:rPr>
            </w:pPr>
            <w:r w:rsidRPr="00DC5D36">
              <w:rPr>
                <w:color w:val="000000"/>
              </w:rPr>
              <w:t>220.9</w:t>
            </w:r>
          </w:p>
        </w:tc>
        <w:tc>
          <w:tcPr>
            <w:tcW w:w="900" w:type="dxa"/>
            <w:shd w:val="clear" w:color="auto" w:fill="auto"/>
            <w:noWrap/>
            <w:vAlign w:val="center"/>
          </w:tcPr>
          <w:p w14:paraId="5E997D28" w14:textId="77777777" w:rsidR="003953D2" w:rsidRPr="00DC5D36" w:rsidRDefault="003953D2" w:rsidP="003953D2">
            <w:pPr>
              <w:jc w:val="center"/>
              <w:rPr>
                <w:color w:val="000000"/>
              </w:rPr>
            </w:pPr>
            <w:r w:rsidRPr="00DC5D36">
              <w:rPr>
                <w:color w:val="000000"/>
              </w:rPr>
              <w:t>100.6</w:t>
            </w:r>
          </w:p>
        </w:tc>
        <w:tc>
          <w:tcPr>
            <w:tcW w:w="900" w:type="dxa"/>
            <w:vAlign w:val="center"/>
          </w:tcPr>
          <w:p w14:paraId="416346B1" w14:textId="77777777" w:rsidR="003953D2" w:rsidRPr="00DC5D36" w:rsidRDefault="003953D2" w:rsidP="003953D2">
            <w:pPr>
              <w:jc w:val="center"/>
              <w:rPr>
                <w:color w:val="000000"/>
              </w:rPr>
            </w:pPr>
            <w:r w:rsidRPr="00DC5D36">
              <w:rPr>
                <w:color w:val="000000"/>
              </w:rPr>
              <w:t>244.5</w:t>
            </w:r>
          </w:p>
        </w:tc>
        <w:tc>
          <w:tcPr>
            <w:tcW w:w="720" w:type="dxa"/>
            <w:vAlign w:val="center"/>
          </w:tcPr>
          <w:p w14:paraId="189BC201" w14:textId="77777777" w:rsidR="003953D2" w:rsidRPr="00DC5D36" w:rsidRDefault="003953D2" w:rsidP="003953D2">
            <w:pPr>
              <w:jc w:val="center"/>
              <w:rPr>
                <w:color w:val="000000"/>
              </w:rPr>
            </w:pPr>
            <w:r w:rsidRPr="00DC5D36">
              <w:rPr>
                <w:color w:val="000000"/>
              </w:rPr>
              <w:t>0.71</w:t>
            </w:r>
          </w:p>
        </w:tc>
        <w:tc>
          <w:tcPr>
            <w:tcW w:w="807" w:type="dxa"/>
            <w:vAlign w:val="center"/>
          </w:tcPr>
          <w:p w14:paraId="2A6E61B4" w14:textId="77777777" w:rsidR="003953D2" w:rsidRPr="00DC5D36" w:rsidRDefault="003953D2" w:rsidP="003953D2">
            <w:pPr>
              <w:jc w:val="center"/>
              <w:rPr>
                <w:color w:val="000000"/>
              </w:rPr>
            </w:pPr>
            <w:r w:rsidRPr="00DC5D36">
              <w:rPr>
                <w:color w:val="000000"/>
              </w:rPr>
              <w:t>601.7</w:t>
            </w:r>
          </w:p>
        </w:tc>
        <w:tc>
          <w:tcPr>
            <w:tcW w:w="903" w:type="dxa"/>
            <w:vAlign w:val="center"/>
          </w:tcPr>
          <w:p w14:paraId="67A6F8DA" w14:textId="77777777" w:rsidR="003953D2" w:rsidRPr="00DC5D36" w:rsidRDefault="003953D2" w:rsidP="003953D2">
            <w:pPr>
              <w:jc w:val="center"/>
              <w:rPr>
                <w:color w:val="000000"/>
              </w:rPr>
            </w:pPr>
            <w:r w:rsidRPr="00DC5D36">
              <w:rPr>
                <w:color w:val="000000"/>
              </w:rPr>
              <w:t>2.28</w:t>
            </w:r>
          </w:p>
        </w:tc>
        <w:tc>
          <w:tcPr>
            <w:tcW w:w="1080" w:type="dxa"/>
            <w:vAlign w:val="center"/>
          </w:tcPr>
          <w:p w14:paraId="0BA5A175" w14:textId="77777777" w:rsidR="003953D2" w:rsidRPr="00DC5D36" w:rsidRDefault="003953D2" w:rsidP="003953D2">
            <w:pPr>
              <w:jc w:val="center"/>
              <w:rPr>
                <w:color w:val="000000"/>
              </w:rPr>
            </w:pPr>
            <w:r w:rsidRPr="00DC5D36">
              <w:rPr>
                <w:color w:val="000000"/>
              </w:rPr>
              <w:t>438.9 ± 5.8</w:t>
            </w:r>
          </w:p>
        </w:tc>
        <w:tc>
          <w:tcPr>
            <w:tcW w:w="1435" w:type="dxa"/>
            <w:vAlign w:val="center"/>
          </w:tcPr>
          <w:p w14:paraId="6C2FCC4F" w14:textId="77777777" w:rsidR="003953D2" w:rsidRPr="00DC5D36" w:rsidRDefault="003953D2" w:rsidP="003953D2">
            <w:pPr>
              <w:jc w:val="center"/>
              <w:rPr>
                <w:color w:val="000000"/>
              </w:rPr>
            </w:pPr>
            <w:r w:rsidRPr="00DC5D36">
              <w:rPr>
                <w:color w:val="000000"/>
              </w:rPr>
              <w:t>611.8 ± 8.3</w:t>
            </w:r>
          </w:p>
        </w:tc>
      </w:tr>
      <w:tr w:rsidR="003953D2" w:rsidRPr="003953D2" w14:paraId="1E1AEB49" w14:textId="77777777" w:rsidTr="00DC5D36">
        <w:trPr>
          <w:trHeight w:val="311"/>
        </w:trPr>
        <w:tc>
          <w:tcPr>
            <w:tcW w:w="1059" w:type="dxa"/>
            <w:vMerge/>
            <w:shd w:val="clear" w:color="auto" w:fill="auto"/>
            <w:noWrap/>
            <w:vAlign w:val="bottom"/>
          </w:tcPr>
          <w:p w14:paraId="1019D0BE" w14:textId="77777777" w:rsidR="003953D2" w:rsidRPr="00DC5D36" w:rsidRDefault="003953D2" w:rsidP="003953D2">
            <w:pPr>
              <w:rPr>
                <w:color w:val="000000"/>
              </w:rPr>
            </w:pPr>
          </w:p>
        </w:tc>
        <w:tc>
          <w:tcPr>
            <w:tcW w:w="435" w:type="dxa"/>
            <w:shd w:val="clear" w:color="auto" w:fill="auto"/>
            <w:noWrap/>
            <w:vAlign w:val="center"/>
          </w:tcPr>
          <w:p w14:paraId="4969C4D1" w14:textId="77777777" w:rsidR="003953D2" w:rsidRPr="00DC5D36" w:rsidRDefault="003953D2" w:rsidP="003953D2">
            <w:pPr>
              <w:jc w:val="center"/>
              <w:rPr>
                <w:color w:val="000000"/>
              </w:rPr>
            </w:pPr>
            <w:r w:rsidRPr="00DC5D36">
              <w:rPr>
                <w:color w:val="000000"/>
              </w:rPr>
              <w:t>4</w:t>
            </w:r>
          </w:p>
        </w:tc>
        <w:tc>
          <w:tcPr>
            <w:tcW w:w="931" w:type="dxa"/>
            <w:shd w:val="clear" w:color="auto" w:fill="auto"/>
            <w:noWrap/>
            <w:vAlign w:val="center"/>
          </w:tcPr>
          <w:p w14:paraId="79B06951" w14:textId="77777777" w:rsidR="003953D2" w:rsidRPr="00DC5D36" w:rsidRDefault="003953D2" w:rsidP="003953D2">
            <w:pPr>
              <w:jc w:val="center"/>
              <w:rPr>
                <w:color w:val="000000"/>
              </w:rPr>
            </w:pPr>
            <w:r w:rsidRPr="00DC5D36">
              <w:rPr>
                <w:color w:val="000000"/>
              </w:rPr>
              <w:t>263.4</w:t>
            </w:r>
          </w:p>
        </w:tc>
        <w:tc>
          <w:tcPr>
            <w:tcW w:w="900" w:type="dxa"/>
            <w:shd w:val="clear" w:color="auto" w:fill="auto"/>
            <w:noWrap/>
            <w:vAlign w:val="center"/>
          </w:tcPr>
          <w:p w14:paraId="7FC5336B" w14:textId="77777777" w:rsidR="003953D2" w:rsidRPr="00DC5D36" w:rsidRDefault="003953D2" w:rsidP="003953D2">
            <w:pPr>
              <w:jc w:val="center"/>
              <w:rPr>
                <w:color w:val="000000"/>
              </w:rPr>
            </w:pPr>
            <w:r w:rsidRPr="00DC5D36">
              <w:rPr>
                <w:color w:val="000000"/>
              </w:rPr>
              <w:t>85.2</w:t>
            </w:r>
          </w:p>
        </w:tc>
        <w:tc>
          <w:tcPr>
            <w:tcW w:w="900" w:type="dxa"/>
            <w:vAlign w:val="center"/>
          </w:tcPr>
          <w:p w14:paraId="4B529EC2" w14:textId="77777777" w:rsidR="003953D2" w:rsidRPr="00DC5D36" w:rsidRDefault="003953D2" w:rsidP="003953D2">
            <w:pPr>
              <w:jc w:val="center"/>
              <w:rPr>
                <w:color w:val="000000"/>
              </w:rPr>
            </w:pPr>
            <w:r w:rsidRPr="00DC5D36">
              <w:rPr>
                <w:color w:val="000000"/>
              </w:rPr>
              <w:t>283.4</w:t>
            </w:r>
          </w:p>
        </w:tc>
        <w:tc>
          <w:tcPr>
            <w:tcW w:w="720" w:type="dxa"/>
            <w:vAlign w:val="center"/>
          </w:tcPr>
          <w:p w14:paraId="3BA1614D" w14:textId="77777777" w:rsidR="003953D2" w:rsidRPr="00DC5D36" w:rsidRDefault="003953D2" w:rsidP="003953D2">
            <w:pPr>
              <w:jc w:val="center"/>
              <w:rPr>
                <w:color w:val="000000"/>
              </w:rPr>
            </w:pPr>
            <w:r w:rsidRPr="00DC5D36">
              <w:rPr>
                <w:color w:val="000000"/>
              </w:rPr>
              <w:t>0.78</w:t>
            </w:r>
          </w:p>
        </w:tc>
        <w:tc>
          <w:tcPr>
            <w:tcW w:w="807" w:type="dxa"/>
            <w:vAlign w:val="center"/>
          </w:tcPr>
          <w:p w14:paraId="391EA53C" w14:textId="77777777" w:rsidR="003953D2" w:rsidRPr="00DC5D36" w:rsidRDefault="003953D2" w:rsidP="003953D2">
            <w:pPr>
              <w:jc w:val="center"/>
              <w:rPr>
                <w:color w:val="000000"/>
              </w:rPr>
            </w:pPr>
            <w:r w:rsidRPr="00DC5D36">
              <w:rPr>
                <w:color w:val="000000"/>
              </w:rPr>
              <w:t>572.0</w:t>
            </w:r>
          </w:p>
        </w:tc>
        <w:tc>
          <w:tcPr>
            <w:tcW w:w="903" w:type="dxa"/>
            <w:vAlign w:val="center"/>
          </w:tcPr>
          <w:p w14:paraId="67B5B59A" w14:textId="77777777" w:rsidR="003953D2" w:rsidRPr="00DC5D36" w:rsidRDefault="003953D2" w:rsidP="003953D2">
            <w:pPr>
              <w:jc w:val="center"/>
              <w:rPr>
                <w:color w:val="000000"/>
              </w:rPr>
            </w:pPr>
            <w:r w:rsidRPr="00DC5D36">
              <w:rPr>
                <w:color w:val="000000"/>
              </w:rPr>
              <w:t>3.67</w:t>
            </w:r>
          </w:p>
        </w:tc>
        <w:tc>
          <w:tcPr>
            <w:tcW w:w="1080" w:type="dxa"/>
            <w:vAlign w:val="center"/>
          </w:tcPr>
          <w:p w14:paraId="4104C7BC" w14:textId="77777777" w:rsidR="003953D2" w:rsidRPr="00DC5D36" w:rsidRDefault="003953D2" w:rsidP="003953D2">
            <w:pPr>
              <w:jc w:val="center"/>
              <w:rPr>
                <w:color w:val="000000"/>
              </w:rPr>
            </w:pPr>
            <w:r w:rsidRPr="00DC5D36">
              <w:rPr>
                <w:color w:val="000000"/>
              </w:rPr>
              <w:t>362.4 ± 4.9</w:t>
            </w:r>
          </w:p>
        </w:tc>
        <w:tc>
          <w:tcPr>
            <w:tcW w:w="1435" w:type="dxa"/>
            <w:vAlign w:val="center"/>
          </w:tcPr>
          <w:p w14:paraId="6F6F5BA0" w14:textId="77777777" w:rsidR="003953D2" w:rsidRPr="00DC5D36" w:rsidRDefault="003953D2" w:rsidP="003953D2">
            <w:pPr>
              <w:jc w:val="center"/>
              <w:rPr>
                <w:color w:val="000000"/>
              </w:rPr>
            </w:pPr>
            <w:r w:rsidRPr="00DC5D36">
              <w:rPr>
                <w:color w:val="000000"/>
              </w:rPr>
              <w:t>464.2 ± 6.3</w:t>
            </w:r>
          </w:p>
        </w:tc>
      </w:tr>
      <w:tr w:rsidR="003953D2" w:rsidRPr="003953D2" w14:paraId="3EA37D30" w14:textId="77777777" w:rsidTr="00DC5D36">
        <w:trPr>
          <w:trHeight w:val="311"/>
        </w:trPr>
        <w:tc>
          <w:tcPr>
            <w:tcW w:w="1059" w:type="dxa"/>
            <w:vMerge/>
            <w:shd w:val="clear" w:color="auto" w:fill="auto"/>
            <w:noWrap/>
            <w:vAlign w:val="bottom"/>
          </w:tcPr>
          <w:p w14:paraId="09C10133" w14:textId="77777777" w:rsidR="003953D2" w:rsidRPr="00DC5D36" w:rsidRDefault="003953D2" w:rsidP="003953D2">
            <w:pPr>
              <w:rPr>
                <w:color w:val="000000"/>
              </w:rPr>
            </w:pPr>
          </w:p>
        </w:tc>
        <w:tc>
          <w:tcPr>
            <w:tcW w:w="435" w:type="dxa"/>
            <w:shd w:val="clear" w:color="auto" w:fill="auto"/>
            <w:noWrap/>
            <w:vAlign w:val="center"/>
          </w:tcPr>
          <w:p w14:paraId="4C57C569" w14:textId="77777777" w:rsidR="003953D2" w:rsidRPr="00DC5D36" w:rsidRDefault="003953D2" w:rsidP="003953D2">
            <w:pPr>
              <w:jc w:val="center"/>
              <w:rPr>
                <w:color w:val="000000"/>
              </w:rPr>
            </w:pPr>
            <w:r w:rsidRPr="00DC5D36">
              <w:rPr>
                <w:color w:val="000000"/>
              </w:rPr>
              <w:t>5</w:t>
            </w:r>
          </w:p>
        </w:tc>
        <w:tc>
          <w:tcPr>
            <w:tcW w:w="931" w:type="dxa"/>
            <w:shd w:val="clear" w:color="auto" w:fill="auto"/>
            <w:noWrap/>
            <w:vAlign w:val="center"/>
          </w:tcPr>
          <w:p w14:paraId="5E3D3CB6" w14:textId="77777777" w:rsidR="003953D2" w:rsidRPr="00DC5D36" w:rsidRDefault="003953D2" w:rsidP="003953D2">
            <w:pPr>
              <w:jc w:val="center"/>
              <w:rPr>
                <w:color w:val="000000"/>
              </w:rPr>
            </w:pPr>
            <w:r w:rsidRPr="00DC5D36">
              <w:rPr>
                <w:color w:val="000000"/>
              </w:rPr>
              <w:t>205.1</w:t>
            </w:r>
          </w:p>
        </w:tc>
        <w:tc>
          <w:tcPr>
            <w:tcW w:w="900" w:type="dxa"/>
            <w:shd w:val="clear" w:color="auto" w:fill="auto"/>
            <w:noWrap/>
            <w:vAlign w:val="center"/>
          </w:tcPr>
          <w:p w14:paraId="6E4EFDB6" w14:textId="77777777" w:rsidR="003953D2" w:rsidRPr="00DC5D36" w:rsidRDefault="003953D2" w:rsidP="003953D2">
            <w:pPr>
              <w:jc w:val="center"/>
              <w:rPr>
                <w:color w:val="000000"/>
              </w:rPr>
            </w:pPr>
            <w:r w:rsidRPr="00DC5D36">
              <w:rPr>
                <w:color w:val="000000"/>
              </w:rPr>
              <w:t>93.6</w:t>
            </w:r>
          </w:p>
        </w:tc>
        <w:tc>
          <w:tcPr>
            <w:tcW w:w="900" w:type="dxa"/>
            <w:vAlign w:val="center"/>
          </w:tcPr>
          <w:p w14:paraId="67682906" w14:textId="77777777" w:rsidR="003953D2" w:rsidRPr="00DC5D36" w:rsidRDefault="003953D2" w:rsidP="003953D2">
            <w:pPr>
              <w:jc w:val="center"/>
              <w:rPr>
                <w:color w:val="000000"/>
              </w:rPr>
            </w:pPr>
            <w:r w:rsidRPr="00DC5D36">
              <w:rPr>
                <w:color w:val="000000"/>
              </w:rPr>
              <w:t>227.1</w:t>
            </w:r>
          </w:p>
        </w:tc>
        <w:tc>
          <w:tcPr>
            <w:tcW w:w="720" w:type="dxa"/>
            <w:vAlign w:val="center"/>
          </w:tcPr>
          <w:p w14:paraId="21FAB967" w14:textId="77777777" w:rsidR="003953D2" w:rsidRPr="00DC5D36" w:rsidRDefault="003953D2" w:rsidP="003953D2">
            <w:pPr>
              <w:jc w:val="center"/>
              <w:rPr>
                <w:color w:val="000000"/>
              </w:rPr>
            </w:pPr>
            <w:r w:rsidRPr="00DC5D36">
              <w:rPr>
                <w:color w:val="000000"/>
              </w:rPr>
              <w:t>0.77</w:t>
            </w:r>
          </w:p>
        </w:tc>
        <w:tc>
          <w:tcPr>
            <w:tcW w:w="807" w:type="dxa"/>
            <w:vAlign w:val="center"/>
          </w:tcPr>
          <w:p w14:paraId="2AA75F50" w14:textId="77777777" w:rsidR="003953D2" w:rsidRPr="00DC5D36" w:rsidRDefault="003953D2" w:rsidP="003953D2">
            <w:pPr>
              <w:jc w:val="center"/>
              <w:rPr>
                <w:color w:val="000000"/>
              </w:rPr>
            </w:pPr>
            <w:r w:rsidRPr="00DC5D36">
              <w:rPr>
                <w:color w:val="000000"/>
              </w:rPr>
              <w:t>618.1</w:t>
            </w:r>
          </w:p>
        </w:tc>
        <w:tc>
          <w:tcPr>
            <w:tcW w:w="903" w:type="dxa"/>
            <w:vAlign w:val="center"/>
          </w:tcPr>
          <w:p w14:paraId="7200510F" w14:textId="77777777" w:rsidR="003953D2" w:rsidRPr="00DC5D36" w:rsidRDefault="003953D2" w:rsidP="003953D2">
            <w:pPr>
              <w:jc w:val="center"/>
              <w:rPr>
                <w:color w:val="000000"/>
              </w:rPr>
            </w:pPr>
            <w:r w:rsidRPr="00DC5D36">
              <w:rPr>
                <w:color w:val="000000"/>
              </w:rPr>
              <w:t>4.95</w:t>
            </w:r>
          </w:p>
        </w:tc>
        <w:tc>
          <w:tcPr>
            <w:tcW w:w="1080" w:type="dxa"/>
            <w:vAlign w:val="center"/>
          </w:tcPr>
          <w:p w14:paraId="113293DA" w14:textId="77777777" w:rsidR="003953D2" w:rsidRPr="00DC5D36" w:rsidRDefault="003953D2" w:rsidP="003953D2">
            <w:pPr>
              <w:jc w:val="center"/>
              <w:rPr>
                <w:color w:val="000000"/>
              </w:rPr>
            </w:pPr>
            <w:r w:rsidRPr="00DC5D36">
              <w:rPr>
                <w:color w:val="000000"/>
              </w:rPr>
              <w:t>483.6 ± 6.4</w:t>
            </w:r>
          </w:p>
        </w:tc>
        <w:tc>
          <w:tcPr>
            <w:tcW w:w="1435" w:type="dxa"/>
            <w:vAlign w:val="center"/>
          </w:tcPr>
          <w:p w14:paraId="5C5EDF25" w14:textId="77777777" w:rsidR="003953D2" w:rsidRPr="00DC5D36" w:rsidRDefault="003953D2" w:rsidP="003953D2">
            <w:pPr>
              <w:jc w:val="center"/>
              <w:rPr>
                <w:color w:val="000000"/>
              </w:rPr>
            </w:pPr>
            <w:r w:rsidRPr="00DC5D36">
              <w:rPr>
                <w:color w:val="000000"/>
              </w:rPr>
              <w:t>624.7 ± 8.5</w:t>
            </w:r>
          </w:p>
        </w:tc>
      </w:tr>
    </w:tbl>
    <w:p w14:paraId="21065FC0" w14:textId="77777777" w:rsidR="003953D2" w:rsidRPr="003953D2" w:rsidRDefault="003953D2" w:rsidP="003953D2"/>
    <w:p w14:paraId="0C93FCE7" w14:textId="77777777" w:rsidR="003953D2" w:rsidRPr="003953D2" w:rsidRDefault="003953D2" w:rsidP="00DC5762">
      <w:pPr>
        <w:pStyle w:val="Heading3"/>
      </w:pPr>
      <w:bookmarkStart w:id="69" w:name="_Toc170814917"/>
      <w:bookmarkStart w:id="70" w:name="_Toc172751788"/>
      <w:r w:rsidRPr="003953D2">
        <w:t>Thermal History Modeling</w:t>
      </w:r>
      <w:bookmarkEnd w:id="69"/>
      <w:bookmarkEnd w:id="70"/>
      <w:r w:rsidRPr="003953D2">
        <w:t xml:space="preserve"> </w:t>
      </w:r>
    </w:p>
    <w:p w14:paraId="2459ED95" w14:textId="622F04B5" w:rsidR="003953D2" w:rsidRPr="003953D2" w:rsidRDefault="003953D2" w:rsidP="003953D2">
      <w:r w:rsidRPr="003953D2">
        <w:t xml:space="preserve">Thermal history modeling </w:t>
      </w:r>
      <w:proofErr w:type="gramStart"/>
      <w:r w:rsidRPr="003953D2">
        <w:t>was performed</w:t>
      </w:r>
      <w:proofErr w:type="gramEnd"/>
      <w:r w:rsidRPr="003953D2">
        <w:t xml:space="preserve"> on samples 1218-03 Green and 63S XII 37.5 Red (Figure 12 and 13). These samples comprise the end points of a lateral transect within Permian </w:t>
      </w:r>
      <w:r w:rsidR="00DA5105">
        <w:t xml:space="preserve">Cutler </w:t>
      </w:r>
      <w:r w:rsidR="00AC4D15">
        <w:t xml:space="preserve">clastics </w:t>
      </w:r>
      <w:r w:rsidRPr="003953D2">
        <w:t xml:space="preserve">extending from the mouth of Unaweep </w:t>
      </w:r>
      <w:r w:rsidR="00001173">
        <w:t>C</w:t>
      </w:r>
      <w:r w:rsidRPr="003953D2">
        <w:t xml:space="preserve">anyon at the Uncompahgre Front to the distal red beds ~10 km </w:t>
      </w:r>
      <w:r w:rsidR="00001173">
        <w:t>southwest</w:t>
      </w:r>
      <w:r w:rsidRPr="003953D2">
        <w:t xml:space="preserve"> (Fig. 2 and 4). Confined track distributions, individual models, modeling parameters, and ZHe data are available in Figures 11-13 and Tables 3 and 4. ZHe data </w:t>
      </w:r>
      <w:proofErr w:type="gramStart"/>
      <w:r w:rsidRPr="003953D2">
        <w:t>was modelled</w:t>
      </w:r>
      <w:proofErr w:type="gramEnd"/>
      <w:r w:rsidRPr="003953D2">
        <w:t xml:space="preserve"> with AFT to understand the timing and temperature of maximum burial of Cutler sediments. The more recent Cenozoic history </w:t>
      </w:r>
      <w:proofErr w:type="gramStart"/>
      <w:r w:rsidRPr="003953D2">
        <w:t>was modelled</w:t>
      </w:r>
      <w:proofErr w:type="gramEnd"/>
      <w:r w:rsidRPr="003953D2">
        <w:t xml:space="preserve"> using only the AFT age and confined track data to better resolve the lower temperature cooling history. </w:t>
      </w:r>
    </w:p>
    <w:p w14:paraId="28FC216E" w14:textId="77777777" w:rsidR="003953D2" w:rsidRPr="003953D2" w:rsidRDefault="003953D2" w:rsidP="003953D2">
      <w:r w:rsidRPr="003953D2">
        <w:rPr>
          <w:noProof/>
        </w:rPr>
        <w:lastRenderedPageBreak/>
        <w:drawing>
          <wp:inline distT="0" distB="0" distL="0" distR="0" wp14:anchorId="7076C24F" wp14:editId="17094FB5">
            <wp:extent cx="3790950" cy="4059530"/>
            <wp:effectExtent l="19050" t="19050" r="19050" b="17780"/>
            <wp:docPr id="1227171378" name="Picture 2" descr="A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71378" name="Picture 2" descr="A screen shot of a diagram&#10;&#10;Description automatically generated"/>
                    <pic:cNvPicPr/>
                  </pic:nvPicPr>
                  <pic:blipFill rotWithShape="1">
                    <a:blip r:embed="rId26">
                      <a:extLst>
                        <a:ext uri="{28A0092B-C50C-407E-A947-70E740481C1C}">
                          <a14:useLocalDpi xmlns:a14="http://schemas.microsoft.com/office/drawing/2010/main" val="0"/>
                        </a:ext>
                      </a:extLst>
                    </a:blip>
                    <a:srcRect r="47471"/>
                    <a:stretch/>
                  </pic:blipFill>
                  <pic:spPr bwMode="auto">
                    <a:xfrm>
                      <a:off x="0" y="0"/>
                      <a:ext cx="3804107" cy="407361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9B4A8E" w14:textId="37CE0D30" w:rsidR="003953D2" w:rsidRPr="00DA2B7F" w:rsidRDefault="003953D2" w:rsidP="002776B6">
      <w:pPr>
        <w:pStyle w:val="Caption"/>
        <w:rPr>
          <w:i w:val="0"/>
          <w:sz w:val="24"/>
          <w:szCs w:val="24"/>
        </w:rPr>
      </w:pPr>
      <w:bookmarkStart w:id="71" w:name="_Toc170814954"/>
      <w:bookmarkStart w:id="72" w:name="_Toc172751744"/>
      <w:r w:rsidRPr="00DA2B7F">
        <w:rPr>
          <w:sz w:val="24"/>
          <w:szCs w:val="24"/>
        </w:rPr>
        <w:t xml:space="preserve">Figure </w:t>
      </w:r>
      <w:r w:rsidRPr="00DA2B7F">
        <w:rPr>
          <w:i w:val="0"/>
          <w:sz w:val="24"/>
          <w:szCs w:val="24"/>
        </w:rPr>
        <w:fldChar w:fldCharType="begin"/>
      </w:r>
      <w:r w:rsidRPr="00DA2B7F">
        <w:rPr>
          <w:sz w:val="24"/>
          <w:szCs w:val="24"/>
        </w:rPr>
        <w:instrText xml:space="preserve"> SEQ Figure \* ARABIC </w:instrText>
      </w:r>
      <w:r w:rsidRPr="00DA2B7F">
        <w:rPr>
          <w:i w:val="0"/>
          <w:sz w:val="24"/>
          <w:szCs w:val="24"/>
        </w:rPr>
        <w:fldChar w:fldCharType="separate"/>
      </w:r>
      <w:r w:rsidR="00630644">
        <w:rPr>
          <w:noProof/>
          <w:sz w:val="24"/>
          <w:szCs w:val="24"/>
        </w:rPr>
        <w:t>12</w:t>
      </w:r>
      <w:r w:rsidRPr="00DA2B7F">
        <w:rPr>
          <w:i w:val="0"/>
          <w:sz w:val="24"/>
          <w:szCs w:val="24"/>
        </w:rPr>
        <w:fldChar w:fldCharType="end"/>
      </w:r>
      <w:r w:rsidRPr="00DA2B7F">
        <w:rPr>
          <w:sz w:val="24"/>
          <w:szCs w:val="24"/>
        </w:rPr>
        <w:t xml:space="preserve"> – </w:t>
      </w:r>
      <w:proofErr w:type="spellStart"/>
      <w:r w:rsidRPr="00DA2B7F">
        <w:rPr>
          <w:sz w:val="24"/>
          <w:szCs w:val="24"/>
        </w:rPr>
        <w:t>QTQt</w:t>
      </w:r>
      <w:proofErr w:type="spellEnd"/>
      <w:r w:rsidRPr="00DA2B7F">
        <w:rPr>
          <w:sz w:val="24"/>
          <w:szCs w:val="24"/>
        </w:rPr>
        <w:t xml:space="preserve"> model of proximal 1218-03 green demons</w:t>
      </w:r>
      <w:r w:rsidR="005E74BF" w:rsidRPr="00DA2B7F">
        <w:rPr>
          <w:sz w:val="24"/>
          <w:szCs w:val="24"/>
        </w:rPr>
        <w:t>t</w:t>
      </w:r>
      <w:r w:rsidRPr="00DA2B7F">
        <w:rPr>
          <w:sz w:val="24"/>
          <w:szCs w:val="24"/>
        </w:rPr>
        <w:t>rating maximum burial occurring ~150 Ma and to temper</w:t>
      </w:r>
      <w:r w:rsidR="005E74BF" w:rsidRPr="00DA2B7F">
        <w:rPr>
          <w:sz w:val="24"/>
          <w:szCs w:val="24"/>
        </w:rPr>
        <w:t>a</w:t>
      </w:r>
      <w:r w:rsidRPr="00DA2B7F">
        <w:rPr>
          <w:sz w:val="24"/>
          <w:szCs w:val="24"/>
        </w:rPr>
        <w:t xml:space="preserve">tures of ~180 ºC. MTL histogram and the observed-predicted summary for the model are also </w:t>
      </w:r>
      <w:bookmarkEnd w:id="71"/>
      <w:r w:rsidR="008A1A1D" w:rsidRPr="00DA2B7F">
        <w:rPr>
          <w:sz w:val="24"/>
          <w:szCs w:val="24"/>
        </w:rPr>
        <w:t xml:space="preserve">included and suggest poor fit against both the apatite fission-track and zircon (U-Th)/He </w:t>
      </w:r>
      <w:proofErr w:type="gramStart"/>
      <w:r w:rsidR="008A1A1D" w:rsidRPr="00DA2B7F">
        <w:rPr>
          <w:sz w:val="24"/>
          <w:szCs w:val="24"/>
        </w:rPr>
        <w:t>data</w:t>
      </w:r>
      <w:bookmarkEnd w:id="72"/>
      <w:proofErr w:type="gramEnd"/>
    </w:p>
    <w:p w14:paraId="3F88225F" w14:textId="77777777" w:rsidR="003953D2" w:rsidRPr="003953D2" w:rsidRDefault="003953D2" w:rsidP="003953D2"/>
    <w:p w14:paraId="649B68DB" w14:textId="3E66AFD9" w:rsidR="003953D2" w:rsidRPr="003953D2" w:rsidRDefault="003953D2" w:rsidP="003953D2">
      <w:r w:rsidRPr="003953D2">
        <w:t>The thermal history models yielded consistent time-temperature pathways for both samples, with two Cenozoic periods of cooling separated by a heating event: (1) cooling following maximum burial/temper</w:t>
      </w:r>
      <w:r w:rsidR="00001173">
        <w:t>a</w:t>
      </w:r>
      <w:r w:rsidRPr="003953D2">
        <w:t xml:space="preserve">ture of ~180 ºC at </w:t>
      </w:r>
      <w:r w:rsidRPr="003953D2">
        <w:rPr>
          <w:rFonts w:ascii="Cambria Math" w:hAnsi="Cambria Math" w:cs="Cambria Math"/>
        </w:rPr>
        <w:t>∼150</w:t>
      </w:r>
      <w:r w:rsidRPr="003953D2">
        <w:t xml:space="preserve"> Ma  (2) reheating event which began at ~27 Ma and (3) Pliocene cooling to upper-crustal temperatures. The green sample began cooling at 45 Ma from ~120 ± 20 °C to ~40 </w:t>
      </w:r>
      <w:r w:rsidRPr="003953D2">
        <w:rPr>
          <w:rFonts w:ascii="Symbol" w:eastAsia="Symbol" w:hAnsi="Symbol" w:cs="Symbol"/>
        </w:rPr>
        <w:t>°</w:t>
      </w:r>
      <w:r w:rsidRPr="003953D2">
        <w:t>C at 25 Ma. In comparison, the distal red sample experienced a slight lag in the onset of the first cooling event</w:t>
      </w:r>
      <w:r w:rsidR="00001173">
        <w:t xml:space="preserve">, </w:t>
      </w:r>
      <w:r w:rsidRPr="003953D2">
        <w:t xml:space="preserve">from ~115 ± 20 °C at 40 Ma to ~70 °C at 27 Ma. (Figure 10). Cooling rates for this first event are </w:t>
      </w:r>
      <w:proofErr w:type="gramStart"/>
      <w:r w:rsidRPr="003953D2">
        <w:t>4</w:t>
      </w:r>
      <w:proofErr w:type="gramEnd"/>
      <w:r w:rsidRPr="003953D2">
        <w:t xml:space="preserve"> </w:t>
      </w:r>
      <w:r w:rsidRPr="003953D2">
        <w:rPr>
          <w:rFonts w:ascii="Symbol" w:eastAsia="Symbol" w:hAnsi="Symbol" w:cs="Symbol"/>
        </w:rPr>
        <w:t>°</w:t>
      </w:r>
      <w:r w:rsidRPr="003953D2">
        <w:t>C/</w:t>
      </w:r>
      <w:r w:rsidR="00EC136B">
        <w:t>M</w:t>
      </w:r>
      <w:r w:rsidRPr="003953D2">
        <w:t xml:space="preserve">yr and 3.5 </w:t>
      </w:r>
      <w:r w:rsidRPr="003953D2">
        <w:rPr>
          <w:rFonts w:ascii="Symbol" w:eastAsia="Symbol" w:hAnsi="Symbol" w:cs="Symbol"/>
        </w:rPr>
        <w:t>°</w:t>
      </w:r>
      <w:r w:rsidRPr="003953D2">
        <w:t>C/</w:t>
      </w:r>
      <w:r w:rsidR="00EC136B">
        <w:t>M</w:t>
      </w:r>
      <w:r w:rsidRPr="003953D2">
        <w:t xml:space="preserve">yr for the green and red samples, respectively. After this phase of rapid cooling, both samples experienced minor reheating. The degree of reheating in the green sample is from </w:t>
      </w:r>
      <w:bookmarkStart w:id="73" w:name="_Hlk168916529"/>
      <w:r w:rsidRPr="003953D2">
        <w:t>~40</w:t>
      </w:r>
      <w:r w:rsidRPr="003953D2">
        <w:rPr>
          <w:rFonts w:ascii="Symbol" w:eastAsia="Symbol" w:hAnsi="Symbol" w:cs="Symbol"/>
        </w:rPr>
        <w:t>°</w:t>
      </w:r>
      <w:r w:rsidRPr="003953D2">
        <w:t>C at 25 Ma to 80</w:t>
      </w:r>
      <w:r w:rsidRPr="003953D2">
        <w:rPr>
          <w:rFonts w:ascii="Symbol" w:eastAsia="Symbol" w:hAnsi="Symbol" w:cs="Symbol"/>
        </w:rPr>
        <w:t>°</w:t>
      </w:r>
      <w:r w:rsidRPr="003953D2">
        <w:t>C at 4 Ma giving a rate of 1.9</w:t>
      </w:r>
      <w:r w:rsidRPr="003953D2">
        <w:rPr>
          <w:rFonts w:ascii="Symbol" w:eastAsia="Symbol" w:hAnsi="Symbol" w:cs="Symbol"/>
        </w:rPr>
        <w:t>°</w:t>
      </w:r>
      <w:r w:rsidRPr="003953D2">
        <w:t>C/</w:t>
      </w:r>
      <w:r w:rsidR="007A2C5B">
        <w:t>M</w:t>
      </w:r>
      <w:r w:rsidRPr="003953D2">
        <w:t>yr. The red sample heated from ~70</w:t>
      </w:r>
      <w:r w:rsidRPr="003953D2">
        <w:rPr>
          <w:rFonts w:ascii="Symbol" w:eastAsia="Symbol" w:hAnsi="Symbol" w:cs="Symbol"/>
        </w:rPr>
        <w:t>°</w:t>
      </w:r>
      <w:r w:rsidRPr="003953D2">
        <w:t>C at 27 Ma to 80</w:t>
      </w:r>
      <w:r w:rsidRPr="003953D2">
        <w:rPr>
          <w:rFonts w:ascii="Symbol" w:eastAsia="Symbol" w:hAnsi="Symbol" w:cs="Symbol"/>
        </w:rPr>
        <w:t>°</w:t>
      </w:r>
      <w:r w:rsidRPr="003953D2">
        <w:t>C at 5 Ma for a rate of 0.45</w:t>
      </w:r>
      <w:r w:rsidRPr="003953D2">
        <w:rPr>
          <w:rFonts w:ascii="Symbol" w:eastAsia="Symbol" w:hAnsi="Symbol" w:cs="Symbol"/>
        </w:rPr>
        <w:t>°</w:t>
      </w:r>
      <w:r w:rsidRPr="003953D2">
        <w:t>C/</w:t>
      </w:r>
      <w:r w:rsidR="007A2C5B">
        <w:t>M</w:t>
      </w:r>
      <w:r w:rsidRPr="003953D2">
        <w:t>yr</w:t>
      </w:r>
      <w:bookmarkEnd w:id="73"/>
      <w:r w:rsidRPr="003953D2">
        <w:t xml:space="preserve">. Finally, both samples show a </w:t>
      </w:r>
      <w:bookmarkStart w:id="74" w:name="_Hlk168916299"/>
      <w:r w:rsidRPr="003953D2">
        <w:t>Pliocene cooling event took both samples from ~80</w:t>
      </w:r>
      <w:r w:rsidRPr="003953D2">
        <w:rPr>
          <w:rFonts w:ascii="Symbol" w:eastAsia="Symbol" w:hAnsi="Symbol" w:cs="Symbol"/>
        </w:rPr>
        <w:t>°</w:t>
      </w:r>
      <w:r w:rsidRPr="003953D2">
        <w:t>C at 5 Ma to surface conditions of 20 ± 20</w:t>
      </w:r>
      <w:r w:rsidRPr="003953D2">
        <w:rPr>
          <w:rFonts w:ascii="Symbol" w:eastAsia="Symbol" w:hAnsi="Symbol" w:cs="Symbol"/>
        </w:rPr>
        <w:t>°</w:t>
      </w:r>
      <w:r w:rsidRPr="003953D2">
        <w:t>C at a rate of 12</w:t>
      </w:r>
      <w:r w:rsidRPr="003953D2">
        <w:rPr>
          <w:rFonts w:ascii="Symbol" w:eastAsia="Symbol" w:hAnsi="Symbol" w:cs="Symbol"/>
        </w:rPr>
        <w:t>°</w:t>
      </w:r>
      <w:r w:rsidRPr="003953D2">
        <w:t>C/</w:t>
      </w:r>
      <w:r w:rsidR="007A2C5B">
        <w:t>M</w:t>
      </w:r>
      <w:r w:rsidRPr="003953D2">
        <w:t>yr.</w:t>
      </w:r>
      <w:bookmarkEnd w:id="74"/>
    </w:p>
    <w:p w14:paraId="39128B4D" w14:textId="77777777" w:rsidR="003953D2" w:rsidRPr="003953D2" w:rsidRDefault="003953D2" w:rsidP="003953D2">
      <w:pPr>
        <w:keepNext/>
      </w:pPr>
      <w:r w:rsidRPr="003953D2">
        <w:rPr>
          <w:noProof/>
          <w:sz w:val="16"/>
          <w:szCs w:val="16"/>
        </w:rPr>
        <w:lastRenderedPageBreak/>
        <w:drawing>
          <wp:inline distT="0" distB="0" distL="0" distR="0" wp14:anchorId="5B4381BC" wp14:editId="16F89948">
            <wp:extent cx="5704417" cy="3664683"/>
            <wp:effectExtent l="19050" t="19050" r="10795" b="12065"/>
            <wp:docPr id="1919973957" name="Picture 13" descr="A group of graphs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73957" name="Picture 13" descr="A group of graphs showing different colored lines&#10;&#10;Description automatically generated"/>
                    <pic:cNvPicPr/>
                  </pic:nvPicPr>
                  <pic:blipFill rotWithShape="1">
                    <a:blip r:embed="rId27">
                      <a:extLst>
                        <a:ext uri="{28A0092B-C50C-407E-A947-70E740481C1C}">
                          <a14:useLocalDpi xmlns:a14="http://schemas.microsoft.com/office/drawing/2010/main" val="0"/>
                        </a:ext>
                      </a:extLst>
                    </a:blip>
                    <a:srcRect r="12442"/>
                    <a:stretch/>
                  </pic:blipFill>
                  <pic:spPr bwMode="auto">
                    <a:xfrm>
                      <a:off x="0" y="0"/>
                      <a:ext cx="5747170" cy="36921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776D879" w14:textId="161820BF" w:rsidR="003953D2" w:rsidRPr="00DA2B7F" w:rsidRDefault="003953D2" w:rsidP="002776B6">
      <w:pPr>
        <w:pStyle w:val="Caption"/>
        <w:rPr>
          <w:i w:val="0"/>
          <w:sz w:val="24"/>
          <w:szCs w:val="24"/>
        </w:rPr>
      </w:pPr>
      <w:bookmarkStart w:id="75" w:name="_Toc170814955"/>
      <w:bookmarkStart w:id="76" w:name="_Toc172751745"/>
      <w:r w:rsidRPr="00DA2B7F">
        <w:rPr>
          <w:sz w:val="24"/>
          <w:szCs w:val="24"/>
        </w:rPr>
        <w:t xml:space="preserve">Figure </w:t>
      </w:r>
      <w:r w:rsidRPr="00DA2B7F">
        <w:rPr>
          <w:i w:val="0"/>
          <w:sz w:val="24"/>
          <w:szCs w:val="24"/>
        </w:rPr>
        <w:fldChar w:fldCharType="begin"/>
      </w:r>
      <w:r w:rsidRPr="00DA2B7F">
        <w:rPr>
          <w:sz w:val="24"/>
          <w:szCs w:val="24"/>
        </w:rPr>
        <w:instrText xml:space="preserve"> SEQ Figure \* ARABIC </w:instrText>
      </w:r>
      <w:r w:rsidRPr="00DA2B7F">
        <w:rPr>
          <w:i w:val="0"/>
          <w:sz w:val="24"/>
          <w:szCs w:val="24"/>
        </w:rPr>
        <w:fldChar w:fldCharType="separate"/>
      </w:r>
      <w:r w:rsidR="00630644">
        <w:rPr>
          <w:noProof/>
          <w:sz w:val="24"/>
          <w:szCs w:val="24"/>
        </w:rPr>
        <w:t>13</w:t>
      </w:r>
      <w:r w:rsidRPr="00DA2B7F">
        <w:rPr>
          <w:i w:val="0"/>
          <w:sz w:val="24"/>
          <w:szCs w:val="24"/>
        </w:rPr>
        <w:fldChar w:fldCharType="end"/>
      </w:r>
      <w:r w:rsidRPr="00DA2B7F">
        <w:rPr>
          <w:sz w:val="24"/>
          <w:szCs w:val="24"/>
        </w:rPr>
        <w:t xml:space="preserve"> – </w:t>
      </w:r>
      <w:proofErr w:type="spellStart"/>
      <w:r w:rsidRPr="00DA2B7F">
        <w:rPr>
          <w:sz w:val="24"/>
          <w:szCs w:val="24"/>
        </w:rPr>
        <w:t>QTQt</w:t>
      </w:r>
      <w:proofErr w:type="spellEnd"/>
      <w:r w:rsidRPr="00DA2B7F">
        <w:rPr>
          <w:sz w:val="24"/>
          <w:szCs w:val="24"/>
        </w:rPr>
        <w:t xml:space="preserve"> time-temperature inversion models of proximal 1218-03 green and distal XII 37.5 red samples. MTL histograms show </w:t>
      </w:r>
      <w:bookmarkEnd w:id="75"/>
      <w:r w:rsidR="001C189C" w:rsidRPr="00DA2B7F">
        <w:rPr>
          <w:sz w:val="24"/>
          <w:szCs w:val="24"/>
        </w:rPr>
        <w:t>measured distribution of confined lengths and the associated model fit (red and grey curves). Observed vs. predicted age for the apatite fission-track data showing a close agreement of cooling pathway</w:t>
      </w:r>
      <w:r w:rsidR="006649CE" w:rsidRPr="00DA2B7F">
        <w:rPr>
          <w:sz w:val="24"/>
          <w:szCs w:val="24"/>
        </w:rPr>
        <w:t xml:space="preserve"> to input data</w:t>
      </w:r>
      <w:r w:rsidR="00D44746" w:rsidRPr="00DA2B7F">
        <w:rPr>
          <w:sz w:val="24"/>
          <w:szCs w:val="24"/>
        </w:rPr>
        <w:t>.</w:t>
      </w:r>
      <w:bookmarkEnd w:id="76"/>
    </w:p>
    <w:p w14:paraId="455B6915" w14:textId="77777777" w:rsidR="003953D2" w:rsidRPr="003953D2" w:rsidRDefault="003953D2" w:rsidP="00DC5762">
      <w:pPr>
        <w:pStyle w:val="Heading1"/>
      </w:pPr>
      <w:bookmarkStart w:id="77" w:name="_Toc170814918"/>
      <w:bookmarkStart w:id="78" w:name="_Toc172751789"/>
      <w:r w:rsidRPr="003953D2">
        <w:t>Discussion</w:t>
      </w:r>
      <w:bookmarkEnd w:id="77"/>
      <w:bookmarkEnd w:id="78"/>
    </w:p>
    <w:p w14:paraId="5EDB1D46" w14:textId="638EF815" w:rsidR="003953D2" w:rsidRPr="003953D2" w:rsidRDefault="003953D2" w:rsidP="003953D2">
      <w:pPr>
        <w:textAlignment w:val="baseline"/>
        <w:rPr>
          <w:color w:val="000000"/>
        </w:rPr>
      </w:pPr>
      <w:r w:rsidRPr="003953D2">
        <w:rPr>
          <w:color w:val="000000"/>
        </w:rPr>
        <w:t xml:space="preserve">Here I integrate clay mineralogical and </w:t>
      </w:r>
      <w:proofErr w:type="gramStart"/>
      <w:r w:rsidRPr="003953D2">
        <w:rPr>
          <w:color w:val="000000"/>
        </w:rPr>
        <w:t>low-temperature</w:t>
      </w:r>
      <w:proofErr w:type="gramEnd"/>
      <w:r w:rsidRPr="003953D2">
        <w:rPr>
          <w:color w:val="000000"/>
        </w:rPr>
        <w:t xml:space="preserve"> thermochronology to help elucidate paleofluid alteration and the evolution of these signatures </w:t>
      </w:r>
      <w:r w:rsidR="005409B5">
        <w:rPr>
          <w:color w:val="000000"/>
        </w:rPr>
        <w:t>in</w:t>
      </w:r>
      <w:r w:rsidRPr="003953D2">
        <w:rPr>
          <w:color w:val="000000"/>
        </w:rPr>
        <w:t xml:space="preserve"> the proximal Cutler Formation and how it fits into the larger scale evolution of the Colorado and Uncompahgre plateaus. </w:t>
      </w:r>
      <w:r w:rsidR="00C65149">
        <w:rPr>
          <w:color w:val="000000"/>
        </w:rPr>
        <w:t>Dutta and Suttner (1986)</w:t>
      </w:r>
      <w:r w:rsidR="00446972">
        <w:rPr>
          <w:color w:val="000000"/>
        </w:rPr>
        <w:t xml:space="preserve"> and Suttner and Dutta (1986) employed combined bulk and clay mineralogy of proximal Cutler Formation</w:t>
      </w:r>
      <w:r w:rsidR="00FE7016">
        <w:rPr>
          <w:color w:val="000000"/>
        </w:rPr>
        <w:t xml:space="preserve"> samples to propose diagenetic </w:t>
      </w:r>
      <w:r w:rsidRPr="003953D2">
        <w:rPr>
          <w:color w:val="000000"/>
        </w:rPr>
        <w:t xml:space="preserve">and </w:t>
      </w:r>
      <w:r w:rsidR="00E35796">
        <w:rPr>
          <w:color w:val="000000"/>
        </w:rPr>
        <w:t>(Perm</w:t>
      </w:r>
      <w:r w:rsidR="002E4504">
        <w:rPr>
          <w:color w:val="000000"/>
        </w:rPr>
        <w:t>ia</w:t>
      </w:r>
      <w:r w:rsidR="00E35796">
        <w:rPr>
          <w:color w:val="000000"/>
        </w:rPr>
        <w:t>n) paleo</w:t>
      </w:r>
      <w:r w:rsidRPr="003953D2">
        <w:rPr>
          <w:color w:val="000000"/>
        </w:rPr>
        <w:t>climatic signatures</w:t>
      </w:r>
      <w:r w:rsidR="00EE0AE1">
        <w:rPr>
          <w:color w:val="000000"/>
        </w:rPr>
        <w:t xml:space="preserve"> </w:t>
      </w:r>
      <w:r w:rsidRPr="003953D2">
        <w:rPr>
          <w:color w:val="000000"/>
        </w:rPr>
        <w:t xml:space="preserve">without attribution to thermal events. However, </w:t>
      </w:r>
      <w:r w:rsidR="00EE0AE1">
        <w:rPr>
          <w:color w:val="000000"/>
        </w:rPr>
        <w:t>my</w:t>
      </w:r>
      <w:r w:rsidRPr="003953D2">
        <w:rPr>
          <w:color w:val="000000"/>
        </w:rPr>
        <w:t xml:space="preserve"> work and that of Hullaster et al. (2023) provide evidence that the signatures recorded in clay minerals were </w:t>
      </w:r>
      <w:proofErr w:type="gramStart"/>
      <w:r w:rsidRPr="003953D2">
        <w:rPr>
          <w:color w:val="000000"/>
        </w:rPr>
        <w:t>greatly influenced</w:t>
      </w:r>
      <w:proofErr w:type="gramEnd"/>
      <w:r w:rsidRPr="003953D2">
        <w:rPr>
          <w:color w:val="000000"/>
        </w:rPr>
        <w:t xml:space="preserve"> by burial and post-burial magmatic or basinal fluids that </w:t>
      </w:r>
      <w:r w:rsidR="005C507D">
        <w:rPr>
          <w:color w:val="000000"/>
        </w:rPr>
        <w:t xml:space="preserve">overprint and thus </w:t>
      </w:r>
      <w:r w:rsidRPr="003953D2">
        <w:rPr>
          <w:color w:val="000000"/>
        </w:rPr>
        <w:t xml:space="preserve">complicate </w:t>
      </w:r>
      <w:r w:rsidR="00EE0AE1">
        <w:rPr>
          <w:color w:val="000000"/>
        </w:rPr>
        <w:t>or even obliterate</w:t>
      </w:r>
      <w:r w:rsidR="00852EFF">
        <w:rPr>
          <w:color w:val="000000"/>
        </w:rPr>
        <w:t xml:space="preserve"> any </w:t>
      </w:r>
      <w:r w:rsidR="005C507D">
        <w:rPr>
          <w:color w:val="000000"/>
        </w:rPr>
        <w:t>paleo</w:t>
      </w:r>
      <w:r w:rsidRPr="003953D2">
        <w:rPr>
          <w:color w:val="000000"/>
        </w:rPr>
        <w:t>climat</w:t>
      </w:r>
      <w:r w:rsidR="00852EFF">
        <w:rPr>
          <w:color w:val="000000"/>
        </w:rPr>
        <w:t>ic</w:t>
      </w:r>
      <w:r w:rsidRPr="003953D2">
        <w:rPr>
          <w:color w:val="000000"/>
        </w:rPr>
        <w:t xml:space="preserve"> </w:t>
      </w:r>
      <w:r w:rsidR="00852EFF">
        <w:rPr>
          <w:color w:val="000000"/>
        </w:rPr>
        <w:t>signal</w:t>
      </w:r>
      <w:r w:rsidRPr="003953D2">
        <w:rPr>
          <w:color w:val="000000"/>
        </w:rPr>
        <w:t xml:space="preserve">. Complimentary datasets of regional temperature exposure with their </w:t>
      </w:r>
      <w:proofErr w:type="gramStart"/>
      <w:r w:rsidRPr="003953D2">
        <w:rPr>
          <w:color w:val="000000"/>
        </w:rPr>
        <w:t>likely alteration</w:t>
      </w:r>
      <w:proofErr w:type="gramEnd"/>
      <w:r w:rsidRPr="003953D2">
        <w:rPr>
          <w:color w:val="000000"/>
        </w:rPr>
        <w:t xml:space="preserve"> fluids </w:t>
      </w:r>
      <w:r w:rsidR="00515295">
        <w:rPr>
          <w:color w:val="000000"/>
        </w:rPr>
        <w:t>with</w:t>
      </w:r>
      <w:r w:rsidRPr="003953D2">
        <w:rPr>
          <w:color w:val="000000"/>
        </w:rPr>
        <w:t xml:space="preserve"> the clay/mineral chemistry evident in red, red/green, and red/bleached rock layers allow for a better understanding of the proximal Cutler Formation history. </w:t>
      </w:r>
    </w:p>
    <w:p w14:paraId="16FEEDAF" w14:textId="77777777" w:rsidR="003953D2" w:rsidRPr="003953D2" w:rsidRDefault="003953D2" w:rsidP="003953D2">
      <w:bookmarkStart w:id="79" w:name="_Toc149569743"/>
    </w:p>
    <w:p w14:paraId="4CF11197" w14:textId="379F5752" w:rsidR="003953D2" w:rsidRPr="003953D2" w:rsidRDefault="003953D2" w:rsidP="00DC5762">
      <w:pPr>
        <w:pStyle w:val="Heading2"/>
      </w:pPr>
      <w:bookmarkStart w:id="80" w:name="_Toc170814919"/>
      <w:bookmarkStart w:id="81" w:name="_Toc172751790"/>
      <w:bookmarkEnd w:id="79"/>
      <w:r w:rsidRPr="003953D2">
        <w:t xml:space="preserve">Mineral </w:t>
      </w:r>
      <w:r w:rsidR="0015502A">
        <w:t>T</w:t>
      </w:r>
      <w:r w:rsidRPr="003953D2">
        <w:t xml:space="preserve">exture and </w:t>
      </w:r>
      <w:r w:rsidR="0015502A">
        <w:t>C</w:t>
      </w:r>
      <w:r w:rsidRPr="003953D2">
        <w:t>hemistry</w:t>
      </w:r>
      <w:bookmarkEnd w:id="80"/>
      <w:bookmarkEnd w:id="81"/>
    </w:p>
    <w:p w14:paraId="00B23DDB" w14:textId="257C66AA" w:rsidR="0003316A" w:rsidRDefault="003953D2" w:rsidP="003953D2">
      <w:pPr>
        <w:rPr>
          <w:rStyle w:val="normaltextrun"/>
          <w:color w:val="000000"/>
        </w:rPr>
      </w:pPr>
      <w:r w:rsidRPr="003953D2">
        <w:t xml:space="preserve">Field- and </w:t>
      </w:r>
      <w:r w:rsidR="00515295" w:rsidRPr="003953D2">
        <w:t>laboratory-based</w:t>
      </w:r>
      <w:r w:rsidRPr="003953D2">
        <w:t xml:space="preserve"> observations suggest distinct differences in the post depositional histories of the red, green, and bleached samples. </w:t>
      </w:r>
      <w:r w:rsidR="005C507D">
        <w:t>Color d</w:t>
      </w:r>
      <w:r w:rsidRPr="003953D2">
        <w:t>ifferences at the outcrop</w:t>
      </w:r>
      <w:r w:rsidR="00BC7D30">
        <w:t xml:space="preserve"> </w:t>
      </w:r>
      <w:r w:rsidRPr="003953D2">
        <w:t xml:space="preserve">scale </w:t>
      </w:r>
      <w:r w:rsidR="00FF2947">
        <w:t>correlate with</w:t>
      </w:r>
      <w:r w:rsidRPr="003953D2">
        <w:t xml:space="preserve"> distinct trends in mineral </w:t>
      </w:r>
      <w:r w:rsidR="00FF2947">
        <w:t>texture</w:t>
      </w:r>
      <w:r w:rsidRPr="003953D2">
        <w:t xml:space="preserve"> and </w:t>
      </w:r>
      <w:r w:rsidR="00FF2947">
        <w:t>chemistry</w:t>
      </w:r>
      <w:r w:rsidRPr="003953D2">
        <w:t xml:space="preserve"> a</w:t>
      </w:r>
      <w:r w:rsidR="00BC7D30">
        <w:t xml:space="preserve">t </w:t>
      </w:r>
      <w:r w:rsidRPr="003953D2">
        <w:t>microscopic scale</w:t>
      </w:r>
      <w:r w:rsidR="00BC7D30">
        <w:t>s</w:t>
      </w:r>
      <w:r w:rsidRPr="003953D2">
        <w:t xml:space="preserve">. The question remains whether the alteration paths, evidenced by octahedral and interlayer chemistry trends, represent different processes or the same process </w:t>
      </w:r>
      <w:r w:rsidR="008A1F22">
        <w:t>progressed</w:t>
      </w:r>
      <w:r w:rsidRPr="003953D2">
        <w:t xml:space="preserve"> to various </w:t>
      </w:r>
      <w:r w:rsidR="00BC7D30">
        <w:t>degrees</w:t>
      </w:r>
      <w:r w:rsidRPr="003953D2">
        <w:t xml:space="preserve"> among the samples with </w:t>
      </w:r>
      <w:proofErr w:type="gramStart"/>
      <w:r w:rsidRPr="003953D2">
        <w:lastRenderedPageBreak/>
        <w:t>different colors</w:t>
      </w:r>
      <w:proofErr w:type="gramEnd"/>
      <w:r w:rsidR="00E57C73">
        <w:t>.</w:t>
      </w:r>
      <w:r w:rsidR="00E57C73" w:rsidRPr="00CF1666">
        <w:t xml:space="preserve"> </w:t>
      </w:r>
      <w:r w:rsidR="002D4791">
        <w:t xml:space="preserve">Hullaster et al. (2023) proposed </w:t>
      </w:r>
      <w:r w:rsidR="00392D1F">
        <w:t>that similar reducing fluid events impacted both green- and bleached samples differently due to variations in grain size</w:t>
      </w:r>
      <w:r w:rsidR="00FD21BA">
        <w:t xml:space="preserve">; additionally, </w:t>
      </w:r>
      <w:r w:rsidR="00FD21BA">
        <w:rPr>
          <w:rStyle w:val="normaltextrun"/>
          <w:color w:val="000000"/>
        </w:rPr>
        <w:t>t</w:t>
      </w:r>
      <w:r w:rsidR="00515295">
        <w:rPr>
          <w:rStyle w:val="normaltextrun"/>
          <w:color w:val="000000"/>
        </w:rPr>
        <w:t xml:space="preserve">here are no examples in the field where bleached and green layers are gradational or co-located, which argues that these colors record different geologic processes, with the red-green layers occurring lower in the section and more proximally than the red-bleached layers. </w:t>
      </w:r>
    </w:p>
    <w:p w14:paraId="1E109EA4" w14:textId="77777777" w:rsidR="00FD21BA" w:rsidRPr="003953D2" w:rsidRDefault="00FD21BA" w:rsidP="003953D2"/>
    <w:p w14:paraId="383BC115" w14:textId="353DA155" w:rsidR="003953D2" w:rsidRPr="003953D2" w:rsidRDefault="003953D2" w:rsidP="003953D2">
      <w:r w:rsidRPr="003953D2">
        <w:t xml:space="preserve">Petrographic observations confirm that alteration observed </w:t>
      </w:r>
      <w:r w:rsidR="00E57C73">
        <w:t>in</w:t>
      </w:r>
      <w:r w:rsidRPr="003953D2">
        <w:t xml:space="preserve"> the green and bleached </w:t>
      </w:r>
      <w:r w:rsidR="00E57C73">
        <w:t xml:space="preserve">samples </w:t>
      </w:r>
      <w:r w:rsidRPr="003953D2">
        <w:t xml:space="preserve">varies from that in the red </w:t>
      </w:r>
      <w:r w:rsidR="008F7DED">
        <w:t xml:space="preserve">samples </w:t>
      </w:r>
      <w:r w:rsidRPr="003953D2">
        <w:t>in</w:t>
      </w:r>
      <w:r w:rsidR="008F7DED">
        <w:t xml:space="preserve"> terms of</w:t>
      </w:r>
      <w:r w:rsidRPr="003953D2">
        <w:t xml:space="preserve"> both texture and alteration products (Fig. 5). Similar macroscopic textures </w:t>
      </w:r>
      <w:r w:rsidR="008F7DED">
        <w:t>occur in</w:t>
      </w:r>
      <w:r w:rsidRPr="003953D2">
        <w:t xml:space="preserve"> all </w:t>
      </w:r>
      <w:r w:rsidR="008F7DED">
        <w:t>samples</w:t>
      </w:r>
      <w:r w:rsidRPr="003953D2">
        <w:t xml:space="preserve">, such as the </w:t>
      </w:r>
      <w:r w:rsidR="008F7DED">
        <w:t xml:space="preserve">frayed </w:t>
      </w:r>
      <w:r w:rsidRPr="003953D2">
        <w:t>grain edge</w:t>
      </w:r>
      <w:r w:rsidR="008F7DED">
        <w:t>s</w:t>
      </w:r>
      <w:r w:rsidRPr="003953D2">
        <w:t xml:space="preserve"> a</w:t>
      </w:r>
      <w:r w:rsidR="00A53087">
        <w:t xml:space="preserve">nd associated </w:t>
      </w:r>
      <w:r w:rsidRPr="003953D2">
        <w:t xml:space="preserve">authigenic mineralization/ transformation. The alteration products of this texture vary from low birefringent clays with no distinct optical properties (red grains; Fig. 5E, F) to clear chloritization propagating into biotite </w:t>
      </w:r>
      <w:r w:rsidR="00A53087">
        <w:t>grains</w:t>
      </w:r>
      <w:r w:rsidRPr="003953D2">
        <w:t xml:space="preserve"> (green and bleached grains; Fig. 5A, B, G, H) similar to the chloritization described by Parneix et al. (1985) in hydrothermally altered granites which were replaced by corrensite and chlorite. </w:t>
      </w:r>
      <w:r w:rsidR="00492A8F">
        <w:t>My</w:t>
      </w:r>
      <w:r w:rsidRPr="003953D2">
        <w:t xml:space="preserve"> study does not </w:t>
      </w:r>
      <w:r w:rsidR="00975064">
        <w:t>document</w:t>
      </w:r>
      <w:r w:rsidRPr="003953D2">
        <w:t xml:space="preserve"> any growth on 001 biotite planes. Macroscopic texture variations can </w:t>
      </w:r>
      <w:proofErr w:type="gramStart"/>
      <w:r w:rsidRPr="003953D2">
        <w:t>be seen</w:t>
      </w:r>
      <w:proofErr w:type="gramEnd"/>
      <w:r w:rsidRPr="003953D2">
        <w:t xml:space="preserve"> in greater chloritization propagating from the edge along the 00l plane of biotite and/or whole grain neoformation into chloritic mineral</w:t>
      </w:r>
      <w:r w:rsidR="00492A8F">
        <w:t>s</w:t>
      </w:r>
      <w:r w:rsidRPr="003953D2">
        <w:t xml:space="preserve"> (Fig. 5G, H) compared to retention of the biotite optical properties in combination with transformed chlorite layers (Fig. 5A, B). Depending on the conditions, secondary mineralization related to biotite alteration consists of titanite and magnetite in diagenetic rocks and calcite, rutile, or anatase in higher</w:t>
      </w:r>
      <w:r w:rsidR="0037267C">
        <w:t>-</w:t>
      </w:r>
      <w:r w:rsidRPr="003953D2">
        <w:t xml:space="preserve">grade metamorphosed rocks (Jiang and Peacor, 1994) with secondary intergrowths in the Cutler Formation biotites consisting of Fe and Fe-Ti oxides observed petrographically and apatite seen in SEM-EDS of a bleached biotite more indicative of a burial diagenetic history.    </w:t>
      </w:r>
    </w:p>
    <w:p w14:paraId="676B0922" w14:textId="77777777" w:rsidR="003953D2" w:rsidRPr="003953D2" w:rsidRDefault="003953D2" w:rsidP="003953D2"/>
    <w:p w14:paraId="104A5AA3" w14:textId="779C6AAD" w:rsidR="003953D2" w:rsidRPr="003953D2" w:rsidRDefault="003953D2" w:rsidP="003953D2">
      <w:pPr>
        <w:textAlignment w:val="baseline"/>
      </w:pPr>
      <w:r w:rsidRPr="003953D2">
        <w:t xml:space="preserve">Biotite alteration </w:t>
      </w:r>
      <w:r w:rsidR="00FF2947">
        <w:t>is</w:t>
      </w:r>
      <w:r w:rsidRPr="003953D2">
        <w:t xml:space="preserve"> associated with Mg depletion in green samples, Fe depletion in bleached samples, and Al enrichment in all samples compared to the original biotite chemistry (Fig. 8). Stable iron concentrations in green samples rather than an increase from original biotite chemistry may indicate in-situ transformation of ferric iron to ferrous iron, whereas reduced ferric iron in bleached samples </w:t>
      </w:r>
      <w:proofErr w:type="gramStart"/>
      <w:r w:rsidRPr="003953D2">
        <w:t>was flushed</w:t>
      </w:r>
      <w:proofErr w:type="gramEnd"/>
      <w:r w:rsidRPr="003953D2">
        <w:t xml:space="preserve"> from the immediate grain area. This </w:t>
      </w:r>
      <w:r w:rsidR="00492A8F">
        <w:t xml:space="preserve">interpretation </w:t>
      </w:r>
      <w:r w:rsidRPr="003953D2">
        <w:t xml:space="preserve">is supported by Mössbauer spectroscopy performed by Hullaster et al. (2023), who showed </w:t>
      </w:r>
      <w:proofErr w:type="gramStart"/>
      <w:r w:rsidRPr="003953D2">
        <w:t>Fe(</w:t>
      </w:r>
      <w:proofErr w:type="gramEnd"/>
      <w:r w:rsidRPr="003953D2">
        <w:t xml:space="preserve">II) and Fe(III) in the </w:t>
      </w:r>
      <w:r w:rsidR="005F7CEE">
        <w:t>clay fraction</w:t>
      </w:r>
      <w:r w:rsidRPr="003953D2">
        <w:t xml:space="preserve"> in green but </w:t>
      </w:r>
      <w:r w:rsidR="009964D0">
        <w:t>predominately Fe(III) in</w:t>
      </w:r>
      <w:r w:rsidRPr="003953D2">
        <w:t xml:space="preserve"> bleached rock </w:t>
      </w:r>
      <w:r w:rsidR="00050FFE" w:rsidRPr="003953D2">
        <w:t xml:space="preserve">samples. </w:t>
      </w:r>
      <w:r w:rsidRPr="003953D2">
        <w:t xml:space="preserve">In </w:t>
      </w:r>
      <w:proofErr w:type="gramStart"/>
      <w:r w:rsidRPr="003953D2">
        <w:t>some</w:t>
      </w:r>
      <w:proofErr w:type="gramEnd"/>
      <w:r w:rsidRPr="003953D2">
        <w:t xml:space="preserve"> cases, the layers surrounding the bleached layers in the field seem to be enriched in Fe-oxides, indicating nearby reoxidation, whereas some mobile iron may </w:t>
      </w:r>
      <w:r w:rsidR="00050FFE">
        <w:t>have</w:t>
      </w:r>
      <w:r w:rsidRPr="003953D2">
        <w:t xml:space="preserve"> </w:t>
      </w:r>
      <w:r w:rsidR="00050FFE">
        <w:t>exit</w:t>
      </w:r>
      <w:r w:rsidR="000C06B4">
        <w:t>ed</w:t>
      </w:r>
      <w:r w:rsidRPr="003953D2">
        <w:t xml:space="preserve"> the proximal Cutler system altogether.</w:t>
      </w:r>
    </w:p>
    <w:p w14:paraId="0F83C74E" w14:textId="77777777" w:rsidR="003953D2" w:rsidRPr="003953D2" w:rsidRDefault="003953D2" w:rsidP="003953D2">
      <w:pPr>
        <w:textAlignment w:val="baseline"/>
      </w:pPr>
    </w:p>
    <w:p w14:paraId="4D81B5A1" w14:textId="4F307951" w:rsidR="003953D2" w:rsidRPr="003953D2" w:rsidRDefault="003953D2" w:rsidP="003953D2">
      <w:pPr>
        <w:rPr>
          <w:color w:val="FF0000"/>
        </w:rPr>
      </w:pPr>
      <w:r w:rsidRPr="003953D2">
        <w:t>The random</w:t>
      </w:r>
      <w:r w:rsidR="000C06B4">
        <w:t>-</w:t>
      </w:r>
      <w:r w:rsidRPr="003953D2">
        <w:t>mount XRD provides additional information regarding the chemical composition of the clays and the oxidation state of iron. Trivalent ions such as Al</w:t>
      </w:r>
      <w:r w:rsidRPr="003953D2">
        <w:rPr>
          <w:vertAlign w:val="superscript"/>
        </w:rPr>
        <w:t>+3</w:t>
      </w:r>
      <w:r w:rsidRPr="003953D2">
        <w:t xml:space="preserve"> and Fe</w:t>
      </w:r>
      <w:r w:rsidRPr="003953D2">
        <w:rPr>
          <w:vertAlign w:val="superscript"/>
        </w:rPr>
        <w:t>+3</w:t>
      </w:r>
      <w:r w:rsidRPr="003953D2">
        <w:t xml:space="preserve"> form dominantly ‘dioctahedral’ sheets that have </w:t>
      </w:r>
      <w:proofErr w:type="gramStart"/>
      <w:r w:rsidRPr="003953D2">
        <w:t>generally smaller</w:t>
      </w:r>
      <w:proofErr w:type="gramEnd"/>
      <w:r w:rsidRPr="003953D2">
        <w:t xml:space="preserve"> </w:t>
      </w:r>
      <w:r w:rsidRPr="003953D2">
        <w:rPr>
          <w:i/>
          <w:iCs/>
        </w:rPr>
        <w:t>d</w:t>
      </w:r>
      <w:r w:rsidRPr="003953D2">
        <w:t>-spacings than ‘trioctahedral’ clays containing dominantly divalent Mg</w:t>
      </w:r>
      <w:r w:rsidRPr="003953D2">
        <w:rPr>
          <w:vertAlign w:val="superscript"/>
        </w:rPr>
        <w:t>+2</w:t>
      </w:r>
      <w:r w:rsidRPr="003953D2">
        <w:t xml:space="preserve"> and Fe</w:t>
      </w:r>
      <w:r w:rsidRPr="003953D2">
        <w:rPr>
          <w:vertAlign w:val="superscript"/>
        </w:rPr>
        <w:t>+2</w:t>
      </w:r>
      <w:r w:rsidRPr="003953D2">
        <w:t xml:space="preserve">.  Given the color and corroborating spectral evidence for </w:t>
      </w:r>
      <w:proofErr w:type="gramStart"/>
      <w:r w:rsidRPr="003953D2">
        <w:t>Fe(</w:t>
      </w:r>
      <w:proofErr w:type="gramEnd"/>
      <w:r w:rsidRPr="003953D2">
        <w:t xml:space="preserve">II) in the green samples, along with relatively </w:t>
      </w:r>
      <w:r w:rsidR="0037267C">
        <w:t>common</w:t>
      </w:r>
      <w:r w:rsidRPr="003953D2">
        <w:t xml:space="preserve"> occurrences of chlorite and chlorite-smectite mixed layers that are commonly trioctahedral, we anticipated a significant distribution of trioctahedral clays. The XRD results here indicate a </w:t>
      </w:r>
      <w:proofErr w:type="gramStart"/>
      <w:r w:rsidRPr="003953D2">
        <w:t>dominantly</w:t>
      </w:r>
      <w:proofErr w:type="gramEnd"/>
      <w:r w:rsidRPr="003953D2">
        <w:t xml:space="preserve"> dioctahedral nature of the clay minerals with </w:t>
      </w:r>
      <w:proofErr w:type="gramStart"/>
      <w:r w:rsidR="0037267C">
        <w:t>nearly</w:t>
      </w:r>
      <w:r w:rsidRPr="003953D2">
        <w:t xml:space="preserve"> all</w:t>
      </w:r>
      <w:proofErr w:type="gramEnd"/>
      <w:r w:rsidRPr="003953D2">
        <w:t xml:space="preserve"> peaks in the trioctahedral 2</w:t>
      </w:r>
      <w:r w:rsidRPr="003953D2">
        <w:rPr>
          <w:lang w:val="el-GR"/>
        </w:rPr>
        <w:t>θ</w:t>
      </w:r>
      <w:r w:rsidRPr="003953D2">
        <w:t xml:space="preserve"> range belonging to quartz. One single proximal green grain does demonstrate a potential Fe-chlorite peak at 1.554Å; however, the oriented XRD demonstrates an abundance of smectite in this sample. The red sample peak shifts in the dioctahedral portion from 1.500Å to 1.509Å in distal samples (Fig. 6, Table 2) likely </w:t>
      </w:r>
      <w:r w:rsidRPr="003953D2">
        <w:lastRenderedPageBreak/>
        <w:t xml:space="preserve">indicate that the larger </w:t>
      </w:r>
      <m:oMath>
        <m:sSup>
          <m:sSupPr>
            <m:ctrlPr>
              <w:rPr>
                <w:rFonts w:ascii="Cambria Math" w:hAnsi="Cambria Math"/>
                <w:i/>
              </w:rPr>
            </m:ctrlPr>
          </m:sSupPr>
          <m:e>
            <m:r>
              <w:rPr>
                <w:rFonts w:ascii="Cambria Math" w:hAnsi="Cambria Math"/>
              </w:rPr>
              <m:t>Fe</m:t>
            </m:r>
          </m:e>
          <m:sup>
            <m:r>
              <w:rPr>
                <w:rFonts w:ascii="Cambria Math" w:hAnsi="Cambria Math"/>
              </w:rPr>
              <m:t>3+</m:t>
            </m:r>
          </m:sup>
        </m:sSup>
      </m:oMath>
      <w:r w:rsidRPr="003953D2">
        <w:t xml:space="preserve"> is being incorporated into the mostly red samples distally compared to more aluminous incorporation proximally indicating that this alteration may be concentrated</w:t>
      </w:r>
      <w:r w:rsidR="00C56744">
        <w:t xml:space="preserve"> </w:t>
      </w:r>
      <w:r w:rsidRPr="003953D2">
        <w:t xml:space="preserve">near the Uncompahgre Front. No doublet of clay minerals </w:t>
      </w:r>
      <w:r w:rsidR="004D16FF">
        <w:t>occur</w:t>
      </w:r>
      <w:r w:rsidRPr="003953D2">
        <w:t xml:space="preserve"> in the XRD here, similar to Morrison and Parry (1986), for describing the occurrence of corrensite in the samples; however, broad peaks with asymmetrical ta</w:t>
      </w:r>
      <w:r w:rsidR="004D16FF">
        <w:t>il</w:t>
      </w:r>
      <w:r w:rsidRPr="003953D2">
        <w:t>s in a similar 2</w:t>
      </w:r>
      <w:r w:rsidR="002D5AFE" w:rsidRPr="003953D2">
        <w:rPr>
          <w:lang w:val="el-GR"/>
        </w:rPr>
        <w:t>θ</w:t>
      </w:r>
      <w:r w:rsidRPr="003953D2">
        <w:t xml:space="preserve"> range and similar d-spacings may demonstrate a similar di-/di- coordination of the chlorite and smectite layers within corrensite. The heavy alteration </w:t>
      </w:r>
      <w:r w:rsidR="004D16FF">
        <w:t>sustained</w:t>
      </w:r>
      <w:r w:rsidRPr="003953D2">
        <w:t xml:space="preserve"> by the samples and the larger grain size of detrital biotite explains the lack of peaks in the random XRD.</w:t>
      </w:r>
    </w:p>
    <w:p w14:paraId="0421C778" w14:textId="77777777" w:rsidR="003953D2" w:rsidRPr="003953D2" w:rsidRDefault="003953D2" w:rsidP="003953D2">
      <w:pPr>
        <w:textAlignment w:val="baseline"/>
      </w:pPr>
    </w:p>
    <w:p w14:paraId="1EEE023D" w14:textId="1E3F1E35" w:rsidR="003953D2" w:rsidRPr="003953D2" w:rsidRDefault="003953D2" w:rsidP="003953D2">
      <w:pPr>
        <w:textAlignment w:val="baseline"/>
      </w:pPr>
      <w:r w:rsidRPr="003953D2">
        <w:t xml:space="preserve">The chemical changes observed in the secondary products of biotite alteration corroborate this finding. Although no increase in Fe </w:t>
      </w:r>
      <w:r w:rsidR="000516B6">
        <w:t xml:space="preserve">occurs </w:t>
      </w:r>
      <w:r w:rsidRPr="003953D2">
        <w:t xml:space="preserve">within the green alteration products, the concentration is much higher in green samples </w:t>
      </w:r>
      <w:r w:rsidR="004D16FF">
        <w:t>relative to</w:t>
      </w:r>
      <w:r w:rsidRPr="003953D2">
        <w:t xml:space="preserve"> bleached samples. The loss of Mg and retention of Fe observed in the octahedral composition of the green samples moves its composition in the direction of the CMS corrensite (CorWa-1), although with additional Al enrichment. Previously, the presence of </w:t>
      </w:r>
      <w:proofErr w:type="gramStart"/>
      <w:r w:rsidRPr="003953D2">
        <w:t>regularly-interstratified</w:t>
      </w:r>
      <w:proofErr w:type="gramEnd"/>
      <w:r w:rsidRPr="003953D2">
        <w:t xml:space="preserve"> mixed-layer chlorite (such as corrensite) was noted by Hullaster et al. (2023) in scattered red</w:t>
      </w:r>
      <w:r w:rsidR="000516B6">
        <w:t>-</w:t>
      </w:r>
      <w:r w:rsidRPr="003953D2">
        <w:t>, green</w:t>
      </w:r>
      <w:r w:rsidR="000516B6">
        <w:t>-</w:t>
      </w:r>
      <w:r w:rsidRPr="003953D2">
        <w:t xml:space="preserve">, and bleached proximal Cutler samples but </w:t>
      </w:r>
      <w:r w:rsidR="00B40976">
        <w:t>Hullaster et al. (2023) were</w:t>
      </w:r>
      <w:r w:rsidRPr="003953D2">
        <w:t xml:space="preserve"> unable to classify the nature of the clay structure. Morrison and Parry (1986), near the Lisbon Fault (UT), described a di-/di- nature to their identified corrensite due to doublet peaks at ~1.508/1.501 (Table 2) and proposed an acidic fluid alteration path due to the presence of kaolinite. We do not observe kaolinite here likely due to the difference in source rocks</w:t>
      </w:r>
      <w:r w:rsidR="008D596B">
        <w:t xml:space="preserve"> – that is, the presence of</w:t>
      </w:r>
      <w:r w:rsidRPr="003953D2">
        <w:t xml:space="preserve"> biotite</w:t>
      </w:r>
      <w:r w:rsidR="00C74D3E">
        <w:t>-</w:t>
      </w:r>
      <w:r w:rsidRPr="003953D2">
        <w:t xml:space="preserve">rich basement </w:t>
      </w:r>
      <w:r w:rsidR="00C74D3E">
        <w:t>in our proximal study region</w:t>
      </w:r>
      <w:r w:rsidRPr="003953D2">
        <w:t xml:space="preserve"> compared to </w:t>
      </w:r>
      <w:r w:rsidR="00C74D3E">
        <w:t>more mineralogically mature lithologies</w:t>
      </w:r>
      <w:r w:rsidR="00362187">
        <w:t xml:space="preserve"> of</w:t>
      </w:r>
      <w:r w:rsidRPr="003953D2">
        <w:t xml:space="preserve"> Cutler Formation in their study region</w:t>
      </w:r>
      <w:r w:rsidR="00362187">
        <w:t xml:space="preserve">. We </w:t>
      </w:r>
      <w:r w:rsidRPr="003953D2">
        <w:t xml:space="preserve">do observe I/S, </w:t>
      </w:r>
      <w:proofErr w:type="spellStart"/>
      <w:r w:rsidRPr="003953D2">
        <w:t>illite</w:t>
      </w:r>
      <w:proofErr w:type="spellEnd"/>
      <w:r w:rsidRPr="003953D2">
        <w:t xml:space="preserve">, smectite, and chlorite found within the “clayey zone” described by Inoue (1995). This assemblage can be indicative of </w:t>
      </w:r>
      <w:proofErr w:type="gramStart"/>
      <w:r w:rsidRPr="003953D2">
        <w:t>some</w:t>
      </w:r>
      <w:proofErr w:type="gramEnd"/>
      <w:r w:rsidRPr="003953D2">
        <w:t xml:space="preserve"> acidic influence in the system </w:t>
      </w:r>
      <w:r w:rsidR="006503B0">
        <w:t>wherein</w:t>
      </w:r>
      <w:r w:rsidRPr="003953D2">
        <w:t xml:space="preserve"> aluminum </w:t>
      </w:r>
      <w:r w:rsidR="00622511">
        <w:t>was</w:t>
      </w:r>
      <w:r w:rsidRPr="003953D2">
        <w:t xml:space="preserve"> mobilized. Additional evidence </w:t>
      </w:r>
      <w:proofErr w:type="gramStart"/>
      <w:r w:rsidRPr="003953D2">
        <w:t>is contained</w:t>
      </w:r>
      <w:proofErr w:type="gramEnd"/>
      <w:r w:rsidRPr="003953D2">
        <w:t xml:space="preserve"> in quartz cement and transformed layers within biotite, indicating quartz could have been a pressure</w:t>
      </w:r>
      <w:r w:rsidR="00622511">
        <w:t>-</w:t>
      </w:r>
      <w:r w:rsidRPr="003953D2">
        <w:t>solution phase during this type of alteration in the Cutler system.</w:t>
      </w:r>
    </w:p>
    <w:p w14:paraId="2BD8A81E" w14:textId="77777777" w:rsidR="003953D2" w:rsidRPr="003953D2" w:rsidRDefault="003953D2" w:rsidP="003953D2">
      <w:pPr>
        <w:textAlignment w:val="baseline"/>
      </w:pPr>
    </w:p>
    <w:p w14:paraId="3885540E" w14:textId="6E706F15" w:rsidR="003953D2" w:rsidRPr="003953D2" w:rsidRDefault="003953D2" w:rsidP="003953D2">
      <w:r w:rsidRPr="003953D2">
        <w:t xml:space="preserve">The bleached samples </w:t>
      </w:r>
      <w:r w:rsidR="00622511">
        <w:t>appear</w:t>
      </w:r>
      <w:r w:rsidRPr="003953D2">
        <w:t xml:space="preserve"> more </w:t>
      </w:r>
      <w:proofErr w:type="gramStart"/>
      <w:r w:rsidRPr="003953D2">
        <w:t>similar to</w:t>
      </w:r>
      <w:proofErr w:type="gramEnd"/>
      <w:r w:rsidRPr="003953D2">
        <w:t xml:space="preserve"> the Cutler </w:t>
      </w:r>
      <w:r w:rsidR="00BC7345">
        <w:t>F</w:t>
      </w:r>
      <w:r w:rsidRPr="003953D2">
        <w:t xml:space="preserve">ormation bleached samples analyzed by Morrison and Parry (1986) near </w:t>
      </w:r>
      <w:r w:rsidR="008A32E1">
        <w:t xml:space="preserve">the </w:t>
      </w:r>
      <w:r w:rsidRPr="003953D2">
        <w:t xml:space="preserve">Lisbon Valley fault (UT) and the La Sal Laccolith (Fig. 2 and 7). </w:t>
      </w:r>
      <w:r w:rsidR="008A32E1">
        <w:t>These authors</w:t>
      </w:r>
      <w:r w:rsidRPr="003953D2">
        <w:t xml:space="preserve"> describe</w:t>
      </w:r>
      <w:r w:rsidR="008A32E1">
        <w:t>d</w:t>
      </w:r>
      <w:r w:rsidRPr="003953D2">
        <w:t xml:space="preserve"> a dioctahedral Al</w:t>
      </w:r>
      <w:r w:rsidR="00BC7345">
        <w:t>-</w:t>
      </w:r>
      <w:r w:rsidRPr="003953D2">
        <w:t>rich corrensite influenced by hydrothermal activity</w:t>
      </w:r>
      <w:r w:rsidR="008A32E1">
        <w:t>,</w:t>
      </w:r>
      <w:r w:rsidRPr="003953D2">
        <w:t xml:space="preserve"> contrary to the depositional trioctahedral corrensite described by Dutta and Suttner (1986) and </w:t>
      </w:r>
      <w:proofErr w:type="gramStart"/>
      <w:r w:rsidRPr="003953D2">
        <w:t>similar to</w:t>
      </w:r>
      <w:proofErr w:type="gramEnd"/>
      <w:r w:rsidRPr="003953D2">
        <w:t xml:space="preserve"> the green samples </w:t>
      </w:r>
      <w:r w:rsidR="002E4F58">
        <w:t>we report here</w:t>
      </w:r>
      <w:r w:rsidRPr="003953D2">
        <w:t xml:space="preserve">. This dioctahedral signature indicates an intermediate to weakly acidic pH alteration condition at temperatures </w:t>
      </w:r>
      <w:r w:rsidR="002E4F58">
        <w:t>&lt;</w:t>
      </w:r>
      <w:r w:rsidRPr="003953D2">
        <w:t xml:space="preserve">200ºC based also on association with the observed chlorite, C/S, and the general smectite dominance. </w:t>
      </w:r>
    </w:p>
    <w:p w14:paraId="6DF6689C" w14:textId="2F25CB59" w:rsidR="003953D2" w:rsidRPr="008A18E3" w:rsidRDefault="003953D2" w:rsidP="00FC0046">
      <w:pPr>
        <w:spacing w:before="240"/>
        <w:rPr>
          <w:rFonts w:eastAsiaTheme="minorHAnsi"/>
        </w:rPr>
      </w:pPr>
      <w:r w:rsidRPr="003953D2">
        <w:t xml:space="preserve">Epidote should </w:t>
      </w:r>
      <w:proofErr w:type="gramStart"/>
      <w:r w:rsidR="002E4F58">
        <w:t>be</w:t>
      </w:r>
      <w:r w:rsidRPr="003953D2">
        <w:t xml:space="preserve"> </w:t>
      </w:r>
      <w:r w:rsidR="002E4F58">
        <w:t>concentrated</w:t>
      </w:r>
      <w:proofErr w:type="gramEnd"/>
      <w:r w:rsidR="00EC7CD6">
        <w:t>, by</w:t>
      </w:r>
      <w:r w:rsidRPr="003953D2">
        <w:t xml:space="preserve"> authigenesis, at temperatures </w:t>
      </w:r>
      <w:r w:rsidR="00923F59">
        <w:t>&gt;</w:t>
      </w:r>
      <w:r w:rsidRPr="003953D2">
        <w:t xml:space="preserve">200ºC (Inoue, 1995). Hullaster et al., (2023; Fig. 7) found epidote concentrated in green </w:t>
      </w:r>
      <w:r w:rsidR="00923F59">
        <w:t>relative to</w:t>
      </w:r>
      <w:r w:rsidRPr="003953D2">
        <w:t xml:space="preserve"> red</w:t>
      </w:r>
      <w:r w:rsidR="00923F59">
        <w:t>-</w:t>
      </w:r>
      <w:r w:rsidRPr="003953D2">
        <w:t xml:space="preserve"> and bleached samples</w:t>
      </w:r>
      <w:r w:rsidR="00082CAB">
        <w:t>,</w:t>
      </w:r>
      <w:r w:rsidRPr="003953D2">
        <w:t xml:space="preserve"> with textural evidence of growth from a clay mineral. The mounts analyzed </w:t>
      </w:r>
      <w:r w:rsidR="00DD6AD1">
        <w:t>in this present study</w:t>
      </w:r>
      <w:r w:rsidRPr="003953D2">
        <w:t xml:space="preserve"> </w:t>
      </w:r>
      <w:proofErr w:type="gramStart"/>
      <w:r w:rsidRPr="003953D2">
        <w:t>were done</w:t>
      </w:r>
      <w:proofErr w:type="gramEnd"/>
      <w:r w:rsidRPr="003953D2">
        <w:t xml:space="preserve"> after removing epidote from the rock and thus we do not preserve the original rock fabric and the association with adjacent minerals. </w:t>
      </w:r>
      <w:r w:rsidR="00FD59DD">
        <w:t>T</w:t>
      </w:r>
      <w:r w:rsidRPr="003953D2">
        <w:t xml:space="preserve">he analyzed grains did not demonstrate authigenic growth </w:t>
      </w:r>
      <w:r w:rsidR="00D025DE">
        <w:t>relic</w:t>
      </w:r>
      <w:r w:rsidR="00FD59DD">
        <w:t xml:space="preserve"> </w:t>
      </w:r>
      <w:r w:rsidR="00D025DE">
        <w:t>of</w:t>
      </w:r>
      <w:r w:rsidR="00FD59DD">
        <w:t xml:space="preserve"> </w:t>
      </w:r>
      <w:proofErr w:type="gramStart"/>
      <w:r w:rsidR="00FD59DD">
        <w:t>high temperature</w:t>
      </w:r>
      <w:proofErr w:type="gramEnd"/>
      <w:r w:rsidR="00FD59DD">
        <w:t xml:space="preserve"> alteration</w:t>
      </w:r>
      <w:r w:rsidR="00D025DE">
        <w:t>,</w:t>
      </w:r>
      <w:r w:rsidR="00FD59DD">
        <w:t xml:space="preserve"> </w:t>
      </w:r>
      <w:r w:rsidRPr="003953D2">
        <w:t>similar to Bird and Spieler (2004)</w:t>
      </w:r>
      <w:r w:rsidR="00D025DE">
        <w:t>,</w:t>
      </w:r>
      <w:r w:rsidRPr="003953D2">
        <w:t xml:space="preserve"> and more resembles deformation due to compaction </w:t>
      </w:r>
      <w:r w:rsidR="00D025DE">
        <w:t>over</w:t>
      </w:r>
      <w:r w:rsidRPr="003953D2">
        <w:t xml:space="preserve"> authigenic growth (Fig. 16). </w:t>
      </w:r>
      <w:r w:rsidR="008A18E3">
        <w:t xml:space="preserve">The </w:t>
      </w:r>
      <w:r w:rsidR="00A2313C">
        <w:t>maximum temperature achieved (~180</w:t>
      </w:r>
      <w:r w:rsidR="00A2313C" w:rsidRPr="00A2313C">
        <w:t xml:space="preserve"> </w:t>
      </w:r>
      <w:r w:rsidR="00A2313C">
        <w:t>ºC</w:t>
      </w:r>
      <w:r w:rsidR="00F9152C">
        <w:t>)</w:t>
      </w:r>
      <w:r w:rsidR="008A18E3">
        <w:t xml:space="preserve"> </w:t>
      </w:r>
      <w:r w:rsidR="00F9152C">
        <w:t>during maximum burial</w:t>
      </w:r>
      <w:r w:rsidR="00230C2D">
        <w:t xml:space="preserve"> </w:t>
      </w:r>
      <w:r w:rsidR="008A18E3">
        <w:t>would be the only event capable of producing the temperatures required to meet an intermediate alteration series and associated mineral assemblage</w:t>
      </w:r>
      <w:r w:rsidR="00230C2D">
        <w:t>. The middle Cenozoic heating event</w:t>
      </w:r>
      <w:r w:rsidR="00DF5495">
        <w:t xml:space="preserve"> impact</w:t>
      </w:r>
      <w:r w:rsidR="00FC0046">
        <w:t>ed</w:t>
      </w:r>
      <w:r w:rsidR="00DF5495">
        <w:t xml:space="preserve"> both proximal and distal samples</w:t>
      </w:r>
      <w:r w:rsidR="00495665">
        <w:t xml:space="preserve"> in this present study but did not achieve as high of temperatures</w:t>
      </w:r>
      <w:r w:rsidR="00FC0046">
        <w:t xml:space="preserve"> </w:t>
      </w:r>
      <w:r w:rsidR="0096409D">
        <w:t xml:space="preserve">– </w:t>
      </w:r>
      <w:r w:rsidR="00FC0046">
        <w:t xml:space="preserve">max ~80 </w:t>
      </w:r>
      <w:r w:rsidR="00FC0046">
        <w:t>ºC</w:t>
      </w:r>
      <w:r w:rsidR="0096409D">
        <w:t xml:space="preserve"> </w:t>
      </w:r>
      <w:r w:rsidR="0096409D">
        <w:lastRenderedPageBreak/>
        <w:t>(Fig. 1</w:t>
      </w:r>
      <w:r w:rsidR="00982A82">
        <w:t>2 and 13)</w:t>
      </w:r>
      <w:r w:rsidR="008A18E3">
        <w:t xml:space="preserve">. </w:t>
      </w:r>
      <w:r w:rsidRPr="003953D2">
        <w:t>The more likely mineral assemblage seen in the Cutler F</w:t>
      </w:r>
      <w:r w:rsidR="00BC7345">
        <w:t>ormation</w:t>
      </w:r>
      <w:r w:rsidRPr="003953D2">
        <w:t xml:space="preserve"> samples indicate a chlorite, smectite, and their mixed layer counterparts within an intermediate alteration series. Na additions </w:t>
      </w:r>
      <w:r w:rsidR="006F22FE">
        <w:t>occur</w:t>
      </w:r>
      <w:r w:rsidRPr="003953D2">
        <w:t xml:space="preserve"> </w:t>
      </w:r>
      <w:proofErr w:type="gramStart"/>
      <w:r w:rsidRPr="003953D2">
        <w:t>almost solely</w:t>
      </w:r>
      <w:proofErr w:type="gramEnd"/>
      <w:r w:rsidRPr="003953D2">
        <w:t xml:space="preserve"> in the bleached samples and </w:t>
      </w:r>
      <w:r w:rsidR="00E54E51">
        <w:t>evince</w:t>
      </w:r>
      <w:r w:rsidRPr="003953D2">
        <w:t xml:space="preserve"> a separate event of more sodic concentrations within an alkaline alteration series. Inoue (1995) also note</w:t>
      </w:r>
      <w:r w:rsidR="00E54E51">
        <w:t>d</w:t>
      </w:r>
      <w:r w:rsidRPr="003953D2">
        <w:t xml:space="preserve"> that the Na series within an alkaline alteration path may occur with a Ca-Mg alteration series and seen </w:t>
      </w:r>
      <w:proofErr w:type="gramStart"/>
      <w:r w:rsidRPr="003953D2">
        <w:t>almost entirely</w:t>
      </w:r>
      <w:proofErr w:type="gramEnd"/>
      <w:r w:rsidRPr="003953D2">
        <w:t xml:space="preserve"> in bleached grain interlayer structure (Fig. 7, right). </w:t>
      </w:r>
    </w:p>
    <w:p w14:paraId="21182C79" w14:textId="77777777" w:rsidR="003953D2" w:rsidRPr="003953D2" w:rsidRDefault="003953D2" w:rsidP="003953D2"/>
    <w:p w14:paraId="376EE4EA" w14:textId="5D1B56B6" w:rsidR="003953D2" w:rsidRPr="003953D2" w:rsidRDefault="003953D2" w:rsidP="003953D2">
      <w:r w:rsidRPr="003953D2">
        <w:t xml:space="preserve">Corrensite </w:t>
      </w:r>
      <w:proofErr w:type="gramStart"/>
      <w:r w:rsidRPr="003953D2">
        <w:t>is formed</w:t>
      </w:r>
      <w:proofErr w:type="gramEnd"/>
      <w:r w:rsidRPr="003953D2">
        <w:t xml:space="preserve"> geologically in saline, terrestrial, and marine deposits and a common alteration product of biotite and can occur in a wide range of temperatures (as low as 60ºC) and rock types (Chang et al., 1986 and Reynolds, 1988). Sugimoto et al. (2008) found that when biotite alteration proceeded under anoxic conditions </w:t>
      </w:r>
      <w:proofErr w:type="gramStart"/>
      <w:r w:rsidRPr="003953D2">
        <w:t>Fe(</w:t>
      </w:r>
      <w:proofErr w:type="gramEnd"/>
      <w:r w:rsidRPr="003953D2">
        <w:t xml:space="preserve">II)-rich corrensite (trioctahedral) was formed. Dioctahedral corrensite, with higher </w:t>
      </w:r>
      <w:proofErr w:type="spellStart"/>
      <w:r w:rsidRPr="003953D2">
        <w:t>Al:Mg</w:t>
      </w:r>
      <w:proofErr w:type="spellEnd"/>
      <w:r w:rsidRPr="003953D2">
        <w:t xml:space="preserve"> ratio, and doublet XRD peaks in the dioctahedral portion of XRD, from Lisbon Valley (UT) bleached sandstones was determined to have a smectite precursor (Morrison and Parry, 1986). Our study demonstrates a similar dioctahedral coordination in the XRD but with an absence in doublets</w:t>
      </w:r>
      <w:r w:rsidR="00D87FDA">
        <w:t>.</w:t>
      </w:r>
      <w:r w:rsidRPr="003953D2">
        <w:t xml:space="preserve"> </w:t>
      </w:r>
      <w:r w:rsidR="00D87FDA">
        <w:t xml:space="preserve">SEM-EDS </w:t>
      </w:r>
      <w:r w:rsidRPr="003953D2">
        <w:t xml:space="preserve">of biotite alteration </w:t>
      </w:r>
      <w:r w:rsidR="00D87FDA">
        <w:t>confirmed</w:t>
      </w:r>
      <w:r w:rsidRPr="003953D2">
        <w:t xml:space="preserve"> Fe conservation in green samples and Al enrichment in all samples. </w:t>
      </w:r>
      <w:proofErr w:type="spellStart"/>
      <w:r w:rsidRPr="003953D2">
        <w:t>Tosudite</w:t>
      </w:r>
      <w:proofErr w:type="spellEnd"/>
      <w:r w:rsidRPr="003953D2">
        <w:t xml:space="preserve"> is much more restricted to hydrothermal type alteration of intermediate to acidic igneous rocks, compared to the more unrestricted formation conditions of corrensite (Reynolds, 1988). XRD spectra for corrensite and </w:t>
      </w:r>
      <w:proofErr w:type="spellStart"/>
      <w:r w:rsidRPr="003953D2">
        <w:t>tosudite</w:t>
      </w:r>
      <w:proofErr w:type="spellEnd"/>
      <w:r w:rsidRPr="003953D2">
        <w:t xml:space="preserve"> are extremely similar differing mostly in intensity (Reynolds, 1988) and in the case of Cutler sediments and results presented in Hullaster et al. (</w:t>
      </w:r>
      <w:proofErr w:type="gramStart"/>
      <w:r w:rsidRPr="003953D2">
        <w:t>2023)(</w:t>
      </w:r>
      <w:proofErr w:type="gramEnd"/>
      <w:r w:rsidRPr="003953D2">
        <w:t xml:space="preserve">Fig. 14) the I(006) is greater than I(004) indicating more likely a low-Fe dioctahedral species. </w:t>
      </w:r>
    </w:p>
    <w:p w14:paraId="3450BF5F" w14:textId="77777777" w:rsidR="003953D2" w:rsidRPr="003953D2" w:rsidRDefault="003953D2" w:rsidP="003953D2">
      <w:pPr>
        <w:keepNext/>
      </w:pPr>
      <w:r w:rsidRPr="003953D2">
        <w:rPr>
          <w:noProof/>
        </w:rPr>
        <w:drawing>
          <wp:inline distT="0" distB="0" distL="0" distR="0" wp14:anchorId="4C76AEC2" wp14:editId="001B2697">
            <wp:extent cx="4488873" cy="2783006"/>
            <wp:effectExtent l="0" t="0" r="6985" b="0"/>
            <wp:docPr id="1155893596" name="Picture 1155893596" descr="A graph of a graph of a graph&#10;&#10;Description automatically generated with medium confidence">
              <a:extLst xmlns:a="http://schemas.openxmlformats.org/drawingml/2006/main">
                <a:ext uri="{FF2B5EF4-FFF2-40B4-BE49-F238E27FC236}">
                  <a16:creationId xmlns:a16="http://schemas.microsoft.com/office/drawing/2014/main" id="{EFD89330-A458-E84B-6FFB-5959A335C83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A graph of a graph of a graph&#10;&#10;Description automatically generated with medium confidence">
                      <a:extLst>
                        <a:ext uri="{FF2B5EF4-FFF2-40B4-BE49-F238E27FC236}">
                          <a16:creationId xmlns:a16="http://schemas.microsoft.com/office/drawing/2014/main" id="{EFD89330-A458-E84B-6FFB-5959A335C83F}"/>
                        </a:ext>
                      </a:extLst>
                    </pic:cNvPr>
                    <pic:cNvPicPr>
                      <a:picLocks noGrp="1"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4418" cy="2798843"/>
                    </a:xfrm>
                    <a:prstGeom prst="rect">
                      <a:avLst/>
                    </a:prstGeom>
                    <a:noFill/>
                  </pic:spPr>
                </pic:pic>
              </a:graphicData>
            </a:graphic>
          </wp:inline>
        </w:drawing>
      </w:r>
    </w:p>
    <w:p w14:paraId="18CA7B9A" w14:textId="17BAB7F4" w:rsidR="003953D2" w:rsidRPr="00DA2B7F" w:rsidRDefault="003953D2" w:rsidP="002776B6">
      <w:pPr>
        <w:pStyle w:val="Caption"/>
        <w:rPr>
          <w:i w:val="0"/>
          <w:sz w:val="24"/>
          <w:szCs w:val="24"/>
        </w:rPr>
      </w:pPr>
      <w:bookmarkStart w:id="82" w:name="_Toc170814956"/>
      <w:bookmarkStart w:id="83" w:name="_Toc172751746"/>
      <w:r w:rsidRPr="00DA2B7F">
        <w:rPr>
          <w:sz w:val="24"/>
          <w:szCs w:val="24"/>
        </w:rPr>
        <w:t xml:space="preserve">Figure </w:t>
      </w:r>
      <w:r w:rsidRPr="00DA2B7F">
        <w:rPr>
          <w:sz w:val="24"/>
          <w:szCs w:val="24"/>
        </w:rPr>
        <w:fldChar w:fldCharType="begin"/>
      </w:r>
      <w:r w:rsidRPr="00DA2B7F">
        <w:rPr>
          <w:sz w:val="24"/>
          <w:szCs w:val="24"/>
        </w:rPr>
        <w:instrText xml:space="preserve"> SEQ Figure \* ARABIC </w:instrText>
      </w:r>
      <w:r w:rsidRPr="00DA2B7F">
        <w:rPr>
          <w:sz w:val="24"/>
          <w:szCs w:val="24"/>
        </w:rPr>
        <w:fldChar w:fldCharType="separate"/>
      </w:r>
      <w:r w:rsidR="00630644">
        <w:rPr>
          <w:noProof/>
          <w:sz w:val="24"/>
          <w:szCs w:val="24"/>
        </w:rPr>
        <w:t>14</w:t>
      </w:r>
      <w:r w:rsidRPr="00DA2B7F">
        <w:rPr>
          <w:noProof/>
          <w:sz w:val="24"/>
          <w:szCs w:val="24"/>
        </w:rPr>
        <w:fldChar w:fldCharType="end"/>
      </w:r>
      <w:r w:rsidRPr="00DA2B7F">
        <w:rPr>
          <w:sz w:val="24"/>
          <w:szCs w:val="24"/>
        </w:rPr>
        <w:t xml:space="preserve"> –</w:t>
      </w:r>
      <w:r w:rsidR="00DA2B7F">
        <w:rPr>
          <w:sz w:val="24"/>
          <w:szCs w:val="24"/>
        </w:rPr>
        <w:t xml:space="preserve"> </w:t>
      </w:r>
      <w:r w:rsidRPr="00DA2B7F">
        <w:rPr>
          <w:sz w:val="24"/>
          <w:szCs w:val="24"/>
        </w:rPr>
        <w:t>(From Hullaster et al., 2023) XRD overlay for samples containing corrensite superstructure peaks. The 004/006 reflection intensity relationship is highlight for comparison.</w:t>
      </w:r>
      <w:bookmarkEnd w:id="82"/>
      <w:bookmarkEnd w:id="83"/>
    </w:p>
    <w:p w14:paraId="2AF47F7D" w14:textId="02B92431" w:rsidR="003953D2" w:rsidRPr="003953D2" w:rsidRDefault="003953D2" w:rsidP="003953D2">
      <w:r w:rsidRPr="003953D2">
        <w:t xml:space="preserve">Looking at the chemistry of the bleached clays analyzed by Morrison and Parry (1986) and the CMS standard clay chemistry near the Lisbon Valley fault (UT) with respect to our bleached clays they do overlap in octahedral chemistry. I suggest that the bleaching events experienced by our study region (Al enrichment and Fe depletion) correlate with La Sal bleaching described by Morrison and Parry (1986) with the green trend seen in this study belonging to a separate event affiliated with reduced fluid, likely sulfate-rich basinal brines (Hullaster et al., 2023). The input </w:t>
      </w:r>
      <w:r w:rsidRPr="003953D2">
        <w:lastRenderedPageBreak/>
        <w:t xml:space="preserve">of Na </w:t>
      </w:r>
      <w:r w:rsidR="00CA42E2">
        <w:t>shows up</w:t>
      </w:r>
      <w:r w:rsidRPr="003953D2">
        <w:t xml:space="preserve"> in the chemistry of </w:t>
      </w:r>
      <w:proofErr w:type="gramStart"/>
      <w:r w:rsidRPr="003953D2">
        <w:t>all of</w:t>
      </w:r>
      <w:proofErr w:type="gramEnd"/>
      <w:r w:rsidRPr="003953D2">
        <w:t xml:space="preserve"> the bleached alteration samples (Fig. 7 right), with one green sample showing strong sodium input. The Ca and Na could be coming from plagioclase dissolution or reactive fluids/brines. Deep basinal brines are typically rich in Na, including those associated with dissolution of salts </w:t>
      </w:r>
      <w:r w:rsidR="00657611">
        <w:t xml:space="preserve">of </w:t>
      </w:r>
      <w:r w:rsidRPr="003953D2">
        <w:t xml:space="preserve">the Honaker Trail Formation which lies </w:t>
      </w:r>
      <w:r w:rsidR="00810C9B">
        <w:t>beneath</w:t>
      </w:r>
      <w:r w:rsidRPr="003953D2">
        <w:t xml:space="preserve"> the Cutler Formation. Deep Paradox Basin brines have high concentrations of Na, Ca, Mg, and K, with Na </w:t>
      </w:r>
      <w:proofErr w:type="gramStart"/>
      <w:r w:rsidRPr="003953D2">
        <w:t>generally much</w:t>
      </w:r>
      <w:proofErr w:type="gramEnd"/>
      <w:r w:rsidRPr="003953D2">
        <w:t xml:space="preserve"> higher, but originate via a variety of processes that lead to regional variations (Kim et al., 2022). </w:t>
      </w:r>
      <w:proofErr w:type="gramStart"/>
      <w:r w:rsidR="00810C9B" w:rsidRPr="003953D2">
        <w:t>Generally,</w:t>
      </w:r>
      <w:r w:rsidRPr="003953D2">
        <w:t xml:space="preserve"> the</w:t>
      </w:r>
      <w:proofErr w:type="gramEnd"/>
      <w:r w:rsidRPr="003953D2">
        <w:t xml:space="preserve"> brines are depleted in Mg and K due to water</w:t>
      </w:r>
      <w:r w:rsidR="00815345">
        <w:t>-</w:t>
      </w:r>
      <w:r w:rsidRPr="003953D2">
        <w:t>rock interactions during burial diagenesis (Kim et al., 2022).</w:t>
      </w:r>
      <w:r w:rsidR="004827ED">
        <w:t xml:space="preserve"> </w:t>
      </w:r>
      <w:r w:rsidR="004827ED" w:rsidRPr="004827ED">
        <w:t xml:space="preserve">Elsewhere in the Paradox Basin, Kim et al., (2022) observed hairy </w:t>
      </w:r>
      <w:proofErr w:type="spellStart"/>
      <w:r w:rsidR="004827ED" w:rsidRPr="004827ED">
        <w:t>illite</w:t>
      </w:r>
      <w:proofErr w:type="spellEnd"/>
      <w:r w:rsidR="004827ED" w:rsidRPr="004827ED">
        <w:t xml:space="preserve"> precipitation associated with bleaching of </w:t>
      </w:r>
      <w:proofErr w:type="spellStart"/>
      <w:r w:rsidR="004827ED" w:rsidRPr="004827ED">
        <w:t>redbed</w:t>
      </w:r>
      <w:proofErr w:type="spellEnd"/>
      <w:r w:rsidR="004827ED" w:rsidRPr="004827ED">
        <w:t xml:space="preserve"> Navajo Sandstone; however, our samples demonstrate a lack of </w:t>
      </w:r>
      <w:proofErr w:type="spellStart"/>
      <w:r w:rsidR="004827ED" w:rsidRPr="004827ED">
        <w:t>illite</w:t>
      </w:r>
      <w:proofErr w:type="spellEnd"/>
      <w:r w:rsidR="004827ED" w:rsidRPr="004827ED">
        <w:t xml:space="preserve"> and a chemical trend of potassium depletion among the biotite alteration products. </w:t>
      </w:r>
    </w:p>
    <w:p w14:paraId="4BCEC0BB" w14:textId="77777777" w:rsidR="008774B7" w:rsidRDefault="008774B7" w:rsidP="003953D2"/>
    <w:p w14:paraId="3278331D" w14:textId="6CAF765D" w:rsidR="008774B7" w:rsidRPr="003953D2" w:rsidRDefault="00D94335" w:rsidP="008774B7">
      <w:r w:rsidRPr="003953D2">
        <w:t xml:space="preserve">In general, the </w:t>
      </w:r>
      <w:r>
        <w:t xml:space="preserve">assemblage of clay minerals in the proximal Cutler Formation and their interlayer chemistry indicates the influence of intermediate Ca-Mg type hydrothermal alteration rather than acidic or alkaline fluids (Inoue, 1995). The expected mineral assemblage and their respective formation temperatures for this series </w:t>
      </w:r>
      <w:proofErr w:type="gramStart"/>
      <w:r>
        <w:t>are depicted</w:t>
      </w:r>
      <w:proofErr w:type="gramEnd"/>
      <w:r>
        <w:t xml:space="preserve"> in Fig 15 (right)</w:t>
      </w:r>
      <w:r w:rsidR="00806E5D">
        <w:t xml:space="preserve">. Further investigation into the nature of the aluminum enrichment observed in altered biotites is needed to explain its presence in an intermediate </w:t>
      </w:r>
      <w:proofErr w:type="gramStart"/>
      <w:r w:rsidR="00806E5D">
        <w:t>type</w:t>
      </w:r>
      <w:proofErr w:type="gramEnd"/>
      <w:r w:rsidR="00806E5D">
        <w:t xml:space="preserve"> alteration rather than acidic. </w:t>
      </w:r>
      <w:r w:rsidR="00806E5D" w:rsidRPr="00D21BCD">
        <w:t>Geyer (2024)</w:t>
      </w:r>
      <w:r w:rsidR="00806E5D">
        <w:t xml:space="preserve"> found that aluminum </w:t>
      </w:r>
      <w:proofErr w:type="gramStart"/>
      <w:r w:rsidR="00806E5D">
        <w:t>was mobilized</w:t>
      </w:r>
      <w:proofErr w:type="gramEnd"/>
      <w:r w:rsidR="00806E5D">
        <w:t xml:space="preserve"> from clay minerals in the presence of near saturated brines up to temperatures of 100</w:t>
      </w:r>
      <w:r w:rsidR="00806E5D" w:rsidRPr="006E25DA">
        <w:rPr>
          <w:rStyle w:val="normaltextrun"/>
          <w:color w:val="000000"/>
          <w:shd w:val="clear" w:color="auto" w:fill="FFFFFF"/>
        </w:rPr>
        <w:t>°C regardless of brine composition and acidity</w:t>
      </w:r>
      <w:r w:rsidR="00806E5D">
        <w:t>. Solubility of the aluminum could decrease and precipitate out as new aluminous minerals if the brines mixed with meteoric sources and became less saline.</w:t>
      </w:r>
      <w:r w:rsidR="0089170A">
        <w:t xml:space="preserve"> </w:t>
      </w:r>
    </w:p>
    <w:p w14:paraId="00CBAF43" w14:textId="77777777" w:rsidR="003953D2" w:rsidRPr="003953D2" w:rsidRDefault="003953D2" w:rsidP="003953D2"/>
    <w:p w14:paraId="638DD43E" w14:textId="1CA4B035" w:rsidR="003953D2" w:rsidRPr="00DE083F" w:rsidRDefault="003953D2" w:rsidP="00DC5762">
      <w:pPr>
        <w:pStyle w:val="Heading2"/>
      </w:pPr>
      <w:bookmarkStart w:id="84" w:name="_Toc170814920"/>
      <w:bookmarkStart w:id="85" w:name="_Toc172751791"/>
      <w:r w:rsidRPr="003953D2">
        <w:t>Thermal and Temporal Signatures</w:t>
      </w:r>
      <w:bookmarkEnd w:id="84"/>
      <w:bookmarkEnd w:id="85"/>
      <w:r w:rsidRPr="003953D2">
        <w:t xml:space="preserve"> </w:t>
      </w:r>
    </w:p>
    <w:p w14:paraId="53144805" w14:textId="142745C2" w:rsidR="003953D2" w:rsidRPr="003953D2" w:rsidRDefault="003953D2" w:rsidP="003953D2">
      <w:r w:rsidRPr="003953D2">
        <w:t xml:space="preserve">Central to our understanding of paleoclimate and post-depositional processes in the Culter </w:t>
      </w:r>
      <w:r w:rsidR="00815345">
        <w:t xml:space="preserve">Formation </w:t>
      </w:r>
      <w:r w:rsidRPr="003953D2">
        <w:t xml:space="preserve">is the maximum temperature experienced during burial and post-burial alteration. To constrain the </w:t>
      </w:r>
      <w:r w:rsidR="00CE0F8D" w:rsidRPr="003953D2">
        <w:t>max</w:t>
      </w:r>
      <w:r w:rsidR="00CE0F8D">
        <w:t>imum</w:t>
      </w:r>
      <w:r w:rsidRPr="003953D2">
        <w:t xml:space="preserve"> temperature, I performed low-temperature thermochronology on a distal red sample (63S XII 37.5) and a proximal green sample (1218-03). The Cutler Formation </w:t>
      </w:r>
      <w:r w:rsidR="00D8314F">
        <w:t>accumulated</w:t>
      </w:r>
      <w:r w:rsidRPr="003953D2">
        <w:t xml:space="preserve"> in the </w:t>
      </w:r>
      <w:r w:rsidR="00CD3CCC">
        <w:t>middle</w:t>
      </w:r>
      <w:r w:rsidRPr="003953D2">
        <w:t xml:space="preserve"> Pennsylvanian to earl</w:t>
      </w:r>
      <w:r w:rsidR="00CD3CCC">
        <w:t>y</w:t>
      </w:r>
      <w:r w:rsidRPr="003953D2">
        <w:t xml:space="preserve"> </w:t>
      </w:r>
      <w:r w:rsidR="00653102">
        <w:t xml:space="preserve">Permian </w:t>
      </w:r>
      <w:r w:rsidR="001E0738">
        <w:t xml:space="preserve">and sourced from </w:t>
      </w:r>
      <w:r w:rsidR="00540618">
        <w:t xml:space="preserve">igneous and metamorphic suites of Precambrian basement of the Uncompahgre Plateau </w:t>
      </w:r>
      <w:r w:rsidR="00540618" w:rsidRPr="003953D2">
        <w:t>(Werner, 1974; Cater, 1970; Moore et al., 2008).</w:t>
      </w:r>
      <w:r w:rsidR="00540618">
        <w:t xml:space="preserve"> </w:t>
      </w:r>
      <w:r w:rsidR="00C6651F">
        <w:t xml:space="preserve">There is little literature providing undisputed ages when deposition was </w:t>
      </w:r>
      <w:r w:rsidR="001F20E6">
        <w:t>occurring; tenuous ages</w:t>
      </w:r>
      <w:r w:rsidR="00E15D94">
        <w:t xml:space="preserve"> ranging from ~310 – 290 Ma </w:t>
      </w:r>
      <w:r w:rsidR="00FE4CEF">
        <w:t xml:space="preserve">have </w:t>
      </w:r>
      <w:proofErr w:type="gramStart"/>
      <w:r w:rsidR="00FE4CEF">
        <w:t>been reported</w:t>
      </w:r>
      <w:proofErr w:type="gramEnd"/>
      <w:r w:rsidR="00FE4CEF">
        <w:t xml:space="preserve"> (Soreghan et al., 2014) </w:t>
      </w:r>
      <w:r w:rsidR="001F20E6">
        <w:t>and</w:t>
      </w:r>
      <w:r w:rsidR="00FE4CEF">
        <w:t xml:space="preserve"> should be noted that </w:t>
      </w:r>
      <w:r w:rsidR="00DD2B6A">
        <w:t>implications of an absolute age date was not the focus of this study</w:t>
      </w:r>
      <w:r w:rsidR="001F20E6">
        <w:t xml:space="preserve"> but rather providing context for the ages returned from thermochronological analyses</w:t>
      </w:r>
      <w:r w:rsidRPr="003953D2">
        <w:t xml:space="preserve">. </w:t>
      </w:r>
      <w:r w:rsidR="007A5EDB">
        <w:t xml:space="preserve">The proximal Cutler Formation is at the </w:t>
      </w:r>
      <w:r w:rsidRPr="003953D2">
        <w:t>surface</w:t>
      </w:r>
      <w:r w:rsidR="00C11D28">
        <w:t xml:space="preserve">, and </w:t>
      </w:r>
      <w:r w:rsidR="007E0352">
        <w:t>extends</w:t>
      </w:r>
      <w:r w:rsidR="00812BAD">
        <w:t xml:space="preserve"> at</w:t>
      </w:r>
      <w:r w:rsidR="00C11D28">
        <w:t xml:space="preserve"> depth,</w:t>
      </w:r>
      <w:r w:rsidRPr="003953D2">
        <w:t xml:space="preserve"> but has </w:t>
      </w:r>
      <w:proofErr w:type="gramStart"/>
      <w:r w:rsidRPr="003953D2">
        <w:t>been proposed</w:t>
      </w:r>
      <w:proofErr w:type="gramEnd"/>
      <w:r w:rsidRPr="003953D2">
        <w:t xml:space="preserve"> to have been buried by ~</w:t>
      </w:r>
      <w:r w:rsidR="00165CF2">
        <w:t>3</w:t>
      </w:r>
      <w:r w:rsidRPr="003953D2">
        <w:t xml:space="preserve"> km of </w:t>
      </w:r>
      <w:r w:rsidR="00787CED">
        <w:t xml:space="preserve">Mesozoic </w:t>
      </w:r>
      <w:r w:rsidR="00DE083F">
        <w:t>strata</w:t>
      </w:r>
      <w:r w:rsidRPr="003953D2">
        <w:t xml:space="preserve"> (Cater, 1955; </w:t>
      </w:r>
      <w:r w:rsidR="00180E8E">
        <w:t xml:space="preserve">White and Jacobson, 1983; </w:t>
      </w:r>
      <w:r w:rsidRPr="003953D2">
        <w:t>Dutta and Suttner</w:t>
      </w:r>
      <w:r w:rsidR="00180E8E">
        <w:t>, 1986</w:t>
      </w:r>
      <w:r w:rsidRPr="003953D2">
        <w:t>; Suttner and Dutta, 1986</w:t>
      </w:r>
      <w:r w:rsidR="00180E8E">
        <w:t xml:space="preserve">; </w:t>
      </w:r>
      <w:r w:rsidR="00AF3CE0">
        <w:t>Rønnevik et al., 2017)</w:t>
      </w:r>
      <w:r w:rsidRPr="003953D2">
        <w:t xml:space="preserve">. </w:t>
      </w:r>
    </w:p>
    <w:p w14:paraId="4C1BC2C7" w14:textId="77777777" w:rsidR="003953D2" w:rsidRPr="003953D2" w:rsidRDefault="003953D2" w:rsidP="003953D2"/>
    <w:p w14:paraId="600C39C3" w14:textId="77ADFC3D" w:rsidR="003953D2" w:rsidRPr="003953D2" w:rsidRDefault="003953D2" w:rsidP="003953D2">
      <w:r w:rsidRPr="003953D2">
        <w:t xml:space="preserve">Single-grain ZHe ages were highly dispersed and recorded ages both younger and older than </w:t>
      </w:r>
      <w:r w:rsidR="00E27475">
        <w:t xml:space="preserve">the </w:t>
      </w:r>
      <w:r w:rsidRPr="003953D2">
        <w:t xml:space="preserve">depositional age of the Cutler Formation for both the green/proximal and red/distal samples (Table 3). The grains younger than the </w:t>
      </w:r>
      <w:r w:rsidR="00DE612C">
        <w:t xml:space="preserve">age of </w:t>
      </w:r>
      <w:r w:rsidRPr="003953D2">
        <w:t xml:space="preserve">deposition </w:t>
      </w:r>
      <w:r w:rsidR="00DE612C">
        <w:t xml:space="preserve">of the Cutler Formation </w:t>
      </w:r>
      <w:r w:rsidRPr="003953D2">
        <w:t>are of Cretaceous age (100 Ma)</w:t>
      </w:r>
      <w:r w:rsidR="00DE612C">
        <w:t>,</w:t>
      </w:r>
      <w:r w:rsidRPr="003953D2">
        <w:t xml:space="preserve"> suggesting that these rocks were </w:t>
      </w:r>
      <w:r w:rsidR="008A18E3">
        <w:t>within</w:t>
      </w:r>
      <w:r w:rsidRPr="003953D2">
        <w:t xml:space="preserve"> the zircon partial retention zone by at least the Cretaceous. These Mesozoic cooling ages are older than ZHe dating performed on samples of basement from the Uncompahgre Plateau which show</w:t>
      </w:r>
      <w:r w:rsidR="00DE612C">
        <w:t>ed</w:t>
      </w:r>
      <w:r w:rsidRPr="003953D2">
        <w:t xml:space="preserve"> maximum burial in the latest Cretaceous (65-63 Ma; Rønnevik et al., 2017). The mixture of pre- and post-depositional cooling ages </w:t>
      </w:r>
      <w:r w:rsidR="008A18E3">
        <w:t>preserved in the Cutler Formation</w:t>
      </w:r>
      <w:r w:rsidR="009754DD">
        <w:t xml:space="preserve"> </w:t>
      </w:r>
      <w:r w:rsidRPr="003953D2">
        <w:t xml:space="preserve">suggests that these samples </w:t>
      </w:r>
      <w:proofErr w:type="gramStart"/>
      <w:r w:rsidRPr="003953D2">
        <w:t xml:space="preserve">likely </w:t>
      </w:r>
      <w:r w:rsidRPr="003953D2">
        <w:lastRenderedPageBreak/>
        <w:t>resided</w:t>
      </w:r>
      <w:proofErr w:type="gramEnd"/>
      <w:r w:rsidRPr="003953D2">
        <w:t xml:space="preserve"> in or just below the zircon partial retention zone (~180ºC) for a prolonged </w:t>
      </w:r>
      <w:r w:rsidR="007722B5" w:rsidRPr="003953D2">
        <w:t>period</w:t>
      </w:r>
      <w:r w:rsidRPr="003953D2">
        <w:t xml:space="preserve">, ~10-15 </w:t>
      </w:r>
      <w:proofErr w:type="spellStart"/>
      <w:r w:rsidRPr="003953D2">
        <w:t>myr</w:t>
      </w:r>
      <w:proofErr w:type="spellEnd"/>
      <w:r w:rsidRPr="003953D2">
        <w:t xml:space="preserve">. (Flowers et al., 2020). Thus, I suggest that these samples should have </w:t>
      </w:r>
      <w:proofErr w:type="gramStart"/>
      <w:r w:rsidRPr="003953D2">
        <w:t>been buried</w:t>
      </w:r>
      <w:proofErr w:type="gramEnd"/>
      <w:r w:rsidRPr="003953D2">
        <w:t xml:space="preserve"> to depths of ~6 km, assuming an elevated 25 – 30</w:t>
      </w:r>
      <w:r w:rsidRPr="003953D2">
        <w:rPr>
          <w:rFonts w:ascii="Symbol" w:eastAsia="Symbol" w:hAnsi="Symbol" w:cs="Symbol"/>
        </w:rPr>
        <w:sym w:font="Symbol" w:char="F0B0"/>
      </w:r>
      <w:r w:rsidRPr="003953D2">
        <w:t xml:space="preserve">C geothermal gradient of the Colorado Plateau and the burial temperatures provided by ZHe analyses. </w:t>
      </w:r>
    </w:p>
    <w:p w14:paraId="5010D624" w14:textId="77777777" w:rsidR="003953D2" w:rsidRPr="003953D2" w:rsidRDefault="003953D2" w:rsidP="003953D2"/>
    <w:p w14:paraId="30F3F6ED" w14:textId="5B51CBEF" w:rsidR="003953D2" w:rsidRPr="004219C1" w:rsidRDefault="003953D2" w:rsidP="003953D2">
      <w:pPr>
        <w:rPr>
          <w:rFonts w:eastAsiaTheme="minorHAnsi"/>
        </w:rPr>
      </w:pPr>
      <w:r w:rsidRPr="003953D2">
        <w:t xml:space="preserve">The proximal green sample yielded an AFT central age of ~25 Ma and ~27 Ma in the distal red sample. Both </w:t>
      </w:r>
      <w:r w:rsidR="009754DD">
        <w:t>samples are reset as their cooling age is younger than their associated depositional age</w:t>
      </w:r>
      <w:r w:rsidR="00243AEA">
        <w:t xml:space="preserve">. However, the green </w:t>
      </w:r>
      <w:r w:rsidR="006D236C">
        <w:t>sample</w:t>
      </w:r>
      <w:r w:rsidRPr="003953D2">
        <w:t xml:space="preserve"> passed</w:t>
      </w:r>
      <w:r w:rsidR="006D236C">
        <w:t xml:space="preserve"> the</w:t>
      </w:r>
      <w:r w:rsidRPr="003953D2">
        <w:t xml:space="preserve"> chi squared test</w:t>
      </w:r>
      <w:r w:rsidR="006D236C">
        <w:t xml:space="preserve"> and showed lower dispersion. Whereas</w:t>
      </w:r>
      <w:r w:rsidR="00EA533A">
        <w:t xml:space="preserve"> the red sample </w:t>
      </w:r>
      <w:r w:rsidR="00B3107A">
        <w:t xml:space="preserve">yielded high dispersion and a </w:t>
      </w:r>
      <w:r w:rsidR="00B608DE">
        <w:t>failed chi squared test</w:t>
      </w:r>
      <w:r w:rsidR="00AF7FD5">
        <w:t xml:space="preserve">, which indicates sources of uncertainty that are not accounted for in this central age population </w:t>
      </w:r>
      <w:r w:rsidR="00FF5F31">
        <w:t>(Galbraith, 2005)</w:t>
      </w:r>
      <w:r w:rsidR="008E1218">
        <w:t xml:space="preserve">. The </w:t>
      </w:r>
      <w:r w:rsidRPr="003953D2">
        <w:t xml:space="preserve">lower dispersion and passed chi squared </w:t>
      </w:r>
      <w:r w:rsidR="00C27EF4">
        <w:t>suggests</w:t>
      </w:r>
      <w:r w:rsidRPr="003953D2">
        <w:t xml:space="preserve"> that the temperature experienced in the green grains </w:t>
      </w:r>
      <w:r w:rsidR="00DE612C">
        <w:t>was</w:t>
      </w:r>
      <w:r w:rsidRPr="003953D2">
        <w:t xml:space="preserve"> higher than that of the red </w:t>
      </w:r>
      <w:r w:rsidR="004B48FA" w:rsidRPr="003953D2">
        <w:t>to</w:t>
      </w:r>
      <w:r w:rsidRPr="003953D2">
        <w:t xml:space="preserve"> anneal the older grains and remove the dispersion (Galbraith, 2005). Rønnevik et al. (2017) yielded Oligocen</w:t>
      </w:r>
      <w:r w:rsidR="00477F43">
        <w:t>e AFT ages fr</w:t>
      </w:r>
      <w:r w:rsidRPr="003953D2">
        <w:t xml:space="preserve">om Unaweep </w:t>
      </w:r>
      <w:r w:rsidR="00DE612C">
        <w:t>C</w:t>
      </w:r>
      <w:r w:rsidRPr="003953D2">
        <w:t>anyon basement</w:t>
      </w:r>
      <w:r w:rsidR="00F90C3F">
        <w:t xml:space="preserve"> rocks </w:t>
      </w:r>
      <w:r w:rsidRPr="003953D2">
        <w:t xml:space="preserve">and the NE margin of the Uncompahgre Plateau, consistent with the cooling ages identified in this study. </w:t>
      </w:r>
      <w:r w:rsidR="00F90C3F">
        <w:t>The emplacement of the Oligocene (~30 Ma</w:t>
      </w:r>
      <w:r w:rsidR="00E23EAC">
        <w:t>)</w:t>
      </w:r>
      <w:r w:rsidR="00324A15">
        <w:t xml:space="preserve"> La Sal Laccolith has </w:t>
      </w:r>
      <w:proofErr w:type="gramStart"/>
      <w:r w:rsidR="00324A15">
        <w:t>been suggested</w:t>
      </w:r>
      <w:proofErr w:type="gramEnd"/>
      <w:r w:rsidR="00324A15">
        <w:t xml:space="preserve"> as a </w:t>
      </w:r>
      <w:r w:rsidR="0082067C">
        <w:t>control</w:t>
      </w:r>
      <w:r w:rsidR="00324A15">
        <w:t xml:space="preserve"> on the thermal evolution of the Uncompahgre </w:t>
      </w:r>
      <w:r w:rsidR="00F54BB6">
        <w:t xml:space="preserve">region (Rønnevik et al., 2017). </w:t>
      </w:r>
      <w:r w:rsidRPr="003953D2">
        <w:t xml:space="preserve">Bailey et al. (2021) studied the adjacent </w:t>
      </w:r>
      <w:r w:rsidR="00DE612C">
        <w:t>P</w:t>
      </w:r>
      <w:r w:rsidRPr="003953D2">
        <w:t xml:space="preserve">aradox </w:t>
      </w:r>
      <w:r w:rsidR="00DE612C">
        <w:t>B</w:t>
      </w:r>
      <w:r w:rsidRPr="003953D2">
        <w:t>asin</w:t>
      </w:r>
      <w:r w:rsidR="00A34EAA">
        <w:t>, however,</w:t>
      </w:r>
      <w:r w:rsidRPr="003953D2">
        <w:t xml:space="preserve"> </w:t>
      </w:r>
      <w:r w:rsidR="008C1AD5">
        <w:t xml:space="preserve">and </w:t>
      </w:r>
      <w:r w:rsidRPr="003953D2">
        <w:t xml:space="preserve">found Eocene exhumation was occurring prior </w:t>
      </w:r>
      <w:r w:rsidR="007D58EE">
        <w:t xml:space="preserve">to </w:t>
      </w:r>
      <w:r w:rsidRPr="003953D2">
        <w:t>La Sal emplacement. The regional AFT (Rønnevik et al., 2017, and this present study) correlates with zircon U-Pb crystallization ages of the La Sal laccolith emplacement indicating this geologic event propagated heat into the proximal Cutler F</w:t>
      </w:r>
      <w:r w:rsidR="006B1A9B">
        <w:t>ormation</w:t>
      </w:r>
      <w:r w:rsidRPr="003953D2">
        <w:t xml:space="preserve"> and Uncompahgre </w:t>
      </w:r>
      <w:r w:rsidR="006B1A9B">
        <w:t>P</w:t>
      </w:r>
      <w:r w:rsidRPr="003953D2">
        <w:t xml:space="preserve">lateau. </w:t>
      </w:r>
    </w:p>
    <w:p w14:paraId="1A549F64" w14:textId="77777777" w:rsidR="003953D2" w:rsidRPr="003953D2" w:rsidRDefault="003953D2" w:rsidP="003953D2"/>
    <w:p w14:paraId="01C05A26" w14:textId="3CF8905F" w:rsidR="00F27056" w:rsidRDefault="003953D2" w:rsidP="003953D2">
      <w:r w:rsidRPr="003953D2">
        <w:t>To estimate paleotemperature</w:t>
      </w:r>
      <w:r w:rsidR="008C1AD5">
        <w:t xml:space="preserve"> evolution of the Cutler Formation</w:t>
      </w:r>
      <w:r w:rsidR="0051351A">
        <w:t xml:space="preserve"> </w:t>
      </w:r>
      <w:r w:rsidRPr="003953D2">
        <w:t xml:space="preserve">I conducted thermal history modelling </w:t>
      </w:r>
      <w:r w:rsidR="001A573E">
        <w:t>on a distal red- and proximal</w:t>
      </w:r>
      <w:r w:rsidR="000A14EC">
        <w:t xml:space="preserve"> green-sample </w:t>
      </w:r>
      <w:r w:rsidRPr="003953D2">
        <w:t>(Fig. 12)</w:t>
      </w:r>
      <w:r w:rsidR="000A14EC">
        <w:t xml:space="preserve">. Thermal history modelling reveals that both the red and green samples underwent similar Mesozoic – Cenozoic </w:t>
      </w:r>
      <w:r w:rsidR="00F2090A">
        <w:t>heating and cooling in the Eocene</w:t>
      </w:r>
      <w:r w:rsidR="004203B7">
        <w:t xml:space="preserve"> </w:t>
      </w:r>
      <w:r w:rsidR="0026359F">
        <w:t>–</w:t>
      </w:r>
      <w:r w:rsidR="004203B7">
        <w:t xml:space="preserve"> Oligocene</w:t>
      </w:r>
      <w:r w:rsidR="0026359F">
        <w:t xml:space="preserve"> and Pliocene</w:t>
      </w:r>
      <w:r w:rsidR="00811CEF">
        <w:t>.</w:t>
      </w:r>
      <w:r w:rsidRPr="003953D2">
        <w:t xml:space="preserve"> </w:t>
      </w:r>
      <w:r w:rsidR="00E849E3">
        <w:t>Following Pennsylvanian – Permian deposition, the Cutler Formation was heated to ~180 º</w:t>
      </w:r>
      <w:r w:rsidR="00ED0E58">
        <w:t>C by Jurassic time</w:t>
      </w:r>
      <w:r w:rsidR="00CC4407">
        <w:t xml:space="preserve"> indicating no more than 6 km burial depths</w:t>
      </w:r>
      <w:r w:rsidR="0016543C">
        <w:t>,</w:t>
      </w:r>
      <w:r w:rsidR="0016543C" w:rsidRPr="0016543C">
        <w:t xml:space="preserve"> </w:t>
      </w:r>
      <w:r w:rsidR="0016543C">
        <w:t>considering a geothermal gradient of 25 – 30 ºC</w:t>
      </w:r>
      <w:r w:rsidR="0016543C">
        <w:t>/km,</w:t>
      </w:r>
      <w:r w:rsidR="00CC4407">
        <w:t xml:space="preserve"> for an extended </w:t>
      </w:r>
      <w:proofErr w:type="gramStart"/>
      <w:r w:rsidR="00CC4407">
        <w:t>period of time</w:t>
      </w:r>
      <w:proofErr w:type="gramEnd"/>
      <w:r w:rsidR="00CC4407">
        <w:t xml:space="preserve"> to only partially reset the ZHe</w:t>
      </w:r>
      <w:r w:rsidR="0016543C">
        <w:t xml:space="preserve"> ages</w:t>
      </w:r>
      <w:r w:rsidR="00ED0E58">
        <w:t xml:space="preserve">. </w:t>
      </w:r>
      <w:r w:rsidR="00DF5198">
        <w:t>This value is much greater than previous estimations of burial on the Cutler Formation of ~2.4-3</w:t>
      </w:r>
      <w:r w:rsidR="002D176D">
        <w:t xml:space="preserve"> km (Suttner and Dutta, 1986). </w:t>
      </w:r>
      <w:r w:rsidR="00ED0E58">
        <w:t xml:space="preserve">The </w:t>
      </w:r>
      <w:r w:rsidR="007E1626">
        <w:t xml:space="preserve">Mesozoic strata is mostly missing in the proximal Cutler Formation region </w:t>
      </w:r>
      <w:r w:rsidR="00DB1484">
        <w:t xml:space="preserve">but according to sedimentary units such as the Book Cliffs </w:t>
      </w:r>
      <w:r w:rsidR="00C26D8E">
        <w:t>in the Colorado Plateau</w:t>
      </w:r>
      <w:r w:rsidR="00FA6518">
        <w:t xml:space="preserve"> </w:t>
      </w:r>
      <w:r w:rsidR="006270E5">
        <w:t xml:space="preserve">and AFT track modelling of the Mesozoic </w:t>
      </w:r>
      <w:r w:rsidR="00F66A7A">
        <w:t xml:space="preserve">strata on the Uncompahgre Plateau indicates ~3 km of missing strata </w:t>
      </w:r>
      <w:r w:rsidR="0096249D">
        <w:t>(</w:t>
      </w:r>
      <w:r w:rsidR="00F66A7A">
        <w:t>Gu</w:t>
      </w:r>
      <w:r w:rsidR="001240C3">
        <w:t>altieri, 1988; Rønnevik et al., 2017</w:t>
      </w:r>
      <w:r w:rsidR="0096249D">
        <w:t>).</w:t>
      </w:r>
      <w:r w:rsidR="000C293C">
        <w:t xml:space="preserve"> </w:t>
      </w:r>
      <w:r w:rsidR="00694D2B">
        <w:t xml:space="preserve">These </w:t>
      </w:r>
      <w:r w:rsidR="009023C9">
        <w:t xml:space="preserve">thicknesses are consistent with the ZHe </w:t>
      </w:r>
      <w:r w:rsidR="00694D2B">
        <w:t xml:space="preserve">and burial data </w:t>
      </w:r>
      <w:r w:rsidR="0016543C">
        <w:t>in this present study.</w:t>
      </w:r>
    </w:p>
    <w:p w14:paraId="3625A0D9" w14:textId="77777777" w:rsidR="00F27056" w:rsidRDefault="00F27056" w:rsidP="003953D2"/>
    <w:p w14:paraId="05F668AF" w14:textId="0482CD17" w:rsidR="006B29F1" w:rsidRDefault="00CC2FD6" w:rsidP="003953D2">
      <w:r>
        <w:t xml:space="preserve">Following peak burial temperatures, the Cutler </w:t>
      </w:r>
      <w:r w:rsidR="00636696">
        <w:t xml:space="preserve">Formation experienced a period of rapid cooling in the Eocene – Oligocene. This period of cooling is younger than timing of initial </w:t>
      </w:r>
      <w:r w:rsidR="00003DF5">
        <w:t>exhumation</w:t>
      </w:r>
      <w:r w:rsidR="005A6DD4">
        <w:t xml:space="preserve"> from the Uncompahgre </w:t>
      </w:r>
      <w:r w:rsidR="00836C48">
        <w:t>(~70</w:t>
      </w:r>
      <w:r w:rsidR="009E2CD8">
        <w:t xml:space="preserve"> – 60 Ma)</w:t>
      </w:r>
      <w:r w:rsidR="00586CA1">
        <w:t>, White River (~50 Ma), and Monument (~50 Ma) uplifts (Nae</w:t>
      </w:r>
      <w:r w:rsidR="00CE5220">
        <w:t xml:space="preserve">ser et al., 2002; Rønnevik et al., 2017; </w:t>
      </w:r>
      <w:r w:rsidR="00014100">
        <w:t>Murray et al., 2019)</w:t>
      </w:r>
      <w:r w:rsidR="00B45856">
        <w:t>.</w:t>
      </w:r>
      <w:r w:rsidR="000C293C" w:rsidRPr="000C293C">
        <w:t xml:space="preserve"> </w:t>
      </w:r>
      <w:r w:rsidR="000C293C">
        <w:t>The Paleocene – Eocene deposits (Wasatch and Green River Formations), estimated according to geologic mapping is ~1km (Gualtieri, 1988; Rønnevik et al., 2017).</w:t>
      </w:r>
      <w:r w:rsidR="00B45856">
        <w:t xml:space="preserve"> Given the location</w:t>
      </w:r>
      <w:r w:rsidR="0098340E">
        <w:t xml:space="preserve"> of the Cutler samples, in </w:t>
      </w:r>
      <w:r w:rsidR="00467CFA">
        <w:t>a downthrown block</w:t>
      </w:r>
      <w:r w:rsidR="0098340E">
        <w:t xml:space="preserve"> </w:t>
      </w:r>
      <w:r w:rsidR="00AC0B18">
        <w:t>of</w:t>
      </w:r>
      <w:r w:rsidR="009F589A">
        <w:t xml:space="preserve"> </w:t>
      </w:r>
      <w:r w:rsidR="0098340E">
        <w:t>the Uncompahgre reverse fault, the younger exhumation</w:t>
      </w:r>
      <w:r w:rsidR="004F0110">
        <w:t xml:space="preserve"> suggests delay</w:t>
      </w:r>
      <w:r w:rsidR="009F589A">
        <w:t>ed</w:t>
      </w:r>
      <w:r w:rsidR="004F0110">
        <w:t xml:space="preserve"> denudation due to regional, fault-associated uplift. </w:t>
      </w:r>
    </w:p>
    <w:p w14:paraId="32620F98" w14:textId="77777777" w:rsidR="00331288" w:rsidRDefault="00331288" w:rsidP="006B29F1">
      <w:pPr>
        <w:rPr>
          <w:color w:val="000000"/>
        </w:rPr>
      </w:pPr>
    </w:p>
    <w:p w14:paraId="5A60B3F8" w14:textId="4BDA4040" w:rsidR="003953D2" w:rsidRPr="003953D2" w:rsidRDefault="00F32642" w:rsidP="003953D2">
      <w:r>
        <w:t xml:space="preserve">There is a </w:t>
      </w:r>
      <w:r w:rsidR="00B01690">
        <w:t xml:space="preserve">heating </w:t>
      </w:r>
      <w:r>
        <w:t xml:space="preserve">delay from emplacement of the Laccoliths (~29 Ma) and </w:t>
      </w:r>
      <w:r w:rsidR="002D2324">
        <w:t xml:space="preserve">onset of the middle Cenozoic </w:t>
      </w:r>
      <w:r w:rsidR="00E56CDD">
        <w:t>heating</w:t>
      </w:r>
      <w:r w:rsidR="002D2324">
        <w:t xml:space="preserve"> event</w:t>
      </w:r>
      <w:r w:rsidR="00E56CDD">
        <w:t xml:space="preserve"> in </w:t>
      </w:r>
      <w:r w:rsidR="00B01690">
        <w:t>the proximal Cutler Formation</w:t>
      </w:r>
      <w:r w:rsidR="00E56CDD">
        <w:t xml:space="preserve"> </w:t>
      </w:r>
      <w:r w:rsidR="00B01690">
        <w:t>(~25 Ma)</w:t>
      </w:r>
      <w:r w:rsidR="00CC6437">
        <w:t xml:space="preserve"> making their correlation </w:t>
      </w:r>
      <w:r w:rsidR="00CC6437">
        <w:lastRenderedPageBreak/>
        <w:t>ambiguous</w:t>
      </w:r>
      <w:r w:rsidR="002D2324">
        <w:t xml:space="preserve">. </w:t>
      </w:r>
      <w:r w:rsidR="00ED73BC">
        <w:t>The result of this heating event can be seen</w:t>
      </w:r>
      <w:r w:rsidR="00A71B02">
        <w:t xml:space="preserve"> to a higher degree in the proximal green</w:t>
      </w:r>
      <w:r w:rsidR="00C02BE8">
        <w:t xml:space="preserve"> sample relative to the red sample</w:t>
      </w:r>
      <w:r w:rsidR="00CC6437">
        <w:t xml:space="preserve"> of which I suggest indicates heated fluids had to travel through</w:t>
      </w:r>
      <w:r w:rsidR="00BD3020">
        <w:t xml:space="preserve"> subsurface fault networks</w:t>
      </w:r>
      <w:r w:rsidR="00C40DF9">
        <w:t xml:space="preserve"> before interacting with more proximal samples</w:t>
      </w:r>
      <w:r w:rsidR="00A56897">
        <w:t xml:space="preserve"> and/or the geothermal gradient of the Plateau </w:t>
      </w:r>
      <w:r w:rsidR="00B44778">
        <w:t>increased</w:t>
      </w:r>
      <w:r w:rsidR="00A56897">
        <w:t xml:space="preserve"> during the regional magmatic flare-up</w:t>
      </w:r>
      <w:r w:rsidR="00C02BE8">
        <w:t xml:space="preserve">. </w:t>
      </w:r>
      <w:r w:rsidR="0067373E">
        <w:t>Murray et al. (2019) found that in sedimentary samples collected from Jurassic sandstones ~10 km away from Henry Mountain laccolithic activity in southeastern Utah and Colorado Plateau, AFT ages were not reset following middle Cenozoic heating, but the Permian rocks ~1 km deeper did experience age resetting at this time.</w:t>
      </w:r>
      <w:r w:rsidR="007E45A1">
        <w:t xml:space="preserve"> </w:t>
      </w:r>
      <w:r w:rsidR="007E45A1">
        <w:t>The Permian rocks studied here, over 30 km from the La Sal Laccolith experienced extensive interaction with this middle Cenozoic heating event</w:t>
      </w:r>
      <w:r w:rsidR="007E45A1">
        <w:t>,</w:t>
      </w:r>
      <w:r w:rsidR="007E45A1">
        <w:t xml:space="preserve"> either through heated fluid interactions or a regional increase in geothermal gradient which </w:t>
      </w:r>
      <w:r w:rsidR="007E45A1">
        <w:t>would have remained</w:t>
      </w:r>
      <w:r w:rsidR="007E45A1">
        <w:t xml:space="preserve"> until the second stage regional exhumation </w:t>
      </w:r>
      <w:r w:rsidR="007E45A1">
        <w:t xml:space="preserve">attributed to the </w:t>
      </w:r>
      <w:r w:rsidR="00C03DAD">
        <w:t xml:space="preserve">incorporation of the Colorado River headwaters and evidenced by increased incision rates of uplifted </w:t>
      </w:r>
      <w:r w:rsidR="00E30D34">
        <w:t>areas in the Pliocene</w:t>
      </w:r>
      <w:r w:rsidR="00E67D9E">
        <w:t xml:space="preserve"> (</w:t>
      </w:r>
      <w:r w:rsidR="00E67D9E" w:rsidRPr="003953D2">
        <w:t xml:space="preserve">Rønnevik et al., 2017, Murray et al., 2019, Bailey et al., 2021). </w:t>
      </w:r>
    </w:p>
    <w:p w14:paraId="50286207" w14:textId="352BADBB" w:rsidR="008D00AE" w:rsidRPr="008D00AE" w:rsidRDefault="003953D2" w:rsidP="00DC5762">
      <w:pPr>
        <w:pStyle w:val="Heading1"/>
      </w:pPr>
      <w:bookmarkStart w:id="86" w:name="_Toc170814921"/>
      <w:bookmarkStart w:id="87" w:name="_Toc172751792"/>
      <w:r w:rsidRPr="003953D2">
        <w:t>Synthesis and Conclusion</w:t>
      </w:r>
      <w:bookmarkStart w:id="88" w:name="_Toc172596392"/>
      <w:bookmarkEnd w:id="86"/>
      <w:r w:rsidR="00AD4EB5" w:rsidRPr="003953D2">
        <w:t>:</w:t>
      </w:r>
      <w:bookmarkEnd w:id="87"/>
      <w:bookmarkEnd w:id="88"/>
    </w:p>
    <w:p w14:paraId="64C09ED6" w14:textId="63EC0E61" w:rsidR="003953D2" w:rsidRPr="003953D2" w:rsidRDefault="003953D2" w:rsidP="003953D2">
      <w:r w:rsidRPr="003953D2">
        <w:t>Clay</w:t>
      </w:r>
      <w:r w:rsidR="00AD4EB5">
        <w:t>-</w:t>
      </w:r>
      <w:r w:rsidRPr="003953D2">
        <w:t xml:space="preserve"> </w:t>
      </w:r>
      <w:r w:rsidR="003332B2">
        <w:t xml:space="preserve">and heavy (apatite, zircon, epidote) </w:t>
      </w:r>
      <w:r w:rsidRPr="003953D2">
        <w:t xml:space="preserve">minerals within sedimentary deposits </w:t>
      </w:r>
      <w:r w:rsidR="00AD4EB5">
        <w:t xml:space="preserve">of the Proximal Cutler Formation near the Uncompahgre Plateau (paleo uplift) </w:t>
      </w:r>
      <w:r w:rsidRPr="003953D2">
        <w:t xml:space="preserve">hold the </w:t>
      </w:r>
      <w:r w:rsidR="00E72B89">
        <w:t xml:space="preserve">chemical </w:t>
      </w:r>
      <w:r w:rsidRPr="003953D2">
        <w:t xml:space="preserve">signatures of </w:t>
      </w:r>
      <w:r w:rsidR="00AD4EB5">
        <w:t xml:space="preserve">the history of </w:t>
      </w:r>
      <w:r w:rsidRPr="003953D2">
        <w:t>diagenetic</w:t>
      </w:r>
      <w:r w:rsidR="00AD4EB5">
        <w:t>-</w:t>
      </w:r>
      <w:r w:rsidRPr="003953D2">
        <w:t xml:space="preserve"> </w:t>
      </w:r>
      <w:r w:rsidR="003332B2">
        <w:t>and t</w:t>
      </w:r>
      <w:r w:rsidR="006E50D6">
        <w:t>hermal events here.</w:t>
      </w:r>
      <w:r w:rsidRPr="003953D2">
        <w:t xml:space="preserve"> These signatures</w:t>
      </w:r>
      <w:r w:rsidR="00116916">
        <w:t xml:space="preserve"> are complex and</w:t>
      </w:r>
      <w:r w:rsidRPr="003953D2">
        <w:t xml:space="preserve"> require the synthesis of several datasets due to variations in clay chemistry.</w:t>
      </w:r>
      <w:r w:rsidR="00814A2B">
        <w:t xml:space="preserve"> </w:t>
      </w:r>
      <w:r w:rsidRPr="003953D2">
        <w:t xml:space="preserve">Correlation of the burial, reheating, and exhumation conditions with the biotite alteration textures and secondary products </w:t>
      </w:r>
      <w:r w:rsidR="00410F08">
        <w:t>enables</w:t>
      </w:r>
      <w:r w:rsidRPr="003953D2">
        <w:t xml:space="preserve"> formation conditions to be estimated according to the </w:t>
      </w:r>
      <w:r w:rsidR="006215E2">
        <w:t>rock</w:t>
      </w:r>
      <w:r w:rsidRPr="003953D2">
        <w:t xml:space="preserve"> colors and potentially distinct geologic events.</w:t>
      </w:r>
    </w:p>
    <w:p w14:paraId="4C9A67D6" w14:textId="77777777" w:rsidR="003953D2" w:rsidRPr="003953D2" w:rsidRDefault="003953D2" w:rsidP="003953D2"/>
    <w:p w14:paraId="5A8E4C64" w14:textId="77777777" w:rsidR="003953D2" w:rsidRPr="003953D2" w:rsidRDefault="003953D2" w:rsidP="003953D2">
      <w:r w:rsidRPr="003953D2">
        <w:rPr>
          <w:noProof/>
        </w:rPr>
        <w:drawing>
          <wp:inline distT="0" distB="0" distL="0" distR="0" wp14:anchorId="2CA427BA" wp14:editId="5F6A0DB4">
            <wp:extent cx="5822950" cy="3275409"/>
            <wp:effectExtent l="19050" t="19050" r="25400" b="20320"/>
            <wp:docPr id="338728274" name="Picture 12"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28274" name="Picture 12" descr="A close-up of a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827158" cy="3277776"/>
                    </a:xfrm>
                    <a:prstGeom prst="rect">
                      <a:avLst/>
                    </a:prstGeom>
                    <a:ln>
                      <a:solidFill>
                        <a:sysClr val="windowText" lastClr="000000"/>
                      </a:solidFill>
                    </a:ln>
                  </pic:spPr>
                </pic:pic>
              </a:graphicData>
            </a:graphic>
          </wp:inline>
        </w:drawing>
      </w:r>
    </w:p>
    <w:p w14:paraId="20157564" w14:textId="4ECB7336" w:rsidR="003953D2" w:rsidRPr="007B4DB5" w:rsidRDefault="003953D2" w:rsidP="002776B6">
      <w:pPr>
        <w:pStyle w:val="Caption"/>
        <w:rPr>
          <w:i w:val="0"/>
          <w:sz w:val="24"/>
          <w:szCs w:val="24"/>
        </w:rPr>
      </w:pPr>
      <w:bookmarkStart w:id="89" w:name="_Hlk170384496"/>
      <w:bookmarkStart w:id="90" w:name="_Toc170814957"/>
      <w:bookmarkStart w:id="91" w:name="_Hlk170759626"/>
      <w:bookmarkStart w:id="92" w:name="_Toc172751747"/>
      <w:r w:rsidRPr="007B4DB5">
        <w:rPr>
          <w:sz w:val="24"/>
          <w:szCs w:val="24"/>
        </w:rPr>
        <w:t xml:space="preserve">Figure </w:t>
      </w:r>
      <w:r w:rsidRPr="007B4DB5">
        <w:rPr>
          <w:i w:val="0"/>
          <w:sz w:val="24"/>
          <w:szCs w:val="24"/>
        </w:rPr>
        <w:fldChar w:fldCharType="begin"/>
      </w:r>
      <w:r w:rsidRPr="007B4DB5">
        <w:rPr>
          <w:sz w:val="24"/>
          <w:szCs w:val="24"/>
        </w:rPr>
        <w:instrText xml:space="preserve"> SEQ Figure \* ARABIC </w:instrText>
      </w:r>
      <w:r w:rsidRPr="007B4DB5">
        <w:rPr>
          <w:i w:val="0"/>
          <w:sz w:val="24"/>
          <w:szCs w:val="24"/>
        </w:rPr>
        <w:fldChar w:fldCharType="separate"/>
      </w:r>
      <w:r w:rsidR="00630644">
        <w:rPr>
          <w:noProof/>
          <w:sz w:val="24"/>
          <w:szCs w:val="24"/>
        </w:rPr>
        <w:t>15</w:t>
      </w:r>
      <w:r w:rsidRPr="007B4DB5">
        <w:rPr>
          <w:i w:val="0"/>
          <w:sz w:val="24"/>
          <w:szCs w:val="24"/>
        </w:rPr>
        <w:fldChar w:fldCharType="end"/>
      </w:r>
      <w:r w:rsidRPr="007B4DB5">
        <w:rPr>
          <w:sz w:val="24"/>
          <w:szCs w:val="24"/>
        </w:rPr>
        <w:t>– Comparison of timing of events within the Paradox basin and its relation to proximal Cutler sediments (</w:t>
      </w:r>
      <w:proofErr w:type="gramStart"/>
      <w:r w:rsidRPr="007B4DB5">
        <w:rPr>
          <w:sz w:val="24"/>
          <w:szCs w:val="24"/>
        </w:rPr>
        <w:t>left:</w:t>
      </w:r>
      <w:proofErr w:type="gramEnd"/>
      <w:r w:rsidRPr="007B4DB5">
        <w:rPr>
          <w:sz w:val="24"/>
          <w:szCs w:val="24"/>
        </w:rPr>
        <w:t xml:space="preserve"> modified from Barton et al., 2018). </w:t>
      </w:r>
      <w:proofErr w:type="gramStart"/>
      <w:r w:rsidRPr="007B4DB5">
        <w:rPr>
          <w:sz w:val="24"/>
          <w:szCs w:val="24"/>
        </w:rPr>
        <w:t>Timing</w:t>
      </w:r>
      <w:proofErr w:type="gramEnd"/>
      <w:r w:rsidRPr="007B4DB5">
        <w:rPr>
          <w:sz w:val="24"/>
          <w:szCs w:val="24"/>
        </w:rPr>
        <w:t xml:space="preserve"> and magnitude of sedimentation/erosion of the Paradox Basin seen by the orange/blue polygons, respectively, and the adjacent orange rectangle represents Cutler Fm. deposition according to Soreghan et al. </w:t>
      </w:r>
      <w:r w:rsidRPr="007B4DB5">
        <w:rPr>
          <w:sz w:val="24"/>
          <w:szCs w:val="24"/>
        </w:rPr>
        <w:lastRenderedPageBreak/>
        <w:t xml:space="preserve">(2014). Timing and type of element </w:t>
      </w:r>
      <w:proofErr w:type="gramStart"/>
      <w:r w:rsidRPr="007B4DB5">
        <w:rPr>
          <w:sz w:val="24"/>
          <w:szCs w:val="24"/>
        </w:rPr>
        <w:t>being redistributed</w:t>
      </w:r>
      <w:proofErr w:type="gramEnd"/>
      <w:r w:rsidRPr="007B4DB5">
        <w:rPr>
          <w:sz w:val="24"/>
          <w:szCs w:val="24"/>
        </w:rPr>
        <w:t xml:space="preserve"> is shown. Vertical polygons for </w:t>
      </w:r>
      <w:proofErr w:type="spellStart"/>
      <w:r w:rsidRPr="007B4DB5">
        <w:rPr>
          <w:sz w:val="24"/>
          <w:szCs w:val="24"/>
        </w:rPr>
        <w:t>halokinesis</w:t>
      </w:r>
      <w:proofErr w:type="spellEnd"/>
      <w:r w:rsidRPr="007B4DB5">
        <w:rPr>
          <w:sz w:val="24"/>
          <w:szCs w:val="24"/>
        </w:rPr>
        <w:t xml:space="preserve">, regional magmatism, hydrocarbon maturation, bleaching, and relief forming/orogenic events demonstrate the timing of each event. Timing of values returned from AFT and ZHe results from our samples </w:t>
      </w:r>
      <w:proofErr w:type="gramStart"/>
      <w:r w:rsidRPr="007B4DB5">
        <w:rPr>
          <w:sz w:val="24"/>
          <w:szCs w:val="24"/>
        </w:rPr>
        <w:t>are included</w:t>
      </w:r>
      <w:proofErr w:type="gramEnd"/>
      <w:r w:rsidRPr="007B4DB5">
        <w:rPr>
          <w:sz w:val="24"/>
          <w:szCs w:val="24"/>
        </w:rPr>
        <w:t xml:space="preserve"> (left). Right: Temperature ranges of mineralogic comparisons made in this study, the closure temperature ranges of AFT and ZHe.</w:t>
      </w:r>
      <w:bookmarkEnd w:id="89"/>
      <w:r w:rsidRPr="007B4DB5">
        <w:rPr>
          <w:sz w:val="24"/>
          <w:szCs w:val="24"/>
        </w:rPr>
        <w:t xml:space="preserve"> The yellow box highlights the range of maximum temperatures experienced by the red, green, and bleached sediments during burial and post-burial alteration.</w:t>
      </w:r>
      <w:bookmarkEnd w:id="90"/>
      <w:bookmarkEnd w:id="92"/>
    </w:p>
    <w:bookmarkEnd w:id="91"/>
    <w:p w14:paraId="72041B00" w14:textId="7D8A9E90" w:rsidR="00A10A1E" w:rsidRDefault="00BF2DC9" w:rsidP="003953D2">
      <w:r w:rsidRPr="003953D2">
        <w:t xml:space="preserve">Considering </w:t>
      </w:r>
      <w:r w:rsidR="008E045B">
        <w:t xml:space="preserve">the thermal history models, </w:t>
      </w:r>
      <w:r w:rsidR="00CA49C1">
        <w:t xml:space="preserve">partial resetting of </w:t>
      </w:r>
      <w:r w:rsidR="008E045B">
        <w:t>single grain ZHe ages</w:t>
      </w:r>
      <w:r w:rsidR="00CA49C1">
        <w:t>, and a lack of epidote authigenesis</w:t>
      </w:r>
      <w:r w:rsidR="00BD629C">
        <w:t xml:space="preserve"> suggest that maximum temperatures </w:t>
      </w:r>
      <w:r w:rsidR="003A486E">
        <w:t>of ~</w:t>
      </w:r>
      <w:r w:rsidR="003A486E">
        <w:t>180</w:t>
      </w:r>
      <w:r w:rsidR="003A486E" w:rsidRPr="00500B5F">
        <w:t xml:space="preserve"> </w:t>
      </w:r>
      <w:r w:rsidR="003A486E" w:rsidRPr="003953D2">
        <w:t>ºC</w:t>
      </w:r>
      <w:r w:rsidR="003A486E">
        <w:t xml:space="preserve"> </w:t>
      </w:r>
      <w:r w:rsidR="009554AE">
        <w:t>occurred</w:t>
      </w:r>
      <w:r w:rsidR="00500B5F">
        <w:t xml:space="preserve"> during maximum burial at ~150 Ma</w:t>
      </w:r>
      <w:r w:rsidR="00E11F4E">
        <w:t xml:space="preserve">. Assuming a geothermal gradient of 25 – 30 </w:t>
      </w:r>
      <w:r w:rsidR="00E11F4E" w:rsidRPr="003953D2">
        <w:t>ºC</w:t>
      </w:r>
      <w:r w:rsidR="000A1BB5">
        <w:t>, an estimated ~6 km of burial is suggested for the proximal Cutler Formation</w:t>
      </w:r>
      <w:r w:rsidR="00596059">
        <w:t>.</w:t>
      </w:r>
      <w:r w:rsidR="005109E0">
        <w:t xml:space="preserve"> </w:t>
      </w:r>
      <w:r w:rsidR="00CD06BA" w:rsidRPr="003953D2">
        <w:t>Th</w:t>
      </w:r>
      <w:r w:rsidR="00CD06BA">
        <w:t>e</w:t>
      </w:r>
      <w:r w:rsidR="00CD06BA" w:rsidRPr="003953D2">
        <w:t xml:space="preserve"> </w:t>
      </w:r>
      <w:r w:rsidR="00CD06BA">
        <w:t xml:space="preserve">temperatures and </w:t>
      </w:r>
      <w:r w:rsidRPr="003953D2">
        <w:t>depth</w:t>
      </w:r>
      <w:r w:rsidR="00CD06BA">
        <w:t xml:space="preserve"> measured for samples</w:t>
      </w:r>
      <w:r w:rsidR="00CB4F3C">
        <w:t xml:space="preserve"> in this study</w:t>
      </w:r>
      <w:r w:rsidRPr="003953D2">
        <w:t xml:space="preserve"> is </w:t>
      </w:r>
      <w:r w:rsidR="00D1620F">
        <w:t>significant</w:t>
      </w:r>
      <w:r w:rsidRPr="003953D2">
        <w:t xml:space="preserve"> enough to expect all </w:t>
      </w:r>
      <w:r>
        <w:t xml:space="preserve">dioctahedral </w:t>
      </w:r>
      <w:r w:rsidRPr="003953D2">
        <w:t>smectite to be converted to illite</w:t>
      </w:r>
      <w:r w:rsidR="008F56C1">
        <w:t>-smecite then</w:t>
      </w:r>
      <w:r w:rsidRPr="003953D2">
        <w:t xml:space="preserve"> </w:t>
      </w:r>
      <w:proofErr w:type="spellStart"/>
      <w:r w:rsidRPr="003953D2">
        <w:t>illite</w:t>
      </w:r>
      <w:proofErr w:type="spellEnd"/>
      <w:r w:rsidR="000F52DE">
        <w:t xml:space="preserve"> </w:t>
      </w:r>
      <w:r>
        <w:t xml:space="preserve">– a transition that is typically </w:t>
      </w:r>
      <w:r w:rsidRPr="003953D2">
        <w:t xml:space="preserve">complete </w:t>
      </w:r>
      <w:r>
        <w:t>by</w:t>
      </w:r>
      <w:r w:rsidRPr="003953D2">
        <w:t xml:space="preserve"> ~4</w:t>
      </w:r>
      <w:r w:rsidR="00BE5552">
        <w:t xml:space="preserve"> – </w:t>
      </w:r>
      <w:r w:rsidRPr="003953D2">
        <w:t>5</w:t>
      </w:r>
      <w:r>
        <w:t xml:space="preserve"> </w:t>
      </w:r>
      <w:r w:rsidRPr="003953D2">
        <w:t xml:space="preserve">km </w:t>
      </w:r>
      <w:r>
        <w:t xml:space="preserve">depth </w:t>
      </w:r>
      <w:r w:rsidRPr="003953D2">
        <w:t>(Meunier, 2005)</w:t>
      </w:r>
      <w:r w:rsidR="00730879">
        <w:t xml:space="preserve"> </w:t>
      </w:r>
      <w:r w:rsidR="008F56C1">
        <w:t>if an adequate supply of potassium is provided, perhaps through K-feldspar dissolution.</w:t>
      </w:r>
      <w:r w:rsidR="00047C21">
        <w:t xml:space="preserve"> </w:t>
      </w:r>
      <w:r w:rsidR="005D6B7B">
        <w:t>These</w:t>
      </w:r>
      <w:r w:rsidR="005D6B7B" w:rsidRPr="00DA29C4">
        <w:t xml:space="preserve"> burial estimates</w:t>
      </w:r>
      <w:r w:rsidR="005D6B7B">
        <w:t xml:space="preserve"> </w:t>
      </w:r>
      <w:r w:rsidR="005D6B7B" w:rsidRPr="00DA29C4">
        <w:t xml:space="preserve">far exceed previous estimates from the region </w:t>
      </w:r>
      <w:r w:rsidR="005D6B7B">
        <w:t xml:space="preserve">and </w:t>
      </w:r>
      <w:r w:rsidR="004E2D71" w:rsidRPr="00DA29C4">
        <w:t>indicat</w:t>
      </w:r>
      <w:r w:rsidR="004E2D71">
        <w:t>e</w:t>
      </w:r>
      <w:r w:rsidR="005D6B7B" w:rsidRPr="00DA29C4">
        <w:t xml:space="preserve"> </w:t>
      </w:r>
      <w:r w:rsidR="004E2D71">
        <w:t xml:space="preserve">that </w:t>
      </w:r>
      <w:r w:rsidR="005D6B7B" w:rsidRPr="00DA29C4">
        <w:t>any</w:t>
      </w:r>
      <w:r w:rsidR="00D46E8D">
        <w:t xml:space="preserve"> climate signatures housed in the</w:t>
      </w:r>
      <w:r w:rsidR="005D6B7B" w:rsidRPr="00DA29C4">
        <w:t xml:space="preserve"> clay mineral</w:t>
      </w:r>
      <w:r w:rsidR="00D46E8D">
        <w:t>s have</w:t>
      </w:r>
      <w:r w:rsidR="005D6B7B" w:rsidRPr="00DA29C4">
        <w:t xml:space="preserve"> likely been reset</w:t>
      </w:r>
      <w:r w:rsidR="005D6B7B">
        <w:t>.</w:t>
      </w:r>
      <w:r w:rsidR="001C5FDE">
        <w:t xml:space="preserve"> Furthermore, t</w:t>
      </w:r>
      <w:r w:rsidR="00D37BF7">
        <w:t xml:space="preserve">he </w:t>
      </w:r>
      <w:r w:rsidR="00E21D99">
        <w:t>burial temperatures reported here suggest</w:t>
      </w:r>
      <w:r w:rsidR="00D16FE4">
        <w:t xml:space="preserve"> </w:t>
      </w:r>
      <w:r w:rsidR="00E21D99">
        <w:t>the</w:t>
      </w:r>
      <w:r w:rsidR="00D16FE4">
        <w:t xml:space="preserve"> </w:t>
      </w:r>
      <w:r w:rsidR="00743A27">
        <w:t>frequent occur</w:t>
      </w:r>
      <w:r w:rsidR="004F6693">
        <w:t>r</w:t>
      </w:r>
      <w:r w:rsidR="00743A27">
        <w:t>ence</w:t>
      </w:r>
      <w:r w:rsidR="00D16FE4">
        <w:t xml:space="preserve"> of mixed layer </w:t>
      </w:r>
      <w:proofErr w:type="spellStart"/>
      <w:r w:rsidR="00D16FE4">
        <w:t>illite</w:t>
      </w:r>
      <w:proofErr w:type="spellEnd"/>
      <w:r w:rsidR="00D16FE4">
        <w:t>-smectite and chlorite-smectite</w:t>
      </w:r>
      <w:r w:rsidR="00C76C0B">
        <w:t xml:space="preserve"> </w:t>
      </w:r>
      <w:r w:rsidR="00743A27">
        <w:t>throughout the study area</w:t>
      </w:r>
      <w:r w:rsidR="002A22AA">
        <w:t xml:space="preserve"> in red, green, </w:t>
      </w:r>
      <w:r w:rsidR="008C506D">
        <w:t xml:space="preserve">and bleached samples </w:t>
      </w:r>
      <w:proofErr w:type="gramStart"/>
      <w:r w:rsidR="00C76C0B">
        <w:t xml:space="preserve">likely </w:t>
      </w:r>
      <w:r w:rsidR="002A22AA">
        <w:t>for</w:t>
      </w:r>
      <w:r w:rsidR="00DA4152">
        <w:t>med</w:t>
      </w:r>
      <w:proofErr w:type="gramEnd"/>
      <w:r w:rsidR="00DA4152">
        <w:t xml:space="preserve"> during burial diagenesis (Fig. 15)</w:t>
      </w:r>
      <w:r w:rsidR="00C76C0B">
        <w:t>.</w:t>
      </w:r>
      <w:r w:rsidR="007228F7">
        <w:t xml:space="preserve"> </w:t>
      </w:r>
      <w:r w:rsidR="009D1985">
        <w:t xml:space="preserve">On the other hand, </w:t>
      </w:r>
      <w:r w:rsidR="009D1985" w:rsidRPr="003953D2">
        <w:t xml:space="preserve">the high concentration of </w:t>
      </w:r>
      <w:r w:rsidR="009D1985">
        <w:t xml:space="preserve">dioctahedral </w:t>
      </w:r>
      <w:r w:rsidR="009D1985" w:rsidRPr="003953D2">
        <w:t>smectite</w:t>
      </w:r>
      <w:r w:rsidR="00433189">
        <w:t xml:space="preserve"> and</w:t>
      </w:r>
      <w:r w:rsidR="009D1985">
        <w:t xml:space="preserve"> chlorite, and </w:t>
      </w:r>
      <w:r w:rsidR="0075645C">
        <w:t>random and ordered mixed layer</w:t>
      </w:r>
      <w:r w:rsidR="009D1985">
        <w:t xml:space="preserve"> </w:t>
      </w:r>
      <w:r w:rsidR="00433189">
        <w:t>C/S</w:t>
      </w:r>
      <w:r w:rsidR="009D1985">
        <w:t xml:space="preserve"> </w:t>
      </w:r>
      <w:r w:rsidR="009D1985" w:rsidRPr="003953D2">
        <w:t xml:space="preserve">in proximal </w:t>
      </w:r>
      <w:r w:rsidR="009D1985">
        <w:t>C</w:t>
      </w:r>
      <w:r w:rsidR="009D1985" w:rsidRPr="003953D2">
        <w:t xml:space="preserve">utler sediments </w:t>
      </w:r>
      <w:r w:rsidR="006241B7">
        <w:t>both proximal and distal to the Uncompahgre front</w:t>
      </w:r>
      <w:r w:rsidR="0075645C">
        <w:t xml:space="preserve">. This </w:t>
      </w:r>
      <w:r w:rsidR="00CD7275">
        <w:t>indicat</w:t>
      </w:r>
      <w:r w:rsidR="0075645C">
        <w:t>es</w:t>
      </w:r>
      <w:r w:rsidR="00CD7275">
        <w:t xml:space="preserve"> the strong presence of fluid interaction post maximum burial (Fig. 15)</w:t>
      </w:r>
      <w:r w:rsidR="0075645C">
        <w:t xml:space="preserve"> due to burial not accounting for the mineral assemblage</w:t>
      </w:r>
      <w:r w:rsidR="009D1985" w:rsidRPr="003953D2">
        <w:t>.</w:t>
      </w:r>
      <w:r w:rsidR="0075645C">
        <w:t xml:space="preserve"> </w:t>
      </w:r>
      <w:r w:rsidR="006A7CBF">
        <w:t xml:space="preserve">Chlorite-smectite mixed layer minerals </w:t>
      </w:r>
      <w:r w:rsidR="00541D1F">
        <w:t>form through hydrothermal activity from temperatures as low as 80 º</w:t>
      </w:r>
      <w:r w:rsidR="00282715">
        <w:t>C</w:t>
      </w:r>
      <w:r w:rsidR="007A2392">
        <w:t xml:space="preserve"> </w:t>
      </w:r>
      <w:r w:rsidR="009353C9">
        <w:t>and</w:t>
      </w:r>
      <w:r w:rsidR="006A7CBF">
        <w:t xml:space="preserve"> &gt;</w:t>
      </w:r>
      <w:r w:rsidR="00BC3852" w:rsidRPr="003953D2">
        <w:t>200</w:t>
      </w:r>
      <w:r w:rsidR="00BC3852">
        <w:t xml:space="preserve"> </w:t>
      </w:r>
      <w:r w:rsidR="00BC3852" w:rsidRPr="003953D2">
        <w:t>ºC</w:t>
      </w:r>
      <w:r w:rsidR="00BC3852">
        <w:t xml:space="preserve"> </w:t>
      </w:r>
      <w:r w:rsidR="00BC3852" w:rsidRPr="003953D2">
        <w:t>(</w:t>
      </w:r>
      <w:r w:rsidR="00BC3852">
        <w:t xml:space="preserve">Fig. 15, </w:t>
      </w:r>
      <w:r w:rsidR="00BC3852" w:rsidRPr="003953D2">
        <w:t>Reynolds, 1988; Jiang and Peacor, 1994)</w:t>
      </w:r>
      <w:r w:rsidR="00BC3852">
        <w:t xml:space="preserve">, suggesting the presence of regular </w:t>
      </w:r>
      <w:r w:rsidR="0075645C">
        <w:t xml:space="preserve">ordered </w:t>
      </w:r>
      <w:r w:rsidR="00BC3852">
        <w:t xml:space="preserve">C/S could </w:t>
      </w:r>
      <w:proofErr w:type="gramStart"/>
      <w:r w:rsidR="00BC3852">
        <w:t xml:space="preserve">be </w:t>
      </w:r>
      <w:r w:rsidR="00B573AF">
        <w:t>explained</w:t>
      </w:r>
      <w:proofErr w:type="gramEnd"/>
      <w:r w:rsidR="00B573AF">
        <w:t xml:space="preserve"> by</w:t>
      </w:r>
      <w:r w:rsidR="00BC3852">
        <w:t xml:space="preserve"> heating during burial</w:t>
      </w:r>
      <w:r w:rsidR="00BC3852" w:rsidRPr="003953D2">
        <w:t>.</w:t>
      </w:r>
      <w:r w:rsidR="007A2392">
        <w:t xml:space="preserve"> </w:t>
      </w:r>
    </w:p>
    <w:p w14:paraId="0F3ACC89" w14:textId="77777777" w:rsidR="00A10A1E" w:rsidRDefault="00A10A1E" w:rsidP="003953D2"/>
    <w:p w14:paraId="12DE96BE" w14:textId="78222BFE" w:rsidR="00CD7A72" w:rsidRDefault="00757C58" w:rsidP="003953D2">
      <w:r>
        <w:t xml:space="preserve">Modern </w:t>
      </w:r>
      <w:r w:rsidR="00073B41">
        <w:t xml:space="preserve">proximal Cutler Formation rocks are </w:t>
      </w:r>
      <w:r>
        <w:t xml:space="preserve">smectite-rich </w:t>
      </w:r>
      <w:r w:rsidR="00073B41">
        <w:t>and</w:t>
      </w:r>
      <w:r>
        <w:t xml:space="preserve"> consistent with temperatures of either basinal or meteoric waters due to temperature sensitivity of smectite </w:t>
      </w:r>
      <w:r w:rsidR="00593473">
        <w:t>(Bettison-Varga et al., 1991; Meunier, 2005; Beaufort et al., 2015)</w:t>
      </w:r>
      <w:r>
        <w:t xml:space="preserve"> </w:t>
      </w:r>
      <w:r>
        <w:t xml:space="preserve">and </w:t>
      </w:r>
      <w:r w:rsidR="00936217">
        <w:t xml:space="preserve">the </w:t>
      </w:r>
      <w:r w:rsidR="00870A31">
        <w:t xml:space="preserve">timing of cooling into the smectite stability zone </w:t>
      </w:r>
      <w:r>
        <w:t>following maximum burial</w:t>
      </w:r>
      <w:r w:rsidR="00593473">
        <w:t xml:space="preserve"> (Fig. </w:t>
      </w:r>
      <w:r w:rsidR="00341806">
        <w:t>15)</w:t>
      </w:r>
      <w:r>
        <w:t xml:space="preserve">. </w:t>
      </w:r>
      <w:r w:rsidR="00840804">
        <w:t>T</w:t>
      </w:r>
      <w:r w:rsidR="00D73DD3">
        <w:t xml:space="preserve">he increased </w:t>
      </w:r>
      <w:r w:rsidR="00514D29">
        <w:t>temperature</w:t>
      </w:r>
      <w:r w:rsidR="00D73DD3">
        <w:t xml:space="preserve"> </w:t>
      </w:r>
      <w:r w:rsidR="00AB2055">
        <w:t>following Eocene</w:t>
      </w:r>
      <w:r w:rsidR="00D73DD3">
        <w:t xml:space="preserve"> – Oligocene uplift </w:t>
      </w:r>
      <w:r w:rsidR="00514D29">
        <w:t>undergone by t</w:t>
      </w:r>
      <w:r w:rsidR="00CE17CA">
        <w:t xml:space="preserve">he </w:t>
      </w:r>
      <w:r w:rsidR="00514D29">
        <w:t xml:space="preserve">proximal </w:t>
      </w:r>
      <w:r w:rsidR="00CE17CA">
        <w:t xml:space="preserve">green sample </w:t>
      </w:r>
      <w:r w:rsidR="003B71BC">
        <w:t>relative to the distal red sample</w:t>
      </w:r>
      <w:r w:rsidR="00AE1BCF">
        <w:t xml:space="preserve"> indicates the presence of heat-related fluids</w:t>
      </w:r>
      <w:r w:rsidR="00DC2E01">
        <w:t xml:space="preserve"> rather than increased geothermal gradient due to distinctions among the proximal and distal regions here. </w:t>
      </w:r>
      <w:r w:rsidR="00FB3BB6">
        <w:t xml:space="preserve">The closer proximity of the green sample to the </w:t>
      </w:r>
      <w:proofErr w:type="spellStart"/>
      <w:r w:rsidR="0057130A">
        <w:t>Uncompaghre</w:t>
      </w:r>
      <w:proofErr w:type="spellEnd"/>
      <w:r w:rsidR="0057130A">
        <w:t>-bounding faults</w:t>
      </w:r>
      <w:r w:rsidR="00DC2E01">
        <w:t xml:space="preserve"> </w:t>
      </w:r>
      <w:r w:rsidR="00DC2E01">
        <w:t xml:space="preserve">suggests that these </w:t>
      </w:r>
      <w:r w:rsidR="00DD3E43">
        <w:t>hydro</w:t>
      </w:r>
      <w:r w:rsidR="00DC2E01">
        <w:t xml:space="preserve">thermal fluids are </w:t>
      </w:r>
      <w:proofErr w:type="gramStart"/>
      <w:r w:rsidR="00DC2E01">
        <w:t>being transmitted</w:t>
      </w:r>
      <w:proofErr w:type="gramEnd"/>
      <w:r w:rsidR="00DC2E01">
        <w:t xml:space="preserve"> through fault conduits in the subsurface </w:t>
      </w:r>
      <w:r w:rsidR="00136482">
        <w:t xml:space="preserve">and interacting with proximal Cutler Formation sediments </w:t>
      </w:r>
      <w:proofErr w:type="spellStart"/>
      <w:r w:rsidR="00136482">
        <w:t>moreso</w:t>
      </w:r>
      <w:proofErr w:type="spellEnd"/>
      <w:r w:rsidR="00136482">
        <w:t xml:space="preserve"> than the distal samples</w:t>
      </w:r>
      <w:r w:rsidR="00CE17CA">
        <w:t xml:space="preserve">. </w:t>
      </w:r>
    </w:p>
    <w:p w14:paraId="1DA19612" w14:textId="77777777" w:rsidR="00B62006" w:rsidRPr="003953D2" w:rsidRDefault="00B62006" w:rsidP="003953D2"/>
    <w:p w14:paraId="452654A9" w14:textId="62B2861A" w:rsidR="00F4484C" w:rsidRDefault="00FF3218" w:rsidP="003953D2">
      <w:r>
        <w:t xml:space="preserve">This work added new constraints </w:t>
      </w:r>
      <w:r w:rsidR="001F556B">
        <w:t>to understand</w:t>
      </w:r>
      <w:r w:rsidRPr="003953D2">
        <w:t xml:space="preserve"> </w:t>
      </w:r>
      <w:r w:rsidR="003953D2" w:rsidRPr="003953D2">
        <w:t>the</w:t>
      </w:r>
      <w:r w:rsidR="003953D2" w:rsidRPr="003953D2">
        <w:t xml:space="preserve"> </w:t>
      </w:r>
      <w:r w:rsidR="00B2580D">
        <w:t>timing and mechanism of</w:t>
      </w:r>
      <w:r w:rsidR="003953D2" w:rsidRPr="003953D2">
        <w:t xml:space="preserve"> green and bleached </w:t>
      </w:r>
      <w:r w:rsidR="00686364">
        <w:t>color development in the</w:t>
      </w:r>
      <w:r w:rsidR="00686364" w:rsidRPr="003953D2">
        <w:t xml:space="preserve"> </w:t>
      </w:r>
      <w:r w:rsidR="00964C10" w:rsidRPr="003953D2">
        <w:t>proximal</w:t>
      </w:r>
      <w:r w:rsidR="00964C10" w:rsidRPr="000C68DA">
        <w:t xml:space="preserve"> </w:t>
      </w:r>
      <w:r w:rsidR="00964C10" w:rsidRPr="003953D2">
        <w:t>Cutler F</w:t>
      </w:r>
      <w:r w:rsidR="00964C10">
        <w:t>ormation</w:t>
      </w:r>
      <w:r w:rsidR="00964C10" w:rsidRPr="003953D2">
        <w:t xml:space="preserve"> </w:t>
      </w:r>
      <w:r w:rsidR="00713E5B">
        <w:t>in the context of</w:t>
      </w:r>
      <w:r w:rsidR="003953D2" w:rsidRPr="003953D2">
        <w:t xml:space="preserve"> the climate, sedimentary, and tectonic frameworks for this region</w:t>
      </w:r>
      <w:r w:rsidR="0011609B">
        <w:t>.</w:t>
      </w:r>
      <w:r w:rsidR="003953D2" w:rsidRPr="003953D2">
        <w:t xml:space="preserve"> </w:t>
      </w:r>
      <w:r w:rsidR="00B62006">
        <w:t xml:space="preserve">The color of the biotite alteration mirrors the overall color of the rock and relates to </w:t>
      </w:r>
      <w:r w:rsidR="00A835F0">
        <w:t>chemical variations among the different</w:t>
      </w:r>
      <w:r w:rsidR="00E433FB">
        <w:t>ly</w:t>
      </w:r>
      <w:r w:rsidR="00A835F0">
        <w:t xml:space="preserve"> colored samples.</w:t>
      </w:r>
      <w:r w:rsidR="00376E24">
        <w:t xml:space="preserve"> </w:t>
      </w:r>
      <w:r w:rsidR="00FF3613">
        <w:t xml:space="preserve">These data support the interpretation that the red/green and red/bleached layers </w:t>
      </w:r>
      <w:proofErr w:type="gramStart"/>
      <w:r w:rsidR="00FF3613">
        <w:t>were caused</w:t>
      </w:r>
      <w:proofErr w:type="gramEnd"/>
      <w:r w:rsidR="00FF3613">
        <w:t xml:space="preserve"> by fluid</w:t>
      </w:r>
      <w:r w:rsidR="000F01C7">
        <w:t>-rock interactions and facilitated by fault</w:t>
      </w:r>
      <w:r w:rsidR="0077194E">
        <w:t>-</w:t>
      </w:r>
      <w:r w:rsidR="000F01C7">
        <w:t xml:space="preserve">associated transport of basinal fluids </w:t>
      </w:r>
      <w:r w:rsidR="0014014D">
        <w:t xml:space="preserve">along the Uncompahgre front and subsequent interaction with </w:t>
      </w:r>
      <w:r w:rsidR="002F688C">
        <w:t xml:space="preserve">the sedimentary rocks of the Cutler Formation. </w:t>
      </w:r>
      <w:r w:rsidR="00B305FD">
        <w:t>T</w:t>
      </w:r>
      <w:r w:rsidR="00AF3EAE">
        <w:t xml:space="preserve">his work </w:t>
      </w:r>
      <w:r w:rsidR="00832847">
        <w:t xml:space="preserve">also </w:t>
      </w:r>
      <w:r w:rsidR="00AF3EAE">
        <w:t xml:space="preserve">demonstrates that the timing of </w:t>
      </w:r>
      <w:r w:rsidR="00A40D61">
        <w:t>the greening and bleaching</w:t>
      </w:r>
      <w:r w:rsidR="00AF3EAE">
        <w:t xml:space="preserve"> </w:t>
      </w:r>
      <w:r w:rsidR="00195D7F">
        <w:t>follow</w:t>
      </w:r>
      <w:r w:rsidR="00191408">
        <w:t>ed</w:t>
      </w:r>
      <w:r w:rsidR="00195D7F">
        <w:t xml:space="preserve"> </w:t>
      </w:r>
      <w:r w:rsidR="00195D7F">
        <w:lastRenderedPageBreak/>
        <w:t>maximum burial</w:t>
      </w:r>
      <w:r w:rsidR="00634220">
        <w:t xml:space="preserve"> in the </w:t>
      </w:r>
      <w:r w:rsidR="00A8116D">
        <w:t>Jurassic (Fig. 1</w:t>
      </w:r>
      <w:r w:rsidR="005B0540">
        <w:t>2</w:t>
      </w:r>
      <w:r w:rsidR="00A8116D">
        <w:t>)</w:t>
      </w:r>
      <w:r w:rsidR="00447F78">
        <w:t>, relat</w:t>
      </w:r>
      <w:r w:rsidR="00233D22">
        <w:t>ing</w:t>
      </w:r>
      <w:r w:rsidR="00447F78">
        <w:t xml:space="preserve"> to </w:t>
      </w:r>
      <w:r w:rsidR="00B34EA2">
        <w:t>tectonic</w:t>
      </w:r>
      <w:r w:rsidR="001A4CEB">
        <w:t>, sedimentary</w:t>
      </w:r>
      <w:r w:rsidR="004046E6">
        <w:t>, and climatic</w:t>
      </w:r>
      <w:r w:rsidR="001A4CEB">
        <w:t xml:space="preserve"> events </w:t>
      </w:r>
      <w:r w:rsidR="00C468DF">
        <w:t>in the Cenozoic</w:t>
      </w:r>
      <w:r w:rsidR="00351241">
        <w:t>.</w:t>
      </w:r>
      <w:r w:rsidR="00553F00">
        <w:t xml:space="preserve"> </w:t>
      </w:r>
    </w:p>
    <w:p w14:paraId="7B50503E" w14:textId="77777777" w:rsidR="00F4484C" w:rsidRDefault="00F4484C" w:rsidP="003953D2"/>
    <w:p w14:paraId="2E12BB93" w14:textId="6DCAF411" w:rsidR="003953D2" w:rsidRPr="003953D2" w:rsidRDefault="0093509F" w:rsidP="003953D2">
      <w:r>
        <w:t>Geochemical measurements</w:t>
      </w:r>
      <w:r w:rsidR="006E2199">
        <w:t xml:space="preserve"> from this study</w:t>
      </w:r>
      <w:r>
        <w:t xml:space="preserve">, while </w:t>
      </w:r>
      <w:r w:rsidR="00E24A8D">
        <w:t>not conclusive,</w:t>
      </w:r>
      <w:r>
        <w:t xml:space="preserve"> suggest </w:t>
      </w:r>
      <w:r w:rsidR="006E2199">
        <w:t xml:space="preserve">that </w:t>
      </w:r>
      <w:r>
        <w:t>distinct</w:t>
      </w:r>
      <w:r w:rsidR="00E24A8D">
        <w:t xml:space="preserve"> processes </w:t>
      </w:r>
      <w:r w:rsidR="00186C47">
        <w:t>contributed to forming</w:t>
      </w:r>
      <w:r w:rsidR="00E24A8D">
        <w:t xml:space="preserve"> the green and bleached layers</w:t>
      </w:r>
      <w:r w:rsidR="009C0C7A">
        <w:t xml:space="preserve"> through the action of reducing fluids</w:t>
      </w:r>
      <w:r w:rsidR="00E24A8D">
        <w:t>.</w:t>
      </w:r>
      <w:r w:rsidR="006E2199">
        <w:t xml:space="preserve"> </w:t>
      </w:r>
      <w:r w:rsidR="008745A0">
        <w:t>E</w:t>
      </w:r>
      <w:r w:rsidR="00104933">
        <w:t xml:space="preserve">vidence for the action of reducing fluids </w:t>
      </w:r>
      <w:r w:rsidR="008745A0">
        <w:t xml:space="preserve">in the Cenozoic has </w:t>
      </w:r>
      <w:proofErr w:type="gramStart"/>
      <w:r w:rsidR="008745A0">
        <w:t>been noted</w:t>
      </w:r>
      <w:proofErr w:type="gramEnd"/>
      <w:r w:rsidR="008745A0">
        <w:t xml:space="preserve"> in other parts of the Paradox Basin, although none of the</w:t>
      </w:r>
      <w:r w:rsidR="00EC3B0B">
        <w:t xml:space="preserve"> patterns of alteration mineralogy, chemistry, and texture </w:t>
      </w:r>
      <w:r w:rsidR="00A2369B">
        <w:t xml:space="preserve">clearly </w:t>
      </w:r>
      <w:r w:rsidR="00394557">
        <w:t xml:space="preserve">match those seen in the proximal Cutler Formation. </w:t>
      </w:r>
      <w:r w:rsidR="003953D2" w:rsidRPr="003953D2">
        <w:t>Kim et al. (2022) noted that the recent laccolithic intrusions (30-20 Ma) and exhumation (post-5 Ma) of the Colorado Plateau could have contributed to the dynamic change in regional fluid flow dynamics and mixing of deeper circulating sulfide-rich brines with shallower deposits resulting in bleaching, while others showed evidence for hydrocarbon-derived bleaching (e.g., Bailey et al., 2022 and references therein)</w:t>
      </w:r>
      <w:r w:rsidR="003953D2" w:rsidRPr="003953D2">
        <w:t xml:space="preserve">. </w:t>
      </w:r>
      <w:r w:rsidR="00FF3218">
        <w:t xml:space="preserve">No organic material </w:t>
      </w:r>
      <w:proofErr w:type="gramStart"/>
      <w:r w:rsidR="00FF3218">
        <w:t>was observed</w:t>
      </w:r>
      <w:proofErr w:type="gramEnd"/>
      <w:r w:rsidR="00FF3218">
        <w:t xml:space="preserve"> here providing no evidence for petroleum associated fluids to have migrated through the proximal Cutler Formation or the signature was removed by later events.</w:t>
      </w:r>
      <w:r w:rsidR="00523605">
        <w:t xml:space="preserve"> </w:t>
      </w:r>
      <w:r w:rsidR="00523605" w:rsidRPr="003953D2">
        <w:t xml:space="preserve">Furthermore, the proximal Cutler sediments do not show </w:t>
      </w:r>
      <w:proofErr w:type="gramStart"/>
      <w:r w:rsidR="00523605" w:rsidRPr="003953D2">
        <w:t>clear evidence</w:t>
      </w:r>
      <w:proofErr w:type="gramEnd"/>
      <w:r w:rsidR="00523605" w:rsidRPr="003953D2">
        <w:t xml:space="preserve"> for oxidation of sulfides left from reaction with sulfide-bearing brines, obscuring the nature of the reducing agent.</w:t>
      </w:r>
      <w:r w:rsidR="00D52910">
        <w:t xml:space="preserve"> </w:t>
      </w:r>
      <w:r w:rsidR="003953D2" w:rsidRPr="003953D2">
        <w:t xml:space="preserve">In </w:t>
      </w:r>
      <w:r w:rsidR="00D52910">
        <w:t>this</w:t>
      </w:r>
      <w:r w:rsidR="003953D2" w:rsidRPr="003953D2">
        <w:t xml:space="preserve"> </w:t>
      </w:r>
      <w:r w:rsidR="003953D2" w:rsidRPr="003953D2">
        <w:t xml:space="preserve">study, the bleached </w:t>
      </w:r>
      <w:r w:rsidR="007042D7">
        <w:t xml:space="preserve">altered biotite </w:t>
      </w:r>
      <w:r w:rsidR="003953D2" w:rsidRPr="003953D2">
        <w:t xml:space="preserve">samples demonstrated both </w:t>
      </w:r>
      <w:r w:rsidR="007042D7" w:rsidRPr="003953D2">
        <w:t xml:space="preserve">K </w:t>
      </w:r>
      <w:r w:rsidR="003953D2" w:rsidRPr="003953D2">
        <w:rPr>
          <w:rFonts w:ascii="Wingdings" w:eastAsia="Wingdings" w:hAnsi="Wingdings" w:cs="Wingdings"/>
        </w:rPr>
        <w:sym w:font="Wingdings" w:char="F0E0"/>
      </w:r>
      <w:r w:rsidR="003953D2" w:rsidRPr="003953D2">
        <w:t xml:space="preserve"> </w:t>
      </w:r>
      <w:r w:rsidR="007042D7" w:rsidRPr="003953D2">
        <w:t xml:space="preserve">Na </w:t>
      </w:r>
      <w:r w:rsidR="003953D2" w:rsidRPr="003953D2">
        <w:t xml:space="preserve">and </w:t>
      </w:r>
      <w:r w:rsidR="007042D7" w:rsidRPr="003953D2">
        <w:t>K</w:t>
      </w:r>
      <w:r w:rsidR="008B0131">
        <w:t xml:space="preserve"> </w:t>
      </w:r>
      <w:r w:rsidR="003953D2" w:rsidRPr="003953D2">
        <w:rPr>
          <w:rFonts w:ascii="Wingdings" w:eastAsia="Wingdings" w:hAnsi="Wingdings" w:cs="Wingdings"/>
        </w:rPr>
        <w:sym w:font="Wingdings" w:char="F0E0"/>
      </w:r>
      <w:r w:rsidR="003953D2" w:rsidRPr="003953D2">
        <w:t xml:space="preserve"> </w:t>
      </w:r>
      <w:r w:rsidR="003953D2" w:rsidRPr="003953D2">
        <w:t>Ca</w:t>
      </w:r>
      <w:r w:rsidR="007042D7" w:rsidRPr="003953D2">
        <w:t xml:space="preserve"> </w:t>
      </w:r>
      <w:r w:rsidR="00995B04">
        <w:t>interlayer</w:t>
      </w:r>
      <w:r w:rsidR="003953D2" w:rsidRPr="003953D2">
        <w:t xml:space="preserve"> </w:t>
      </w:r>
      <w:r w:rsidR="003953D2" w:rsidRPr="003953D2">
        <w:t xml:space="preserve">replacement, whereas most red and green samples only showed evidence for </w:t>
      </w:r>
      <w:r w:rsidR="00581A2D">
        <w:t>K</w:t>
      </w:r>
      <w:r w:rsidR="003953D2" w:rsidRPr="003953D2">
        <w:rPr>
          <w:rFonts w:ascii="Wingdings" w:eastAsia="Wingdings" w:hAnsi="Wingdings" w:cs="Wingdings"/>
        </w:rPr>
        <w:sym w:font="Wingdings" w:char="F0E0"/>
      </w:r>
      <w:r w:rsidR="00581A2D">
        <w:t>Ca</w:t>
      </w:r>
      <w:r w:rsidR="003953D2" w:rsidRPr="003953D2">
        <w:t xml:space="preserve"> </w:t>
      </w:r>
      <w:r w:rsidR="003953D2" w:rsidRPr="003953D2">
        <w:t xml:space="preserve">replacement, </w:t>
      </w:r>
      <w:r w:rsidR="005B2F3A">
        <w:t>outside of an outlier green grain</w:t>
      </w:r>
      <w:r w:rsidR="005B2F3A">
        <w:t xml:space="preserve"> </w:t>
      </w:r>
      <w:r w:rsidR="00473D6E">
        <w:t>pore</w:t>
      </w:r>
      <w:r w:rsidR="005B2F3A">
        <w:t xml:space="preserve"> which demonstrated </w:t>
      </w:r>
      <w:r w:rsidR="000F61E1">
        <w:t xml:space="preserve">K </w:t>
      </w:r>
      <w:r w:rsidR="000F61E1">
        <w:sym w:font="Wingdings" w:char="F0E0"/>
      </w:r>
      <w:r w:rsidR="000F61E1">
        <w:t xml:space="preserve"> Na then </w:t>
      </w:r>
      <w:r w:rsidR="00A3337B">
        <w:t xml:space="preserve">K </w:t>
      </w:r>
      <w:r w:rsidR="00A3337B">
        <w:sym w:font="Wingdings" w:char="F0E0"/>
      </w:r>
      <w:r w:rsidR="00A3337B">
        <w:t xml:space="preserve"> Ca</w:t>
      </w:r>
      <w:r w:rsidR="003953D2" w:rsidRPr="003953D2">
        <w:t xml:space="preserve">. Whether or not this exhumation and fluid mixing imparting the Na signature caused the bleaching is unclear; however, it </w:t>
      </w:r>
      <w:r w:rsidR="00397554">
        <w:t xml:space="preserve">points to a </w:t>
      </w:r>
      <w:r w:rsidR="00BE6CBC">
        <w:t xml:space="preserve">signature of </w:t>
      </w:r>
      <w:r w:rsidR="00CC183F">
        <w:t>basinal brines flowing upward into the green an</w:t>
      </w:r>
      <w:r w:rsidR="001C7193">
        <w:t xml:space="preserve">d bleached layers </w:t>
      </w:r>
      <w:r w:rsidR="00714AB1">
        <w:t>along faults and lithologic contacts</w:t>
      </w:r>
      <w:r w:rsidR="003953D2" w:rsidRPr="003953D2">
        <w:t xml:space="preserve">. </w:t>
      </w:r>
    </w:p>
    <w:p w14:paraId="3455AE8C" w14:textId="77777777" w:rsidR="00BE3DD1" w:rsidRPr="003953D2" w:rsidRDefault="00BE3DD1" w:rsidP="003953D2"/>
    <w:p w14:paraId="26FA8E15" w14:textId="77777777" w:rsidR="003953D2" w:rsidRPr="003953D2" w:rsidRDefault="003953D2" w:rsidP="003953D2">
      <w:pPr>
        <w:keepNext/>
        <w:keepLines/>
        <w:spacing w:before="40"/>
        <w:outlineLvl w:val="1"/>
        <w:rPr>
          <w:rFonts w:asciiTheme="majorHAnsi" w:eastAsiaTheme="majorEastAsia" w:hAnsiTheme="majorHAnsi" w:cstheme="majorBidi"/>
          <w:color w:val="2F5496" w:themeColor="accent1" w:themeShade="BF"/>
          <w:sz w:val="26"/>
          <w:szCs w:val="26"/>
        </w:rPr>
      </w:pPr>
      <w:bookmarkStart w:id="93" w:name="_Toc170814922"/>
      <w:bookmarkStart w:id="94" w:name="_Toc172751793"/>
      <w:r w:rsidRPr="003953D2">
        <w:rPr>
          <w:rFonts w:asciiTheme="majorHAnsi" w:eastAsiaTheme="majorEastAsia" w:hAnsiTheme="majorHAnsi" w:cstheme="majorBidi"/>
          <w:color w:val="2F5496" w:themeColor="accent1" w:themeShade="BF"/>
          <w:sz w:val="26"/>
          <w:szCs w:val="26"/>
        </w:rPr>
        <w:t>Future Work</w:t>
      </w:r>
      <w:bookmarkEnd w:id="93"/>
      <w:bookmarkEnd w:id="94"/>
    </w:p>
    <w:p w14:paraId="27ECF083" w14:textId="7F6D1602" w:rsidR="005A6A06" w:rsidRDefault="00AC1913" w:rsidP="003953D2">
      <w:pPr>
        <w:rPr>
          <w:rStyle w:val="normaltextrun"/>
          <w:color w:val="000000"/>
        </w:rPr>
      </w:pPr>
      <w:r w:rsidRPr="003953D2">
        <w:t>Overall, the</w:t>
      </w:r>
      <w:r>
        <w:t xml:space="preserve"> </w:t>
      </w:r>
      <w:r w:rsidRPr="003953D2">
        <w:t xml:space="preserve">combination of the tectonic and sedimentological </w:t>
      </w:r>
      <w:r>
        <w:t>framework</w:t>
      </w:r>
      <w:r w:rsidRPr="003953D2">
        <w:t xml:space="preserve">, source rock mineralogy, and climate drivers in the proximal Cutler </w:t>
      </w:r>
      <w:r>
        <w:t xml:space="preserve">Formation have resulted in overprinting </w:t>
      </w:r>
      <w:r w:rsidRPr="003953D2">
        <w:t>signatures</w:t>
      </w:r>
      <w:r>
        <w:t>. Further unravelling of these signatures</w:t>
      </w:r>
      <w:r w:rsidRPr="003953D2">
        <w:t xml:space="preserve"> </w:t>
      </w:r>
      <w:r>
        <w:t>will</w:t>
      </w:r>
      <w:r w:rsidRPr="003953D2">
        <w:t xml:space="preserve"> provide insights into </w:t>
      </w:r>
      <w:r>
        <w:t>the various fluid-rock interactions that have created the</w:t>
      </w:r>
      <w:r w:rsidRPr="003953D2">
        <w:t xml:space="preserve"> geologically and economically critical </w:t>
      </w:r>
      <w:r>
        <w:t>locality within the Paradox Basin.</w:t>
      </w:r>
      <w:r>
        <w:t xml:space="preserve"> </w:t>
      </w:r>
      <w:r w:rsidR="003953D2" w:rsidRPr="003953D2">
        <w:t xml:space="preserve">To expand on the research demonstrated here, more work </w:t>
      </w:r>
      <w:proofErr w:type="gramStart"/>
      <w:r w:rsidR="00D8030D">
        <w:t>is needed</w:t>
      </w:r>
      <w:proofErr w:type="gramEnd"/>
      <w:r w:rsidR="00D8030D">
        <w:t xml:space="preserve"> </w:t>
      </w:r>
      <w:r w:rsidR="003953D2" w:rsidRPr="003953D2">
        <w:t>with STEM-EDXA on oriented biotite samples to better understand biotite alteration and the dynamics of corrensite formation at the atomic scale</w:t>
      </w:r>
      <w:r w:rsidR="00766C70">
        <w:t xml:space="preserve">. </w:t>
      </w:r>
      <w:r w:rsidR="003953D2" w:rsidRPr="003953D2">
        <w:t xml:space="preserve">This will also provide better isolation of quantitative octahedral chemistry of the authigenic clays formed. </w:t>
      </w:r>
      <w:r w:rsidR="00FF0D94">
        <w:t>Further insight into biotite alteration in the presence of brines will also provide insight into the chemical variations observed in this study</w:t>
      </w:r>
      <w:r w:rsidR="00FF0D94">
        <w:t xml:space="preserve"> </w:t>
      </w:r>
      <w:r w:rsidR="005E5DBD">
        <w:t>Measurements of clay isotopes</w:t>
      </w:r>
      <w:r w:rsidR="00FF0D94">
        <w:t xml:space="preserve"> are needed</w:t>
      </w:r>
      <w:r w:rsidR="005E5DBD">
        <w:t xml:space="preserve"> to corroborate the existence of separate events leading to distinct authigenic clays among the different colored rocks;</w:t>
      </w:r>
      <w:r w:rsidR="003953D2" w:rsidRPr="003953D2">
        <w:t xml:space="preserve"> however, the lack of </w:t>
      </w:r>
      <w:proofErr w:type="spellStart"/>
      <w:r w:rsidR="003953D2" w:rsidRPr="003953D2">
        <w:t>illite</w:t>
      </w:r>
      <w:proofErr w:type="spellEnd"/>
      <w:r w:rsidR="003953D2" w:rsidRPr="003953D2">
        <w:t xml:space="preserve"> in Cutler samples may limit the sample population. </w:t>
      </w:r>
      <w:r w:rsidR="003953D2" w:rsidRPr="003953D2">
        <w:rPr>
          <w:color w:val="000000"/>
        </w:rPr>
        <w:t xml:space="preserve">Exploring the clay signatures on the other side of the Uncompahgre </w:t>
      </w:r>
      <w:r w:rsidR="007E7168">
        <w:rPr>
          <w:color w:val="000000"/>
        </w:rPr>
        <w:t>Plateau</w:t>
      </w:r>
      <w:r w:rsidR="005779B8">
        <w:rPr>
          <w:color w:val="000000"/>
        </w:rPr>
        <w:t xml:space="preserve"> in both sedimentary and basement rocks</w:t>
      </w:r>
      <w:r w:rsidR="003953D2" w:rsidRPr="003953D2">
        <w:rPr>
          <w:color w:val="000000"/>
        </w:rPr>
        <w:t xml:space="preserve"> may also provide evidence (for or against) for potential fluid pathways and chemistry influences from the Unaweep </w:t>
      </w:r>
      <w:proofErr w:type="spellStart"/>
      <w:r w:rsidR="003953D2" w:rsidRPr="003953D2">
        <w:rPr>
          <w:color w:val="000000"/>
        </w:rPr>
        <w:t>paleovalley</w:t>
      </w:r>
      <w:proofErr w:type="spellEnd"/>
      <w:r w:rsidR="003953D2" w:rsidRPr="003953D2">
        <w:rPr>
          <w:color w:val="000000"/>
        </w:rPr>
        <w:t xml:space="preserve"> or</w:t>
      </w:r>
      <w:r w:rsidR="005779B8">
        <w:rPr>
          <w:color w:val="000000"/>
        </w:rPr>
        <w:t xml:space="preserve"> fluids propagating though subsurface faults</w:t>
      </w:r>
      <w:r w:rsidR="003953D2" w:rsidRPr="003953D2">
        <w:rPr>
          <w:color w:val="000000"/>
        </w:rPr>
        <w:t xml:space="preserve"> and how that signature varies from </w:t>
      </w:r>
      <w:r w:rsidR="00223C0D">
        <w:rPr>
          <w:color w:val="000000"/>
        </w:rPr>
        <w:t xml:space="preserve">our study. </w:t>
      </w:r>
      <w:r w:rsidR="00353BA1">
        <w:rPr>
          <w:rStyle w:val="normaltextrun"/>
          <w:color w:val="000000"/>
        </w:rPr>
        <w:t>Additional thermochronology analyses</w:t>
      </w:r>
      <w:r w:rsidR="00B96111">
        <w:rPr>
          <w:rStyle w:val="normaltextrun"/>
          <w:color w:val="000000"/>
        </w:rPr>
        <w:t xml:space="preserve"> need to be completed on bleached samples </w:t>
      </w:r>
      <w:proofErr w:type="gramStart"/>
      <w:r w:rsidR="00B96111">
        <w:rPr>
          <w:rStyle w:val="normaltextrun"/>
          <w:color w:val="000000"/>
        </w:rPr>
        <w:t>in order to</w:t>
      </w:r>
      <w:proofErr w:type="gramEnd"/>
      <w:r w:rsidR="00B96111">
        <w:rPr>
          <w:rStyle w:val="normaltextrun"/>
          <w:color w:val="000000"/>
        </w:rPr>
        <w:t xml:space="preserve"> understand</w:t>
      </w:r>
      <w:r w:rsidR="00353BA1">
        <w:rPr>
          <w:rStyle w:val="normaltextrun"/>
          <w:color w:val="000000"/>
        </w:rPr>
        <w:t xml:space="preserve"> red/green and red/bleached sample pair</w:t>
      </w:r>
      <w:r w:rsidR="00B96111">
        <w:rPr>
          <w:rStyle w:val="normaltextrun"/>
          <w:color w:val="000000"/>
        </w:rPr>
        <w:t xml:space="preserve"> evolutions</w:t>
      </w:r>
      <w:r w:rsidR="00BC550B">
        <w:rPr>
          <w:rStyle w:val="normaltextrun"/>
          <w:color w:val="000000"/>
        </w:rPr>
        <w:t>.</w:t>
      </w:r>
    </w:p>
    <w:p w14:paraId="5DA8C834" w14:textId="16B5D270" w:rsidR="00B514EF" w:rsidRPr="00E81084" w:rsidRDefault="00B514EF" w:rsidP="008075A3">
      <w:pPr>
        <w:pStyle w:val="Heading1"/>
      </w:pPr>
      <w:bookmarkStart w:id="95" w:name="_Toc172751794"/>
      <w:r w:rsidRPr="00E81084">
        <w:t>Reference</w:t>
      </w:r>
      <w:r>
        <w:t>s</w:t>
      </w:r>
      <w:r w:rsidRPr="00E81084">
        <w:t>:</w:t>
      </w:r>
      <w:bookmarkEnd w:id="95"/>
    </w:p>
    <w:p w14:paraId="16E08843" w14:textId="4204DCFE" w:rsidR="00FA1E8F" w:rsidRDefault="00FA1E8F" w:rsidP="00FA1E8F">
      <w:r>
        <w:t>Bailey L.R., Drake H., Whitehouse M.J., Reiners P.W.</w:t>
      </w:r>
      <w:r w:rsidR="00AC14E3">
        <w:t xml:space="preserve"> (2022)</w:t>
      </w:r>
      <w:r>
        <w:t xml:space="preserve"> Characteristics and Consequences of Red Bed Bleaching by Hydrocarbon Migration: A Natural Example </w:t>
      </w:r>
      <w:proofErr w:type="gramStart"/>
      <w:r>
        <w:t>From</w:t>
      </w:r>
      <w:proofErr w:type="gramEnd"/>
      <w:r>
        <w:t xml:space="preserve"> the Entrada Sandstone, Southern Utah Geochem</w:t>
      </w:r>
      <w:r w:rsidR="0006693E">
        <w:t>.</w:t>
      </w:r>
      <w:r>
        <w:t xml:space="preserve"> </w:t>
      </w:r>
      <w:proofErr w:type="spellStart"/>
      <w:r>
        <w:t>Geophys</w:t>
      </w:r>
      <w:proofErr w:type="spellEnd"/>
      <w:r>
        <w:t xml:space="preserve"> Geosystems</w:t>
      </w:r>
      <w:r w:rsidR="0006693E">
        <w:t>,</w:t>
      </w:r>
      <w:r>
        <w:t xml:space="preserve"> 23. doi:10.1029/2022gc010465. </w:t>
      </w:r>
    </w:p>
    <w:p w14:paraId="3ED82C09" w14:textId="77777777" w:rsidR="00FA1E8F" w:rsidRDefault="00FA1E8F" w:rsidP="00FA1E8F"/>
    <w:p w14:paraId="061E29DE" w14:textId="4F9ED12B" w:rsidR="00FA1E8F" w:rsidRPr="005939FE" w:rsidRDefault="00FA1E8F" w:rsidP="00FA1E8F">
      <w:pPr>
        <w:textAlignment w:val="baseline"/>
        <w:rPr>
          <w:rFonts w:ascii="Segoe UI" w:hAnsi="Segoe UI" w:cs="Segoe UI"/>
          <w:sz w:val="18"/>
          <w:szCs w:val="18"/>
        </w:rPr>
      </w:pPr>
      <w:r w:rsidRPr="005939FE">
        <w:rPr>
          <w:color w:val="000000"/>
          <w:shd w:val="clear" w:color="auto" w:fill="FFFFFF"/>
        </w:rPr>
        <w:t>Bailey LR, Kirk J, Hemming SR, Krantz RW, and Reiners PW</w:t>
      </w:r>
      <w:r w:rsidR="0006693E">
        <w:rPr>
          <w:color w:val="000000"/>
          <w:shd w:val="clear" w:color="auto" w:fill="FFFFFF"/>
        </w:rPr>
        <w:t xml:space="preserve"> </w:t>
      </w:r>
      <w:r w:rsidR="0006693E" w:rsidRPr="005939FE">
        <w:rPr>
          <w:color w:val="000000"/>
          <w:shd w:val="clear" w:color="auto" w:fill="FFFFFF"/>
        </w:rPr>
        <w:t>(2021)</w:t>
      </w:r>
      <w:r w:rsidR="0006693E">
        <w:rPr>
          <w:color w:val="000000"/>
          <w:shd w:val="clear" w:color="auto" w:fill="FFFFFF"/>
        </w:rPr>
        <w:t>.</w:t>
      </w:r>
      <w:r w:rsidRPr="005939FE">
        <w:rPr>
          <w:color w:val="000000"/>
          <w:shd w:val="clear" w:color="auto" w:fill="FFFFFF"/>
        </w:rPr>
        <w:t xml:space="preserve"> Eocene fault-controlled fluid flow and mineralization in the Paradox Basin, United States</w:t>
      </w:r>
      <w:r w:rsidR="0006693E">
        <w:rPr>
          <w:color w:val="000000"/>
          <w:shd w:val="clear" w:color="auto" w:fill="FFFFFF"/>
        </w:rPr>
        <w:t>.</w:t>
      </w:r>
      <w:r w:rsidRPr="005939FE">
        <w:rPr>
          <w:color w:val="000000"/>
          <w:shd w:val="clear" w:color="auto" w:fill="FFFFFF"/>
        </w:rPr>
        <w:t xml:space="preserve"> </w:t>
      </w:r>
      <w:r w:rsidRPr="005939FE">
        <w:rPr>
          <w:color w:val="000000"/>
          <w:shd w:val="clear" w:color="auto" w:fill="FFFFFF"/>
        </w:rPr>
        <w:t>Geology</w:t>
      </w:r>
      <w:r w:rsidR="0006693E">
        <w:rPr>
          <w:color w:val="000000"/>
          <w:shd w:val="clear" w:color="auto" w:fill="FFFFFF"/>
        </w:rPr>
        <w:t>,</w:t>
      </w:r>
      <w:r w:rsidRPr="005939FE">
        <w:rPr>
          <w:color w:val="000000"/>
          <w:shd w:val="clear" w:color="auto" w:fill="FFFFFF"/>
        </w:rPr>
        <w:t xml:space="preserve"> 50(3) 326-330. </w:t>
      </w:r>
      <w:r w:rsidRPr="005939FE">
        <w:rPr>
          <w:color w:val="000000"/>
        </w:rPr>
        <w:t> </w:t>
      </w:r>
    </w:p>
    <w:p w14:paraId="6BF4D815" w14:textId="77777777" w:rsidR="00E546A7" w:rsidRDefault="00E546A7" w:rsidP="00FA1E8F"/>
    <w:p w14:paraId="520717D5" w14:textId="1FA6E94F" w:rsidR="00E546A7" w:rsidRDefault="00462717" w:rsidP="00FA1E8F">
      <w:r w:rsidRPr="00462717">
        <w:t>Banfield, J.F., &amp; Eggleton, R.A. (1988). Transmission electron microscope study of biotite weathering. </w:t>
      </w:r>
      <w:r w:rsidRPr="00462717">
        <w:rPr>
          <w:i/>
          <w:iCs/>
        </w:rPr>
        <w:t>Clays and Clay Minerals</w:t>
      </w:r>
      <w:r w:rsidRPr="00462717">
        <w:t>, </w:t>
      </w:r>
      <w:r w:rsidRPr="00462717">
        <w:rPr>
          <w:i/>
          <w:iCs/>
        </w:rPr>
        <w:t>36</w:t>
      </w:r>
      <w:r w:rsidRPr="00462717">
        <w:t>(1), 47-60.</w:t>
      </w:r>
    </w:p>
    <w:p w14:paraId="5FA2D502" w14:textId="77777777" w:rsidR="00462717" w:rsidRDefault="00462717" w:rsidP="00FA1E8F"/>
    <w:p w14:paraId="76F24182" w14:textId="743FBF20" w:rsidR="00FA1E8F" w:rsidRDefault="00FA1E8F" w:rsidP="00FA1E8F">
      <w:r>
        <w:t xml:space="preserve">Barton, I. F., Barton, M. D., &amp; Thorson, J. P. (2018) Paradox Basin fluids and Colorado Plateau copper, uranium, and vanadium deposits field trip. Society of Economic Geologists, 59. https://doi.org/10.5382/gb.59  </w:t>
      </w:r>
    </w:p>
    <w:p w14:paraId="3F8A20EA" w14:textId="77777777" w:rsidR="009B5223" w:rsidRDefault="009B5223" w:rsidP="009B5223"/>
    <w:p w14:paraId="51272923" w14:textId="21D52C14" w:rsidR="009B5223" w:rsidRDefault="009B5223" w:rsidP="00FA1E8F">
      <w:r w:rsidRPr="009B5223">
        <w:t xml:space="preserve">Beaufort D., </w:t>
      </w:r>
      <w:proofErr w:type="spellStart"/>
      <w:r w:rsidRPr="009B5223">
        <w:t>Rigault</w:t>
      </w:r>
      <w:proofErr w:type="spellEnd"/>
      <w:r w:rsidRPr="009B5223">
        <w:t xml:space="preserve"> C., Billon S., </w:t>
      </w:r>
      <w:proofErr w:type="spellStart"/>
      <w:r w:rsidRPr="009B5223">
        <w:t>Billault</w:t>
      </w:r>
      <w:proofErr w:type="spellEnd"/>
      <w:r w:rsidRPr="009B5223">
        <w:t xml:space="preserve"> V., Inoue A., Inoue </w:t>
      </w:r>
      <w:proofErr w:type="gramStart"/>
      <w:r w:rsidRPr="009B5223">
        <w:t>S.</w:t>
      </w:r>
      <w:proofErr w:type="gramEnd"/>
      <w:r w:rsidRPr="009B5223">
        <w:t xml:space="preserve"> and </w:t>
      </w:r>
      <w:proofErr w:type="spellStart"/>
      <w:r w:rsidRPr="009B5223">
        <w:t>Patrier</w:t>
      </w:r>
      <w:proofErr w:type="spellEnd"/>
      <w:r w:rsidRPr="009B5223">
        <w:t xml:space="preserve"> P. (2015) Chlorite and chloritization processes through mixed-layer mineral series in low-temperature geological systems – a review. </w:t>
      </w:r>
      <w:r>
        <w:t xml:space="preserve">Clay </w:t>
      </w:r>
      <w:r w:rsidR="00671274">
        <w:t>Minerals,</w:t>
      </w:r>
      <w:r w:rsidRPr="009B5223">
        <w:t xml:space="preserve"> </w:t>
      </w:r>
      <w:r w:rsidRPr="00671274">
        <w:t>50</w:t>
      </w:r>
      <w:r w:rsidRPr="009B5223">
        <w:t>, 497–523.</w:t>
      </w:r>
    </w:p>
    <w:p w14:paraId="57350EAC" w14:textId="77777777" w:rsidR="009B5223" w:rsidRDefault="009B5223" w:rsidP="00FA1E8F"/>
    <w:p w14:paraId="057224E2" w14:textId="0CE625AB" w:rsidR="00FA1E8F" w:rsidRDefault="00FA1E8F" w:rsidP="00FA1E8F">
      <w:r>
        <w:t xml:space="preserve">Bettison-Varga, L., Mackinnon, I. D., &amp; Schiffman, P. (1991) Integrated </w:t>
      </w:r>
      <w:proofErr w:type="spellStart"/>
      <w:r>
        <w:t>Tem</w:t>
      </w:r>
      <w:proofErr w:type="spellEnd"/>
      <w:r>
        <w:t xml:space="preserve">, </w:t>
      </w:r>
      <w:proofErr w:type="spellStart"/>
      <w:r>
        <w:t>Xrd</w:t>
      </w:r>
      <w:proofErr w:type="spellEnd"/>
      <w:r>
        <w:t xml:space="preserve"> and Electron Microprobe investigation of mixed-layer chlorite-smectite from the point Sal Ophiolite, California. Journal of Metamorphic Geology, 9(6), 697–710. https://doi.org/10.1111/j.1525-1314.1991.tb00559.x  </w:t>
      </w:r>
    </w:p>
    <w:p w14:paraId="1EB29730" w14:textId="77777777" w:rsidR="00EE0680" w:rsidRDefault="00EE0680" w:rsidP="00E546A7"/>
    <w:p w14:paraId="4978AAF3" w14:textId="77777777" w:rsidR="00FA1E8F" w:rsidRDefault="00FA1E8F" w:rsidP="00FA1E8F">
      <w:r>
        <w:t xml:space="preserve">Bird D. K. and Spieler A. R. (2004) Epidote in Geothermal Systems. In </w:t>
      </w:r>
      <w:r>
        <w:rPr>
          <w:i/>
          <w:iCs/>
        </w:rPr>
        <w:t>Epidotes</w:t>
      </w:r>
      <w:r>
        <w:t xml:space="preserve"> Reviews in Mineralogy and Geochemistry. Mineralogical Society of America. pp. 235–</w:t>
      </w:r>
      <w:proofErr w:type="gramStart"/>
      <w:r>
        <w:t>300</w:t>
      </w:r>
      <w:proofErr w:type="gramEnd"/>
      <w:r>
        <w:t>.</w:t>
      </w:r>
    </w:p>
    <w:p w14:paraId="5B3F9517" w14:textId="77777777" w:rsidR="00F2548B" w:rsidRDefault="00F2548B" w:rsidP="00F2548B"/>
    <w:p w14:paraId="3543067E" w14:textId="0AC3998B" w:rsidR="00FA1E8F" w:rsidRDefault="00F2548B" w:rsidP="00F2548B">
      <w:r>
        <w:t>Braun, J., van der Beek, P., &amp; Batt, G. (2006) Quantitative thermochronology: Numerical methods for the interpretation of thermochronological</w:t>
      </w:r>
      <w:r w:rsidR="00AF6F35">
        <w:t xml:space="preserve"> </w:t>
      </w:r>
      <w:r>
        <w:t>data. Cambridge University Press</w:t>
      </w:r>
      <w:r w:rsidR="00CC08EB" w:rsidRPr="00CC08EB">
        <w:t>.</w:t>
      </w:r>
      <w:r w:rsidR="00CC08EB">
        <w:t xml:space="preserve"> </w:t>
      </w:r>
      <w:r w:rsidR="00CC08EB" w:rsidRPr="00CC08EB">
        <w:t>10.1017/CBO9780511616433.</w:t>
      </w:r>
    </w:p>
    <w:p w14:paraId="70BA91E1" w14:textId="77777777" w:rsidR="00FA1E8F" w:rsidRDefault="00FA1E8F" w:rsidP="00FA1E8F"/>
    <w:p w14:paraId="407B5B33" w14:textId="24A257E1" w:rsidR="00FA1E8F" w:rsidRDefault="00FA1E8F" w:rsidP="00FA1E8F">
      <w:r>
        <w:t>Case J.E.</w:t>
      </w:r>
      <w:r w:rsidR="00721CBB">
        <w:t xml:space="preserve"> (1991)</w:t>
      </w:r>
      <w:r>
        <w:t xml:space="preserve"> Geologic Map of the Northwestern Part of the Uncompahgre Uplift, Grand County, Utah, and Mesa County, Colorado, with Emphasis on Proterozoic rocks</w:t>
      </w:r>
      <w:r w:rsidR="00721CBB">
        <w:t>.</w:t>
      </w:r>
      <w:r>
        <w:t xml:space="preserve"> </w:t>
      </w:r>
      <w:r>
        <w:t xml:space="preserve">U.S. Geological Survey, Miscellaneous Investigations, Series I-2088, 16 p. </w:t>
      </w:r>
    </w:p>
    <w:p w14:paraId="1879A618" w14:textId="77777777" w:rsidR="00671274" w:rsidRDefault="00671274" w:rsidP="00FA1E8F"/>
    <w:p w14:paraId="5766941C" w14:textId="0A708920" w:rsidR="00FA1E8F" w:rsidRDefault="0048125C" w:rsidP="00FA1E8F">
      <w:r>
        <w:t>Fagel, N.</w:t>
      </w:r>
      <w:r w:rsidR="00921CC6">
        <w:t xml:space="preserve"> (2007) Clay Minerals, Deep Circulation, and Climate</w:t>
      </w:r>
      <w:r w:rsidR="00CA418B">
        <w:t xml:space="preserve">. </w:t>
      </w:r>
      <w:r w:rsidR="00CA418B" w:rsidRPr="00CA418B">
        <w:t>Marine Geology, 130, 19–28</w:t>
      </w:r>
      <w:r w:rsidR="00721CBB">
        <w:t>.</w:t>
      </w:r>
    </w:p>
    <w:p w14:paraId="31D0F977" w14:textId="77777777" w:rsidR="0048125C" w:rsidRDefault="0048125C" w:rsidP="00FA1E8F"/>
    <w:p w14:paraId="40726AFE" w14:textId="7F6CD62B" w:rsidR="00AE78FA" w:rsidRDefault="00AE78FA" w:rsidP="00FA1E8F">
      <w:r w:rsidRPr="00AE78FA">
        <w:t xml:space="preserve">Cater, F. W., &amp; Craig, </w:t>
      </w:r>
      <w:proofErr w:type="spellStart"/>
      <w:r w:rsidRPr="00AE78FA">
        <w:t>L.</w:t>
      </w:r>
      <w:proofErr w:type="gramStart"/>
      <w:r w:rsidRPr="00AE78FA">
        <w:t>C.</w:t>
      </w:r>
      <w:r w:rsidR="001D380F">
        <w:t>brind</w:t>
      </w:r>
      <w:proofErr w:type="spellEnd"/>
      <w:proofErr w:type="gramEnd"/>
      <w:r w:rsidRPr="00AE78FA">
        <w:t xml:space="preserve"> (1970) </w:t>
      </w:r>
      <w:r w:rsidRPr="00AE78FA">
        <w:rPr>
          <w:i/>
          <w:iCs/>
        </w:rPr>
        <w:t>Geology of the salt anticline region in southwestern Colorado</w:t>
      </w:r>
      <w:r w:rsidRPr="00AE78FA">
        <w:t>. United States Department of the Interior, Geological Survey.</w:t>
      </w:r>
    </w:p>
    <w:p w14:paraId="7CF7C96F" w14:textId="77777777" w:rsidR="006878D7" w:rsidRDefault="006878D7" w:rsidP="00FA1E8F"/>
    <w:p w14:paraId="318C4088" w14:textId="77777777" w:rsidR="0088210D" w:rsidRDefault="0088210D" w:rsidP="0088210D">
      <w:r w:rsidRPr="00EE0680">
        <w:t xml:space="preserve">Chang, H.K., Mackenzie, F.T. &amp; Schoonmaker, J. </w:t>
      </w:r>
      <w:r>
        <w:t xml:space="preserve">(1986) </w:t>
      </w:r>
      <w:r w:rsidRPr="00EE0680">
        <w:t>Comparisons Between the Diagenesis of Dioctahedral and Trioctahedral Smectite, Brazilian Offshore Basins. Clays Clay Miner. 34, 407–423 https://doi.org/10.1346/CCMN.1986.0340408</w:t>
      </w:r>
    </w:p>
    <w:p w14:paraId="6C94649D" w14:textId="77777777" w:rsidR="0088210D" w:rsidRDefault="0088210D" w:rsidP="0088210D"/>
    <w:p w14:paraId="13E4D89E" w14:textId="43A614DA" w:rsidR="0088210D" w:rsidRPr="00E546A7" w:rsidRDefault="0088210D" w:rsidP="0088210D">
      <w:r w:rsidRPr="00E546A7">
        <w:t xml:space="preserve">Claeys P. F. and Mount J. F. (1991) Diagenetic origin of carbonate, </w:t>
      </w:r>
      <w:proofErr w:type="gramStart"/>
      <w:r w:rsidRPr="00E546A7">
        <w:t>sulfide</w:t>
      </w:r>
      <w:proofErr w:type="gramEnd"/>
      <w:r w:rsidRPr="00E546A7">
        <w:t xml:space="preserve"> and oxide inclusions in biotites of the Great Valley Group (Cretaceous), Sacramento Valley, California. </w:t>
      </w:r>
      <w:r w:rsidR="00671274">
        <w:t>Journal of Sedimentary Research</w:t>
      </w:r>
      <w:r w:rsidRPr="00E546A7">
        <w:rPr>
          <w:i/>
          <w:iCs/>
        </w:rPr>
        <w:t xml:space="preserve"> </w:t>
      </w:r>
      <w:r w:rsidRPr="00E546A7">
        <w:rPr>
          <w:b/>
          <w:bCs/>
        </w:rPr>
        <w:t>61</w:t>
      </w:r>
      <w:r w:rsidRPr="00E546A7">
        <w:t>, 719–731.</w:t>
      </w:r>
    </w:p>
    <w:p w14:paraId="6F81FFC3" w14:textId="77777777" w:rsidR="0088210D" w:rsidRDefault="0088210D" w:rsidP="00FA1E8F"/>
    <w:p w14:paraId="5326B3AF" w14:textId="6C176B27" w:rsidR="00272B63" w:rsidRDefault="006878D7" w:rsidP="00FA1E8F">
      <w:r w:rsidRPr="006878D7">
        <w:lastRenderedPageBreak/>
        <w:t>Condon, S.M. (199</w:t>
      </w:r>
      <w:r>
        <w:t>7</w:t>
      </w:r>
      <w:r w:rsidRPr="006878D7">
        <w:t>) Geology of the Pennsylvanian and Permian Cutler Group and Permian</w:t>
      </w:r>
      <w:r w:rsidR="00671274">
        <w:t xml:space="preserve"> </w:t>
      </w:r>
      <w:r w:rsidRPr="006878D7">
        <w:t xml:space="preserve">Kaibab Limestone in the Paradox Basin, Southeastern </w:t>
      </w:r>
      <w:proofErr w:type="gramStart"/>
      <w:r w:rsidRPr="006878D7">
        <w:t>Utah</w:t>
      </w:r>
      <w:proofErr w:type="gramEnd"/>
      <w:r w:rsidRPr="006878D7">
        <w:t xml:space="preserve"> and Southwestern Colorado.</w:t>
      </w:r>
      <w:r w:rsidR="00273BB9">
        <w:t xml:space="preserve"> U.S. Geological Survey Bulletin 2000-P.</w:t>
      </w:r>
    </w:p>
    <w:p w14:paraId="61EB004E" w14:textId="77777777" w:rsidR="006878D7" w:rsidRDefault="006878D7" w:rsidP="00FA1E8F"/>
    <w:p w14:paraId="2468336A" w14:textId="48F7B517" w:rsidR="00DE49BD" w:rsidRDefault="00272B63" w:rsidP="00FA1E8F">
      <w:r w:rsidRPr="00272B63">
        <w:t>Copeland</w:t>
      </w:r>
      <w:r>
        <w:t>, P.</w:t>
      </w:r>
      <w:r w:rsidRPr="00272B63">
        <w:t>, Currie</w:t>
      </w:r>
      <w:r>
        <w:t>,</w:t>
      </w:r>
      <w:r w:rsidR="00A1458F">
        <w:t xml:space="preserve"> C.A.</w:t>
      </w:r>
      <w:r w:rsidRPr="00272B63">
        <w:t>, Lawton</w:t>
      </w:r>
      <w:r w:rsidR="00A1458F">
        <w:t>, T.F.</w:t>
      </w:r>
      <w:r w:rsidRPr="00272B63">
        <w:t>, Murphy</w:t>
      </w:r>
      <w:r w:rsidR="00A1458F">
        <w:t>, M.A. (2017).</w:t>
      </w:r>
      <w:r w:rsidRPr="00272B63">
        <w:t xml:space="preserve"> Location, location, location: The variable lifespan of the Laramide orogeny. Geology</w:t>
      </w:r>
      <w:r w:rsidR="00A1458F">
        <w:t>.</w:t>
      </w:r>
      <w:r w:rsidRPr="00272B63">
        <w:t xml:space="preserve"> 45 (3): 223–226. </w:t>
      </w:r>
      <w:proofErr w:type="spellStart"/>
      <w:r w:rsidRPr="00272B63">
        <w:t>doi</w:t>
      </w:r>
      <w:proofErr w:type="spellEnd"/>
      <w:r w:rsidRPr="00272B63">
        <w:t>: https://doi.org/10.1130/G38810.1</w:t>
      </w:r>
    </w:p>
    <w:p w14:paraId="31789A57" w14:textId="77777777" w:rsidR="00272B63" w:rsidRDefault="00272B63" w:rsidP="00FA1E8F"/>
    <w:p w14:paraId="31807BEF" w14:textId="0EC833D1" w:rsidR="00AE78FA" w:rsidRDefault="00DE49BD" w:rsidP="00FA1E8F">
      <w:r w:rsidRPr="00DE49BD">
        <w:t>DeCelles, P. G. (2004). Late Jurassic to Eocene evolution of the Cordilleran thrust belt and foreland basin system, western U.S.A. American Journal of Science, 304(2), 105-168. https://doi.org/10.2475/ajs.304.2.105</w:t>
      </w:r>
    </w:p>
    <w:p w14:paraId="584F2082" w14:textId="77777777" w:rsidR="00E2391C" w:rsidRDefault="00E2391C" w:rsidP="009F0DAB"/>
    <w:p w14:paraId="472ED2EC" w14:textId="25507484" w:rsidR="00DE49BD" w:rsidRDefault="00E2391C" w:rsidP="009F0DAB">
      <w:r w:rsidRPr="00E2391C">
        <w:t>Dickinson, W</w:t>
      </w:r>
      <w:r w:rsidR="007A6C33">
        <w:t>.</w:t>
      </w:r>
      <w:r w:rsidRPr="00E2391C">
        <w:t xml:space="preserve"> </w:t>
      </w:r>
      <w:r w:rsidR="007A6C33">
        <w:t>and</w:t>
      </w:r>
      <w:r w:rsidRPr="00E2391C">
        <w:t xml:space="preserve"> Snyder, W. (1978) Plate tectonics of the Laramide Orogeny. Geol. Soc. Am. </w:t>
      </w:r>
      <w:proofErr w:type="gramStart"/>
      <w:r w:rsidRPr="00E2391C">
        <w:t>Mem..</w:t>
      </w:r>
      <w:proofErr w:type="gramEnd"/>
      <w:r w:rsidRPr="00E2391C">
        <w:t xml:space="preserve"> 151. 10.1130/MEM151-p355.</w:t>
      </w:r>
    </w:p>
    <w:p w14:paraId="2593168B" w14:textId="77777777" w:rsidR="00C339CC" w:rsidRDefault="00C339CC" w:rsidP="00C339CC"/>
    <w:p w14:paraId="1F1142A4" w14:textId="132D76E3" w:rsidR="00C339CC" w:rsidRDefault="00C339CC" w:rsidP="00C339CC">
      <w:proofErr w:type="spellStart"/>
      <w:r>
        <w:t>Donelick</w:t>
      </w:r>
      <w:proofErr w:type="spellEnd"/>
      <w:r>
        <w:t>, R.A., OSullivan, P.B., &amp; Ketcham, R.A. (2005) Apatite fission-track analysis. Reviews in Mineralogy and Geochemistry, 58(1), 49.</w:t>
      </w:r>
    </w:p>
    <w:p w14:paraId="2083F2F5" w14:textId="7436550F" w:rsidR="007A6C33" w:rsidRDefault="00C339CC" w:rsidP="00C339CC">
      <w:r>
        <w:t>https://doi.org/10.2138/rmg.2005.58.3</w:t>
      </w:r>
    </w:p>
    <w:p w14:paraId="73860338" w14:textId="77777777" w:rsidR="00C339CC" w:rsidRDefault="00C339CC" w:rsidP="009F0DAB"/>
    <w:p w14:paraId="7B7464BF" w14:textId="703DE01B" w:rsidR="009F0DAB" w:rsidRDefault="009F0DAB" w:rsidP="009F0DAB">
      <w:r>
        <w:t xml:space="preserve">Dutta, P.K., Suttner, L.J. (1986) Alluvial sandstone composition and paleoclimate, II. Authigenic mineralogy. SEPM Journal of Sedimentary Research, Vol. 56. https://doi.org/10.1306/212f890e-2b24-11d7-8648000102c1865d  </w:t>
      </w:r>
    </w:p>
    <w:p w14:paraId="350C375F" w14:textId="77777777" w:rsidR="000948F9" w:rsidRDefault="000948F9" w:rsidP="00E212F4">
      <w:pPr>
        <w:textAlignment w:val="baseline"/>
        <w:rPr>
          <w:color w:val="000000"/>
          <w:shd w:val="clear" w:color="auto" w:fill="FFFFFF"/>
        </w:rPr>
      </w:pPr>
    </w:p>
    <w:p w14:paraId="6D6C6BC3" w14:textId="00EBCB4F" w:rsidR="00871639" w:rsidRDefault="00871639" w:rsidP="00E212F4">
      <w:pPr>
        <w:textAlignment w:val="baseline"/>
        <w:rPr>
          <w:color w:val="000000"/>
          <w:shd w:val="clear" w:color="auto" w:fill="FFFFFF"/>
        </w:rPr>
      </w:pPr>
      <w:r w:rsidRPr="00871639">
        <w:rPr>
          <w:color w:val="000000"/>
          <w:shd w:val="clear" w:color="auto" w:fill="FFFFFF"/>
        </w:rPr>
        <w:t>Erslev</w:t>
      </w:r>
      <w:r w:rsidR="00C54911">
        <w:rPr>
          <w:color w:val="000000"/>
          <w:shd w:val="clear" w:color="auto" w:fill="FFFFFF"/>
        </w:rPr>
        <w:t xml:space="preserve">, </w:t>
      </w:r>
      <w:proofErr w:type="gramStart"/>
      <w:r w:rsidR="00C54911">
        <w:rPr>
          <w:color w:val="000000"/>
          <w:shd w:val="clear" w:color="auto" w:fill="FFFFFF"/>
        </w:rPr>
        <w:t>E.A..</w:t>
      </w:r>
      <w:proofErr w:type="gramEnd"/>
      <w:r w:rsidR="00C54911">
        <w:rPr>
          <w:color w:val="000000"/>
          <w:shd w:val="clear" w:color="auto" w:fill="FFFFFF"/>
        </w:rPr>
        <w:t xml:space="preserve"> (1991)</w:t>
      </w:r>
      <w:r w:rsidRPr="00871639">
        <w:rPr>
          <w:color w:val="000000"/>
          <w:shd w:val="clear" w:color="auto" w:fill="FFFFFF"/>
        </w:rPr>
        <w:t xml:space="preserve"> </w:t>
      </w:r>
      <w:proofErr w:type="spellStart"/>
      <w:r w:rsidRPr="00871639">
        <w:rPr>
          <w:color w:val="000000"/>
          <w:shd w:val="clear" w:color="auto" w:fill="FFFFFF"/>
        </w:rPr>
        <w:t>Trishear</w:t>
      </w:r>
      <w:proofErr w:type="spellEnd"/>
      <w:r w:rsidRPr="00871639">
        <w:rPr>
          <w:color w:val="000000"/>
          <w:shd w:val="clear" w:color="auto" w:fill="FFFFFF"/>
        </w:rPr>
        <w:t xml:space="preserve"> fault-propagation folding. </w:t>
      </w:r>
      <w:r w:rsidRPr="00871639">
        <w:rPr>
          <w:i/>
          <w:iCs/>
          <w:color w:val="000000"/>
          <w:shd w:val="clear" w:color="auto" w:fill="FFFFFF"/>
        </w:rPr>
        <w:t>Geology</w:t>
      </w:r>
      <w:r w:rsidRPr="00871639">
        <w:rPr>
          <w:color w:val="000000"/>
          <w:shd w:val="clear" w:color="auto" w:fill="FFFFFF"/>
        </w:rPr>
        <w:t>; 19 (6): 617–620. doi: </w:t>
      </w:r>
      <w:hyperlink r:id="rId30" w:tgtFrame="_blank" w:history="1">
        <w:r w:rsidRPr="00871639">
          <w:rPr>
            <w:rStyle w:val="Hyperlink"/>
            <w:shd w:val="clear" w:color="auto" w:fill="FFFFFF"/>
          </w:rPr>
          <w:t>https://doi.org/10.1130/0091-7613(1991)019&lt;0617:TFPF&gt;2.3.CO;2</w:t>
        </w:r>
      </w:hyperlink>
    </w:p>
    <w:p w14:paraId="738E6A95" w14:textId="77777777" w:rsidR="00871639" w:rsidRDefault="00871639" w:rsidP="00E212F4">
      <w:pPr>
        <w:textAlignment w:val="baseline"/>
        <w:rPr>
          <w:color w:val="000000"/>
          <w:shd w:val="clear" w:color="auto" w:fill="FFFFFF"/>
        </w:rPr>
      </w:pPr>
    </w:p>
    <w:p w14:paraId="5205736F" w14:textId="62083749" w:rsidR="00E212F4" w:rsidRDefault="000948F9" w:rsidP="00E212F4">
      <w:pPr>
        <w:textAlignment w:val="baseline"/>
        <w:rPr>
          <w:color w:val="000000"/>
          <w:shd w:val="clear" w:color="auto" w:fill="FFFFFF"/>
        </w:rPr>
      </w:pPr>
      <w:r w:rsidRPr="000948F9">
        <w:rPr>
          <w:color w:val="000000"/>
          <w:shd w:val="clear" w:color="auto" w:fill="FFFFFF"/>
        </w:rPr>
        <w:t>Flowers, R.M., Macdonald, F.A., Siddoway, C.S., &amp; Havranek, R.E. (2020)</w:t>
      </w:r>
      <w:r w:rsidRPr="000948F9">
        <w:rPr>
          <w:color w:val="000000"/>
          <w:shd w:val="clear" w:color="auto" w:fill="FFFFFF"/>
        </w:rPr>
        <w:t xml:space="preserve"> </w:t>
      </w:r>
      <w:r w:rsidRPr="000948F9">
        <w:rPr>
          <w:color w:val="000000"/>
          <w:shd w:val="clear" w:color="auto" w:fill="FFFFFF"/>
        </w:rPr>
        <w:t>Diachronous development of Great Unconformities before Neoproterozoic Snowball Earth. Proceedings of the National Academy of Sciences, 117, 10172 - 10180.</w:t>
      </w:r>
    </w:p>
    <w:p w14:paraId="2AEC37F3" w14:textId="77777777" w:rsidR="000948F9" w:rsidRDefault="000948F9" w:rsidP="00E212F4">
      <w:pPr>
        <w:textAlignment w:val="baseline"/>
        <w:rPr>
          <w:color w:val="000000"/>
          <w:shd w:val="clear" w:color="auto" w:fill="FFFFFF"/>
        </w:rPr>
      </w:pPr>
    </w:p>
    <w:p w14:paraId="0D1D5CAA" w14:textId="64DF1926" w:rsidR="008D174E" w:rsidRDefault="00E212F4" w:rsidP="008D5E51">
      <w:pPr>
        <w:textAlignment w:val="baseline"/>
        <w:rPr>
          <w:color w:val="000000"/>
          <w:shd w:val="clear" w:color="auto" w:fill="FFFFFF"/>
        </w:rPr>
      </w:pPr>
      <w:r w:rsidRPr="00E212F4">
        <w:rPr>
          <w:color w:val="000000"/>
          <w:shd w:val="clear" w:color="auto" w:fill="FFFFFF"/>
        </w:rPr>
        <w:t xml:space="preserve">Gallagher, K. (2012) </w:t>
      </w:r>
      <w:proofErr w:type="spellStart"/>
      <w:r w:rsidRPr="00E212F4">
        <w:rPr>
          <w:color w:val="000000"/>
          <w:shd w:val="clear" w:color="auto" w:fill="FFFFFF"/>
        </w:rPr>
        <w:t>Transdimensional</w:t>
      </w:r>
      <w:proofErr w:type="spellEnd"/>
      <w:r w:rsidRPr="00E212F4">
        <w:rPr>
          <w:color w:val="000000"/>
          <w:shd w:val="clear" w:color="auto" w:fill="FFFFFF"/>
        </w:rPr>
        <w:t xml:space="preserve"> inverse thermal history modeling for quantitative thermochronology. Journal of Geophysical Research:</w:t>
      </w:r>
      <w:r>
        <w:rPr>
          <w:color w:val="000000"/>
          <w:shd w:val="clear" w:color="auto" w:fill="FFFFFF"/>
        </w:rPr>
        <w:t xml:space="preserve"> </w:t>
      </w:r>
      <w:r w:rsidRPr="00E212F4">
        <w:rPr>
          <w:color w:val="000000"/>
          <w:shd w:val="clear" w:color="auto" w:fill="FFFFFF"/>
        </w:rPr>
        <w:t xml:space="preserve">Solid Earth, 117(B2). </w:t>
      </w:r>
      <w:hyperlink r:id="rId31" w:history="1">
        <w:r w:rsidR="008D174E" w:rsidRPr="00CE284F">
          <w:rPr>
            <w:rStyle w:val="Hyperlink"/>
            <w:shd w:val="clear" w:color="auto" w:fill="FFFFFF"/>
          </w:rPr>
          <w:t>https://doi.org/10.1029/2011JB008825</w:t>
        </w:r>
      </w:hyperlink>
    </w:p>
    <w:p w14:paraId="29210D13" w14:textId="77777777" w:rsidR="00367FEE" w:rsidRDefault="00367FEE" w:rsidP="008D5E51">
      <w:pPr>
        <w:textAlignment w:val="baseline"/>
        <w:rPr>
          <w:color w:val="000000"/>
          <w:shd w:val="clear" w:color="auto" w:fill="FFFFFF"/>
        </w:rPr>
      </w:pPr>
    </w:p>
    <w:p w14:paraId="0EB5B00E" w14:textId="5DD4AEA7" w:rsidR="00E212F4" w:rsidRDefault="008D174E" w:rsidP="008D5E51">
      <w:pPr>
        <w:textAlignment w:val="baseline"/>
        <w:rPr>
          <w:color w:val="000000"/>
          <w:shd w:val="clear" w:color="auto" w:fill="FFFFFF"/>
        </w:rPr>
      </w:pPr>
      <w:r w:rsidRPr="008D174E">
        <w:rPr>
          <w:color w:val="000000"/>
          <w:shd w:val="clear" w:color="auto" w:fill="FFFFFF"/>
        </w:rPr>
        <w:t>Gallagher, K</w:t>
      </w:r>
      <w:r w:rsidR="00F0733A">
        <w:rPr>
          <w:color w:val="000000"/>
          <w:shd w:val="clear" w:color="auto" w:fill="FFFFFF"/>
        </w:rPr>
        <w:t>.,</w:t>
      </w:r>
      <w:r w:rsidRPr="008D174E">
        <w:rPr>
          <w:color w:val="000000"/>
          <w:shd w:val="clear" w:color="auto" w:fill="FFFFFF"/>
        </w:rPr>
        <w:t xml:space="preserve"> Brown, R</w:t>
      </w:r>
      <w:r w:rsidR="00F0733A">
        <w:rPr>
          <w:color w:val="000000"/>
          <w:shd w:val="clear" w:color="auto" w:fill="FFFFFF"/>
        </w:rPr>
        <w:t>., and</w:t>
      </w:r>
      <w:r w:rsidRPr="008D174E">
        <w:rPr>
          <w:color w:val="000000"/>
          <w:shd w:val="clear" w:color="auto" w:fill="FFFFFF"/>
        </w:rPr>
        <w:t xml:space="preserve"> Johnson, C. (1998) Fission Track Analysis and its Application to Geological Problems. Annual Review of Earth and Planetary Sciences. 26.519</w:t>
      </w:r>
      <w:r w:rsidR="00F0733A">
        <w:rPr>
          <w:color w:val="000000"/>
          <w:shd w:val="clear" w:color="auto" w:fill="FFFFFF"/>
        </w:rPr>
        <w:t>-</w:t>
      </w:r>
      <w:r w:rsidRPr="008D174E">
        <w:rPr>
          <w:color w:val="000000"/>
          <w:shd w:val="clear" w:color="auto" w:fill="FFFFFF"/>
        </w:rPr>
        <w:t>572.10.1146/annurev.earth.26.1.519.</w:t>
      </w:r>
    </w:p>
    <w:p w14:paraId="55B3BC14" w14:textId="77777777" w:rsidR="00367FEE" w:rsidRDefault="00367FEE" w:rsidP="008D5E51">
      <w:pPr>
        <w:textAlignment w:val="baseline"/>
        <w:rPr>
          <w:color w:val="000000"/>
          <w:shd w:val="clear" w:color="auto" w:fill="FFFFFF"/>
        </w:rPr>
      </w:pPr>
    </w:p>
    <w:p w14:paraId="12E31B12" w14:textId="433D336E" w:rsidR="00C8038B" w:rsidRDefault="00521531" w:rsidP="008D5E51">
      <w:pPr>
        <w:textAlignment w:val="baseline"/>
        <w:rPr>
          <w:color w:val="000000"/>
          <w:shd w:val="clear" w:color="auto" w:fill="FFFFFF"/>
        </w:rPr>
      </w:pPr>
      <w:r w:rsidRPr="00521531">
        <w:rPr>
          <w:color w:val="000000"/>
          <w:shd w:val="clear" w:color="auto" w:fill="FFFFFF"/>
        </w:rPr>
        <w:t>Geyer, C. (2024</w:t>
      </w:r>
      <w:r w:rsidRPr="00521531">
        <w:rPr>
          <w:color w:val="000000"/>
          <w:shd w:val="clear" w:color="auto" w:fill="FFFFFF"/>
        </w:rPr>
        <w:t>)</w:t>
      </w:r>
      <w:r w:rsidRPr="00521531">
        <w:rPr>
          <w:color w:val="000000"/>
          <w:shd w:val="clear" w:color="auto" w:fill="FFFFFF"/>
        </w:rPr>
        <w:t xml:space="preserve"> Brine Driven Alteration of Phyllosilicates.</w:t>
      </w:r>
      <w:r w:rsidR="00753C9F">
        <w:rPr>
          <w:color w:val="000000"/>
          <w:shd w:val="clear" w:color="auto" w:fill="FFFFFF"/>
        </w:rPr>
        <w:t xml:space="preserve"> </w:t>
      </w:r>
      <w:r w:rsidR="006A1AFA">
        <w:rPr>
          <w:color w:val="000000"/>
          <w:shd w:val="clear" w:color="auto" w:fill="FFFFFF"/>
        </w:rPr>
        <w:t xml:space="preserve">Dissertation, </w:t>
      </w:r>
      <w:r w:rsidR="00753C9F">
        <w:rPr>
          <w:color w:val="000000"/>
          <w:shd w:val="clear" w:color="auto" w:fill="FFFFFF"/>
        </w:rPr>
        <w:t>University of Oklahoma,</w:t>
      </w:r>
      <w:r w:rsidR="00753C9F" w:rsidRPr="00753C9F">
        <w:t xml:space="preserve"> </w:t>
      </w:r>
      <w:hyperlink r:id="rId32" w:history="1">
        <w:r w:rsidR="00753C9F" w:rsidRPr="00753C9F">
          <w:rPr>
            <w:rStyle w:val="Hyperlink"/>
            <w:shd w:val="clear" w:color="auto" w:fill="FFFFFF"/>
          </w:rPr>
          <w:t>https://hdl.handle.net/11244/340271</w:t>
        </w:r>
      </w:hyperlink>
      <w:r w:rsidR="006A1AFA">
        <w:rPr>
          <w:color w:val="000000"/>
          <w:shd w:val="clear" w:color="auto" w:fill="FFFFFF"/>
        </w:rPr>
        <w:t>.</w:t>
      </w:r>
    </w:p>
    <w:p w14:paraId="0AEDA7C5" w14:textId="77777777" w:rsidR="00753C9F" w:rsidRDefault="00753C9F" w:rsidP="008D5E51">
      <w:pPr>
        <w:textAlignment w:val="baseline"/>
        <w:rPr>
          <w:color w:val="000000"/>
          <w:shd w:val="clear" w:color="auto" w:fill="FFFFFF"/>
        </w:rPr>
      </w:pPr>
    </w:p>
    <w:p w14:paraId="02D333BC" w14:textId="41DED59A" w:rsidR="009F0DAB" w:rsidRDefault="008D5E51" w:rsidP="008D5E51">
      <w:pPr>
        <w:textAlignment w:val="baseline"/>
        <w:rPr>
          <w:color w:val="000000"/>
          <w:shd w:val="clear" w:color="auto" w:fill="FFFFFF"/>
        </w:rPr>
      </w:pPr>
      <w:proofErr w:type="spellStart"/>
      <w:r w:rsidRPr="008D5E51">
        <w:rPr>
          <w:color w:val="000000"/>
          <w:shd w:val="clear" w:color="auto" w:fill="FFFFFF"/>
        </w:rPr>
        <w:t>Gleadow</w:t>
      </w:r>
      <w:proofErr w:type="spellEnd"/>
      <w:r w:rsidRPr="008D5E51">
        <w:rPr>
          <w:color w:val="000000"/>
          <w:shd w:val="clear" w:color="auto" w:fill="FFFFFF"/>
        </w:rPr>
        <w:t xml:space="preserve">, A. J. W., Harrison, M., Kohn, B. P., Lugo-Zazueta, R., &amp; Phillips, D. (2015) The fish canyon tuff: </w:t>
      </w:r>
      <w:proofErr w:type="gramStart"/>
      <w:r w:rsidRPr="008D5E51">
        <w:rPr>
          <w:color w:val="000000"/>
          <w:shd w:val="clear" w:color="auto" w:fill="FFFFFF"/>
        </w:rPr>
        <w:t>A new look</w:t>
      </w:r>
      <w:proofErr w:type="gramEnd"/>
      <w:r w:rsidRPr="008D5E51">
        <w:rPr>
          <w:color w:val="000000"/>
          <w:shd w:val="clear" w:color="auto" w:fill="FFFFFF"/>
        </w:rPr>
        <w:t xml:space="preserve"> at an old low-temperature</w:t>
      </w:r>
      <w:r>
        <w:rPr>
          <w:color w:val="000000"/>
          <w:shd w:val="clear" w:color="auto" w:fill="FFFFFF"/>
        </w:rPr>
        <w:t xml:space="preserve"> </w:t>
      </w:r>
      <w:r w:rsidRPr="008D5E51">
        <w:rPr>
          <w:color w:val="000000"/>
          <w:shd w:val="clear" w:color="auto" w:fill="FFFFFF"/>
        </w:rPr>
        <w:t xml:space="preserve">thermochronology standard. Earth and Planetary Science Letters, 424, 95–108. Retrieved from </w:t>
      </w:r>
      <w:proofErr w:type="gramStart"/>
      <w:r w:rsidRPr="008D5E51">
        <w:rPr>
          <w:color w:val="000000"/>
          <w:shd w:val="clear" w:color="auto" w:fill="FFFFFF"/>
        </w:rPr>
        <w:t>http://www.sciencedirect.com/science/article/pii/S0012821X15002927</w:t>
      </w:r>
      <w:proofErr w:type="gramEnd"/>
    </w:p>
    <w:p w14:paraId="7D81BC41" w14:textId="77777777" w:rsidR="001E5267" w:rsidRDefault="001E5267" w:rsidP="00137B13"/>
    <w:p w14:paraId="637D2194" w14:textId="36A3B823" w:rsidR="00F90881" w:rsidRDefault="001E5267" w:rsidP="00137B13">
      <w:r w:rsidRPr="001E5267">
        <w:lastRenderedPageBreak/>
        <w:t xml:space="preserve">Green, P.F., Duddy, I.R., </w:t>
      </w:r>
      <w:proofErr w:type="spellStart"/>
      <w:r w:rsidRPr="001E5267">
        <w:t>Gleadow</w:t>
      </w:r>
      <w:proofErr w:type="spellEnd"/>
      <w:r w:rsidRPr="001E5267">
        <w:t xml:space="preserve">, A., </w:t>
      </w:r>
      <w:proofErr w:type="spellStart"/>
      <w:r w:rsidRPr="001E5267">
        <w:t>Tingate</w:t>
      </w:r>
      <w:proofErr w:type="spellEnd"/>
      <w:r w:rsidRPr="001E5267">
        <w:t xml:space="preserve">, P.R., &amp; </w:t>
      </w:r>
      <w:proofErr w:type="spellStart"/>
      <w:r w:rsidRPr="001E5267">
        <w:t>Laslett</w:t>
      </w:r>
      <w:proofErr w:type="spellEnd"/>
      <w:r w:rsidRPr="001E5267">
        <w:t xml:space="preserve">, G.M. (1986) Thermal annealing of fission tracks in apatite: </w:t>
      </w:r>
      <w:proofErr w:type="gramStart"/>
      <w:r w:rsidRPr="001E5267">
        <w:t>1</w:t>
      </w:r>
      <w:proofErr w:type="gramEnd"/>
      <w:r w:rsidRPr="001E5267">
        <w:t>. A qualitative description. Chemical Geology: Isotope Geoscience Section, 59, 237-253.</w:t>
      </w:r>
    </w:p>
    <w:p w14:paraId="67DDB76A" w14:textId="77777777" w:rsidR="001E5267" w:rsidRDefault="001E5267" w:rsidP="00137B13"/>
    <w:p w14:paraId="111BB3D6" w14:textId="1353FDEC" w:rsidR="00992BEB" w:rsidRDefault="00992BEB" w:rsidP="00137B13">
      <w:r w:rsidRPr="00992BEB">
        <w:t xml:space="preserve">Gualtieri, J., </w:t>
      </w:r>
      <w:r w:rsidR="000D0CC8">
        <w:t>(</w:t>
      </w:r>
      <w:r w:rsidRPr="00992BEB">
        <w:t>1988</w:t>
      </w:r>
      <w:r w:rsidR="000D0CC8">
        <w:t>)</w:t>
      </w:r>
      <w:r w:rsidRPr="00992BEB">
        <w:t>, Geologic Map of the Westwater 30′ × 60′ Quadrangle, Grand and Uintah Counties, Utah and Garfield and Mesa Counties, Colorado: U.S. Geological Survey Miscellaneous Geologic Investigations Map I-1765, scale 1:100,000.</w:t>
      </w:r>
    </w:p>
    <w:p w14:paraId="235D37CF" w14:textId="77777777" w:rsidR="00493F72" w:rsidRDefault="00493F72" w:rsidP="00137B13"/>
    <w:p w14:paraId="43B60416" w14:textId="51647193" w:rsidR="00992BEB" w:rsidRDefault="00493F72" w:rsidP="00137B13">
      <w:r w:rsidRPr="00493F72">
        <w:t xml:space="preserve">Guenthner, W.R., Reiners, P.W., Ketcham, R.A., </w:t>
      </w:r>
      <w:proofErr w:type="spellStart"/>
      <w:r w:rsidRPr="00493F72">
        <w:t>Nasdala</w:t>
      </w:r>
      <w:proofErr w:type="spellEnd"/>
      <w:r w:rsidRPr="00493F72">
        <w:t xml:space="preserve">, L., &amp; </w:t>
      </w:r>
      <w:proofErr w:type="spellStart"/>
      <w:r w:rsidRPr="00493F72">
        <w:t>Giester</w:t>
      </w:r>
      <w:proofErr w:type="spellEnd"/>
      <w:r w:rsidRPr="00493F72">
        <w:t>, G. (2013). Helium diffusion in natural zircon: Radiation damage, anisotropy, and the interpretation of zircon (U-Th)/He thermochronology. </w:t>
      </w:r>
      <w:r w:rsidRPr="00493F72">
        <w:rPr>
          <w:i/>
          <w:iCs/>
        </w:rPr>
        <w:t>American Journal of Science</w:t>
      </w:r>
      <w:r w:rsidRPr="00493F72">
        <w:t>, </w:t>
      </w:r>
      <w:r w:rsidRPr="00493F72">
        <w:rPr>
          <w:i/>
          <w:iCs/>
        </w:rPr>
        <w:t>313</w:t>
      </w:r>
      <w:r w:rsidRPr="00493F72">
        <w:t>(3), 145-198.</w:t>
      </w:r>
    </w:p>
    <w:p w14:paraId="1A653482" w14:textId="77777777" w:rsidR="00493F72" w:rsidRDefault="00493F72" w:rsidP="00137B13"/>
    <w:p w14:paraId="07513FCE" w14:textId="4A32D013" w:rsidR="00137B13" w:rsidRDefault="00137B13" w:rsidP="00137B13">
      <w:r w:rsidRPr="00137B13">
        <w:t xml:space="preserve">Hasebe, N., </w:t>
      </w:r>
      <w:proofErr w:type="spellStart"/>
      <w:r w:rsidRPr="00137B13">
        <w:t>Barbarand</w:t>
      </w:r>
      <w:proofErr w:type="spellEnd"/>
      <w:r w:rsidRPr="00137B13">
        <w:t>, J., Jarvis, K., Carter, A. &amp; Hurford, A. J. (2004) Apatite fission-track chronometry using laser ablation ICP-MS, Chemical Geology</w:t>
      </w:r>
      <w:r w:rsidR="00D478DF">
        <w:t>,</w:t>
      </w:r>
      <w:r w:rsidRPr="00137B13">
        <w:t xml:space="preserve"> 207(3), 135– 145.</w:t>
      </w:r>
      <w:r w:rsidR="00F90881">
        <w:t xml:space="preserve"> </w:t>
      </w:r>
      <w:r w:rsidRPr="00137B13">
        <w:t>http://www.sciencedirect.com/science/article/pii/S0009254104000427</w:t>
      </w:r>
    </w:p>
    <w:p w14:paraId="6F32B4DC" w14:textId="63EB68D8" w:rsidR="00137B13" w:rsidRDefault="00137B13" w:rsidP="00255950"/>
    <w:p w14:paraId="4CAB87D1" w14:textId="35829FA1" w:rsidR="00255950" w:rsidRPr="00255950" w:rsidRDefault="00255950" w:rsidP="00255950">
      <w:r w:rsidRPr="00255950">
        <w:t xml:space="preserve">Hoffman J. and Hower J. (1979) clay mineral assemblages as low grade metamorphic geothermometers: application to the thrust faulted disturbed belt of Montana, U.S.A. In </w:t>
      </w:r>
      <w:r w:rsidRPr="00255950">
        <w:rPr>
          <w:i/>
          <w:iCs/>
        </w:rPr>
        <w:t xml:space="preserve">Aspects of Diagenesis </w:t>
      </w:r>
      <w:r w:rsidRPr="00255950">
        <w:t xml:space="preserve">(eds. P. Scholle and P. </w:t>
      </w:r>
      <w:proofErr w:type="spellStart"/>
      <w:r w:rsidRPr="00255950">
        <w:t>Schluger</w:t>
      </w:r>
      <w:proofErr w:type="spellEnd"/>
      <w:r w:rsidRPr="00255950">
        <w:t>). SEPM Special Publication. pp. 55–79.</w:t>
      </w:r>
    </w:p>
    <w:p w14:paraId="3F9B2BD7" w14:textId="77777777" w:rsidR="00FA1E8F" w:rsidRDefault="00FA1E8F" w:rsidP="00FA1E8F"/>
    <w:p w14:paraId="3EEDA0AF" w14:textId="6940B8DB" w:rsidR="00FA1E8F" w:rsidRDefault="00FA1E8F" w:rsidP="00FA1E8F">
      <w:r>
        <w:t xml:space="preserve">Hullaster, D.P., Soreghan, G.S., </w:t>
      </w:r>
      <w:proofErr w:type="spellStart"/>
      <w:r>
        <w:t>Kukkadapu</w:t>
      </w:r>
      <w:proofErr w:type="spellEnd"/>
      <w:r>
        <w:t xml:space="preserve">, R.K., Dumont, B.S., Dee, K.T., Elwood Madden, A.S.: Red-green-bleached redox interfaces in the proximal Permian Cutler </w:t>
      </w:r>
      <w:proofErr w:type="spellStart"/>
      <w:r>
        <w:t>redbeds</w:t>
      </w:r>
      <w:proofErr w:type="spellEnd"/>
      <w:r>
        <w:t xml:space="preserve">: implications for regional fluid alteration (2023) Frontiers in Earth Science, </w:t>
      </w:r>
      <w:r w:rsidR="007626C4" w:rsidRPr="007626C4">
        <w:t>11, 1219966.</w:t>
      </w:r>
    </w:p>
    <w:p w14:paraId="2AFE4D37" w14:textId="77777777" w:rsidR="0001706D" w:rsidRDefault="0001706D" w:rsidP="00BC74EF"/>
    <w:p w14:paraId="4E1D56CB" w14:textId="3A08935E" w:rsidR="0001706D" w:rsidRDefault="0001706D" w:rsidP="00BC74EF">
      <w:r w:rsidRPr="0001706D">
        <w:t>Hurford, A. J., &amp; Green, P. F. (1983) The zeta age calibration of fission-track dating. Chemical Geology, 41,</w:t>
      </w:r>
      <w:r w:rsidRPr="0001706D">
        <w:t xml:space="preserve"> 2</w:t>
      </w:r>
      <w:r w:rsidRPr="0001706D">
        <w:t>85–317. Retrieved from</w:t>
      </w:r>
      <w:r w:rsidR="00101753">
        <w:t xml:space="preserve"> </w:t>
      </w:r>
      <w:hyperlink r:id="rId33" w:history="1">
        <w:r w:rsidR="007626C4" w:rsidRPr="00251D27">
          <w:rPr>
            <w:rStyle w:val="Hyperlink"/>
          </w:rPr>
          <w:t>https://www.sciencedirect.com/science/article/abs/pii/S0009254183800266</w:t>
        </w:r>
      </w:hyperlink>
    </w:p>
    <w:p w14:paraId="7B5DD0EE" w14:textId="77777777" w:rsidR="007626C4" w:rsidRDefault="007626C4" w:rsidP="00BC74EF"/>
    <w:p w14:paraId="7338A33F" w14:textId="6E29A149" w:rsidR="00BC74EF" w:rsidRPr="00BC74EF" w:rsidRDefault="00BC74EF" w:rsidP="00BC74EF">
      <w:r w:rsidRPr="00BC74EF">
        <w:t xml:space="preserve">Inoue A. (1995) Formation of Clay Minerals in Hydrothermal Environments. In </w:t>
      </w:r>
      <w:r w:rsidRPr="00BC74EF">
        <w:rPr>
          <w:i/>
          <w:iCs/>
        </w:rPr>
        <w:t>Origin and Mineralogy of Clays</w:t>
      </w:r>
      <w:r w:rsidRPr="00BC74EF">
        <w:t xml:space="preserve"> B. Velde (ed.). Springer, Berlin, Heidelberg. pp. 268–329.</w:t>
      </w:r>
    </w:p>
    <w:p w14:paraId="1C4965C8" w14:textId="77777777" w:rsidR="009B5223" w:rsidRDefault="009B5223" w:rsidP="009B5223"/>
    <w:p w14:paraId="5A72E272" w14:textId="29E87053" w:rsidR="009B5223" w:rsidRPr="009B5223" w:rsidRDefault="009B5223" w:rsidP="009B5223">
      <w:r w:rsidRPr="009B5223">
        <w:t xml:space="preserve">Inoue A., </w:t>
      </w:r>
      <w:proofErr w:type="spellStart"/>
      <w:r w:rsidRPr="009B5223">
        <w:t>Inoué</w:t>
      </w:r>
      <w:proofErr w:type="spellEnd"/>
      <w:r w:rsidRPr="009B5223">
        <w:t xml:space="preserve"> </w:t>
      </w:r>
      <w:proofErr w:type="gramStart"/>
      <w:r w:rsidRPr="009B5223">
        <w:t>S.</w:t>
      </w:r>
      <w:proofErr w:type="gramEnd"/>
      <w:r w:rsidRPr="009B5223">
        <w:t xml:space="preserve"> and Utada M. (2018) Application of chlorite thermometry to estimation of formation temperature and redox conditions. </w:t>
      </w:r>
      <w:r w:rsidRPr="00C946AF">
        <w:t>Clay miner</w:t>
      </w:r>
      <w:r w:rsidR="00C946AF">
        <w:t>als</w:t>
      </w:r>
      <w:r w:rsidR="009920B9">
        <w:rPr>
          <w:i/>
          <w:iCs/>
        </w:rPr>
        <w:t>,</w:t>
      </w:r>
      <w:r w:rsidRPr="009B5223">
        <w:t xml:space="preserve"> </w:t>
      </w:r>
      <w:r w:rsidRPr="007626C4">
        <w:t>53</w:t>
      </w:r>
      <w:r w:rsidRPr="009B5223">
        <w:t>, 143–158.</w:t>
      </w:r>
    </w:p>
    <w:p w14:paraId="29B50AC2" w14:textId="77777777" w:rsidR="00BC74EF" w:rsidRDefault="00BC74EF" w:rsidP="00FA1E8F"/>
    <w:p w14:paraId="7EF5629B" w14:textId="00480A21" w:rsidR="00FA1E8F" w:rsidRDefault="00A60B93" w:rsidP="00FA1E8F">
      <w:r>
        <w:t>Jepson</w:t>
      </w:r>
      <w:r w:rsidR="00FA1E8F">
        <w:t xml:space="preserve">, G., </w:t>
      </w:r>
      <w:proofErr w:type="spellStart"/>
      <w:r w:rsidR="00FA1E8F">
        <w:t>Carrapa</w:t>
      </w:r>
      <w:proofErr w:type="spellEnd"/>
      <w:r w:rsidR="00FA1E8F">
        <w:t xml:space="preserve">, B., George, S. W. M., Triantafyllou, A., Egan, S. M., </w:t>
      </w:r>
      <w:proofErr w:type="spellStart"/>
      <w:r w:rsidR="00FA1E8F">
        <w:t>Constenius</w:t>
      </w:r>
      <w:proofErr w:type="spellEnd"/>
      <w:r w:rsidR="00FA1E8F">
        <w:t xml:space="preserve">, K. N., Gehrels, G. E., &amp; </w:t>
      </w:r>
      <w:proofErr w:type="spellStart"/>
      <w:r w:rsidR="00FA1E8F">
        <w:t>Ducea</w:t>
      </w:r>
      <w:proofErr w:type="spellEnd"/>
      <w:r w:rsidR="00FA1E8F">
        <w:t xml:space="preserve">, M. N. (2021). Resolving mid- to upper-crustal exhumation through apatite </w:t>
      </w:r>
      <w:proofErr w:type="spellStart"/>
      <w:r w:rsidR="00FA1E8F">
        <w:t>petrochronology</w:t>
      </w:r>
      <w:proofErr w:type="spellEnd"/>
      <w:r w:rsidR="00FA1E8F">
        <w:t xml:space="preserve"> and thermochronology. </w:t>
      </w:r>
      <w:r w:rsidR="00FA1E8F" w:rsidRPr="00C946AF">
        <w:t>Chemical Geology</w:t>
      </w:r>
      <w:r w:rsidR="00FA1E8F" w:rsidRPr="009920B9">
        <w:t>, 565</w:t>
      </w:r>
      <w:r w:rsidR="00FA1E8F">
        <w:rPr>
          <w:i/>
          <w:iCs/>
        </w:rPr>
        <w:t xml:space="preserve">, </w:t>
      </w:r>
      <w:r w:rsidR="00FA1E8F">
        <w:t xml:space="preserve">120071. </w:t>
      </w:r>
      <w:hyperlink r:id="rId34" w:history="1">
        <w:r w:rsidR="009920B9" w:rsidRPr="00251D27">
          <w:rPr>
            <w:rStyle w:val="Hyperlink"/>
          </w:rPr>
          <w:t>https://doi.org/10.1016/j.chemgeo.2021.120071</w:t>
        </w:r>
      </w:hyperlink>
    </w:p>
    <w:p w14:paraId="052AA638" w14:textId="60C10E8B" w:rsidR="00FA1E8F" w:rsidRDefault="00FA1E8F" w:rsidP="00FA1E8F"/>
    <w:p w14:paraId="50377840" w14:textId="149A8D6C" w:rsidR="00FA1E8F" w:rsidRDefault="00FA1E8F" w:rsidP="00FA1E8F">
      <w:r>
        <w:t xml:space="preserve">Jiang W.-T. and Peacor D. R. (1994) Formation of corrensite, chlorite and chlorite-mica stacks by replacement of detrital biotite in low-grade </w:t>
      </w:r>
      <w:proofErr w:type="spellStart"/>
      <w:r>
        <w:t>pelitic</w:t>
      </w:r>
      <w:proofErr w:type="spellEnd"/>
      <w:r>
        <w:t xml:space="preserve"> rocks. </w:t>
      </w:r>
      <w:r w:rsidRPr="00C946AF">
        <w:rPr>
          <w:rStyle w:val="notion-enable-hover"/>
        </w:rPr>
        <w:t>J</w:t>
      </w:r>
      <w:r w:rsidR="00C946AF">
        <w:rPr>
          <w:rStyle w:val="notion-enable-hover"/>
        </w:rPr>
        <w:t>ournal</w:t>
      </w:r>
      <w:r w:rsidRPr="00C946AF">
        <w:rPr>
          <w:rStyle w:val="notion-enable-hover"/>
        </w:rPr>
        <w:t xml:space="preserve"> </w:t>
      </w:r>
      <w:r w:rsidR="00C946AF">
        <w:rPr>
          <w:rStyle w:val="notion-enable-hover"/>
        </w:rPr>
        <w:t xml:space="preserve">of </w:t>
      </w:r>
      <w:r w:rsidRPr="00C946AF">
        <w:rPr>
          <w:rStyle w:val="notion-enable-hover"/>
        </w:rPr>
        <w:t>Metamorph</w:t>
      </w:r>
      <w:r w:rsidR="00C946AF">
        <w:rPr>
          <w:rStyle w:val="notion-enable-hover"/>
        </w:rPr>
        <w:t>ic</w:t>
      </w:r>
      <w:r w:rsidRPr="00C946AF">
        <w:rPr>
          <w:rStyle w:val="notion-enable-hover"/>
        </w:rPr>
        <w:t xml:space="preserve"> Geo</w:t>
      </w:r>
      <w:r w:rsidR="00C946AF">
        <w:rPr>
          <w:rStyle w:val="notion-enable-hover"/>
        </w:rPr>
        <w:t>logy</w:t>
      </w:r>
      <w:r w:rsidR="009920B9">
        <w:rPr>
          <w:rStyle w:val="notion-enable-hover"/>
        </w:rPr>
        <w:t>,</w:t>
      </w:r>
      <w:r>
        <w:rPr>
          <w:rStyle w:val="notion-enable-hover"/>
          <w:i/>
          <w:iCs/>
        </w:rPr>
        <w:t xml:space="preserve"> </w:t>
      </w:r>
      <w:r w:rsidRPr="009920B9">
        <w:rPr>
          <w:rStyle w:val="notion-enable-hover"/>
        </w:rPr>
        <w:t>12</w:t>
      </w:r>
      <w:r>
        <w:t>, 867–884.</w:t>
      </w:r>
    </w:p>
    <w:p w14:paraId="00A43C3A" w14:textId="77777777" w:rsidR="003B2CF1" w:rsidRDefault="003B2CF1" w:rsidP="00FA1E8F"/>
    <w:p w14:paraId="22467052" w14:textId="1087D4F1" w:rsidR="003B2CF1" w:rsidRDefault="003B2CF1" w:rsidP="003B2CF1">
      <w:r w:rsidRPr="003B2CF1">
        <w:t xml:space="preserve">Keller, W. (1953). </w:t>
      </w:r>
      <w:proofErr w:type="spellStart"/>
      <w:r w:rsidRPr="003B2CF1">
        <w:t>Illite</w:t>
      </w:r>
      <w:proofErr w:type="spellEnd"/>
      <w:r w:rsidRPr="003B2CF1">
        <w:t xml:space="preserve"> and montmorillonite in green sedimentary rocks. </w:t>
      </w:r>
      <w:r w:rsidRPr="003B2CF1">
        <w:t>J</w:t>
      </w:r>
      <w:r w:rsidR="009920B9">
        <w:t>ournal of</w:t>
      </w:r>
      <w:r w:rsidRPr="003B2CF1">
        <w:t xml:space="preserve"> Sediment</w:t>
      </w:r>
      <w:r w:rsidR="009920B9">
        <w:t>ary</w:t>
      </w:r>
      <w:r w:rsidRPr="003B2CF1">
        <w:t xml:space="preserve"> Res</w:t>
      </w:r>
      <w:r w:rsidR="009920B9">
        <w:t>earch</w:t>
      </w:r>
      <w:r w:rsidRPr="003B2CF1">
        <w:t>, 23</w:t>
      </w:r>
      <w:r w:rsidRPr="003B2CF1">
        <w:rPr>
          <w:i/>
          <w:iCs/>
        </w:rPr>
        <w:t>,</w:t>
      </w:r>
      <w:r w:rsidRPr="003B2CF1">
        <w:t xml:space="preserve"> 3–9.</w:t>
      </w:r>
    </w:p>
    <w:p w14:paraId="579C2DC5" w14:textId="77777777" w:rsidR="00CC2BB7" w:rsidRDefault="00CC2BB7" w:rsidP="00CC2BB7"/>
    <w:p w14:paraId="7B0D1B25" w14:textId="4536155A" w:rsidR="00FA1E8F" w:rsidRDefault="00CC2BB7" w:rsidP="00CC2BB7">
      <w:r>
        <w:lastRenderedPageBreak/>
        <w:t xml:space="preserve">Ketcham, R. A., Carter, A., </w:t>
      </w:r>
      <w:proofErr w:type="spellStart"/>
      <w:r>
        <w:t>Donelick</w:t>
      </w:r>
      <w:proofErr w:type="spellEnd"/>
      <w:r>
        <w:t xml:space="preserve">, R. A., </w:t>
      </w:r>
      <w:proofErr w:type="spellStart"/>
      <w:r>
        <w:t>Barbarand</w:t>
      </w:r>
      <w:proofErr w:type="spellEnd"/>
      <w:r>
        <w:t xml:space="preserve">, J., &amp; Hurford, A. J. (2007). Improved modeling of fission-track annealing in apatite. American Mineralogist, 92(5–6), 799. </w:t>
      </w:r>
      <w:hyperlink r:id="rId35" w:history="1">
        <w:r w:rsidR="009920B9" w:rsidRPr="00251D27">
          <w:rPr>
            <w:rStyle w:val="Hyperlink"/>
          </w:rPr>
          <w:t>https://doi.org/10.2138/am.2007.2281</w:t>
        </w:r>
      </w:hyperlink>
    </w:p>
    <w:p w14:paraId="70531E58" w14:textId="77777777" w:rsidR="00CC2BB7" w:rsidRDefault="00CC2BB7" w:rsidP="00FA1E8F"/>
    <w:p w14:paraId="40D749DC" w14:textId="4F82EE25" w:rsidR="00FA1E8F" w:rsidRDefault="00FA1E8F" w:rsidP="00FA1E8F">
      <w:r>
        <w:t>Kim J.H., Bailey L., Noyes C., Tyne R.L., Ballentine C.J., Person M., Ma L., Barton M., Barton I., Reiners P.W., Ferguson G., McIntosh J.: Hydrogeochemical evolution of formation waters responsible for sandstone bleaching and ore mineralization in the Paradox Basin, Colorado Plateau, USA (2022) GSA Bull</w:t>
      </w:r>
      <w:r w:rsidR="009920B9">
        <w:t>etin,</w:t>
      </w:r>
      <w:r>
        <w:t xml:space="preserve"> 134(9-10)</w:t>
      </w:r>
      <w:r w:rsidR="009920B9">
        <w:t>,</w:t>
      </w:r>
      <w:r>
        <w:t xml:space="preserve"> 2589-2610. </w:t>
      </w:r>
    </w:p>
    <w:p w14:paraId="7C8EF143" w14:textId="77777777" w:rsidR="005618E2" w:rsidRDefault="005618E2" w:rsidP="00FA1E8F"/>
    <w:p w14:paraId="1E395AA9" w14:textId="66F7624C" w:rsidR="00FA1E8F" w:rsidRDefault="005618E2" w:rsidP="00FA1E8F">
      <w:r w:rsidRPr="005618E2">
        <w:t>Kluth</w:t>
      </w:r>
      <w:r>
        <w:t>, C.F.</w:t>
      </w:r>
      <w:r w:rsidRPr="005618E2">
        <w:t>, Coney</w:t>
      </w:r>
      <w:r>
        <w:t>, P.J. (1981).</w:t>
      </w:r>
      <w:r w:rsidRPr="005618E2">
        <w:t xml:space="preserve"> Plate tectonics of the Ancestral Rocky Mountains. Geology</w:t>
      </w:r>
      <w:r w:rsidR="009920B9">
        <w:t>,</w:t>
      </w:r>
      <w:r w:rsidRPr="005618E2">
        <w:t xml:space="preserve"> 9 (1): 10–15. </w:t>
      </w:r>
      <w:proofErr w:type="spellStart"/>
      <w:r w:rsidRPr="005618E2">
        <w:t>doi</w:t>
      </w:r>
      <w:proofErr w:type="spellEnd"/>
      <w:r w:rsidRPr="005618E2">
        <w:t xml:space="preserve">: </w:t>
      </w:r>
      <w:hyperlink r:id="rId36" w:history="1">
        <w:r w:rsidR="009920B9" w:rsidRPr="00251D27">
          <w:rPr>
            <w:rStyle w:val="Hyperlink"/>
          </w:rPr>
          <w:t>https://doi.org/10.1130/0091-76139</w:t>
        </w:r>
      </w:hyperlink>
    </w:p>
    <w:p w14:paraId="7E2503B2" w14:textId="77777777" w:rsidR="005618E2" w:rsidRDefault="005618E2" w:rsidP="00FA1E8F"/>
    <w:p w14:paraId="1957C1CA" w14:textId="3B82F26C" w:rsidR="00FA1E8F" w:rsidRDefault="00FA1E8F" w:rsidP="00FA1E8F">
      <w:r w:rsidRPr="002D5635">
        <w:t xml:space="preserve">Kogel J. E. (2001) Baseline Studies of the Clay Minerals Society Source Clays: Chemical Analysis by Inductively Coupled Plasma-Mass Spectroscopy (ICP-MS). </w:t>
      </w:r>
      <w:r w:rsidRPr="009920B9">
        <w:t>Clays and Clay Minerals</w:t>
      </w:r>
      <w:r w:rsidR="009920B9">
        <w:t>,</w:t>
      </w:r>
      <w:r w:rsidRPr="002D5635">
        <w:t xml:space="preserve"> 49, 387–392.</w:t>
      </w:r>
    </w:p>
    <w:p w14:paraId="1C7A4E9C" w14:textId="77777777" w:rsidR="009B5223" w:rsidRDefault="009B5223" w:rsidP="009B5223"/>
    <w:p w14:paraId="4C56EB0D" w14:textId="19718534" w:rsidR="009B5223" w:rsidRPr="009B5223" w:rsidRDefault="009B5223" w:rsidP="009B5223">
      <w:r w:rsidRPr="009B5223">
        <w:t xml:space="preserve">Lanari P., Wagner </w:t>
      </w:r>
      <w:proofErr w:type="gramStart"/>
      <w:r w:rsidRPr="009B5223">
        <w:t>T.</w:t>
      </w:r>
      <w:proofErr w:type="gramEnd"/>
      <w:r w:rsidRPr="009B5223">
        <w:t xml:space="preserve"> and Vidal O. (2014) A thermodynamic model for di-trioctahedral chlorite from</w:t>
      </w:r>
      <w:r w:rsidR="00CB6F6D">
        <w:t xml:space="preserve"> </w:t>
      </w:r>
      <w:r w:rsidRPr="009B5223">
        <w:t xml:space="preserve">experimental and natural data in the system MgO–FeO–Al2O3–SiO2–H2O: applications to P–T sections and </w:t>
      </w:r>
      <w:proofErr w:type="spellStart"/>
      <w:r w:rsidRPr="009B5223">
        <w:t>geothermometry</w:t>
      </w:r>
      <w:proofErr w:type="spellEnd"/>
      <w:r w:rsidRPr="009B5223">
        <w:t xml:space="preserve">. </w:t>
      </w:r>
      <w:r w:rsidRPr="009920B9">
        <w:t>Contrib</w:t>
      </w:r>
      <w:r w:rsidR="009920B9">
        <w:t>utions to</w:t>
      </w:r>
      <w:r w:rsidRPr="009920B9">
        <w:t xml:space="preserve"> Mineral</w:t>
      </w:r>
      <w:r w:rsidR="009920B9">
        <w:t>ogy and</w:t>
      </w:r>
      <w:r w:rsidRPr="009920B9">
        <w:t xml:space="preserve"> Petrol</w:t>
      </w:r>
      <w:r w:rsidR="009920B9">
        <w:t>ogy,</w:t>
      </w:r>
      <w:r w:rsidRPr="009B5223">
        <w:t xml:space="preserve"> </w:t>
      </w:r>
      <w:r w:rsidRPr="009920B9">
        <w:t>167</w:t>
      </w:r>
      <w:r w:rsidRPr="009B5223">
        <w:t>, 968.</w:t>
      </w:r>
    </w:p>
    <w:p w14:paraId="56B2254B" w14:textId="3D843A8C" w:rsidR="00FA1E8F" w:rsidRDefault="00FA1E8F" w:rsidP="00FA1E8F"/>
    <w:p w14:paraId="247812AB" w14:textId="3C64979A" w:rsidR="00FA1E8F" w:rsidRDefault="00FA1E8F" w:rsidP="00FA1E8F">
      <w:r w:rsidRPr="00DD6346">
        <w:t xml:space="preserve">Lang, K. A., Jepson, G., Ye, Z., &amp; Kim, W. (2023). New tools for digital fission-track analysis. </w:t>
      </w:r>
      <w:r w:rsidRPr="00DD6346">
        <w:rPr>
          <w:i/>
          <w:iCs/>
        </w:rPr>
        <w:t>AGU23</w:t>
      </w:r>
      <w:r w:rsidRPr="00DD6346">
        <w:t>.</w:t>
      </w:r>
    </w:p>
    <w:p w14:paraId="03AC791A" w14:textId="77777777" w:rsidR="00C56D3B" w:rsidRDefault="00C56D3B" w:rsidP="00FA1E8F"/>
    <w:p w14:paraId="44A51859" w14:textId="5C7163A7" w:rsidR="00AF187C" w:rsidRDefault="00C56D3B" w:rsidP="00FA1E8F">
      <w:proofErr w:type="spellStart"/>
      <w:r w:rsidRPr="00C56D3B">
        <w:t>Laslett</w:t>
      </w:r>
      <w:proofErr w:type="spellEnd"/>
      <w:r w:rsidRPr="00C56D3B">
        <w:t xml:space="preserve">, G. M., Kendall, W. S., </w:t>
      </w:r>
      <w:proofErr w:type="spellStart"/>
      <w:r w:rsidRPr="00C56D3B">
        <w:t>Gleadow</w:t>
      </w:r>
      <w:proofErr w:type="spellEnd"/>
      <w:r w:rsidRPr="00C56D3B">
        <w:t>, A. J. W. &amp; Duddy, I. R. (1982) Bias in measurement of fission-track length distributions, Nuclear Tracks and Radiation Mea</w:t>
      </w:r>
      <w:r w:rsidRPr="00C56D3B">
        <w:t>s</w:t>
      </w:r>
      <w:r w:rsidRPr="00C56D3B">
        <w:t>urements 6(2), 79– 85.</w:t>
      </w:r>
      <w:r>
        <w:t xml:space="preserve"> </w:t>
      </w:r>
      <w:hyperlink r:id="rId37" w:history="1">
        <w:r w:rsidR="00105BF7" w:rsidRPr="00251D27">
          <w:rPr>
            <w:rStyle w:val="Hyperlink"/>
          </w:rPr>
          <w:t>http://www.sciencedirect.com/science/article/pii/0735245X8290031X</w:t>
        </w:r>
      </w:hyperlink>
    </w:p>
    <w:p w14:paraId="64EC2F63" w14:textId="77777777" w:rsidR="00C56D3B" w:rsidRDefault="00C56D3B" w:rsidP="00FA1E8F"/>
    <w:p w14:paraId="436D27AD" w14:textId="52A9CB06" w:rsidR="00C942C3" w:rsidRDefault="00C942C3" w:rsidP="00FA1E8F">
      <w:r w:rsidRPr="00C942C3">
        <w:t>Lawton, T</w:t>
      </w:r>
      <w:r>
        <w:t>.F.,</w:t>
      </w:r>
      <w:r w:rsidRPr="00C942C3">
        <w:t xml:space="preserve"> Blakey, R</w:t>
      </w:r>
      <w:r>
        <w:t>.</w:t>
      </w:r>
      <w:r w:rsidR="00FB5636">
        <w:t>C.,</w:t>
      </w:r>
      <w:r w:rsidRPr="00C942C3">
        <w:t xml:space="preserve"> Stockli, D</w:t>
      </w:r>
      <w:r w:rsidR="00FB5636">
        <w:t>.F.,</w:t>
      </w:r>
      <w:r w:rsidRPr="00C942C3">
        <w:t xml:space="preserve"> </w:t>
      </w:r>
      <w:r w:rsidR="00BD2F58">
        <w:t>&amp;</w:t>
      </w:r>
      <w:r w:rsidRPr="00C942C3">
        <w:t xml:space="preserve"> Liu, L. (2021). Late Paleozoic (Late Mississippian–Middle Permian) sediment provenance and dispersal in western equatorial Pangea. </w:t>
      </w:r>
      <w:proofErr w:type="spellStart"/>
      <w:r w:rsidRPr="00C942C3">
        <w:t>Palaeogeography</w:t>
      </w:r>
      <w:proofErr w:type="spellEnd"/>
      <w:r w:rsidRPr="00C942C3">
        <w:t xml:space="preserve">, Palaeoclimatology, </w:t>
      </w:r>
      <w:proofErr w:type="spellStart"/>
      <w:r w:rsidRPr="00C942C3">
        <w:t>Palaeoecology</w:t>
      </w:r>
      <w:proofErr w:type="spellEnd"/>
      <w:r w:rsidRPr="00C942C3">
        <w:t>. 572. 110386.</w:t>
      </w:r>
      <w:r w:rsidR="00BD2F58">
        <w:t xml:space="preserve"> </w:t>
      </w:r>
      <w:r w:rsidRPr="00C942C3">
        <w:t>10.1016/j.palaeo.2021.110386.</w:t>
      </w:r>
    </w:p>
    <w:p w14:paraId="1E79AEA0" w14:textId="77777777" w:rsidR="00C942C3" w:rsidRDefault="00C942C3" w:rsidP="00FA1E8F"/>
    <w:p w14:paraId="2D70F952" w14:textId="4099B330" w:rsidR="00FA1E8F" w:rsidRDefault="00AF187C" w:rsidP="00FA1E8F">
      <w:r w:rsidRPr="00AF187C">
        <w:t>Leary</w:t>
      </w:r>
      <w:r>
        <w:t>, R.J.</w:t>
      </w:r>
      <w:r w:rsidRPr="00AF187C">
        <w:t>, Umhoefer</w:t>
      </w:r>
      <w:r>
        <w:t>, P.</w:t>
      </w:r>
      <w:r w:rsidRPr="00AF187C">
        <w:t>, Smith</w:t>
      </w:r>
      <w:r>
        <w:t>, M.E.</w:t>
      </w:r>
      <w:r w:rsidRPr="00AF187C">
        <w:t>, Riggs</w:t>
      </w:r>
      <w:r>
        <w:t>, N. (2017)</w:t>
      </w:r>
      <w:r w:rsidRPr="00AF187C">
        <w:t xml:space="preserve"> A three-sided orogen: A new tectonic model for Ancestral Rocky Mountain uplift and basin development. Geology</w:t>
      </w:r>
      <w:r w:rsidR="00105BF7">
        <w:t>,</w:t>
      </w:r>
      <w:r w:rsidRPr="00AF187C">
        <w:t xml:space="preserve"> 45 (8)</w:t>
      </w:r>
      <w:r w:rsidR="00105BF7">
        <w:t>,</w:t>
      </w:r>
      <w:r w:rsidRPr="00AF187C">
        <w:t xml:space="preserve"> 735–738. </w:t>
      </w:r>
      <w:proofErr w:type="spellStart"/>
      <w:r w:rsidRPr="00AF187C">
        <w:t>doi</w:t>
      </w:r>
      <w:proofErr w:type="spellEnd"/>
      <w:r w:rsidRPr="00AF187C">
        <w:t>: https://doi.org/10.1130/G39041.1</w:t>
      </w:r>
    </w:p>
    <w:p w14:paraId="5B52316F" w14:textId="77777777" w:rsidR="009D5633" w:rsidRDefault="009D5633" w:rsidP="009D5633"/>
    <w:p w14:paraId="7FA839CF" w14:textId="77777777" w:rsidR="008D7747" w:rsidRDefault="008D7747" w:rsidP="008D77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rPr>
      </w:pPr>
      <w:r>
        <w:rPr>
          <w:rFonts w:eastAsiaTheme="minorHAnsi"/>
          <w:color w:val="000000"/>
        </w:rPr>
        <w:t>McBride, E. (1974). Significance of color in red, green, purple, olive, brown, and gray beds of</w:t>
      </w:r>
    </w:p>
    <w:p w14:paraId="0377BDE5" w14:textId="0493DF86" w:rsidR="008D7747" w:rsidRDefault="008D7747" w:rsidP="008D7747">
      <w:pPr>
        <w:rPr>
          <w:rFonts w:eastAsiaTheme="minorHAnsi"/>
          <w:color w:val="000000"/>
        </w:rPr>
      </w:pPr>
      <w:proofErr w:type="spellStart"/>
      <w:r>
        <w:rPr>
          <w:rFonts w:eastAsiaTheme="minorHAnsi"/>
          <w:color w:val="000000"/>
        </w:rPr>
        <w:t>Difunta</w:t>
      </w:r>
      <w:proofErr w:type="spellEnd"/>
      <w:r>
        <w:rPr>
          <w:rFonts w:eastAsiaTheme="minorHAnsi"/>
          <w:color w:val="000000"/>
        </w:rPr>
        <w:t xml:space="preserve"> Group, northeastern Mexico. </w:t>
      </w:r>
      <w:r w:rsidRPr="00105BF7">
        <w:rPr>
          <w:rFonts w:eastAsiaTheme="minorHAnsi"/>
          <w:color w:val="000000"/>
        </w:rPr>
        <w:t>J</w:t>
      </w:r>
      <w:r w:rsidR="00105BF7">
        <w:rPr>
          <w:rFonts w:eastAsiaTheme="minorHAnsi"/>
          <w:color w:val="000000"/>
        </w:rPr>
        <w:t>ournal of</w:t>
      </w:r>
      <w:r w:rsidRPr="00105BF7">
        <w:rPr>
          <w:rFonts w:eastAsiaTheme="minorHAnsi"/>
          <w:color w:val="000000"/>
        </w:rPr>
        <w:t xml:space="preserve"> Sediment</w:t>
      </w:r>
      <w:r w:rsidR="00105BF7">
        <w:rPr>
          <w:rFonts w:eastAsiaTheme="minorHAnsi"/>
          <w:color w:val="000000"/>
        </w:rPr>
        <w:t>ary</w:t>
      </w:r>
      <w:r w:rsidRPr="00105BF7">
        <w:rPr>
          <w:rFonts w:eastAsiaTheme="minorHAnsi"/>
          <w:color w:val="000000"/>
        </w:rPr>
        <w:t xml:space="preserve"> Res</w:t>
      </w:r>
      <w:r w:rsidR="00105BF7">
        <w:rPr>
          <w:rFonts w:eastAsiaTheme="minorHAnsi"/>
          <w:color w:val="000000"/>
        </w:rPr>
        <w:t>earch</w:t>
      </w:r>
      <w:r w:rsidRPr="00105BF7">
        <w:rPr>
          <w:rFonts w:eastAsiaTheme="minorHAnsi"/>
          <w:color w:val="000000"/>
        </w:rPr>
        <w:t>, 44</w:t>
      </w:r>
      <w:r>
        <w:rPr>
          <w:rFonts w:eastAsiaTheme="minorHAnsi"/>
          <w:i/>
          <w:iCs/>
          <w:color w:val="000000"/>
        </w:rPr>
        <w:t>,</w:t>
      </w:r>
      <w:r>
        <w:rPr>
          <w:rFonts w:eastAsiaTheme="minorHAnsi"/>
          <w:color w:val="000000"/>
        </w:rPr>
        <w:t xml:space="preserve"> 760–773.</w:t>
      </w:r>
    </w:p>
    <w:p w14:paraId="745A68FD" w14:textId="77777777" w:rsidR="008D7747" w:rsidRDefault="008D7747" w:rsidP="008D7747"/>
    <w:p w14:paraId="0AF88A8D" w14:textId="74BCBD0B" w:rsidR="00FA1E8F" w:rsidRDefault="009D5633" w:rsidP="009D5633">
      <w:r>
        <w:t xml:space="preserve">McDowell, F. W., McIntosh, W. C., &amp; Farley, K. A. (2005). A precise </w:t>
      </w:r>
      <w:r w:rsidRPr="00105BF7">
        <w:rPr>
          <w:vertAlign w:val="superscript"/>
        </w:rPr>
        <w:t>40</w:t>
      </w:r>
      <w:r>
        <w:t>Ar</w:t>
      </w:r>
      <w:r w:rsidRPr="00105BF7">
        <w:rPr>
          <w:vertAlign w:val="superscript"/>
        </w:rPr>
        <w:t>39</w:t>
      </w:r>
      <w:r>
        <w:t>Ar reference age</w:t>
      </w:r>
      <w:r w:rsidR="00994446">
        <w:t xml:space="preserve"> </w:t>
      </w:r>
      <w:r>
        <w:t xml:space="preserve">for the Durango </w:t>
      </w:r>
      <w:proofErr w:type="gramStart"/>
      <w:r>
        <w:t>apatite</w:t>
      </w:r>
      <w:proofErr w:type="gramEnd"/>
      <w:r>
        <w:t xml:space="preserve"> (</w:t>
      </w:r>
      <w:proofErr w:type="spellStart"/>
      <w:r>
        <w:t>UTh</w:t>
      </w:r>
      <w:proofErr w:type="spellEnd"/>
      <w:r>
        <w:t>)/He and fission-track dating standard. Chemical Geology, 214(3),</w:t>
      </w:r>
      <w:r w:rsidR="00994446">
        <w:t xml:space="preserve"> </w:t>
      </w:r>
      <w:r>
        <w:t xml:space="preserve">249–263. </w:t>
      </w:r>
      <w:hyperlink r:id="rId38" w:history="1">
        <w:r w:rsidR="00105BF7" w:rsidRPr="00251D27">
          <w:rPr>
            <w:rStyle w:val="Hyperlink"/>
          </w:rPr>
          <w:t>http://www.sciencedirect.com/science/article/pii/S0009254104004218</w:t>
        </w:r>
      </w:hyperlink>
    </w:p>
    <w:p w14:paraId="49843849" w14:textId="77777777" w:rsidR="009D5633" w:rsidRDefault="009D5633" w:rsidP="00FA1E8F"/>
    <w:p w14:paraId="7BE8029C" w14:textId="7B3F6149" w:rsidR="00FA1E8F" w:rsidRDefault="00FA1E8F" w:rsidP="00FA1E8F">
      <w:proofErr w:type="spellStart"/>
      <w:r w:rsidRPr="00B80A1C">
        <w:t>Mermut</w:t>
      </w:r>
      <w:proofErr w:type="spellEnd"/>
      <w:r w:rsidRPr="00B80A1C">
        <w:t xml:space="preserve"> A. R. (2001) Baseline Studies of the Clay Minerals Society Source Clays: Chemical Analyses of Major Elements. </w:t>
      </w:r>
      <w:r w:rsidRPr="00105BF7">
        <w:t>Clays and Clay Minerals</w:t>
      </w:r>
      <w:r w:rsidRPr="00B80A1C">
        <w:t xml:space="preserve"> </w:t>
      </w:r>
      <w:r w:rsidRPr="00105BF7">
        <w:t>49</w:t>
      </w:r>
      <w:r w:rsidRPr="00B80A1C">
        <w:t>, 381–386.</w:t>
      </w:r>
    </w:p>
    <w:p w14:paraId="0EB90E24" w14:textId="77777777" w:rsidR="00FA1E8F" w:rsidRDefault="00FA1E8F" w:rsidP="00FA1E8F"/>
    <w:p w14:paraId="6C602B1B" w14:textId="77777777" w:rsidR="00FA1E8F" w:rsidRPr="005939FE" w:rsidRDefault="00FA1E8F" w:rsidP="00FA1E8F">
      <w:pPr>
        <w:textAlignment w:val="baseline"/>
        <w:rPr>
          <w:rFonts w:ascii="Segoe UI" w:hAnsi="Segoe UI" w:cs="Segoe UI"/>
          <w:sz w:val="18"/>
          <w:szCs w:val="18"/>
        </w:rPr>
      </w:pPr>
      <w:r w:rsidRPr="005939FE">
        <w:rPr>
          <w:color w:val="000000"/>
          <w:shd w:val="clear" w:color="auto" w:fill="FFFFFF"/>
        </w:rPr>
        <w:lastRenderedPageBreak/>
        <w:t>Meunier A: Clays (2005) Springer Science &amp; Business Media. </w:t>
      </w:r>
      <w:r w:rsidRPr="005939FE">
        <w:rPr>
          <w:color w:val="000000"/>
        </w:rPr>
        <w:t> </w:t>
      </w:r>
    </w:p>
    <w:p w14:paraId="2A8D5403" w14:textId="5A98E053" w:rsidR="00C46414" w:rsidRDefault="00C46414" w:rsidP="00FA1E8F"/>
    <w:p w14:paraId="789E4DA1" w14:textId="2BDF24A3" w:rsidR="005D0C10" w:rsidRDefault="00C46414" w:rsidP="00FA1E8F">
      <w:r w:rsidRPr="00C46414">
        <w:t>Moore, D. M., &amp; Reynolds, Robert C. (1989). </w:t>
      </w:r>
      <w:r w:rsidRPr="00C46414">
        <w:rPr>
          <w:i/>
          <w:iCs/>
        </w:rPr>
        <w:t>X-ray diffraction and the identification and analysis of clay minerals / Duane M. Moore and Robert C. Reynolds, Jr.</w:t>
      </w:r>
      <w:r w:rsidRPr="00C46414">
        <w:t> Oxford [England</w:t>
      </w:r>
      <w:proofErr w:type="gramStart"/>
      <w:r w:rsidRPr="00C46414">
        <w:t>] ;</w:t>
      </w:r>
      <w:proofErr w:type="gramEnd"/>
      <w:r w:rsidRPr="00C46414">
        <w:t xml:space="preserve"> New York: Oxford University Press.</w:t>
      </w:r>
    </w:p>
    <w:p w14:paraId="52E29AF2" w14:textId="77777777" w:rsidR="00AA1B82" w:rsidRDefault="00AA1B82" w:rsidP="00FA1E8F"/>
    <w:p w14:paraId="40629535" w14:textId="19ADF609" w:rsidR="00FA1E8F" w:rsidRDefault="005D0C10" w:rsidP="00FA1E8F">
      <w:r w:rsidRPr="005D0C10">
        <w:t>Moore, K</w:t>
      </w:r>
      <w:r w:rsidR="000F3EDA">
        <w:t>.,</w:t>
      </w:r>
      <w:r w:rsidRPr="005D0C10">
        <w:t xml:space="preserve"> Soreghan, G</w:t>
      </w:r>
      <w:r w:rsidR="000F3EDA">
        <w:t>.,</w:t>
      </w:r>
      <w:r w:rsidRPr="005D0C10">
        <w:t xml:space="preserve"> </w:t>
      </w:r>
      <w:r w:rsidR="000F3EDA">
        <w:t>and</w:t>
      </w:r>
      <w:r w:rsidRPr="005D0C10">
        <w:t xml:space="preserve"> Sweet, D. (2008) Stratigraphic and Structural Relations in the Proximal Cutler Formation of the Paradox Basin: Implications for Timing of Movement on the Uncompahgre Front. Mountain Geologist</w:t>
      </w:r>
      <w:r w:rsidR="00105BF7">
        <w:t>,</w:t>
      </w:r>
      <w:r w:rsidRPr="005D0C10">
        <w:t xml:space="preserve"> 45</w:t>
      </w:r>
      <w:r w:rsidR="00105BF7">
        <w:t>,</w:t>
      </w:r>
      <w:r w:rsidRPr="005D0C10">
        <w:t xml:space="preserve"> 49-68.</w:t>
      </w:r>
    </w:p>
    <w:p w14:paraId="7CB8F8D0" w14:textId="77777777" w:rsidR="005D0C10" w:rsidRDefault="005D0C10" w:rsidP="00B253AF"/>
    <w:p w14:paraId="2887A451" w14:textId="57BCE47A" w:rsidR="00105BF7" w:rsidRDefault="00FA1E8F" w:rsidP="00B253AF">
      <w:r>
        <w:t xml:space="preserve">Morrison, S. </w:t>
      </w:r>
      <w:proofErr w:type="gramStart"/>
      <w:r>
        <w:t>J.</w:t>
      </w:r>
      <w:proofErr w:type="gramEnd"/>
      <w:r>
        <w:t xml:space="preserve"> and Parry, W.T. (1986). Dioctahedral corrensite from Permian Red Beds, Lisbon Valley, Utah. Clays and Clay Minerals, 34(6), 613–624.</w:t>
      </w:r>
      <w:r w:rsidR="00105BF7">
        <w:t xml:space="preserve"> </w:t>
      </w:r>
      <w:hyperlink r:id="rId39" w:history="1">
        <w:r w:rsidR="00105BF7" w:rsidRPr="00251D27">
          <w:rPr>
            <w:rStyle w:val="Hyperlink"/>
          </w:rPr>
          <w:t>https://doi.org/10.1346/ccmn.1986.0340601</w:t>
        </w:r>
      </w:hyperlink>
    </w:p>
    <w:p w14:paraId="1398A15E" w14:textId="250764A2" w:rsidR="003D633E" w:rsidRPr="003C7AEA" w:rsidRDefault="00FA1E8F" w:rsidP="003C7AEA">
      <w:r>
        <w:t xml:space="preserve">  </w:t>
      </w:r>
    </w:p>
    <w:p w14:paraId="58243407" w14:textId="78A48339" w:rsidR="00D32A4A" w:rsidRPr="003D633E" w:rsidRDefault="00D32A4A" w:rsidP="003D633E">
      <w:pPr>
        <w:textAlignment w:val="baseline"/>
        <w:rPr>
          <w:rFonts w:ascii="Segoe UI" w:hAnsi="Segoe UI" w:cs="Segoe UI"/>
          <w:sz w:val="18"/>
          <w:szCs w:val="18"/>
        </w:rPr>
      </w:pPr>
      <w:r>
        <w:t>Murakami, T.</w:t>
      </w:r>
      <w:r w:rsidR="0010714B">
        <w:t>,</w:t>
      </w:r>
      <w:r w:rsidR="006A7B0F">
        <w:t xml:space="preserve"> Ito, J., Utsunomiya, S., Kasama, T.,</w:t>
      </w:r>
      <w:r w:rsidR="0056518E">
        <w:t xml:space="preserve"> </w:t>
      </w:r>
      <w:proofErr w:type="spellStart"/>
      <w:r w:rsidR="0056518E">
        <w:t>Kozai</w:t>
      </w:r>
      <w:proofErr w:type="spellEnd"/>
      <w:r w:rsidR="0056518E">
        <w:t xml:space="preserve">, N., &amp; </w:t>
      </w:r>
      <w:proofErr w:type="spellStart"/>
      <w:r w:rsidR="0056518E">
        <w:t>Ohnuki</w:t>
      </w:r>
      <w:proofErr w:type="spellEnd"/>
      <w:r w:rsidR="0056518E">
        <w:t>, T.</w:t>
      </w:r>
      <w:r w:rsidR="00FB5B23">
        <w:t xml:space="preserve"> (2004)</w:t>
      </w:r>
      <w:r>
        <w:t xml:space="preserve"> Anoxic dissolution processes of biotite</w:t>
      </w:r>
      <w:r w:rsidR="00B253AF">
        <w:t xml:space="preserve">: implications for Fe behavior during Archean weathering. </w:t>
      </w:r>
      <w:r w:rsidR="00B253AF" w:rsidRPr="00105BF7">
        <w:t>Earth and Planetary Science Letters</w:t>
      </w:r>
      <w:r w:rsidR="00105BF7">
        <w:rPr>
          <w:b/>
          <w:bCs/>
        </w:rPr>
        <w:t>,</w:t>
      </w:r>
      <w:r w:rsidR="00B253AF" w:rsidRPr="00105BF7">
        <w:rPr>
          <w:b/>
        </w:rPr>
        <w:t xml:space="preserve"> </w:t>
      </w:r>
      <w:r w:rsidR="00B253AF" w:rsidRPr="00105BF7">
        <w:t>224</w:t>
      </w:r>
      <w:r w:rsidR="00B253AF">
        <w:t>, 117-129.</w:t>
      </w:r>
    </w:p>
    <w:p w14:paraId="3D913C3E" w14:textId="4747402B" w:rsidR="00D31AA0" w:rsidRDefault="00D32A4A" w:rsidP="00D31AA0">
      <w:pPr>
        <w:spacing w:before="100" w:beforeAutospacing="1" w:after="100" w:afterAutospacing="1"/>
      </w:pPr>
      <w:r w:rsidRPr="00D32A4A">
        <w:t>Murray, K.E., Reiners, P.W., and Thomson, S.N.</w:t>
      </w:r>
      <w:r w:rsidR="00FB5B23">
        <w:t xml:space="preserve"> (</w:t>
      </w:r>
      <w:r w:rsidRPr="00D32A4A">
        <w:t>2016</w:t>
      </w:r>
      <w:r w:rsidR="00FB5B23">
        <w:t>)</w:t>
      </w:r>
      <w:r w:rsidRPr="00D32A4A">
        <w:t xml:space="preserve"> Rapid Pliocene–Pleistocene erosion of the central Colorado Plateau documented by apatite thermochronology from the Henry Mountains: Geology, v. 44, p. 483–486, doi:10.1130/G37733.1.</w:t>
      </w:r>
    </w:p>
    <w:p w14:paraId="44124ABF" w14:textId="611073CC" w:rsidR="00FB5B23" w:rsidRDefault="00FB5B23" w:rsidP="00D31AA0">
      <w:pPr>
        <w:spacing w:before="100" w:beforeAutospacing="1" w:after="100" w:afterAutospacing="1"/>
      </w:pPr>
      <w:r w:rsidRPr="00FB5B23">
        <w:t>Murray, K.E., Reiners, P.W., Thomson, S.N., Robert, X., and Whipple, K.X.</w:t>
      </w:r>
      <w:r>
        <w:t xml:space="preserve"> (</w:t>
      </w:r>
      <w:r w:rsidRPr="00FB5B23">
        <w:t>2019</w:t>
      </w:r>
      <w:r>
        <w:t>)</w:t>
      </w:r>
      <w:r w:rsidRPr="00FB5B23">
        <w:t xml:space="preserve"> The </w:t>
      </w:r>
      <w:proofErr w:type="spellStart"/>
      <w:r w:rsidRPr="00FB5B23">
        <w:t>thermochronologic</w:t>
      </w:r>
      <w:proofErr w:type="spellEnd"/>
      <w:r w:rsidRPr="00FB5B23">
        <w:t xml:space="preserve"> record of erosion and magmatism in the Canyonlands region of the Colorado Plateau: American Journal of Science, </w:t>
      </w:r>
      <w:r w:rsidRPr="00FB5B23">
        <w:t xml:space="preserve">319, 339–380, </w:t>
      </w:r>
      <w:hyperlink r:id="rId40" w:history="1">
        <w:r w:rsidR="00105BF7" w:rsidRPr="00251D27">
          <w:rPr>
            <w:rStyle w:val="Hyperlink"/>
          </w:rPr>
          <w:t>https://doi.org/10 .2475/05.2019.01</w:t>
        </w:r>
      </w:hyperlink>
    </w:p>
    <w:p w14:paraId="0532277B" w14:textId="559FC4ED" w:rsidR="00BD3E66" w:rsidRDefault="00BD3E66" w:rsidP="009B5223">
      <w:pPr>
        <w:spacing w:before="100" w:beforeAutospacing="1" w:after="100" w:afterAutospacing="1"/>
      </w:pPr>
      <w:r w:rsidRPr="00BD3E66">
        <w:t xml:space="preserve">Naeser, C., Bryant, B., Kunk, M. J., Kellogg, K. S., </w:t>
      </w:r>
      <w:proofErr w:type="spellStart"/>
      <w:r w:rsidRPr="00BD3E66">
        <w:t>Donelick</w:t>
      </w:r>
      <w:proofErr w:type="spellEnd"/>
      <w:r w:rsidRPr="00BD3E66">
        <w:t>, R. and Perry Jr, W. (2002</w:t>
      </w:r>
      <w:r w:rsidRPr="00BD3E66">
        <w:t xml:space="preserve">) </w:t>
      </w:r>
      <w:r w:rsidRPr="00BD3E66">
        <w:t xml:space="preserve">Tertiary cooling and tectonic history of the White River uplift, Gore Range, and western Front Range, central Colorado: Evidence from ﬁssion-track and 39Ar/40Ar </w:t>
      </w:r>
      <w:r w:rsidRPr="00BD3E66">
        <w:t>ages</w:t>
      </w:r>
      <w:r w:rsidR="00316DD7">
        <w:t>.</w:t>
      </w:r>
      <w:r w:rsidRPr="00BD3E66">
        <w:t xml:space="preserve"> GSA Special Papers</w:t>
      </w:r>
      <w:r w:rsidRPr="00BD3E66">
        <w:rPr>
          <w:i/>
          <w:iCs/>
        </w:rPr>
        <w:t xml:space="preserve"> </w:t>
      </w:r>
      <w:r w:rsidRPr="00BD3E66">
        <w:t>366, 31 – 53</w:t>
      </w:r>
      <w:r w:rsidR="00316DD7">
        <w:t>.</w:t>
      </w:r>
      <w:r w:rsidRPr="00BD3E66">
        <w:t xml:space="preserve"> </w:t>
      </w:r>
      <w:proofErr w:type="spellStart"/>
      <w:r w:rsidRPr="00BD3E66">
        <w:t>doi</w:t>
      </w:r>
      <w:proofErr w:type="spellEnd"/>
      <w:r w:rsidRPr="00BD3E66">
        <w:t>: 10.1130/0-8137-2366-3.31</w:t>
      </w:r>
    </w:p>
    <w:p w14:paraId="4ABB8631" w14:textId="1594B6B6" w:rsidR="009B5223" w:rsidRDefault="00FA1E8F" w:rsidP="009B5223">
      <w:pPr>
        <w:spacing w:before="100" w:beforeAutospacing="1" w:after="100" w:afterAutospacing="1"/>
      </w:pPr>
      <w:r w:rsidRPr="00FC638E">
        <w:t>Nuccio, V.F., and Condon, S.M</w:t>
      </w:r>
      <w:r w:rsidR="00FB5B23">
        <w:t>.</w:t>
      </w:r>
      <w:r w:rsidRPr="00FC638E">
        <w:t xml:space="preserve"> </w:t>
      </w:r>
      <w:r w:rsidR="00FB5B23">
        <w:t>(</w:t>
      </w:r>
      <w:r w:rsidRPr="00FC638E">
        <w:t>1996</w:t>
      </w:r>
      <w:r w:rsidR="00FB5B23">
        <w:t>)</w:t>
      </w:r>
      <w:r w:rsidRPr="00FC638E">
        <w:t xml:space="preserve"> Burial and thermal history of the Paradox Basin, Utah and Colorado, and petroleum potential of the Middle Pennsylvanian Paradox Formation: U.S. Geological Survey Bulletin 2000-O, 41 p., </w:t>
      </w:r>
      <w:hyperlink r:id="rId41" w:history="1">
        <w:r w:rsidRPr="008D0C57">
          <w:rPr>
            <w:rStyle w:val="Hyperlink"/>
          </w:rPr>
          <w:t>https://doi.org/10.3133/b00O</w:t>
        </w:r>
      </w:hyperlink>
      <w:r w:rsidRPr="00FC638E">
        <w:t>.</w:t>
      </w:r>
    </w:p>
    <w:p w14:paraId="0C7B8847" w14:textId="77777777" w:rsidR="002C4A81" w:rsidRDefault="009B5223" w:rsidP="002C4A81">
      <w:pPr>
        <w:spacing w:before="100" w:beforeAutospacing="1" w:after="100" w:afterAutospacing="1"/>
      </w:pPr>
      <w:r w:rsidRPr="009B5223">
        <w:t xml:space="preserve">Pant S., Singh S., Sahoo P. R., Kumar A., Saravanan B., Venkatesh A. S., Yadav G. </w:t>
      </w:r>
      <w:proofErr w:type="gramStart"/>
      <w:r w:rsidRPr="009B5223">
        <w:t>S.</w:t>
      </w:r>
      <w:proofErr w:type="gramEnd"/>
      <w:r w:rsidRPr="009B5223">
        <w:t xml:space="preserve"> and Kumar P. (2019) Mineral chemistry and </w:t>
      </w:r>
      <w:proofErr w:type="spellStart"/>
      <w:r w:rsidRPr="009B5223">
        <w:t>geothermometry</w:t>
      </w:r>
      <w:proofErr w:type="spellEnd"/>
      <w:r w:rsidRPr="009B5223">
        <w:t xml:space="preserve"> of chlorites in relation to </w:t>
      </w:r>
      <w:proofErr w:type="spellStart"/>
      <w:r w:rsidRPr="009B5223">
        <w:t>physico</w:t>
      </w:r>
      <w:proofErr w:type="spellEnd"/>
      <w:r w:rsidRPr="009B5223">
        <w:t xml:space="preserve">-chemical conditions of uranium mineralization in the central part of the </w:t>
      </w:r>
      <w:proofErr w:type="spellStart"/>
      <w:r w:rsidRPr="009B5223">
        <w:t>Singhbhum</w:t>
      </w:r>
      <w:proofErr w:type="spellEnd"/>
      <w:r w:rsidRPr="009B5223">
        <w:t xml:space="preserve"> Shear Zone, eastern India. </w:t>
      </w:r>
      <w:r w:rsidRPr="009B5223">
        <w:rPr>
          <w:i/>
          <w:iCs/>
        </w:rPr>
        <w:t>Ore Geology Reviews</w:t>
      </w:r>
      <w:r w:rsidRPr="009B5223">
        <w:t xml:space="preserve"> </w:t>
      </w:r>
      <w:r w:rsidRPr="009B5223">
        <w:rPr>
          <w:b/>
          <w:bCs/>
        </w:rPr>
        <w:t>112</w:t>
      </w:r>
      <w:r w:rsidRPr="009B5223">
        <w:t>, 102997.</w:t>
      </w:r>
      <w:r w:rsidR="002C4A81" w:rsidRPr="002C4A81">
        <w:t xml:space="preserve"> </w:t>
      </w:r>
    </w:p>
    <w:p w14:paraId="26F3159A" w14:textId="0E413C62" w:rsidR="002C4A81" w:rsidRDefault="002C4A81" w:rsidP="002C4A81">
      <w:pPr>
        <w:spacing w:before="100" w:beforeAutospacing="1" w:after="100" w:afterAutospacing="1"/>
      </w:pPr>
      <w:r w:rsidRPr="002C4A81">
        <w:t xml:space="preserve">Parneix J. C., Beaufort D., </w:t>
      </w:r>
      <w:proofErr w:type="spellStart"/>
      <w:r w:rsidRPr="002C4A81">
        <w:t>Dudoignon</w:t>
      </w:r>
      <w:proofErr w:type="spellEnd"/>
      <w:r w:rsidRPr="002C4A81">
        <w:t xml:space="preserve"> P. and Meunier A. (1985) Biotite chloritization process in hydrothermally altered granites. Chemical Geology 51, 89–101.</w:t>
      </w:r>
    </w:p>
    <w:p w14:paraId="0F29F9C4" w14:textId="662D34ED" w:rsidR="002C4A81" w:rsidRDefault="002C4A81" w:rsidP="003878AE">
      <w:pPr>
        <w:spacing w:before="100" w:beforeAutospacing="1" w:after="100" w:afterAutospacing="1"/>
      </w:pPr>
      <w:r>
        <w:t xml:space="preserve">Reiners, P. W. (2005) Zircon (U-Th)/He </w:t>
      </w:r>
      <w:proofErr w:type="spellStart"/>
      <w:r>
        <w:t>thermochronometry</w:t>
      </w:r>
      <w:proofErr w:type="spellEnd"/>
      <w:r>
        <w:t xml:space="preserve">. In Reviews in mineralogy and geochemistry (Vol. 58, pp. 151–179). </w:t>
      </w:r>
      <w:hyperlink r:id="rId42" w:history="1">
        <w:r w:rsidR="00316DD7" w:rsidRPr="00251D27">
          <w:rPr>
            <w:rStyle w:val="Hyperlink"/>
          </w:rPr>
          <w:t>https://doi.org/10.2138/rmg.2005.58.6</w:t>
        </w:r>
      </w:hyperlink>
    </w:p>
    <w:p w14:paraId="37600EAB" w14:textId="4E723A0E" w:rsidR="00FA1E8F" w:rsidRDefault="00FA1E8F" w:rsidP="00FA1E8F">
      <w:pPr>
        <w:rPr>
          <w:color w:val="000000"/>
          <w:shd w:val="clear" w:color="auto" w:fill="FFFFFF"/>
        </w:rPr>
      </w:pPr>
      <w:r>
        <w:lastRenderedPageBreak/>
        <w:t>Reynolds, R.C. Jr. (1988) Mixed layer chlorite minerals. In Mineralogical Society of America Reviews in Mineralogy, 19, 601–629.</w:t>
      </w:r>
    </w:p>
    <w:p w14:paraId="7B1F852B" w14:textId="77777777" w:rsidR="00FA1E8F" w:rsidRDefault="00FA1E8F" w:rsidP="00FA1E8F"/>
    <w:p w14:paraId="0344B4AA" w14:textId="48D51CE1" w:rsidR="00FA1E8F" w:rsidRDefault="00FA1E8F" w:rsidP="00FA1E8F">
      <w:r>
        <w:t>Reynolds R.L., Hudson M.R., Fishman N.S., Campbell J.A.</w:t>
      </w:r>
      <w:r w:rsidR="00316DD7" w:rsidRPr="00316DD7">
        <w:t xml:space="preserve"> </w:t>
      </w:r>
      <w:r w:rsidR="00316DD7">
        <w:t>(1985)</w:t>
      </w:r>
      <w:r>
        <w:t xml:space="preserve"> Paleomagnetic and petrologic evidence bearing on the age and origin of uranium deposits in the Permian Cutler Formation, Lisbon Valley, Utah</w:t>
      </w:r>
      <w:r w:rsidR="00316DD7">
        <w:t>.</w:t>
      </w:r>
      <w:r>
        <w:t xml:space="preserve"> </w:t>
      </w:r>
      <w:r>
        <w:t>GSA Bull</w:t>
      </w:r>
      <w:r w:rsidR="00316DD7">
        <w:t>etin</w:t>
      </w:r>
      <w:r>
        <w:t xml:space="preserve">, 96(6), 719-730. </w:t>
      </w:r>
    </w:p>
    <w:p w14:paraId="7DD3A2EA" w14:textId="77777777" w:rsidR="00FA1E8F" w:rsidRDefault="00FA1E8F" w:rsidP="00FA1E8F"/>
    <w:p w14:paraId="384A7DA5" w14:textId="3AC0184D" w:rsidR="00316DD7" w:rsidRDefault="00FA1E8F" w:rsidP="00FA1E8F">
      <w:r>
        <w:t xml:space="preserve">Rønnevik, C., </w:t>
      </w:r>
      <w:proofErr w:type="spellStart"/>
      <w:r>
        <w:t>Ksienzyk</w:t>
      </w:r>
      <w:proofErr w:type="spellEnd"/>
      <w:r>
        <w:t>, A.K., Fossen, H., &amp; Jacobs, J. (2017) Thermal evolution and exhumation history of the Uncompahgre Plateau (northeastern Colorado Plateau), based on apatite fission track and (U-</w:t>
      </w:r>
      <w:r w:rsidR="00316DD7">
        <w:t>T</w:t>
      </w:r>
      <w:r>
        <w:t>h)-</w:t>
      </w:r>
      <w:r w:rsidR="00316DD7">
        <w:t>H</w:t>
      </w:r>
      <w:r>
        <w:t xml:space="preserve">e thermochronology and zircon U-Pb dating. Geosphere, 13(2), 518–537. </w:t>
      </w:r>
      <w:hyperlink r:id="rId43" w:history="1">
        <w:r w:rsidR="00316DD7" w:rsidRPr="00251D27">
          <w:rPr>
            <w:rStyle w:val="Hyperlink"/>
          </w:rPr>
          <w:t>https://doi.org/10.1130/ges01415.1</w:t>
        </w:r>
      </w:hyperlink>
    </w:p>
    <w:p w14:paraId="03D89643" w14:textId="188CB1B5" w:rsidR="00FA1E8F" w:rsidRDefault="00FA1E8F" w:rsidP="00FA1E8F">
      <w:r>
        <w:t xml:space="preserve">  </w:t>
      </w:r>
    </w:p>
    <w:p w14:paraId="270939CB" w14:textId="118BC922" w:rsidR="00FA1E8F" w:rsidRDefault="00FA1E8F" w:rsidP="00FA1E8F">
      <w:r>
        <w:t>Soreghan G.S., Sweet D.E., Marra K.R., Eble C.F., Soreghan M.J., Elmore R.D., Kaplan S.A., Blum M.D.: An exhumed late Paleozoic canyon in the Rocky Mountains (2007) J</w:t>
      </w:r>
      <w:r w:rsidR="00316DD7">
        <w:t>ournal of</w:t>
      </w:r>
      <w:r>
        <w:t xml:space="preserve"> Geol</w:t>
      </w:r>
      <w:r w:rsidR="00316DD7">
        <w:t>ogy</w:t>
      </w:r>
      <w:r>
        <w:t xml:space="preserve">, 115(4), 473-481. </w:t>
      </w:r>
    </w:p>
    <w:p w14:paraId="27FAF617" w14:textId="77777777" w:rsidR="00FA1E8F" w:rsidRDefault="00FA1E8F" w:rsidP="00FA1E8F"/>
    <w:p w14:paraId="61BFA5EC" w14:textId="078FEBF4" w:rsidR="00FA1E8F" w:rsidRDefault="00FA1E8F" w:rsidP="00FA1E8F">
      <w:r>
        <w:t>Soreghan G.S., Soreghan M.J., Sweet D.E., Moore K.D.: Hot fan or cold outwash? Hypothesized proglacial deposition in the upper Paleozoic Cutler Formation, western tropical Pangea (2009) J</w:t>
      </w:r>
      <w:r w:rsidR="00316DD7">
        <w:t>ournal of</w:t>
      </w:r>
      <w:r>
        <w:t xml:space="preserve"> Sed</w:t>
      </w:r>
      <w:r w:rsidR="00316DD7">
        <w:t>imentary</w:t>
      </w:r>
      <w:r>
        <w:t xml:space="preserve"> Res</w:t>
      </w:r>
      <w:r w:rsidR="00316DD7">
        <w:t>earch</w:t>
      </w:r>
      <w:r>
        <w:t xml:space="preserve">,79(7), 495-522. </w:t>
      </w:r>
    </w:p>
    <w:p w14:paraId="104D3936" w14:textId="77777777" w:rsidR="00FA1E8F" w:rsidRDefault="00FA1E8F" w:rsidP="00FA1E8F"/>
    <w:p w14:paraId="2967B855" w14:textId="06B47161" w:rsidR="00316DD7" w:rsidRDefault="00FA1E8F" w:rsidP="00FA1E8F">
      <w:r>
        <w:t xml:space="preserve">Soreghan, G. S., Sweet, D. E., &amp; Heavens, N. G. (2014). Upland glaciation in Tropical Pangaea: Geologic evidence and implications for late </w:t>
      </w:r>
      <w:r w:rsidR="00316DD7">
        <w:t>P</w:t>
      </w:r>
      <w:r>
        <w:t xml:space="preserve">aleozoic climate modeling. The Journal of Geology, 122(2), 137–163. </w:t>
      </w:r>
      <w:hyperlink r:id="rId44" w:history="1">
        <w:r w:rsidR="00316DD7" w:rsidRPr="00251D27">
          <w:rPr>
            <w:rStyle w:val="Hyperlink"/>
          </w:rPr>
          <w:t>https://doi.org/10.1086/675255</w:t>
        </w:r>
      </w:hyperlink>
    </w:p>
    <w:p w14:paraId="5F1AC304" w14:textId="57313C67" w:rsidR="00FA1E8F" w:rsidRDefault="00FA1E8F" w:rsidP="00FA1E8F">
      <w:r>
        <w:t xml:space="preserve">  </w:t>
      </w:r>
    </w:p>
    <w:p w14:paraId="20B86B90" w14:textId="77777777" w:rsidR="00FA1E8F" w:rsidRDefault="00FA1E8F" w:rsidP="00FA1E8F">
      <w:r>
        <w:t xml:space="preserve">Soreghan G.S., Sweet D.E., Thomson S.N., Kaplan S.A., Marra K.R., Balco G., Eccles T.M.: Geology of Unaweep Canyon and its role in the drainage evolution of the northern Colorado Plateau (2015b) Geosphere, 11(2), 320-341. </w:t>
      </w:r>
    </w:p>
    <w:p w14:paraId="5E03377F" w14:textId="77777777" w:rsidR="00FA1E8F" w:rsidRDefault="00FA1E8F" w:rsidP="00FA1E8F"/>
    <w:p w14:paraId="3C74E837" w14:textId="1782BE6A" w:rsidR="00FA1E8F" w:rsidRDefault="00FA1E8F" w:rsidP="00FA1E8F">
      <w:pPr>
        <w:rPr>
          <w:color w:val="000000"/>
          <w:shd w:val="clear" w:color="auto" w:fill="FFFFFF"/>
        </w:rPr>
      </w:pPr>
      <w:proofErr w:type="spellStart"/>
      <w:r w:rsidRPr="005939FE">
        <w:rPr>
          <w:color w:val="000000"/>
          <w:shd w:val="clear" w:color="auto" w:fill="FFFFFF"/>
        </w:rPr>
        <w:t>Środoń</w:t>
      </w:r>
      <w:proofErr w:type="spellEnd"/>
      <w:r w:rsidRPr="005939FE">
        <w:rPr>
          <w:color w:val="000000"/>
          <w:shd w:val="clear" w:color="auto" w:fill="FFFFFF"/>
        </w:rPr>
        <w:t xml:space="preserve"> J: Nature of mixed-layer clays and mechanisms of their formation and alteration (1999) Annu</w:t>
      </w:r>
      <w:r w:rsidR="00316DD7">
        <w:rPr>
          <w:color w:val="000000"/>
          <w:shd w:val="clear" w:color="auto" w:fill="FFFFFF"/>
        </w:rPr>
        <w:t>al</w:t>
      </w:r>
      <w:r w:rsidRPr="005939FE">
        <w:rPr>
          <w:color w:val="000000"/>
          <w:shd w:val="clear" w:color="auto" w:fill="FFFFFF"/>
        </w:rPr>
        <w:t xml:space="preserve"> Rev</w:t>
      </w:r>
      <w:r w:rsidR="00316DD7">
        <w:rPr>
          <w:color w:val="000000"/>
          <w:shd w:val="clear" w:color="auto" w:fill="FFFFFF"/>
        </w:rPr>
        <w:t>iews</w:t>
      </w:r>
      <w:r w:rsidRPr="005939FE">
        <w:rPr>
          <w:color w:val="000000"/>
          <w:shd w:val="clear" w:color="auto" w:fill="FFFFFF"/>
        </w:rPr>
        <w:t xml:space="preserve"> </w:t>
      </w:r>
      <w:r w:rsidR="00316DD7">
        <w:rPr>
          <w:color w:val="000000"/>
          <w:shd w:val="clear" w:color="auto" w:fill="FFFFFF"/>
        </w:rPr>
        <w:t>in</w:t>
      </w:r>
      <w:r w:rsidRPr="005939FE">
        <w:rPr>
          <w:color w:val="000000"/>
          <w:shd w:val="clear" w:color="auto" w:fill="FFFFFF"/>
        </w:rPr>
        <w:t xml:space="preserve"> Earth </w:t>
      </w:r>
      <w:r w:rsidR="00316DD7">
        <w:rPr>
          <w:color w:val="000000"/>
          <w:shd w:val="clear" w:color="auto" w:fill="FFFFFF"/>
        </w:rPr>
        <w:t>and</w:t>
      </w:r>
      <w:r w:rsidRPr="005939FE">
        <w:rPr>
          <w:color w:val="000000"/>
          <w:shd w:val="clear" w:color="auto" w:fill="FFFFFF"/>
        </w:rPr>
        <w:t xml:space="preserve"> Pl</w:t>
      </w:r>
      <w:r w:rsidR="00316DD7">
        <w:rPr>
          <w:color w:val="000000"/>
          <w:shd w:val="clear" w:color="auto" w:fill="FFFFFF"/>
        </w:rPr>
        <w:t>anetary</w:t>
      </w:r>
      <w:r w:rsidRPr="005939FE">
        <w:rPr>
          <w:color w:val="000000"/>
          <w:shd w:val="clear" w:color="auto" w:fill="FFFFFF"/>
        </w:rPr>
        <w:t xml:space="preserve"> Sc</w:t>
      </w:r>
      <w:r w:rsidR="00316DD7">
        <w:rPr>
          <w:color w:val="000000"/>
          <w:shd w:val="clear" w:color="auto" w:fill="FFFFFF"/>
        </w:rPr>
        <w:t>ience,</w:t>
      </w:r>
      <w:r w:rsidRPr="005939FE">
        <w:rPr>
          <w:color w:val="000000"/>
          <w:shd w:val="clear" w:color="auto" w:fill="FFFFFF"/>
        </w:rPr>
        <w:t xml:space="preserve"> 27, 19–53. </w:t>
      </w:r>
    </w:p>
    <w:p w14:paraId="319E2379" w14:textId="77777777" w:rsidR="004714FE" w:rsidRDefault="004714FE" w:rsidP="008C1DBA">
      <w:pPr>
        <w:rPr>
          <w:color w:val="000000"/>
          <w:shd w:val="clear" w:color="auto" w:fill="FFFFFF"/>
        </w:rPr>
      </w:pPr>
    </w:p>
    <w:p w14:paraId="11B9AF18" w14:textId="63A2AD01" w:rsidR="008C1DBA" w:rsidRPr="008C1DBA" w:rsidRDefault="008C1DBA" w:rsidP="008C1DBA">
      <w:pPr>
        <w:rPr>
          <w:color w:val="000000"/>
          <w:shd w:val="clear" w:color="auto" w:fill="FFFFFF"/>
        </w:rPr>
      </w:pPr>
      <w:r w:rsidRPr="008C1DBA">
        <w:rPr>
          <w:color w:val="000000"/>
          <w:shd w:val="clear" w:color="auto" w:fill="FFFFFF"/>
        </w:rPr>
        <w:t xml:space="preserve">Sugimori H., </w:t>
      </w:r>
      <w:proofErr w:type="spellStart"/>
      <w:r w:rsidRPr="008C1DBA">
        <w:rPr>
          <w:color w:val="000000"/>
          <w:shd w:val="clear" w:color="auto" w:fill="FFFFFF"/>
        </w:rPr>
        <w:t>Iwatsuki</w:t>
      </w:r>
      <w:proofErr w:type="spellEnd"/>
      <w:r w:rsidRPr="008C1DBA">
        <w:rPr>
          <w:color w:val="000000"/>
          <w:shd w:val="clear" w:color="auto" w:fill="FFFFFF"/>
        </w:rPr>
        <w:t xml:space="preserve"> </w:t>
      </w:r>
      <w:proofErr w:type="gramStart"/>
      <w:r w:rsidRPr="008C1DBA">
        <w:rPr>
          <w:color w:val="000000"/>
          <w:shd w:val="clear" w:color="auto" w:fill="FFFFFF"/>
        </w:rPr>
        <w:t>T.</w:t>
      </w:r>
      <w:proofErr w:type="gramEnd"/>
      <w:r w:rsidRPr="008C1DBA">
        <w:rPr>
          <w:color w:val="000000"/>
          <w:shd w:val="clear" w:color="auto" w:fill="FFFFFF"/>
        </w:rPr>
        <w:t xml:space="preserve"> and Murakami T. (2008) Chlorite and biotite weathering, Fe</w:t>
      </w:r>
      <w:r w:rsidRPr="00316DD7">
        <w:rPr>
          <w:color w:val="000000"/>
          <w:shd w:val="clear" w:color="auto" w:fill="FFFFFF"/>
          <w:vertAlign w:val="superscript"/>
        </w:rPr>
        <w:t>2+</w:t>
      </w:r>
      <w:r w:rsidR="00316DD7">
        <w:rPr>
          <w:color w:val="000000"/>
          <w:shd w:val="clear" w:color="auto" w:fill="FFFFFF"/>
          <w:vertAlign w:val="superscript"/>
        </w:rPr>
        <w:t xml:space="preserve"> </w:t>
      </w:r>
      <w:r w:rsidR="00316DD7">
        <w:rPr>
          <w:color w:val="000000"/>
          <w:shd w:val="clear" w:color="auto" w:fill="FFFFFF"/>
        </w:rPr>
        <w:t>-</w:t>
      </w:r>
      <w:r w:rsidRPr="008C1DBA">
        <w:rPr>
          <w:color w:val="000000"/>
          <w:shd w:val="clear" w:color="auto" w:fill="FFFFFF"/>
        </w:rPr>
        <w:t>rich corrensite formation, and Fe behavior under low PO</w:t>
      </w:r>
      <w:r w:rsidRPr="00316DD7">
        <w:rPr>
          <w:color w:val="000000"/>
          <w:shd w:val="clear" w:color="auto" w:fill="FFFFFF"/>
          <w:vertAlign w:val="subscript"/>
        </w:rPr>
        <w:t>2</w:t>
      </w:r>
      <w:r w:rsidRPr="008C1DBA">
        <w:rPr>
          <w:color w:val="000000"/>
          <w:shd w:val="clear" w:color="auto" w:fill="FFFFFF"/>
        </w:rPr>
        <w:t xml:space="preserve"> conditions and their implication for Precambrian weathering. </w:t>
      </w:r>
      <w:r w:rsidRPr="00903428">
        <w:rPr>
          <w:color w:val="000000"/>
          <w:shd w:val="clear" w:color="auto" w:fill="FFFFFF"/>
        </w:rPr>
        <w:t>American Mineralogist</w:t>
      </w:r>
      <w:r w:rsidR="00316DD7">
        <w:rPr>
          <w:color w:val="000000"/>
          <w:shd w:val="clear" w:color="auto" w:fill="FFFFFF"/>
        </w:rPr>
        <w:t>,</w:t>
      </w:r>
      <w:r w:rsidRPr="008C1DBA">
        <w:rPr>
          <w:color w:val="000000"/>
          <w:shd w:val="clear" w:color="auto" w:fill="FFFFFF"/>
        </w:rPr>
        <w:t xml:space="preserve"> </w:t>
      </w:r>
      <w:r w:rsidRPr="00316DD7">
        <w:rPr>
          <w:color w:val="000000"/>
          <w:shd w:val="clear" w:color="auto" w:fill="FFFFFF"/>
        </w:rPr>
        <w:t>93</w:t>
      </w:r>
      <w:r w:rsidRPr="008C1DBA">
        <w:rPr>
          <w:color w:val="000000"/>
          <w:shd w:val="clear" w:color="auto" w:fill="FFFFFF"/>
        </w:rPr>
        <w:t>, 1080–1089.</w:t>
      </w:r>
    </w:p>
    <w:p w14:paraId="22F5A30A" w14:textId="77777777" w:rsidR="009F0DAB" w:rsidRDefault="009F0DAB" w:rsidP="00FA1E8F">
      <w:pPr>
        <w:rPr>
          <w:color w:val="000000"/>
          <w:shd w:val="clear" w:color="auto" w:fill="FFFFFF"/>
        </w:rPr>
      </w:pPr>
    </w:p>
    <w:p w14:paraId="17967CDB" w14:textId="301FF392" w:rsidR="00316DD7" w:rsidRDefault="009F0DAB" w:rsidP="00FA1E8F">
      <w:r>
        <w:t xml:space="preserve">Suttner, L.J., Dutta, P.K. (1986) Alluvial sandstone composition and paleoclimate, I. Framework Mineralogy. SEPM Journal of Sedimentary Research, Vol. 56. </w:t>
      </w:r>
      <w:hyperlink r:id="rId45" w:history="1">
        <w:r w:rsidR="00316DD7" w:rsidRPr="00251D27">
          <w:rPr>
            <w:rStyle w:val="Hyperlink"/>
          </w:rPr>
          <w:t>https://doi.org/10.1306/212f8909-2b24-11d7-8648000102c1865d</w:t>
        </w:r>
      </w:hyperlink>
    </w:p>
    <w:p w14:paraId="5204FD21" w14:textId="20142143" w:rsidR="002F078B" w:rsidRDefault="009F0DAB" w:rsidP="00FA1E8F">
      <w:r>
        <w:t xml:space="preserve">  </w:t>
      </w:r>
    </w:p>
    <w:p w14:paraId="6BFD6117" w14:textId="389AA499" w:rsidR="00FA1E8F" w:rsidRDefault="002F078B" w:rsidP="00FA1E8F">
      <w:r w:rsidRPr="002F078B">
        <w:t>Sweet, D</w:t>
      </w:r>
      <w:r>
        <w:t>.</w:t>
      </w:r>
      <w:r w:rsidRPr="002F078B">
        <w:t xml:space="preserve"> </w:t>
      </w:r>
      <w:r>
        <w:t>and</w:t>
      </w:r>
      <w:r w:rsidRPr="002F078B">
        <w:t xml:space="preserve"> Soreghan,</w:t>
      </w:r>
      <w:r>
        <w:t xml:space="preserve"> G</w:t>
      </w:r>
      <w:r w:rsidR="00DB6CB4">
        <w:t xml:space="preserve">. </w:t>
      </w:r>
      <w:r w:rsidRPr="002F078B">
        <w:t>(2010</w:t>
      </w:r>
      <w:r w:rsidRPr="002F078B">
        <w:t>)</w:t>
      </w:r>
      <w:r w:rsidRPr="002F078B">
        <w:t xml:space="preserve"> Late Paleozoic tectonics and paleogeography of the ancestral Front Range: Structural, stratigraphic, and sedimentologic evidence from the Fountain Formation (Manitou Springs, Colorado). Geological Society of America Bulletin. 122. 575-594. 10.1130/B26554.1.</w:t>
      </w:r>
    </w:p>
    <w:p w14:paraId="6B8A656B" w14:textId="77777777" w:rsidR="002F078B" w:rsidRDefault="002F078B" w:rsidP="00FA1E8F"/>
    <w:p w14:paraId="5ED44F93" w14:textId="1FA9494A" w:rsidR="00903428" w:rsidRPr="00903428" w:rsidRDefault="00903428" w:rsidP="0090342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olor w:val="000000"/>
        </w:rPr>
      </w:pPr>
      <w:r>
        <w:rPr>
          <w:rFonts w:eastAsiaTheme="minorHAnsi"/>
          <w:color w:val="000000"/>
        </w:rPr>
        <w:t xml:space="preserve">Van Houten, F. B. (1973) Origin of Red Beds - Review, 1961-1972. </w:t>
      </w:r>
      <w:r w:rsidRPr="00903428">
        <w:rPr>
          <w:rFonts w:eastAsiaTheme="minorHAnsi"/>
          <w:color w:val="000000"/>
        </w:rPr>
        <w:t>Annual Review of Earth</w:t>
      </w:r>
    </w:p>
    <w:p w14:paraId="6AEF0D13" w14:textId="11FD91D9" w:rsidR="00903428" w:rsidRDefault="00903428" w:rsidP="00903428">
      <w:pPr>
        <w:rPr>
          <w:rFonts w:eastAsiaTheme="minorHAnsi"/>
          <w:color w:val="000000"/>
        </w:rPr>
      </w:pPr>
      <w:r w:rsidRPr="00903428">
        <w:rPr>
          <w:rFonts w:eastAsiaTheme="minorHAnsi"/>
          <w:color w:val="000000"/>
        </w:rPr>
        <w:t>and Planetary Sciences</w:t>
      </w:r>
      <w:r>
        <w:rPr>
          <w:rFonts w:eastAsiaTheme="minorHAnsi"/>
          <w:i/>
          <w:iCs/>
          <w:color w:val="000000"/>
        </w:rPr>
        <w:t xml:space="preserve">, </w:t>
      </w:r>
      <w:r w:rsidRPr="00316DD7">
        <w:rPr>
          <w:rFonts w:eastAsiaTheme="minorHAnsi"/>
          <w:color w:val="000000"/>
        </w:rPr>
        <w:t>1</w:t>
      </w:r>
      <w:r>
        <w:rPr>
          <w:rFonts w:eastAsiaTheme="minorHAnsi"/>
          <w:i/>
          <w:iCs/>
          <w:color w:val="000000"/>
        </w:rPr>
        <w:t>,</w:t>
      </w:r>
      <w:r>
        <w:rPr>
          <w:rFonts w:eastAsiaTheme="minorHAnsi"/>
          <w:color w:val="000000"/>
        </w:rPr>
        <w:t xml:space="preserve"> 39–61.</w:t>
      </w:r>
    </w:p>
    <w:p w14:paraId="655F2CD6" w14:textId="77777777" w:rsidR="00903428" w:rsidRDefault="00903428" w:rsidP="00903428"/>
    <w:p w14:paraId="7282AAC2" w14:textId="3C6D6F34" w:rsidR="00FA1E8F" w:rsidRDefault="00FA1E8F" w:rsidP="00FA1E8F">
      <w:r w:rsidRPr="00E628EC">
        <w:t xml:space="preserve">Vermeesch, P. </w:t>
      </w:r>
      <w:r w:rsidR="00DB6CB4">
        <w:t>(</w:t>
      </w:r>
      <w:r w:rsidRPr="00E628EC">
        <w:t>2009</w:t>
      </w:r>
      <w:r w:rsidR="00DB6CB4">
        <w:t>)</w:t>
      </w:r>
      <w:r w:rsidRPr="00E628EC">
        <w:t xml:space="preserve"> </w:t>
      </w:r>
      <w:proofErr w:type="spellStart"/>
      <w:r w:rsidRPr="00E628EC">
        <w:t>RadialPlotter</w:t>
      </w:r>
      <w:proofErr w:type="spellEnd"/>
      <w:r w:rsidRPr="00E628EC">
        <w:t>: a Java application for fission track, luminescence and other radial plots, Radiation Measurements, 44, 4, 409-410</w:t>
      </w:r>
    </w:p>
    <w:p w14:paraId="314AA759" w14:textId="77777777" w:rsidR="00DB6CB4" w:rsidRDefault="00DB6CB4" w:rsidP="00FA1E8F"/>
    <w:p w14:paraId="19DDDAFA" w14:textId="63F64707" w:rsidR="00FA1E8F" w:rsidRDefault="00DB6CB4" w:rsidP="00FA1E8F">
      <w:r w:rsidRPr="00DB6CB4">
        <w:t>Vermeesch, P. (2017) Statistics for LA-ICP-MS based fission track dating, Chemical Geology</w:t>
      </w:r>
      <w:r w:rsidR="00316DD7">
        <w:t>,</w:t>
      </w:r>
      <w:r w:rsidRPr="00DB6CB4">
        <w:t xml:space="preserve"> 456, 1927. URL: </w:t>
      </w:r>
      <w:hyperlink r:id="rId46" w:history="1">
        <w:r w:rsidR="00316DD7" w:rsidRPr="00251D27">
          <w:rPr>
            <w:rStyle w:val="Hyperlink"/>
          </w:rPr>
          <w:t>http://www.sciencedirect.com/science/article/pii/S0009254117301158</w:t>
        </w:r>
      </w:hyperlink>
    </w:p>
    <w:p w14:paraId="3D745D20" w14:textId="77777777" w:rsidR="00DB6CB4" w:rsidRDefault="00DB6CB4" w:rsidP="00FA1E8F"/>
    <w:p w14:paraId="69501CDC" w14:textId="5B9D8104" w:rsidR="00316DD7" w:rsidRDefault="00FA1E8F" w:rsidP="00FA1E8F">
      <w:r>
        <w:t>Werner, W.G. (1974) Petrology of the Cutler Formation (</w:t>
      </w:r>
      <w:r w:rsidR="00AC6068">
        <w:t>P</w:t>
      </w:r>
      <w:r>
        <w:t>ennsylvanian-</w:t>
      </w:r>
      <w:r w:rsidR="00AC6068">
        <w:t>P</w:t>
      </w:r>
      <w:r>
        <w:t>ermian) near Gateway, Colorado, and Fisher Towers, Utah. SEPM Journal of Sedimentary Research, 44</w:t>
      </w:r>
      <w:r w:rsidR="00AC6068">
        <w:t>(2), 292-298</w:t>
      </w:r>
      <w:r>
        <w:t xml:space="preserve">. </w:t>
      </w:r>
      <w:hyperlink r:id="rId47" w:history="1">
        <w:r w:rsidR="00316DD7" w:rsidRPr="00251D27">
          <w:rPr>
            <w:rStyle w:val="Hyperlink"/>
          </w:rPr>
          <w:t>https://doi.org/10.1306/74d72a18-2b21-11d7-8648000102c1865d</w:t>
        </w:r>
      </w:hyperlink>
    </w:p>
    <w:p w14:paraId="704A1DD0" w14:textId="3B40CD24" w:rsidR="00DB0F1C" w:rsidRDefault="00FA1E8F" w:rsidP="00FA1E8F">
      <w:r>
        <w:t xml:space="preserve">  </w:t>
      </w:r>
    </w:p>
    <w:p w14:paraId="6B1187FA" w14:textId="654A3AFD" w:rsidR="0098699B" w:rsidRDefault="0098699B" w:rsidP="00FA1E8F">
      <w:r w:rsidRPr="0098699B">
        <w:t>White, M.A.</w:t>
      </w:r>
      <w:r>
        <w:t xml:space="preserve"> </w:t>
      </w:r>
      <w:r w:rsidRPr="0098699B">
        <w:t>and</w:t>
      </w:r>
      <w:r>
        <w:t xml:space="preserve"> </w:t>
      </w:r>
      <w:r w:rsidRPr="0098699B">
        <w:t>Jacobson</w:t>
      </w:r>
      <w:r w:rsidR="00F66AA3">
        <w:t>, M.I.</w:t>
      </w:r>
      <w:r w:rsidRPr="0098699B">
        <w:t xml:space="preserve"> </w:t>
      </w:r>
      <w:r w:rsidR="00F66AA3">
        <w:t>(</w:t>
      </w:r>
      <w:r w:rsidRPr="0098699B">
        <w:t>1983</w:t>
      </w:r>
      <w:r w:rsidR="00F66AA3">
        <w:t xml:space="preserve">) </w:t>
      </w:r>
      <w:r w:rsidRPr="0098699B">
        <w:t>Structures</w:t>
      </w:r>
      <w:r w:rsidR="00F66AA3">
        <w:t xml:space="preserve"> </w:t>
      </w:r>
      <w:r w:rsidRPr="0098699B">
        <w:t>associated</w:t>
      </w:r>
      <w:r w:rsidR="00F66AA3">
        <w:t xml:space="preserve"> </w:t>
      </w:r>
      <w:r w:rsidRPr="0098699B">
        <w:t>with the</w:t>
      </w:r>
      <w:r w:rsidR="00F66AA3">
        <w:t xml:space="preserve"> </w:t>
      </w:r>
      <w:r w:rsidRPr="0098699B">
        <w:t>southwest</w:t>
      </w:r>
      <w:r w:rsidR="00F66AA3">
        <w:t xml:space="preserve"> </w:t>
      </w:r>
      <w:r w:rsidRPr="0098699B">
        <w:t>margin</w:t>
      </w:r>
      <w:r w:rsidR="00F66AA3">
        <w:t xml:space="preserve"> </w:t>
      </w:r>
      <w:r w:rsidRPr="0098699B">
        <w:t>of</w:t>
      </w:r>
      <w:r w:rsidR="00F66AA3">
        <w:t xml:space="preserve"> </w:t>
      </w:r>
      <w:r w:rsidRPr="0098699B">
        <w:t>the</w:t>
      </w:r>
      <w:r w:rsidR="00F66AA3">
        <w:t xml:space="preserve"> </w:t>
      </w:r>
      <w:r w:rsidRPr="0098699B">
        <w:t>ancestral</w:t>
      </w:r>
      <w:r w:rsidR="00F66AA3">
        <w:t xml:space="preserve"> </w:t>
      </w:r>
      <w:r w:rsidRPr="0098699B">
        <w:t>Uncompahgre</w:t>
      </w:r>
      <w:r w:rsidR="00F66AA3">
        <w:t xml:space="preserve"> </w:t>
      </w:r>
      <w:r w:rsidRPr="0098699B">
        <w:t>Uplift</w:t>
      </w:r>
      <w:r w:rsidR="00AC6068">
        <w:t>;</w:t>
      </w:r>
      <w:r w:rsidRPr="0098699B">
        <w:t xml:space="preserve"> </w:t>
      </w:r>
      <w:r w:rsidRPr="0009780E">
        <w:rPr>
          <w:i/>
          <w:iCs/>
        </w:rPr>
        <w:t>in</w:t>
      </w:r>
      <w:r w:rsidRPr="0098699B">
        <w:t xml:space="preserve"> W.R.</w:t>
      </w:r>
      <w:r w:rsidR="0009780E">
        <w:t xml:space="preserve"> </w:t>
      </w:r>
      <w:r w:rsidRPr="0098699B">
        <w:t>Averett,</w:t>
      </w:r>
      <w:r w:rsidR="0009780E">
        <w:t xml:space="preserve"> </w:t>
      </w:r>
      <w:r w:rsidRPr="0098699B">
        <w:t>ed.,</w:t>
      </w:r>
      <w:r w:rsidR="0009780E">
        <w:t xml:space="preserve"> </w:t>
      </w:r>
      <w:r w:rsidRPr="0098699B">
        <w:t>Northern Paradox Basin-Uncompahgre</w:t>
      </w:r>
      <w:r w:rsidR="0009780E">
        <w:t xml:space="preserve"> </w:t>
      </w:r>
      <w:r w:rsidRPr="0098699B">
        <w:t>Uplift: Grand</w:t>
      </w:r>
      <w:r w:rsidR="0009780E">
        <w:t xml:space="preserve"> </w:t>
      </w:r>
      <w:r w:rsidRPr="0098699B">
        <w:t>Junction</w:t>
      </w:r>
      <w:r w:rsidR="0009780E">
        <w:t xml:space="preserve"> </w:t>
      </w:r>
      <w:proofErr w:type="spellStart"/>
      <w:r w:rsidRPr="0098699B">
        <w:t>Geol.Soc</w:t>
      </w:r>
      <w:proofErr w:type="spellEnd"/>
      <w:r w:rsidRPr="0098699B">
        <w:t>.,</w:t>
      </w:r>
      <w:r w:rsidR="00CB7A05">
        <w:t xml:space="preserve"> </w:t>
      </w:r>
      <w:r w:rsidRPr="0098699B">
        <w:t>Grand Junction,</w:t>
      </w:r>
      <w:r w:rsidR="00CB7A05">
        <w:t xml:space="preserve"> </w:t>
      </w:r>
      <w:r w:rsidRPr="0098699B">
        <w:t>CO,</w:t>
      </w:r>
      <w:r w:rsidR="00CB7A05">
        <w:t xml:space="preserve"> </w:t>
      </w:r>
      <w:r w:rsidRPr="0098699B">
        <w:t>p.33-39.</w:t>
      </w:r>
    </w:p>
    <w:p w14:paraId="32E4573B" w14:textId="77777777" w:rsidR="0098699B" w:rsidRDefault="0098699B" w:rsidP="00FA1E8F"/>
    <w:p w14:paraId="4ECBE15D" w14:textId="527020BF" w:rsidR="00B514EF" w:rsidRDefault="00DB0F1C" w:rsidP="00B514EF">
      <w:r w:rsidRPr="00DB0F1C">
        <w:t>Wu, D</w:t>
      </w:r>
      <w:r>
        <w:t>.</w:t>
      </w:r>
      <w:r w:rsidRPr="00DB0F1C">
        <w:t xml:space="preserve">, </w:t>
      </w:r>
      <w:proofErr w:type="spellStart"/>
      <w:r w:rsidRPr="00DB0F1C">
        <w:t>Jiayong</w:t>
      </w:r>
      <w:proofErr w:type="spellEnd"/>
      <w:r w:rsidR="00570544">
        <w:t>,</w:t>
      </w:r>
      <w:r w:rsidRPr="00DB0F1C">
        <w:t xml:space="preserve"> P</w:t>
      </w:r>
      <w:r w:rsidR="00570544">
        <w:t>.</w:t>
      </w:r>
      <w:r w:rsidRPr="00DB0F1C">
        <w:t>, Fei</w:t>
      </w:r>
      <w:r w:rsidR="00570544">
        <w:t>,</w:t>
      </w:r>
      <w:r w:rsidRPr="00DB0F1C">
        <w:t xml:space="preserve"> X</w:t>
      </w:r>
      <w:r w:rsidR="00570544">
        <w:t>.</w:t>
      </w:r>
      <w:r w:rsidRPr="00DB0F1C">
        <w:t xml:space="preserve">, </w:t>
      </w:r>
      <w:proofErr w:type="spellStart"/>
      <w:r w:rsidRPr="00DB0F1C">
        <w:t>Guangwen</w:t>
      </w:r>
      <w:proofErr w:type="spellEnd"/>
      <w:r w:rsidR="00570544">
        <w:t>,</w:t>
      </w:r>
      <w:r w:rsidRPr="00DB0F1C">
        <w:t xml:space="preserve"> H</w:t>
      </w:r>
      <w:r w:rsidR="00570544">
        <w:t>.</w:t>
      </w:r>
      <w:r w:rsidRPr="00DB0F1C">
        <w:t>, and Jing</w:t>
      </w:r>
      <w:r w:rsidR="00641E60">
        <w:t>,</w:t>
      </w:r>
      <w:r w:rsidRPr="00DB0F1C">
        <w:t xml:space="preserve"> L. </w:t>
      </w:r>
      <w:r w:rsidR="0011580A">
        <w:t>(</w:t>
      </w:r>
      <w:r w:rsidRPr="00DB0F1C">
        <w:t>2019</w:t>
      </w:r>
      <w:r w:rsidR="0011580A">
        <w:t>)</w:t>
      </w:r>
      <w:r w:rsidRPr="00DB0F1C">
        <w:t xml:space="preserve"> The Mineral Chemistry of Chlorites and Its Relationship with Uranium Mineralization from </w:t>
      </w:r>
      <w:proofErr w:type="spellStart"/>
      <w:r w:rsidRPr="00DB0F1C">
        <w:t>Huangsha</w:t>
      </w:r>
      <w:proofErr w:type="spellEnd"/>
      <w:r w:rsidRPr="00DB0F1C">
        <w:t xml:space="preserve"> Uranium Mining Area in the Middle </w:t>
      </w:r>
      <w:proofErr w:type="spellStart"/>
      <w:r w:rsidRPr="00DB0F1C">
        <w:t>Nanling</w:t>
      </w:r>
      <w:proofErr w:type="spellEnd"/>
      <w:r w:rsidRPr="00DB0F1C">
        <w:t xml:space="preserve"> Range, SE China</w:t>
      </w:r>
      <w:r w:rsidR="00FD5419">
        <w:t>,</w:t>
      </w:r>
      <w:r w:rsidRPr="00DB0F1C">
        <w:t> </w:t>
      </w:r>
      <w:r w:rsidRPr="00DB0F1C">
        <w:rPr>
          <w:i/>
          <w:iCs/>
        </w:rPr>
        <w:t>Minerals</w:t>
      </w:r>
      <w:r w:rsidRPr="00DB0F1C">
        <w:t> 9</w:t>
      </w:r>
      <w:r w:rsidR="00FD5419">
        <w:t>(</w:t>
      </w:r>
      <w:r w:rsidRPr="00DB0F1C">
        <w:t>3</w:t>
      </w:r>
      <w:r w:rsidR="00FD5419">
        <w:t>),</w:t>
      </w:r>
      <w:r w:rsidRPr="00DB0F1C">
        <w:t xml:space="preserve"> 199. </w:t>
      </w:r>
      <w:hyperlink r:id="rId48" w:history="1">
        <w:r w:rsidR="00FD5419" w:rsidRPr="00251D27">
          <w:rPr>
            <w:rStyle w:val="Hyperlink"/>
          </w:rPr>
          <w:t>https://doi.org/10.3390/min9030199</w:t>
        </w:r>
      </w:hyperlink>
    </w:p>
    <w:p w14:paraId="5D23F35B" w14:textId="77777777" w:rsidR="00B514EF" w:rsidRPr="00B514EF" w:rsidRDefault="00B514EF" w:rsidP="00B514EF"/>
    <w:sectPr w:rsidR="00B514EF" w:rsidRPr="00B514EF" w:rsidSect="00774A61">
      <w:footerReference w:type="default" r:id="rI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06B21" w14:textId="77777777" w:rsidR="004543F0" w:rsidRDefault="004543F0" w:rsidP="00330794">
      <w:r>
        <w:separator/>
      </w:r>
    </w:p>
  </w:endnote>
  <w:endnote w:type="continuationSeparator" w:id="0">
    <w:p w14:paraId="6CBC9710" w14:textId="77777777" w:rsidR="004543F0" w:rsidRDefault="004543F0" w:rsidP="00330794">
      <w:r>
        <w:continuationSeparator/>
      </w:r>
    </w:p>
  </w:endnote>
  <w:endnote w:type="continuationNotice" w:id="1">
    <w:p w14:paraId="7B09C2C9" w14:textId="77777777" w:rsidR="004543F0" w:rsidRDefault="004543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53362003"/>
      <w:docPartObj>
        <w:docPartGallery w:val="Page Numbers (Bottom of Page)"/>
        <w:docPartUnique/>
      </w:docPartObj>
    </w:sdtPr>
    <w:sdtContent>
      <w:p w14:paraId="08025E39" w14:textId="77D6DF20" w:rsidR="005C423B" w:rsidRDefault="005C423B" w:rsidP="005C423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9360248" w14:textId="77777777" w:rsidR="005C423B" w:rsidRDefault="005C4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444A2" w14:textId="77777777" w:rsidR="00891F4B" w:rsidRDefault="00B05556">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9A8A2" w14:textId="77777777" w:rsidR="00891F4B" w:rsidRDefault="00B05556">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64368757"/>
      <w:docPartObj>
        <w:docPartGallery w:val="Page Numbers (Bottom of Page)"/>
        <w:docPartUnique/>
      </w:docPartObj>
    </w:sdtPr>
    <w:sdtContent>
      <w:p w14:paraId="5B351D7B" w14:textId="6ED66BA7" w:rsidR="005C423B" w:rsidRDefault="005C423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B8D6B2" w14:textId="77777777" w:rsidR="005C423B" w:rsidRDefault="005C42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05770" w14:textId="77777777" w:rsidR="005C423B" w:rsidRDefault="005C423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5571EF5" w14:textId="77777777" w:rsidR="005C423B" w:rsidRDefault="005C4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11709" w14:textId="77777777" w:rsidR="004543F0" w:rsidRDefault="004543F0" w:rsidP="00330794">
      <w:r>
        <w:separator/>
      </w:r>
    </w:p>
  </w:footnote>
  <w:footnote w:type="continuationSeparator" w:id="0">
    <w:p w14:paraId="5B893C72" w14:textId="77777777" w:rsidR="004543F0" w:rsidRDefault="004543F0" w:rsidP="00330794">
      <w:r>
        <w:continuationSeparator/>
      </w:r>
    </w:p>
  </w:footnote>
  <w:footnote w:type="continuationNotice" w:id="1">
    <w:p w14:paraId="5DFD55EF" w14:textId="77777777" w:rsidR="004543F0" w:rsidRDefault="004543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95ED1"/>
    <w:multiLevelType w:val="hybridMultilevel"/>
    <w:tmpl w:val="9F60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055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Geochimica Cosmo Act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2e5a5d4advr5ex0rl5zvepr2s9axa05z0a&quot;&gt;Biogeochem Project Library&lt;record-ids&gt;&lt;item&gt;3&lt;/item&gt;&lt;item&gt;8&lt;/item&gt;&lt;item&gt;9&lt;/item&gt;&lt;item&gt;11&lt;/item&gt;&lt;item&gt;17&lt;/item&gt;&lt;item&gt;20&lt;/item&gt;&lt;item&gt;21&lt;/item&gt;&lt;item&gt;25&lt;/item&gt;&lt;item&gt;27&lt;/item&gt;&lt;item&gt;28&lt;/item&gt;&lt;item&gt;29&lt;/item&gt;&lt;item&gt;31&lt;/item&gt;&lt;item&gt;33&lt;/item&gt;&lt;item&gt;34&lt;/item&gt;&lt;item&gt;35&lt;/item&gt;&lt;item&gt;37&lt;/item&gt;&lt;item&gt;38&lt;/item&gt;&lt;item&gt;44&lt;/item&gt;&lt;item&gt;45&lt;/item&gt;&lt;item&gt;46&lt;/item&gt;&lt;item&gt;47&lt;/item&gt;&lt;item&gt;48&lt;/item&gt;&lt;item&gt;49&lt;/item&gt;&lt;item&gt;51&lt;/item&gt;&lt;item&gt;52&lt;/item&gt;&lt;item&gt;53&lt;/item&gt;&lt;/record-ids&gt;&lt;/item&gt;&lt;item db-id=&quot;rvprwtpdt9tspbepdswvefd1zdax9twfatp0&quot;&gt;min in enviro&lt;record-ids&gt;&lt;item&gt;3&lt;/item&gt;&lt;item&gt;6&lt;/item&gt;&lt;item&gt;12&lt;/item&gt;&lt;item&gt;13&lt;/item&gt;&lt;item&gt;21&lt;/item&gt;&lt;item&gt;24&lt;/item&gt;&lt;/record-ids&gt;&lt;/item&gt;&lt;/Libraries&gt;"/>
  </w:docVars>
  <w:rsids>
    <w:rsidRoot w:val="00353230"/>
    <w:rsid w:val="000001B1"/>
    <w:rsid w:val="00000209"/>
    <w:rsid w:val="0000033A"/>
    <w:rsid w:val="000008BD"/>
    <w:rsid w:val="00000ADB"/>
    <w:rsid w:val="00000F25"/>
    <w:rsid w:val="00001173"/>
    <w:rsid w:val="00001447"/>
    <w:rsid w:val="000015A4"/>
    <w:rsid w:val="000017A3"/>
    <w:rsid w:val="00001BD2"/>
    <w:rsid w:val="00002264"/>
    <w:rsid w:val="000022BA"/>
    <w:rsid w:val="000026ED"/>
    <w:rsid w:val="00003064"/>
    <w:rsid w:val="000034B8"/>
    <w:rsid w:val="00003604"/>
    <w:rsid w:val="0000381D"/>
    <w:rsid w:val="00003DF5"/>
    <w:rsid w:val="0000417E"/>
    <w:rsid w:val="00004233"/>
    <w:rsid w:val="00004894"/>
    <w:rsid w:val="00004D7C"/>
    <w:rsid w:val="00004DF6"/>
    <w:rsid w:val="00004F7D"/>
    <w:rsid w:val="000057F5"/>
    <w:rsid w:val="00005A96"/>
    <w:rsid w:val="00006273"/>
    <w:rsid w:val="00006658"/>
    <w:rsid w:val="000066DF"/>
    <w:rsid w:val="0000675F"/>
    <w:rsid w:val="00007284"/>
    <w:rsid w:val="00007755"/>
    <w:rsid w:val="00007B12"/>
    <w:rsid w:val="00007E5E"/>
    <w:rsid w:val="00010648"/>
    <w:rsid w:val="00010A43"/>
    <w:rsid w:val="00010C4C"/>
    <w:rsid w:val="00010DC8"/>
    <w:rsid w:val="0001105A"/>
    <w:rsid w:val="00011CAB"/>
    <w:rsid w:val="00011DC3"/>
    <w:rsid w:val="00011FBA"/>
    <w:rsid w:val="00012007"/>
    <w:rsid w:val="000122B1"/>
    <w:rsid w:val="000123A9"/>
    <w:rsid w:val="00012933"/>
    <w:rsid w:val="00012A59"/>
    <w:rsid w:val="00012FEE"/>
    <w:rsid w:val="0001335B"/>
    <w:rsid w:val="000133E3"/>
    <w:rsid w:val="00013525"/>
    <w:rsid w:val="00013CD9"/>
    <w:rsid w:val="00013ED7"/>
    <w:rsid w:val="000140CE"/>
    <w:rsid w:val="00014100"/>
    <w:rsid w:val="00014541"/>
    <w:rsid w:val="00014557"/>
    <w:rsid w:val="00014744"/>
    <w:rsid w:val="00014CF4"/>
    <w:rsid w:val="00014FB8"/>
    <w:rsid w:val="000153C7"/>
    <w:rsid w:val="0001597D"/>
    <w:rsid w:val="00015B17"/>
    <w:rsid w:val="00015B25"/>
    <w:rsid w:val="00015B56"/>
    <w:rsid w:val="00015F60"/>
    <w:rsid w:val="000161CA"/>
    <w:rsid w:val="000169C9"/>
    <w:rsid w:val="00016A21"/>
    <w:rsid w:val="0001706D"/>
    <w:rsid w:val="000174A8"/>
    <w:rsid w:val="000174E2"/>
    <w:rsid w:val="00017C5D"/>
    <w:rsid w:val="00017F4E"/>
    <w:rsid w:val="0002078A"/>
    <w:rsid w:val="00021151"/>
    <w:rsid w:val="00021428"/>
    <w:rsid w:val="0002181E"/>
    <w:rsid w:val="00022101"/>
    <w:rsid w:val="00022312"/>
    <w:rsid w:val="000226CB"/>
    <w:rsid w:val="00022C0E"/>
    <w:rsid w:val="00022D26"/>
    <w:rsid w:val="00023350"/>
    <w:rsid w:val="00023588"/>
    <w:rsid w:val="00023649"/>
    <w:rsid w:val="00023B3E"/>
    <w:rsid w:val="000244AF"/>
    <w:rsid w:val="00024C84"/>
    <w:rsid w:val="000250DD"/>
    <w:rsid w:val="00025452"/>
    <w:rsid w:val="000254F0"/>
    <w:rsid w:val="000256FD"/>
    <w:rsid w:val="00025998"/>
    <w:rsid w:val="00025EE0"/>
    <w:rsid w:val="000260A2"/>
    <w:rsid w:val="000265BD"/>
    <w:rsid w:val="00026600"/>
    <w:rsid w:val="0002679D"/>
    <w:rsid w:val="000267A2"/>
    <w:rsid w:val="00026C86"/>
    <w:rsid w:val="000274FD"/>
    <w:rsid w:val="00027582"/>
    <w:rsid w:val="000278CC"/>
    <w:rsid w:val="00027F29"/>
    <w:rsid w:val="00030612"/>
    <w:rsid w:val="0003063E"/>
    <w:rsid w:val="00031C2A"/>
    <w:rsid w:val="00031CD4"/>
    <w:rsid w:val="00031FAE"/>
    <w:rsid w:val="00031FB3"/>
    <w:rsid w:val="0003253A"/>
    <w:rsid w:val="00032D08"/>
    <w:rsid w:val="00032F5B"/>
    <w:rsid w:val="0003316A"/>
    <w:rsid w:val="00033504"/>
    <w:rsid w:val="00033597"/>
    <w:rsid w:val="000335AA"/>
    <w:rsid w:val="0003366E"/>
    <w:rsid w:val="00034061"/>
    <w:rsid w:val="00034A51"/>
    <w:rsid w:val="00034D1D"/>
    <w:rsid w:val="00035387"/>
    <w:rsid w:val="000353E0"/>
    <w:rsid w:val="0003564B"/>
    <w:rsid w:val="00035707"/>
    <w:rsid w:val="00036128"/>
    <w:rsid w:val="00036266"/>
    <w:rsid w:val="0003637D"/>
    <w:rsid w:val="00036525"/>
    <w:rsid w:val="00036783"/>
    <w:rsid w:val="00036BBB"/>
    <w:rsid w:val="00036D92"/>
    <w:rsid w:val="00036FDD"/>
    <w:rsid w:val="000373BA"/>
    <w:rsid w:val="000375A1"/>
    <w:rsid w:val="00037996"/>
    <w:rsid w:val="00040FEA"/>
    <w:rsid w:val="000410E6"/>
    <w:rsid w:val="000415E1"/>
    <w:rsid w:val="000419A7"/>
    <w:rsid w:val="00041FE8"/>
    <w:rsid w:val="000421E3"/>
    <w:rsid w:val="0004299F"/>
    <w:rsid w:val="00042DC1"/>
    <w:rsid w:val="00043C30"/>
    <w:rsid w:val="00043ED9"/>
    <w:rsid w:val="0004420B"/>
    <w:rsid w:val="0004447A"/>
    <w:rsid w:val="0004450F"/>
    <w:rsid w:val="00044CEF"/>
    <w:rsid w:val="00044F03"/>
    <w:rsid w:val="00045082"/>
    <w:rsid w:val="00045101"/>
    <w:rsid w:val="000451BE"/>
    <w:rsid w:val="00045579"/>
    <w:rsid w:val="00046018"/>
    <w:rsid w:val="0004620B"/>
    <w:rsid w:val="000463AF"/>
    <w:rsid w:val="000466A3"/>
    <w:rsid w:val="0004692B"/>
    <w:rsid w:val="0004703D"/>
    <w:rsid w:val="00047108"/>
    <w:rsid w:val="00047278"/>
    <w:rsid w:val="000477EB"/>
    <w:rsid w:val="0004793D"/>
    <w:rsid w:val="00047B0D"/>
    <w:rsid w:val="00047B28"/>
    <w:rsid w:val="00047C21"/>
    <w:rsid w:val="00047EC2"/>
    <w:rsid w:val="00050301"/>
    <w:rsid w:val="00050523"/>
    <w:rsid w:val="0005056B"/>
    <w:rsid w:val="00050590"/>
    <w:rsid w:val="00050AF9"/>
    <w:rsid w:val="00050D18"/>
    <w:rsid w:val="00050FFE"/>
    <w:rsid w:val="0005102C"/>
    <w:rsid w:val="000516B6"/>
    <w:rsid w:val="0005172C"/>
    <w:rsid w:val="00051804"/>
    <w:rsid w:val="0005270E"/>
    <w:rsid w:val="0005287B"/>
    <w:rsid w:val="00052B93"/>
    <w:rsid w:val="00052FF9"/>
    <w:rsid w:val="0005315C"/>
    <w:rsid w:val="00053290"/>
    <w:rsid w:val="00053302"/>
    <w:rsid w:val="000533B4"/>
    <w:rsid w:val="0005342F"/>
    <w:rsid w:val="00053950"/>
    <w:rsid w:val="000539CF"/>
    <w:rsid w:val="00053BE2"/>
    <w:rsid w:val="00053E11"/>
    <w:rsid w:val="000542EA"/>
    <w:rsid w:val="000542FE"/>
    <w:rsid w:val="00054424"/>
    <w:rsid w:val="0005453F"/>
    <w:rsid w:val="0005456F"/>
    <w:rsid w:val="00054598"/>
    <w:rsid w:val="00054975"/>
    <w:rsid w:val="00054EF1"/>
    <w:rsid w:val="0005564B"/>
    <w:rsid w:val="0005568D"/>
    <w:rsid w:val="0005581A"/>
    <w:rsid w:val="00055AD2"/>
    <w:rsid w:val="00055E84"/>
    <w:rsid w:val="0005620D"/>
    <w:rsid w:val="00056843"/>
    <w:rsid w:val="000570DB"/>
    <w:rsid w:val="00057539"/>
    <w:rsid w:val="00057B1E"/>
    <w:rsid w:val="00057E78"/>
    <w:rsid w:val="00057F90"/>
    <w:rsid w:val="0006042C"/>
    <w:rsid w:val="00060886"/>
    <w:rsid w:val="00060887"/>
    <w:rsid w:val="00060944"/>
    <w:rsid w:val="000611CB"/>
    <w:rsid w:val="00061326"/>
    <w:rsid w:val="00061A71"/>
    <w:rsid w:val="00061C3E"/>
    <w:rsid w:val="00061CDF"/>
    <w:rsid w:val="00061DAD"/>
    <w:rsid w:val="00061FB6"/>
    <w:rsid w:val="0006237A"/>
    <w:rsid w:val="00062AE2"/>
    <w:rsid w:val="00062C36"/>
    <w:rsid w:val="00062F4B"/>
    <w:rsid w:val="00062FBD"/>
    <w:rsid w:val="00062FBF"/>
    <w:rsid w:val="00063226"/>
    <w:rsid w:val="000632DB"/>
    <w:rsid w:val="0006337F"/>
    <w:rsid w:val="0006340E"/>
    <w:rsid w:val="00063566"/>
    <w:rsid w:val="0006393C"/>
    <w:rsid w:val="00063A6E"/>
    <w:rsid w:val="00063CE3"/>
    <w:rsid w:val="00063EC0"/>
    <w:rsid w:val="0006480F"/>
    <w:rsid w:val="0006495D"/>
    <w:rsid w:val="00064CBD"/>
    <w:rsid w:val="00064D08"/>
    <w:rsid w:val="00064EA9"/>
    <w:rsid w:val="00064F35"/>
    <w:rsid w:val="00065A3C"/>
    <w:rsid w:val="00065E00"/>
    <w:rsid w:val="00066397"/>
    <w:rsid w:val="000667C6"/>
    <w:rsid w:val="0006693E"/>
    <w:rsid w:val="00066F14"/>
    <w:rsid w:val="00067252"/>
    <w:rsid w:val="00067458"/>
    <w:rsid w:val="00067579"/>
    <w:rsid w:val="00067612"/>
    <w:rsid w:val="000676E3"/>
    <w:rsid w:val="00067BDE"/>
    <w:rsid w:val="00067FE2"/>
    <w:rsid w:val="0007012E"/>
    <w:rsid w:val="00070465"/>
    <w:rsid w:val="000705C9"/>
    <w:rsid w:val="0007066D"/>
    <w:rsid w:val="00070996"/>
    <w:rsid w:val="00070AEA"/>
    <w:rsid w:val="00070B66"/>
    <w:rsid w:val="00070C5D"/>
    <w:rsid w:val="00070C6E"/>
    <w:rsid w:val="00071083"/>
    <w:rsid w:val="0007120F"/>
    <w:rsid w:val="0007176D"/>
    <w:rsid w:val="00071AA0"/>
    <w:rsid w:val="00071ED5"/>
    <w:rsid w:val="000720BC"/>
    <w:rsid w:val="00072833"/>
    <w:rsid w:val="00072C79"/>
    <w:rsid w:val="00072CDD"/>
    <w:rsid w:val="000730A9"/>
    <w:rsid w:val="00073735"/>
    <w:rsid w:val="00073B41"/>
    <w:rsid w:val="000741AB"/>
    <w:rsid w:val="0007497D"/>
    <w:rsid w:val="00074D6B"/>
    <w:rsid w:val="000750B5"/>
    <w:rsid w:val="00075334"/>
    <w:rsid w:val="00075650"/>
    <w:rsid w:val="00075954"/>
    <w:rsid w:val="0007626D"/>
    <w:rsid w:val="000762E5"/>
    <w:rsid w:val="000766D3"/>
    <w:rsid w:val="000766F0"/>
    <w:rsid w:val="00076A31"/>
    <w:rsid w:val="00076A6E"/>
    <w:rsid w:val="00076C7F"/>
    <w:rsid w:val="000773E7"/>
    <w:rsid w:val="0007772B"/>
    <w:rsid w:val="00077768"/>
    <w:rsid w:val="00077B04"/>
    <w:rsid w:val="00080154"/>
    <w:rsid w:val="00080503"/>
    <w:rsid w:val="00080E4B"/>
    <w:rsid w:val="000811A0"/>
    <w:rsid w:val="00081664"/>
    <w:rsid w:val="00081BA5"/>
    <w:rsid w:val="00081F18"/>
    <w:rsid w:val="00082B64"/>
    <w:rsid w:val="00082BE9"/>
    <w:rsid w:val="00082CAB"/>
    <w:rsid w:val="00083454"/>
    <w:rsid w:val="00083474"/>
    <w:rsid w:val="000836A9"/>
    <w:rsid w:val="00083808"/>
    <w:rsid w:val="00084328"/>
    <w:rsid w:val="000850CF"/>
    <w:rsid w:val="0008553F"/>
    <w:rsid w:val="00085B9D"/>
    <w:rsid w:val="0008628C"/>
    <w:rsid w:val="000867C7"/>
    <w:rsid w:val="00086A54"/>
    <w:rsid w:val="00086B5A"/>
    <w:rsid w:val="00087027"/>
    <w:rsid w:val="000879CA"/>
    <w:rsid w:val="00087D1A"/>
    <w:rsid w:val="000900C4"/>
    <w:rsid w:val="000900F0"/>
    <w:rsid w:val="000904DA"/>
    <w:rsid w:val="00090B3E"/>
    <w:rsid w:val="00090FA1"/>
    <w:rsid w:val="00091392"/>
    <w:rsid w:val="00091918"/>
    <w:rsid w:val="00091968"/>
    <w:rsid w:val="00091DCD"/>
    <w:rsid w:val="000922F2"/>
    <w:rsid w:val="000927C1"/>
    <w:rsid w:val="0009298A"/>
    <w:rsid w:val="00092A66"/>
    <w:rsid w:val="00092BF6"/>
    <w:rsid w:val="000936E4"/>
    <w:rsid w:val="0009405C"/>
    <w:rsid w:val="0009446D"/>
    <w:rsid w:val="000944C8"/>
    <w:rsid w:val="00094667"/>
    <w:rsid w:val="00094806"/>
    <w:rsid w:val="000948F9"/>
    <w:rsid w:val="000949EE"/>
    <w:rsid w:val="00094FE4"/>
    <w:rsid w:val="00095635"/>
    <w:rsid w:val="00095F4B"/>
    <w:rsid w:val="00095FE0"/>
    <w:rsid w:val="00096014"/>
    <w:rsid w:val="00096C3D"/>
    <w:rsid w:val="000970C0"/>
    <w:rsid w:val="000972DB"/>
    <w:rsid w:val="00097683"/>
    <w:rsid w:val="0009780E"/>
    <w:rsid w:val="00097D55"/>
    <w:rsid w:val="000A0484"/>
    <w:rsid w:val="000A0763"/>
    <w:rsid w:val="000A11B0"/>
    <w:rsid w:val="000A14EC"/>
    <w:rsid w:val="000A1B2F"/>
    <w:rsid w:val="000A1BB5"/>
    <w:rsid w:val="000A279C"/>
    <w:rsid w:val="000A290C"/>
    <w:rsid w:val="000A2B11"/>
    <w:rsid w:val="000A3050"/>
    <w:rsid w:val="000A3C59"/>
    <w:rsid w:val="000A4469"/>
    <w:rsid w:val="000A4508"/>
    <w:rsid w:val="000A4647"/>
    <w:rsid w:val="000A4D67"/>
    <w:rsid w:val="000A4F07"/>
    <w:rsid w:val="000A4FDC"/>
    <w:rsid w:val="000A5099"/>
    <w:rsid w:val="000A5560"/>
    <w:rsid w:val="000A67A0"/>
    <w:rsid w:val="000A67A6"/>
    <w:rsid w:val="000A6D45"/>
    <w:rsid w:val="000A6E1D"/>
    <w:rsid w:val="000A74F7"/>
    <w:rsid w:val="000A78D3"/>
    <w:rsid w:val="000A7EBF"/>
    <w:rsid w:val="000B03CA"/>
    <w:rsid w:val="000B03EA"/>
    <w:rsid w:val="000B0944"/>
    <w:rsid w:val="000B0B08"/>
    <w:rsid w:val="000B17F1"/>
    <w:rsid w:val="000B23E2"/>
    <w:rsid w:val="000B2654"/>
    <w:rsid w:val="000B2819"/>
    <w:rsid w:val="000B2B39"/>
    <w:rsid w:val="000B2F05"/>
    <w:rsid w:val="000B311F"/>
    <w:rsid w:val="000B3283"/>
    <w:rsid w:val="000B35E3"/>
    <w:rsid w:val="000B3902"/>
    <w:rsid w:val="000B3A51"/>
    <w:rsid w:val="000B4577"/>
    <w:rsid w:val="000B497B"/>
    <w:rsid w:val="000B49BC"/>
    <w:rsid w:val="000B4E49"/>
    <w:rsid w:val="000B571B"/>
    <w:rsid w:val="000B5B5F"/>
    <w:rsid w:val="000B67BB"/>
    <w:rsid w:val="000B6990"/>
    <w:rsid w:val="000B69D9"/>
    <w:rsid w:val="000B740A"/>
    <w:rsid w:val="000B792E"/>
    <w:rsid w:val="000B7C81"/>
    <w:rsid w:val="000C01FF"/>
    <w:rsid w:val="000C058A"/>
    <w:rsid w:val="000C06B4"/>
    <w:rsid w:val="000C0874"/>
    <w:rsid w:val="000C1958"/>
    <w:rsid w:val="000C1F06"/>
    <w:rsid w:val="000C213E"/>
    <w:rsid w:val="000C235D"/>
    <w:rsid w:val="000C285F"/>
    <w:rsid w:val="000C293C"/>
    <w:rsid w:val="000C2D0D"/>
    <w:rsid w:val="000C340D"/>
    <w:rsid w:val="000C3FBE"/>
    <w:rsid w:val="000C4A6A"/>
    <w:rsid w:val="000C508F"/>
    <w:rsid w:val="000C546E"/>
    <w:rsid w:val="000C5605"/>
    <w:rsid w:val="000C6215"/>
    <w:rsid w:val="000C6405"/>
    <w:rsid w:val="000C6806"/>
    <w:rsid w:val="000C68DA"/>
    <w:rsid w:val="000C714F"/>
    <w:rsid w:val="000C7456"/>
    <w:rsid w:val="000C75C0"/>
    <w:rsid w:val="000C77A2"/>
    <w:rsid w:val="000C7C7B"/>
    <w:rsid w:val="000C7CEA"/>
    <w:rsid w:val="000C7FCF"/>
    <w:rsid w:val="000D00D4"/>
    <w:rsid w:val="000D0483"/>
    <w:rsid w:val="000D0550"/>
    <w:rsid w:val="000D058A"/>
    <w:rsid w:val="000D0CC8"/>
    <w:rsid w:val="000D0CDD"/>
    <w:rsid w:val="000D1650"/>
    <w:rsid w:val="000D1B60"/>
    <w:rsid w:val="000D21A7"/>
    <w:rsid w:val="000D2286"/>
    <w:rsid w:val="000D2339"/>
    <w:rsid w:val="000D2361"/>
    <w:rsid w:val="000D23C0"/>
    <w:rsid w:val="000D2E94"/>
    <w:rsid w:val="000D31D0"/>
    <w:rsid w:val="000D3908"/>
    <w:rsid w:val="000D415A"/>
    <w:rsid w:val="000D4437"/>
    <w:rsid w:val="000D49D1"/>
    <w:rsid w:val="000D4B5F"/>
    <w:rsid w:val="000D4FF4"/>
    <w:rsid w:val="000D5142"/>
    <w:rsid w:val="000D53A1"/>
    <w:rsid w:val="000D581A"/>
    <w:rsid w:val="000D654F"/>
    <w:rsid w:val="000D6A3A"/>
    <w:rsid w:val="000D6FED"/>
    <w:rsid w:val="000D79C7"/>
    <w:rsid w:val="000D79DC"/>
    <w:rsid w:val="000E0929"/>
    <w:rsid w:val="000E1D03"/>
    <w:rsid w:val="000E1F15"/>
    <w:rsid w:val="000E22AE"/>
    <w:rsid w:val="000E2340"/>
    <w:rsid w:val="000E2346"/>
    <w:rsid w:val="000E2861"/>
    <w:rsid w:val="000E2A1C"/>
    <w:rsid w:val="000E2B70"/>
    <w:rsid w:val="000E3168"/>
    <w:rsid w:val="000E33FC"/>
    <w:rsid w:val="000E3B5D"/>
    <w:rsid w:val="000E49B0"/>
    <w:rsid w:val="000E55BF"/>
    <w:rsid w:val="000E5AB2"/>
    <w:rsid w:val="000E6D1E"/>
    <w:rsid w:val="000E70AF"/>
    <w:rsid w:val="000E725A"/>
    <w:rsid w:val="000E791F"/>
    <w:rsid w:val="000E7B76"/>
    <w:rsid w:val="000E7E3B"/>
    <w:rsid w:val="000F01C7"/>
    <w:rsid w:val="000F0A9F"/>
    <w:rsid w:val="000F0C6B"/>
    <w:rsid w:val="000F0F6E"/>
    <w:rsid w:val="000F105E"/>
    <w:rsid w:val="000F1589"/>
    <w:rsid w:val="000F159D"/>
    <w:rsid w:val="000F19A8"/>
    <w:rsid w:val="000F1AE1"/>
    <w:rsid w:val="000F2339"/>
    <w:rsid w:val="000F2743"/>
    <w:rsid w:val="000F2AD5"/>
    <w:rsid w:val="000F2BE0"/>
    <w:rsid w:val="000F2D05"/>
    <w:rsid w:val="000F2D7E"/>
    <w:rsid w:val="000F2F04"/>
    <w:rsid w:val="000F2F39"/>
    <w:rsid w:val="000F3127"/>
    <w:rsid w:val="000F32BB"/>
    <w:rsid w:val="000F34B2"/>
    <w:rsid w:val="000F35D7"/>
    <w:rsid w:val="000F37A7"/>
    <w:rsid w:val="000F3EDA"/>
    <w:rsid w:val="000F3F8E"/>
    <w:rsid w:val="000F4608"/>
    <w:rsid w:val="000F48D6"/>
    <w:rsid w:val="000F4A58"/>
    <w:rsid w:val="000F52DE"/>
    <w:rsid w:val="000F5326"/>
    <w:rsid w:val="000F53BF"/>
    <w:rsid w:val="000F53F8"/>
    <w:rsid w:val="000F557B"/>
    <w:rsid w:val="000F5AC8"/>
    <w:rsid w:val="000F5FEB"/>
    <w:rsid w:val="000F61E1"/>
    <w:rsid w:val="000F62AB"/>
    <w:rsid w:val="000F7779"/>
    <w:rsid w:val="000F7EB5"/>
    <w:rsid w:val="000F7FE5"/>
    <w:rsid w:val="00100163"/>
    <w:rsid w:val="001003AF"/>
    <w:rsid w:val="00100438"/>
    <w:rsid w:val="001004BC"/>
    <w:rsid w:val="00100A01"/>
    <w:rsid w:val="00100B10"/>
    <w:rsid w:val="00100C72"/>
    <w:rsid w:val="00100CB4"/>
    <w:rsid w:val="00101109"/>
    <w:rsid w:val="00101753"/>
    <w:rsid w:val="00101C01"/>
    <w:rsid w:val="00101ECD"/>
    <w:rsid w:val="00102056"/>
    <w:rsid w:val="00102345"/>
    <w:rsid w:val="001023B3"/>
    <w:rsid w:val="001024CC"/>
    <w:rsid w:val="001024D3"/>
    <w:rsid w:val="00102966"/>
    <w:rsid w:val="00102B01"/>
    <w:rsid w:val="0010350D"/>
    <w:rsid w:val="00103D98"/>
    <w:rsid w:val="00104488"/>
    <w:rsid w:val="001046F0"/>
    <w:rsid w:val="00104933"/>
    <w:rsid w:val="00104B14"/>
    <w:rsid w:val="00105361"/>
    <w:rsid w:val="00105BF7"/>
    <w:rsid w:val="00105C5C"/>
    <w:rsid w:val="00106140"/>
    <w:rsid w:val="001061F9"/>
    <w:rsid w:val="001062F2"/>
    <w:rsid w:val="00106B9E"/>
    <w:rsid w:val="00106EDA"/>
    <w:rsid w:val="0010714B"/>
    <w:rsid w:val="001074FA"/>
    <w:rsid w:val="001079EF"/>
    <w:rsid w:val="00107E39"/>
    <w:rsid w:val="001101BE"/>
    <w:rsid w:val="001106F4"/>
    <w:rsid w:val="0011075B"/>
    <w:rsid w:val="00110D3C"/>
    <w:rsid w:val="00111244"/>
    <w:rsid w:val="001119B7"/>
    <w:rsid w:val="00113FDB"/>
    <w:rsid w:val="0011434B"/>
    <w:rsid w:val="001146E3"/>
    <w:rsid w:val="00114728"/>
    <w:rsid w:val="0011484A"/>
    <w:rsid w:val="00114982"/>
    <w:rsid w:val="00114AAE"/>
    <w:rsid w:val="00114AEB"/>
    <w:rsid w:val="00114C30"/>
    <w:rsid w:val="00114D0E"/>
    <w:rsid w:val="001154C6"/>
    <w:rsid w:val="0011580A"/>
    <w:rsid w:val="0011587B"/>
    <w:rsid w:val="00115A2C"/>
    <w:rsid w:val="00115B78"/>
    <w:rsid w:val="00115D3F"/>
    <w:rsid w:val="0011609B"/>
    <w:rsid w:val="00116155"/>
    <w:rsid w:val="00116645"/>
    <w:rsid w:val="00116916"/>
    <w:rsid w:val="00116BDC"/>
    <w:rsid w:val="00116CED"/>
    <w:rsid w:val="00116F93"/>
    <w:rsid w:val="00117774"/>
    <w:rsid w:val="00117960"/>
    <w:rsid w:val="00117CC0"/>
    <w:rsid w:val="00120035"/>
    <w:rsid w:val="0012033D"/>
    <w:rsid w:val="00120410"/>
    <w:rsid w:val="00120418"/>
    <w:rsid w:val="0012152B"/>
    <w:rsid w:val="0012169D"/>
    <w:rsid w:val="00121B0F"/>
    <w:rsid w:val="00122AB8"/>
    <w:rsid w:val="00122B32"/>
    <w:rsid w:val="0012300E"/>
    <w:rsid w:val="00123972"/>
    <w:rsid w:val="00123B35"/>
    <w:rsid w:val="00123E10"/>
    <w:rsid w:val="001240C3"/>
    <w:rsid w:val="00124947"/>
    <w:rsid w:val="00124BE6"/>
    <w:rsid w:val="00124D63"/>
    <w:rsid w:val="0012588A"/>
    <w:rsid w:val="001258E6"/>
    <w:rsid w:val="0012605E"/>
    <w:rsid w:val="00126802"/>
    <w:rsid w:val="0012694E"/>
    <w:rsid w:val="00126A35"/>
    <w:rsid w:val="00126A5A"/>
    <w:rsid w:val="00126E0E"/>
    <w:rsid w:val="0012740F"/>
    <w:rsid w:val="0012749D"/>
    <w:rsid w:val="001277E5"/>
    <w:rsid w:val="00127E75"/>
    <w:rsid w:val="001306D3"/>
    <w:rsid w:val="00130C5C"/>
    <w:rsid w:val="00130F0E"/>
    <w:rsid w:val="00130F2E"/>
    <w:rsid w:val="00132786"/>
    <w:rsid w:val="00132836"/>
    <w:rsid w:val="00132911"/>
    <w:rsid w:val="00132B82"/>
    <w:rsid w:val="0013340D"/>
    <w:rsid w:val="00134220"/>
    <w:rsid w:val="00134637"/>
    <w:rsid w:val="0013577D"/>
    <w:rsid w:val="00136193"/>
    <w:rsid w:val="0013626C"/>
    <w:rsid w:val="00136469"/>
    <w:rsid w:val="00136482"/>
    <w:rsid w:val="00136853"/>
    <w:rsid w:val="00136E40"/>
    <w:rsid w:val="00137393"/>
    <w:rsid w:val="00137565"/>
    <w:rsid w:val="00137B13"/>
    <w:rsid w:val="0014014D"/>
    <w:rsid w:val="00140236"/>
    <w:rsid w:val="00140BAA"/>
    <w:rsid w:val="00140C72"/>
    <w:rsid w:val="0014113E"/>
    <w:rsid w:val="001412A3"/>
    <w:rsid w:val="00141EFD"/>
    <w:rsid w:val="00142344"/>
    <w:rsid w:val="0014237C"/>
    <w:rsid w:val="0014270E"/>
    <w:rsid w:val="001434D4"/>
    <w:rsid w:val="001437E5"/>
    <w:rsid w:val="00143E07"/>
    <w:rsid w:val="001447A8"/>
    <w:rsid w:val="00144B55"/>
    <w:rsid w:val="00144B7E"/>
    <w:rsid w:val="00145419"/>
    <w:rsid w:val="001457DF"/>
    <w:rsid w:val="00145A79"/>
    <w:rsid w:val="00145DC9"/>
    <w:rsid w:val="00145F39"/>
    <w:rsid w:val="001461E8"/>
    <w:rsid w:val="001464AF"/>
    <w:rsid w:val="00146551"/>
    <w:rsid w:val="00147DA4"/>
    <w:rsid w:val="00147DAC"/>
    <w:rsid w:val="00147F0D"/>
    <w:rsid w:val="00147F59"/>
    <w:rsid w:val="00151120"/>
    <w:rsid w:val="001514A0"/>
    <w:rsid w:val="0015153C"/>
    <w:rsid w:val="001516B8"/>
    <w:rsid w:val="001518B0"/>
    <w:rsid w:val="001519E1"/>
    <w:rsid w:val="0015201D"/>
    <w:rsid w:val="0015223E"/>
    <w:rsid w:val="00152881"/>
    <w:rsid w:val="001529A3"/>
    <w:rsid w:val="00153181"/>
    <w:rsid w:val="00153468"/>
    <w:rsid w:val="0015347E"/>
    <w:rsid w:val="001534BA"/>
    <w:rsid w:val="00153C43"/>
    <w:rsid w:val="001540EF"/>
    <w:rsid w:val="001545A4"/>
    <w:rsid w:val="001545E3"/>
    <w:rsid w:val="00154674"/>
    <w:rsid w:val="00154740"/>
    <w:rsid w:val="00154B7C"/>
    <w:rsid w:val="00154FD8"/>
    <w:rsid w:val="0015502A"/>
    <w:rsid w:val="00155438"/>
    <w:rsid w:val="001554E0"/>
    <w:rsid w:val="0015551F"/>
    <w:rsid w:val="00155BC7"/>
    <w:rsid w:val="001569C0"/>
    <w:rsid w:val="00156C4C"/>
    <w:rsid w:val="00156CEF"/>
    <w:rsid w:val="00156E71"/>
    <w:rsid w:val="0015734F"/>
    <w:rsid w:val="0015770D"/>
    <w:rsid w:val="00157843"/>
    <w:rsid w:val="0015784E"/>
    <w:rsid w:val="00157A79"/>
    <w:rsid w:val="001602FE"/>
    <w:rsid w:val="001603C0"/>
    <w:rsid w:val="00160517"/>
    <w:rsid w:val="001606CF"/>
    <w:rsid w:val="00160F87"/>
    <w:rsid w:val="0016104C"/>
    <w:rsid w:val="00161296"/>
    <w:rsid w:val="001612A5"/>
    <w:rsid w:val="00161963"/>
    <w:rsid w:val="00162AE3"/>
    <w:rsid w:val="00163452"/>
    <w:rsid w:val="00164448"/>
    <w:rsid w:val="00164578"/>
    <w:rsid w:val="001650FF"/>
    <w:rsid w:val="0016543C"/>
    <w:rsid w:val="001654E7"/>
    <w:rsid w:val="001657CC"/>
    <w:rsid w:val="00165825"/>
    <w:rsid w:val="00165CF2"/>
    <w:rsid w:val="00165F69"/>
    <w:rsid w:val="0016626F"/>
    <w:rsid w:val="00166346"/>
    <w:rsid w:val="00166A47"/>
    <w:rsid w:val="00166E83"/>
    <w:rsid w:val="00167102"/>
    <w:rsid w:val="00167F16"/>
    <w:rsid w:val="0017071E"/>
    <w:rsid w:val="00170FFE"/>
    <w:rsid w:val="00171B67"/>
    <w:rsid w:val="0017215A"/>
    <w:rsid w:val="0017266A"/>
    <w:rsid w:val="0017282D"/>
    <w:rsid w:val="001733AA"/>
    <w:rsid w:val="0017379A"/>
    <w:rsid w:val="00173B67"/>
    <w:rsid w:val="00174098"/>
    <w:rsid w:val="00174215"/>
    <w:rsid w:val="001743FF"/>
    <w:rsid w:val="00174FD2"/>
    <w:rsid w:val="0017534E"/>
    <w:rsid w:val="0017574F"/>
    <w:rsid w:val="001757EA"/>
    <w:rsid w:val="00175F40"/>
    <w:rsid w:val="00176027"/>
    <w:rsid w:val="001760CA"/>
    <w:rsid w:val="00176676"/>
    <w:rsid w:val="00176ACC"/>
    <w:rsid w:val="00176C6D"/>
    <w:rsid w:val="00176EC5"/>
    <w:rsid w:val="001776EC"/>
    <w:rsid w:val="0017776E"/>
    <w:rsid w:val="00177B0E"/>
    <w:rsid w:val="00177BD1"/>
    <w:rsid w:val="00177F9B"/>
    <w:rsid w:val="0018040C"/>
    <w:rsid w:val="00180778"/>
    <w:rsid w:val="00180CF5"/>
    <w:rsid w:val="00180E8E"/>
    <w:rsid w:val="00181028"/>
    <w:rsid w:val="00181237"/>
    <w:rsid w:val="001820F9"/>
    <w:rsid w:val="00182118"/>
    <w:rsid w:val="00182503"/>
    <w:rsid w:val="00182697"/>
    <w:rsid w:val="00182935"/>
    <w:rsid w:val="001832FA"/>
    <w:rsid w:val="00183383"/>
    <w:rsid w:val="0018373F"/>
    <w:rsid w:val="00183882"/>
    <w:rsid w:val="001848CD"/>
    <w:rsid w:val="00184DA2"/>
    <w:rsid w:val="0018541E"/>
    <w:rsid w:val="001857C0"/>
    <w:rsid w:val="00185907"/>
    <w:rsid w:val="00186252"/>
    <w:rsid w:val="001866BB"/>
    <w:rsid w:val="001869CE"/>
    <w:rsid w:val="00186A81"/>
    <w:rsid w:val="00186BCB"/>
    <w:rsid w:val="00186C47"/>
    <w:rsid w:val="00186F8E"/>
    <w:rsid w:val="001871B6"/>
    <w:rsid w:val="0018738F"/>
    <w:rsid w:val="001875AC"/>
    <w:rsid w:val="00187790"/>
    <w:rsid w:val="00187C84"/>
    <w:rsid w:val="00187FE8"/>
    <w:rsid w:val="001900B1"/>
    <w:rsid w:val="00190A67"/>
    <w:rsid w:val="00190E74"/>
    <w:rsid w:val="00191408"/>
    <w:rsid w:val="001918D5"/>
    <w:rsid w:val="00191DD8"/>
    <w:rsid w:val="001932B8"/>
    <w:rsid w:val="00193338"/>
    <w:rsid w:val="00193A1B"/>
    <w:rsid w:val="00194929"/>
    <w:rsid w:val="00194D04"/>
    <w:rsid w:val="0019536B"/>
    <w:rsid w:val="001953AF"/>
    <w:rsid w:val="00195460"/>
    <w:rsid w:val="0019592B"/>
    <w:rsid w:val="00195BE9"/>
    <w:rsid w:val="00195D7F"/>
    <w:rsid w:val="0019635F"/>
    <w:rsid w:val="0019693C"/>
    <w:rsid w:val="00196D96"/>
    <w:rsid w:val="00197377"/>
    <w:rsid w:val="001979BB"/>
    <w:rsid w:val="00197BE6"/>
    <w:rsid w:val="00197E55"/>
    <w:rsid w:val="00197F66"/>
    <w:rsid w:val="001A005D"/>
    <w:rsid w:val="001A0D41"/>
    <w:rsid w:val="001A0FF0"/>
    <w:rsid w:val="001A10D4"/>
    <w:rsid w:val="001A1E6D"/>
    <w:rsid w:val="001A2668"/>
    <w:rsid w:val="001A2C98"/>
    <w:rsid w:val="001A2EF2"/>
    <w:rsid w:val="001A2F7C"/>
    <w:rsid w:val="001A3066"/>
    <w:rsid w:val="001A3070"/>
    <w:rsid w:val="001A30B3"/>
    <w:rsid w:val="001A30B7"/>
    <w:rsid w:val="001A316C"/>
    <w:rsid w:val="001A3223"/>
    <w:rsid w:val="001A39BB"/>
    <w:rsid w:val="001A4AFB"/>
    <w:rsid w:val="001A4CEB"/>
    <w:rsid w:val="001A5014"/>
    <w:rsid w:val="001A504C"/>
    <w:rsid w:val="001A50AC"/>
    <w:rsid w:val="001A52FD"/>
    <w:rsid w:val="001A546A"/>
    <w:rsid w:val="001A573E"/>
    <w:rsid w:val="001A59CC"/>
    <w:rsid w:val="001A613A"/>
    <w:rsid w:val="001A6257"/>
    <w:rsid w:val="001A626E"/>
    <w:rsid w:val="001A6650"/>
    <w:rsid w:val="001A69BB"/>
    <w:rsid w:val="001A69FD"/>
    <w:rsid w:val="001A6D0C"/>
    <w:rsid w:val="001A6D78"/>
    <w:rsid w:val="001A6FD3"/>
    <w:rsid w:val="001A74B0"/>
    <w:rsid w:val="001A7E2D"/>
    <w:rsid w:val="001B0318"/>
    <w:rsid w:val="001B0A78"/>
    <w:rsid w:val="001B0B34"/>
    <w:rsid w:val="001B0B7D"/>
    <w:rsid w:val="001B0C97"/>
    <w:rsid w:val="001B1166"/>
    <w:rsid w:val="001B11C5"/>
    <w:rsid w:val="001B12BC"/>
    <w:rsid w:val="001B1593"/>
    <w:rsid w:val="001B1F79"/>
    <w:rsid w:val="001B2694"/>
    <w:rsid w:val="001B2B85"/>
    <w:rsid w:val="001B2C69"/>
    <w:rsid w:val="001B2CAD"/>
    <w:rsid w:val="001B2D81"/>
    <w:rsid w:val="001B3258"/>
    <w:rsid w:val="001B37AE"/>
    <w:rsid w:val="001B39F9"/>
    <w:rsid w:val="001B3AB1"/>
    <w:rsid w:val="001B4E6B"/>
    <w:rsid w:val="001B4F91"/>
    <w:rsid w:val="001B540C"/>
    <w:rsid w:val="001B56F3"/>
    <w:rsid w:val="001B574E"/>
    <w:rsid w:val="001B5B8F"/>
    <w:rsid w:val="001B5C7F"/>
    <w:rsid w:val="001B5DB2"/>
    <w:rsid w:val="001B65CF"/>
    <w:rsid w:val="001B666F"/>
    <w:rsid w:val="001B66EE"/>
    <w:rsid w:val="001B6918"/>
    <w:rsid w:val="001B6FF5"/>
    <w:rsid w:val="001B7031"/>
    <w:rsid w:val="001B7B2A"/>
    <w:rsid w:val="001C09E2"/>
    <w:rsid w:val="001C189C"/>
    <w:rsid w:val="001C19AC"/>
    <w:rsid w:val="001C1AE5"/>
    <w:rsid w:val="001C1BF9"/>
    <w:rsid w:val="001C2066"/>
    <w:rsid w:val="001C2891"/>
    <w:rsid w:val="001C29DE"/>
    <w:rsid w:val="001C2B2E"/>
    <w:rsid w:val="001C2D93"/>
    <w:rsid w:val="001C3663"/>
    <w:rsid w:val="001C3BE4"/>
    <w:rsid w:val="001C3C5A"/>
    <w:rsid w:val="001C3CA4"/>
    <w:rsid w:val="001C3F4C"/>
    <w:rsid w:val="001C4581"/>
    <w:rsid w:val="001C4D27"/>
    <w:rsid w:val="001C518B"/>
    <w:rsid w:val="001C5CD3"/>
    <w:rsid w:val="001C5E39"/>
    <w:rsid w:val="001C5ED5"/>
    <w:rsid w:val="001C5FDE"/>
    <w:rsid w:val="001C670A"/>
    <w:rsid w:val="001C6DA4"/>
    <w:rsid w:val="001C6DC3"/>
    <w:rsid w:val="001C70D3"/>
    <w:rsid w:val="001C7193"/>
    <w:rsid w:val="001C71A3"/>
    <w:rsid w:val="001C72B3"/>
    <w:rsid w:val="001C7AC6"/>
    <w:rsid w:val="001D04D8"/>
    <w:rsid w:val="001D070A"/>
    <w:rsid w:val="001D0940"/>
    <w:rsid w:val="001D0DA7"/>
    <w:rsid w:val="001D0DF6"/>
    <w:rsid w:val="001D0E53"/>
    <w:rsid w:val="001D0EEE"/>
    <w:rsid w:val="001D17C8"/>
    <w:rsid w:val="001D2884"/>
    <w:rsid w:val="001D34AA"/>
    <w:rsid w:val="001D380F"/>
    <w:rsid w:val="001D4013"/>
    <w:rsid w:val="001D435F"/>
    <w:rsid w:val="001D499D"/>
    <w:rsid w:val="001D4AFC"/>
    <w:rsid w:val="001D4BCB"/>
    <w:rsid w:val="001D4F56"/>
    <w:rsid w:val="001D5016"/>
    <w:rsid w:val="001D515A"/>
    <w:rsid w:val="001D5289"/>
    <w:rsid w:val="001D5FC4"/>
    <w:rsid w:val="001D638E"/>
    <w:rsid w:val="001D66D1"/>
    <w:rsid w:val="001D7C47"/>
    <w:rsid w:val="001D7DF0"/>
    <w:rsid w:val="001E0515"/>
    <w:rsid w:val="001E0738"/>
    <w:rsid w:val="001E0B20"/>
    <w:rsid w:val="001E0F7A"/>
    <w:rsid w:val="001E180C"/>
    <w:rsid w:val="001E194A"/>
    <w:rsid w:val="001E195B"/>
    <w:rsid w:val="001E1E04"/>
    <w:rsid w:val="001E21BE"/>
    <w:rsid w:val="001E23F2"/>
    <w:rsid w:val="001E2656"/>
    <w:rsid w:val="001E28C0"/>
    <w:rsid w:val="001E2E3A"/>
    <w:rsid w:val="001E3230"/>
    <w:rsid w:val="001E32E9"/>
    <w:rsid w:val="001E39DF"/>
    <w:rsid w:val="001E3ABE"/>
    <w:rsid w:val="001E3B16"/>
    <w:rsid w:val="001E3CE1"/>
    <w:rsid w:val="001E3FFD"/>
    <w:rsid w:val="001E41C2"/>
    <w:rsid w:val="001E422D"/>
    <w:rsid w:val="001E4538"/>
    <w:rsid w:val="001E453E"/>
    <w:rsid w:val="001E45AA"/>
    <w:rsid w:val="001E45CB"/>
    <w:rsid w:val="001E48E1"/>
    <w:rsid w:val="001E4965"/>
    <w:rsid w:val="001E4C63"/>
    <w:rsid w:val="001E4CF1"/>
    <w:rsid w:val="001E5045"/>
    <w:rsid w:val="001E5267"/>
    <w:rsid w:val="001E6205"/>
    <w:rsid w:val="001E6475"/>
    <w:rsid w:val="001E64C2"/>
    <w:rsid w:val="001E678A"/>
    <w:rsid w:val="001E67EF"/>
    <w:rsid w:val="001E68D0"/>
    <w:rsid w:val="001E6957"/>
    <w:rsid w:val="001E76A8"/>
    <w:rsid w:val="001E778F"/>
    <w:rsid w:val="001E7B4C"/>
    <w:rsid w:val="001E7D9C"/>
    <w:rsid w:val="001F02A3"/>
    <w:rsid w:val="001F06E7"/>
    <w:rsid w:val="001F0741"/>
    <w:rsid w:val="001F0872"/>
    <w:rsid w:val="001F0FF9"/>
    <w:rsid w:val="001F116A"/>
    <w:rsid w:val="001F16F8"/>
    <w:rsid w:val="001F199B"/>
    <w:rsid w:val="001F20E6"/>
    <w:rsid w:val="001F2582"/>
    <w:rsid w:val="001F2609"/>
    <w:rsid w:val="001F2701"/>
    <w:rsid w:val="001F2921"/>
    <w:rsid w:val="001F428C"/>
    <w:rsid w:val="001F4315"/>
    <w:rsid w:val="001F47E6"/>
    <w:rsid w:val="001F4C70"/>
    <w:rsid w:val="001F524A"/>
    <w:rsid w:val="001F556B"/>
    <w:rsid w:val="001F5578"/>
    <w:rsid w:val="001F5EFD"/>
    <w:rsid w:val="001F64E8"/>
    <w:rsid w:val="001F6842"/>
    <w:rsid w:val="001F69F2"/>
    <w:rsid w:val="001F6DF8"/>
    <w:rsid w:val="001F6DF9"/>
    <w:rsid w:val="001F701F"/>
    <w:rsid w:val="001F71BC"/>
    <w:rsid w:val="001F7C3D"/>
    <w:rsid w:val="00200413"/>
    <w:rsid w:val="00200457"/>
    <w:rsid w:val="00200A1A"/>
    <w:rsid w:val="00200BD8"/>
    <w:rsid w:val="00200BFE"/>
    <w:rsid w:val="00200E6E"/>
    <w:rsid w:val="00201BE3"/>
    <w:rsid w:val="00201DA6"/>
    <w:rsid w:val="00201FF1"/>
    <w:rsid w:val="002020D1"/>
    <w:rsid w:val="00202533"/>
    <w:rsid w:val="0020265E"/>
    <w:rsid w:val="002026C3"/>
    <w:rsid w:val="00202FC7"/>
    <w:rsid w:val="00203892"/>
    <w:rsid w:val="00203DB7"/>
    <w:rsid w:val="00204A84"/>
    <w:rsid w:val="00204B95"/>
    <w:rsid w:val="00204EC8"/>
    <w:rsid w:val="002050A2"/>
    <w:rsid w:val="00205E2B"/>
    <w:rsid w:val="00205E5A"/>
    <w:rsid w:val="002061FE"/>
    <w:rsid w:val="0020647E"/>
    <w:rsid w:val="0020687D"/>
    <w:rsid w:val="00206925"/>
    <w:rsid w:val="00206FC8"/>
    <w:rsid w:val="0020789B"/>
    <w:rsid w:val="002079BE"/>
    <w:rsid w:val="00207B22"/>
    <w:rsid w:val="00207DFE"/>
    <w:rsid w:val="002102C6"/>
    <w:rsid w:val="0021030C"/>
    <w:rsid w:val="0021106D"/>
    <w:rsid w:val="00211140"/>
    <w:rsid w:val="002113CE"/>
    <w:rsid w:val="00211728"/>
    <w:rsid w:val="00211780"/>
    <w:rsid w:val="00212951"/>
    <w:rsid w:val="00213881"/>
    <w:rsid w:val="002139A5"/>
    <w:rsid w:val="00213A81"/>
    <w:rsid w:val="00214360"/>
    <w:rsid w:val="00214431"/>
    <w:rsid w:val="00214486"/>
    <w:rsid w:val="002148AC"/>
    <w:rsid w:val="002149E4"/>
    <w:rsid w:val="00214B34"/>
    <w:rsid w:val="00214C40"/>
    <w:rsid w:val="00214CF8"/>
    <w:rsid w:val="00214CFB"/>
    <w:rsid w:val="00214D64"/>
    <w:rsid w:val="00214F98"/>
    <w:rsid w:val="002154C9"/>
    <w:rsid w:val="00215B03"/>
    <w:rsid w:val="002160FA"/>
    <w:rsid w:val="00216120"/>
    <w:rsid w:val="00216833"/>
    <w:rsid w:val="0021788E"/>
    <w:rsid w:val="00217E28"/>
    <w:rsid w:val="00220083"/>
    <w:rsid w:val="002205BA"/>
    <w:rsid w:val="00220765"/>
    <w:rsid w:val="00220CAE"/>
    <w:rsid w:val="00220CFC"/>
    <w:rsid w:val="00220E8D"/>
    <w:rsid w:val="002214E2"/>
    <w:rsid w:val="00221734"/>
    <w:rsid w:val="00221ACC"/>
    <w:rsid w:val="00221AEC"/>
    <w:rsid w:val="00221B40"/>
    <w:rsid w:val="002222B5"/>
    <w:rsid w:val="0022240F"/>
    <w:rsid w:val="00222586"/>
    <w:rsid w:val="002226A8"/>
    <w:rsid w:val="00222785"/>
    <w:rsid w:val="00222D7E"/>
    <w:rsid w:val="0022323B"/>
    <w:rsid w:val="00223C0D"/>
    <w:rsid w:val="00224371"/>
    <w:rsid w:val="002246B8"/>
    <w:rsid w:val="00224B7C"/>
    <w:rsid w:val="002256B5"/>
    <w:rsid w:val="00226771"/>
    <w:rsid w:val="00226C99"/>
    <w:rsid w:val="00226DF7"/>
    <w:rsid w:val="00226E7C"/>
    <w:rsid w:val="00226ECC"/>
    <w:rsid w:val="00226F41"/>
    <w:rsid w:val="0022796A"/>
    <w:rsid w:val="002279D6"/>
    <w:rsid w:val="00227A81"/>
    <w:rsid w:val="00227B14"/>
    <w:rsid w:val="00230006"/>
    <w:rsid w:val="0023002E"/>
    <w:rsid w:val="002308BA"/>
    <w:rsid w:val="00230C2D"/>
    <w:rsid w:val="00230FED"/>
    <w:rsid w:val="002317D6"/>
    <w:rsid w:val="00231EFB"/>
    <w:rsid w:val="002326F1"/>
    <w:rsid w:val="00232CDB"/>
    <w:rsid w:val="00232CEE"/>
    <w:rsid w:val="00232F71"/>
    <w:rsid w:val="002332CD"/>
    <w:rsid w:val="002332FB"/>
    <w:rsid w:val="00233A8B"/>
    <w:rsid w:val="00233D22"/>
    <w:rsid w:val="00233F9D"/>
    <w:rsid w:val="002343DE"/>
    <w:rsid w:val="00234B45"/>
    <w:rsid w:val="00234BE3"/>
    <w:rsid w:val="00234FEF"/>
    <w:rsid w:val="0023520A"/>
    <w:rsid w:val="00235273"/>
    <w:rsid w:val="0023540A"/>
    <w:rsid w:val="00235CA9"/>
    <w:rsid w:val="002361CD"/>
    <w:rsid w:val="00236370"/>
    <w:rsid w:val="002363AC"/>
    <w:rsid w:val="002368DD"/>
    <w:rsid w:val="002369BE"/>
    <w:rsid w:val="00236F17"/>
    <w:rsid w:val="00237135"/>
    <w:rsid w:val="0023722F"/>
    <w:rsid w:val="00237833"/>
    <w:rsid w:val="00237B22"/>
    <w:rsid w:val="002402B6"/>
    <w:rsid w:val="00240354"/>
    <w:rsid w:val="0024076A"/>
    <w:rsid w:val="00240775"/>
    <w:rsid w:val="00240A66"/>
    <w:rsid w:val="0024121C"/>
    <w:rsid w:val="00241749"/>
    <w:rsid w:val="00241A7C"/>
    <w:rsid w:val="00241F1C"/>
    <w:rsid w:val="00241FE2"/>
    <w:rsid w:val="00242556"/>
    <w:rsid w:val="00242BF9"/>
    <w:rsid w:val="00242E44"/>
    <w:rsid w:val="00242F12"/>
    <w:rsid w:val="002438F4"/>
    <w:rsid w:val="00243AEA"/>
    <w:rsid w:val="00243BFC"/>
    <w:rsid w:val="00243D78"/>
    <w:rsid w:val="00244674"/>
    <w:rsid w:val="00244FF0"/>
    <w:rsid w:val="00245471"/>
    <w:rsid w:val="00245789"/>
    <w:rsid w:val="0024582F"/>
    <w:rsid w:val="00245869"/>
    <w:rsid w:val="0024598B"/>
    <w:rsid w:val="00246A82"/>
    <w:rsid w:val="00246FBD"/>
    <w:rsid w:val="002473AB"/>
    <w:rsid w:val="002479E9"/>
    <w:rsid w:val="00247CCB"/>
    <w:rsid w:val="00247D9A"/>
    <w:rsid w:val="002510AE"/>
    <w:rsid w:val="00251603"/>
    <w:rsid w:val="002516F2"/>
    <w:rsid w:val="00251775"/>
    <w:rsid w:val="00251844"/>
    <w:rsid w:val="00251898"/>
    <w:rsid w:val="00252009"/>
    <w:rsid w:val="002522A9"/>
    <w:rsid w:val="0025261A"/>
    <w:rsid w:val="002535AC"/>
    <w:rsid w:val="002535BD"/>
    <w:rsid w:val="002535EE"/>
    <w:rsid w:val="00253B9F"/>
    <w:rsid w:val="00254A7A"/>
    <w:rsid w:val="00254AE1"/>
    <w:rsid w:val="00254E02"/>
    <w:rsid w:val="00254ED2"/>
    <w:rsid w:val="00255875"/>
    <w:rsid w:val="00255950"/>
    <w:rsid w:val="002559AE"/>
    <w:rsid w:val="00255E84"/>
    <w:rsid w:val="00256630"/>
    <w:rsid w:val="00256745"/>
    <w:rsid w:val="002568FA"/>
    <w:rsid w:val="00256DFB"/>
    <w:rsid w:val="002579E3"/>
    <w:rsid w:val="00257BAB"/>
    <w:rsid w:val="00257C63"/>
    <w:rsid w:val="00257EC2"/>
    <w:rsid w:val="00257FE2"/>
    <w:rsid w:val="00260100"/>
    <w:rsid w:val="002603DB"/>
    <w:rsid w:val="00260A7C"/>
    <w:rsid w:val="00262339"/>
    <w:rsid w:val="0026321F"/>
    <w:rsid w:val="00263452"/>
    <w:rsid w:val="00263497"/>
    <w:rsid w:val="0026359F"/>
    <w:rsid w:val="00264303"/>
    <w:rsid w:val="00264648"/>
    <w:rsid w:val="0026483C"/>
    <w:rsid w:val="00264B99"/>
    <w:rsid w:val="00264C70"/>
    <w:rsid w:val="00264FBD"/>
    <w:rsid w:val="00264FED"/>
    <w:rsid w:val="00265421"/>
    <w:rsid w:val="00265F51"/>
    <w:rsid w:val="00266086"/>
    <w:rsid w:val="002660D7"/>
    <w:rsid w:val="00266A63"/>
    <w:rsid w:val="00267F6E"/>
    <w:rsid w:val="002700BA"/>
    <w:rsid w:val="00271230"/>
    <w:rsid w:val="0027243F"/>
    <w:rsid w:val="002728EB"/>
    <w:rsid w:val="00272B63"/>
    <w:rsid w:val="00273A3B"/>
    <w:rsid w:val="00273BB9"/>
    <w:rsid w:val="00274C6F"/>
    <w:rsid w:val="00274D1D"/>
    <w:rsid w:val="00274E1A"/>
    <w:rsid w:val="00274FB4"/>
    <w:rsid w:val="00275145"/>
    <w:rsid w:val="00275B1A"/>
    <w:rsid w:val="00275EA0"/>
    <w:rsid w:val="0027642B"/>
    <w:rsid w:val="00276536"/>
    <w:rsid w:val="0027667D"/>
    <w:rsid w:val="00276B3A"/>
    <w:rsid w:val="00276D2D"/>
    <w:rsid w:val="002776B6"/>
    <w:rsid w:val="00277822"/>
    <w:rsid w:val="002804C2"/>
    <w:rsid w:val="0028086A"/>
    <w:rsid w:val="00281352"/>
    <w:rsid w:val="00281DBE"/>
    <w:rsid w:val="00281EA7"/>
    <w:rsid w:val="00282715"/>
    <w:rsid w:val="00282BD8"/>
    <w:rsid w:val="002830AC"/>
    <w:rsid w:val="002834ED"/>
    <w:rsid w:val="00283520"/>
    <w:rsid w:val="002836B2"/>
    <w:rsid w:val="0028375E"/>
    <w:rsid w:val="00284B66"/>
    <w:rsid w:val="002858AE"/>
    <w:rsid w:val="002858E7"/>
    <w:rsid w:val="00286237"/>
    <w:rsid w:val="00286397"/>
    <w:rsid w:val="00286799"/>
    <w:rsid w:val="00286811"/>
    <w:rsid w:val="00286C9E"/>
    <w:rsid w:val="00286D0A"/>
    <w:rsid w:val="00286E5E"/>
    <w:rsid w:val="00287067"/>
    <w:rsid w:val="0028793B"/>
    <w:rsid w:val="002879F8"/>
    <w:rsid w:val="002903F2"/>
    <w:rsid w:val="00290983"/>
    <w:rsid w:val="002909B9"/>
    <w:rsid w:val="00290F4C"/>
    <w:rsid w:val="002912EB"/>
    <w:rsid w:val="00291773"/>
    <w:rsid w:val="00291C35"/>
    <w:rsid w:val="00291E52"/>
    <w:rsid w:val="00292ABC"/>
    <w:rsid w:val="00292C45"/>
    <w:rsid w:val="00292C4E"/>
    <w:rsid w:val="00293293"/>
    <w:rsid w:val="002933FE"/>
    <w:rsid w:val="00293F7D"/>
    <w:rsid w:val="0029411F"/>
    <w:rsid w:val="00294128"/>
    <w:rsid w:val="00294EF4"/>
    <w:rsid w:val="0029524C"/>
    <w:rsid w:val="0029543E"/>
    <w:rsid w:val="0029560D"/>
    <w:rsid w:val="00295856"/>
    <w:rsid w:val="002958E0"/>
    <w:rsid w:val="00295BEC"/>
    <w:rsid w:val="00295F5B"/>
    <w:rsid w:val="002963C8"/>
    <w:rsid w:val="00297527"/>
    <w:rsid w:val="00297923"/>
    <w:rsid w:val="002A017D"/>
    <w:rsid w:val="002A0260"/>
    <w:rsid w:val="002A0303"/>
    <w:rsid w:val="002A048F"/>
    <w:rsid w:val="002A05E7"/>
    <w:rsid w:val="002A0689"/>
    <w:rsid w:val="002A0797"/>
    <w:rsid w:val="002A080F"/>
    <w:rsid w:val="002A1115"/>
    <w:rsid w:val="002A1187"/>
    <w:rsid w:val="002A11E5"/>
    <w:rsid w:val="002A165D"/>
    <w:rsid w:val="002A1758"/>
    <w:rsid w:val="002A1956"/>
    <w:rsid w:val="002A226C"/>
    <w:rsid w:val="002A228C"/>
    <w:rsid w:val="002A22AA"/>
    <w:rsid w:val="002A2692"/>
    <w:rsid w:val="002A2970"/>
    <w:rsid w:val="002A2D53"/>
    <w:rsid w:val="002A2FD8"/>
    <w:rsid w:val="002A32C0"/>
    <w:rsid w:val="002A3BED"/>
    <w:rsid w:val="002A3C41"/>
    <w:rsid w:val="002A4476"/>
    <w:rsid w:val="002A4E34"/>
    <w:rsid w:val="002A51AD"/>
    <w:rsid w:val="002A59E9"/>
    <w:rsid w:val="002A5B2C"/>
    <w:rsid w:val="002A5C6C"/>
    <w:rsid w:val="002A5E4F"/>
    <w:rsid w:val="002A5F60"/>
    <w:rsid w:val="002A6027"/>
    <w:rsid w:val="002A687A"/>
    <w:rsid w:val="002A6C80"/>
    <w:rsid w:val="002A6EE4"/>
    <w:rsid w:val="002A70F4"/>
    <w:rsid w:val="002A7B4E"/>
    <w:rsid w:val="002A7BAB"/>
    <w:rsid w:val="002A7DC1"/>
    <w:rsid w:val="002A7F2B"/>
    <w:rsid w:val="002A7F46"/>
    <w:rsid w:val="002B04B3"/>
    <w:rsid w:val="002B0A07"/>
    <w:rsid w:val="002B18C4"/>
    <w:rsid w:val="002B1A1A"/>
    <w:rsid w:val="002B1AA8"/>
    <w:rsid w:val="002B1CDC"/>
    <w:rsid w:val="002B1E8D"/>
    <w:rsid w:val="002B268D"/>
    <w:rsid w:val="002B28F8"/>
    <w:rsid w:val="002B337A"/>
    <w:rsid w:val="002B3A86"/>
    <w:rsid w:val="002B3BFD"/>
    <w:rsid w:val="002B3CA4"/>
    <w:rsid w:val="002B3DAB"/>
    <w:rsid w:val="002B3F80"/>
    <w:rsid w:val="002B489E"/>
    <w:rsid w:val="002B48A8"/>
    <w:rsid w:val="002B497C"/>
    <w:rsid w:val="002B4C86"/>
    <w:rsid w:val="002B4DFA"/>
    <w:rsid w:val="002B4FBF"/>
    <w:rsid w:val="002B50D1"/>
    <w:rsid w:val="002B5EAC"/>
    <w:rsid w:val="002B6457"/>
    <w:rsid w:val="002B66DB"/>
    <w:rsid w:val="002B697B"/>
    <w:rsid w:val="002B6B30"/>
    <w:rsid w:val="002B6C4C"/>
    <w:rsid w:val="002B6E4C"/>
    <w:rsid w:val="002B72E3"/>
    <w:rsid w:val="002B76F5"/>
    <w:rsid w:val="002B7B0F"/>
    <w:rsid w:val="002C0A69"/>
    <w:rsid w:val="002C16AB"/>
    <w:rsid w:val="002C1DCF"/>
    <w:rsid w:val="002C1EA1"/>
    <w:rsid w:val="002C1EF1"/>
    <w:rsid w:val="002C23D9"/>
    <w:rsid w:val="002C2669"/>
    <w:rsid w:val="002C27F1"/>
    <w:rsid w:val="002C28DB"/>
    <w:rsid w:val="002C2C6F"/>
    <w:rsid w:val="002C405E"/>
    <w:rsid w:val="002C4101"/>
    <w:rsid w:val="002C44FD"/>
    <w:rsid w:val="002C484A"/>
    <w:rsid w:val="002C4A81"/>
    <w:rsid w:val="002C4CBB"/>
    <w:rsid w:val="002C5D6C"/>
    <w:rsid w:val="002C60E6"/>
    <w:rsid w:val="002C6610"/>
    <w:rsid w:val="002C666D"/>
    <w:rsid w:val="002C6C6D"/>
    <w:rsid w:val="002C6E7D"/>
    <w:rsid w:val="002C71F4"/>
    <w:rsid w:val="002C723C"/>
    <w:rsid w:val="002C7709"/>
    <w:rsid w:val="002C77F4"/>
    <w:rsid w:val="002D03FF"/>
    <w:rsid w:val="002D070C"/>
    <w:rsid w:val="002D09DD"/>
    <w:rsid w:val="002D0E5C"/>
    <w:rsid w:val="002D13F4"/>
    <w:rsid w:val="002D176D"/>
    <w:rsid w:val="002D17E9"/>
    <w:rsid w:val="002D1BFA"/>
    <w:rsid w:val="002D1D21"/>
    <w:rsid w:val="002D1E9F"/>
    <w:rsid w:val="002D2324"/>
    <w:rsid w:val="002D3BAF"/>
    <w:rsid w:val="002D3F5A"/>
    <w:rsid w:val="002D4404"/>
    <w:rsid w:val="002D4791"/>
    <w:rsid w:val="002D4B9B"/>
    <w:rsid w:val="002D51D4"/>
    <w:rsid w:val="002D5283"/>
    <w:rsid w:val="002D54C3"/>
    <w:rsid w:val="002D5AFE"/>
    <w:rsid w:val="002D603B"/>
    <w:rsid w:val="002D632E"/>
    <w:rsid w:val="002D63BE"/>
    <w:rsid w:val="002D665E"/>
    <w:rsid w:val="002D6970"/>
    <w:rsid w:val="002D6D12"/>
    <w:rsid w:val="002D70C3"/>
    <w:rsid w:val="002D75CF"/>
    <w:rsid w:val="002D7612"/>
    <w:rsid w:val="002D7B06"/>
    <w:rsid w:val="002D7DDA"/>
    <w:rsid w:val="002D7EE1"/>
    <w:rsid w:val="002D7FCA"/>
    <w:rsid w:val="002E0846"/>
    <w:rsid w:val="002E0FA5"/>
    <w:rsid w:val="002E102F"/>
    <w:rsid w:val="002E1297"/>
    <w:rsid w:val="002E17E3"/>
    <w:rsid w:val="002E1AF8"/>
    <w:rsid w:val="002E229F"/>
    <w:rsid w:val="002E22AA"/>
    <w:rsid w:val="002E281F"/>
    <w:rsid w:val="002E2828"/>
    <w:rsid w:val="002E2B76"/>
    <w:rsid w:val="002E3424"/>
    <w:rsid w:val="002E3A1C"/>
    <w:rsid w:val="002E3D7C"/>
    <w:rsid w:val="002E4504"/>
    <w:rsid w:val="002E4572"/>
    <w:rsid w:val="002E45B9"/>
    <w:rsid w:val="002E4A51"/>
    <w:rsid w:val="002E4F58"/>
    <w:rsid w:val="002E578C"/>
    <w:rsid w:val="002E6021"/>
    <w:rsid w:val="002E6859"/>
    <w:rsid w:val="002E6D6D"/>
    <w:rsid w:val="002E7188"/>
    <w:rsid w:val="002E7762"/>
    <w:rsid w:val="002E79F8"/>
    <w:rsid w:val="002E7A4F"/>
    <w:rsid w:val="002E7AFF"/>
    <w:rsid w:val="002E7BAF"/>
    <w:rsid w:val="002E7E07"/>
    <w:rsid w:val="002E7F64"/>
    <w:rsid w:val="002F0267"/>
    <w:rsid w:val="002F03AB"/>
    <w:rsid w:val="002F078B"/>
    <w:rsid w:val="002F07ED"/>
    <w:rsid w:val="002F0AC9"/>
    <w:rsid w:val="002F102C"/>
    <w:rsid w:val="002F133D"/>
    <w:rsid w:val="002F15BF"/>
    <w:rsid w:val="002F174A"/>
    <w:rsid w:val="002F1F6B"/>
    <w:rsid w:val="002F2309"/>
    <w:rsid w:val="002F2702"/>
    <w:rsid w:val="002F2B39"/>
    <w:rsid w:val="002F2B3D"/>
    <w:rsid w:val="002F30F5"/>
    <w:rsid w:val="002F31F5"/>
    <w:rsid w:val="002F34D9"/>
    <w:rsid w:val="002F3509"/>
    <w:rsid w:val="002F3563"/>
    <w:rsid w:val="002F3A9F"/>
    <w:rsid w:val="002F3AC4"/>
    <w:rsid w:val="002F3D6C"/>
    <w:rsid w:val="002F4488"/>
    <w:rsid w:val="002F4675"/>
    <w:rsid w:val="002F4C16"/>
    <w:rsid w:val="002F4D3E"/>
    <w:rsid w:val="002F539F"/>
    <w:rsid w:val="002F53A2"/>
    <w:rsid w:val="002F545A"/>
    <w:rsid w:val="002F592B"/>
    <w:rsid w:val="002F5A44"/>
    <w:rsid w:val="002F688C"/>
    <w:rsid w:val="002F6FF9"/>
    <w:rsid w:val="002F71FA"/>
    <w:rsid w:val="002F73DB"/>
    <w:rsid w:val="002F7DCE"/>
    <w:rsid w:val="003001DE"/>
    <w:rsid w:val="00301CAD"/>
    <w:rsid w:val="0030209B"/>
    <w:rsid w:val="003020BC"/>
    <w:rsid w:val="0030237B"/>
    <w:rsid w:val="00303081"/>
    <w:rsid w:val="00303221"/>
    <w:rsid w:val="0030397F"/>
    <w:rsid w:val="00303AD0"/>
    <w:rsid w:val="00303C9B"/>
    <w:rsid w:val="00303CAB"/>
    <w:rsid w:val="00303E68"/>
    <w:rsid w:val="003040BB"/>
    <w:rsid w:val="00304224"/>
    <w:rsid w:val="00304370"/>
    <w:rsid w:val="0030445E"/>
    <w:rsid w:val="003045AA"/>
    <w:rsid w:val="00304787"/>
    <w:rsid w:val="0030486F"/>
    <w:rsid w:val="00304F5E"/>
    <w:rsid w:val="0030514C"/>
    <w:rsid w:val="003052DD"/>
    <w:rsid w:val="00305F9D"/>
    <w:rsid w:val="00307629"/>
    <w:rsid w:val="003104F7"/>
    <w:rsid w:val="003107C2"/>
    <w:rsid w:val="003107E1"/>
    <w:rsid w:val="0031083D"/>
    <w:rsid w:val="00310AA8"/>
    <w:rsid w:val="00310F34"/>
    <w:rsid w:val="00310FB3"/>
    <w:rsid w:val="00311320"/>
    <w:rsid w:val="0031177B"/>
    <w:rsid w:val="00311C31"/>
    <w:rsid w:val="0031261A"/>
    <w:rsid w:val="00312B30"/>
    <w:rsid w:val="00312C65"/>
    <w:rsid w:val="003135B5"/>
    <w:rsid w:val="003135E4"/>
    <w:rsid w:val="00313CED"/>
    <w:rsid w:val="003142F3"/>
    <w:rsid w:val="0031466E"/>
    <w:rsid w:val="003149CD"/>
    <w:rsid w:val="003151C0"/>
    <w:rsid w:val="00315275"/>
    <w:rsid w:val="003153B6"/>
    <w:rsid w:val="00315457"/>
    <w:rsid w:val="003154B2"/>
    <w:rsid w:val="00315576"/>
    <w:rsid w:val="00315B25"/>
    <w:rsid w:val="00315FD8"/>
    <w:rsid w:val="0031621A"/>
    <w:rsid w:val="00316D0D"/>
    <w:rsid w:val="00316DD7"/>
    <w:rsid w:val="0031704A"/>
    <w:rsid w:val="0031705E"/>
    <w:rsid w:val="003172BC"/>
    <w:rsid w:val="0031762C"/>
    <w:rsid w:val="00317AF4"/>
    <w:rsid w:val="00317B93"/>
    <w:rsid w:val="00320060"/>
    <w:rsid w:val="00320AB1"/>
    <w:rsid w:val="00320D0A"/>
    <w:rsid w:val="00320E44"/>
    <w:rsid w:val="0032135A"/>
    <w:rsid w:val="00321715"/>
    <w:rsid w:val="00322666"/>
    <w:rsid w:val="00322943"/>
    <w:rsid w:val="00322E2C"/>
    <w:rsid w:val="00323237"/>
    <w:rsid w:val="0032347D"/>
    <w:rsid w:val="003235BC"/>
    <w:rsid w:val="00323848"/>
    <w:rsid w:val="00323F9D"/>
    <w:rsid w:val="003241D0"/>
    <w:rsid w:val="00324570"/>
    <w:rsid w:val="003248C1"/>
    <w:rsid w:val="00324996"/>
    <w:rsid w:val="00324A15"/>
    <w:rsid w:val="00324B28"/>
    <w:rsid w:val="00324C2B"/>
    <w:rsid w:val="00324C7A"/>
    <w:rsid w:val="00324D09"/>
    <w:rsid w:val="00324D3D"/>
    <w:rsid w:val="00324EAD"/>
    <w:rsid w:val="00324FBC"/>
    <w:rsid w:val="00325A4E"/>
    <w:rsid w:val="00325D20"/>
    <w:rsid w:val="00326703"/>
    <w:rsid w:val="00326D3C"/>
    <w:rsid w:val="00327385"/>
    <w:rsid w:val="003274AC"/>
    <w:rsid w:val="00327860"/>
    <w:rsid w:val="00330641"/>
    <w:rsid w:val="00330649"/>
    <w:rsid w:val="00330794"/>
    <w:rsid w:val="003307C3"/>
    <w:rsid w:val="00330DCF"/>
    <w:rsid w:val="00331288"/>
    <w:rsid w:val="00331625"/>
    <w:rsid w:val="0033187E"/>
    <w:rsid w:val="003318FA"/>
    <w:rsid w:val="00331CAD"/>
    <w:rsid w:val="00332DE6"/>
    <w:rsid w:val="00332E2F"/>
    <w:rsid w:val="0033305A"/>
    <w:rsid w:val="003332B2"/>
    <w:rsid w:val="00333691"/>
    <w:rsid w:val="003336AB"/>
    <w:rsid w:val="00333F9C"/>
    <w:rsid w:val="00334C80"/>
    <w:rsid w:val="00334E21"/>
    <w:rsid w:val="00334FB6"/>
    <w:rsid w:val="003355DA"/>
    <w:rsid w:val="00335950"/>
    <w:rsid w:val="00336401"/>
    <w:rsid w:val="003369B3"/>
    <w:rsid w:val="00336A46"/>
    <w:rsid w:val="00336F76"/>
    <w:rsid w:val="00337408"/>
    <w:rsid w:val="0034080E"/>
    <w:rsid w:val="00340CCB"/>
    <w:rsid w:val="0034115D"/>
    <w:rsid w:val="00341280"/>
    <w:rsid w:val="003414B4"/>
    <w:rsid w:val="003416C2"/>
    <w:rsid w:val="003416DF"/>
    <w:rsid w:val="003416F5"/>
    <w:rsid w:val="00341806"/>
    <w:rsid w:val="00341962"/>
    <w:rsid w:val="00341B0E"/>
    <w:rsid w:val="00341EB2"/>
    <w:rsid w:val="00342590"/>
    <w:rsid w:val="0034261D"/>
    <w:rsid w:val="003429AF"/>
    <w:rsid w:val="00342C99"/>
    <w:rsid w:val="00342EA7"/>
    <w:rsid w:val="003437AB"/>
    <w:rsid w:val="00343B23"/>
    <w:rsid w:val="003442F7"/>
    <w:rsid w:val="00344824"/>
    <w:rsid w:val="003448B2"/>
    <w:rsid w:val="00344A19"/>
    <w:rsid w:val="00345114"/>
    <w:rsid w:val="003453FE"/>
    <w:rsid w:val="00345986"/>
    <w:rsid w:val="00345F35"/>
    <w:rsid w:val="00345F3D"/>
    <w:rsid w:val="00345FAE"/>
    <w:rsid w:val="0034602E"/>
    <w:rsid w:val="003463B2"/>
    <w:rsid w:val="00346AC1"/>
    <w:rsid w:val="00346B0B"/>
    <w:rsid w:val="003471C8"/>
    <w:rsid w:val="003474EC"/>
    <w:rsid w:val="00350058"/>
    <w:rsid w:val="00350A1D"/>
    <w:rsid w:val="00351241"/>
    <w:rsid w:val="003514F6"/>
    <w:rsid w:val="00351806"/>
    <w:rsid w:val="003522E2"/>
    <w:rsid w:val="003526A9"/>
    <w:rsid w:val="00352BAF"/>
    <w:rsid w:val="00352BED"/>
    <w:rsid w:val="00352DFB"/>
    <w:rsid w:val="00352F3F"/>
    <w:rsid w:val="00353230"/>
    <w:rsid w:val="0035342E"/>
    <w:rsid w:val="003537B8"/>
    <w:rsid w:val="003538D4"/>
    <w:rsid w:val="00353BA1"/>
    <w:rsid w:val="00354002"/>
    <w:rsid w:val="003548AA"/>
    <w:rsid w:val="003552CC"/>
    <w:rsid w:val="00355974"/>
    <w:rsid w:val="00355C02"/>
    <w:rsid w:val="00355F07"/>
    <w:rsid w:val="00356440"/>
    <w:rsid w:val="00356F22"/>
    <w:rsid w:val="0035714A"/>
    <w:rsid w:val="0035737D"/>
    <w:rsid w:val="0035767B"/>
    <w:rsid w:val="00357757"/>
    <w:rsid w:val="00357BA3"/>
    <w:rsid w:val="00357E1C"/>
    <w:rsid w:val="00357F39"/>
    <w:rsid w:val="003604E2"/>
    <w:rsid w:val="00360A15"/>
    <w:rsid w:val="00360DE7"/>
    <w:rsid w:val="00360E1E"/>
    <w:rsid w:val="00360F1A"/>
    <w:rsid w:val="00361FB9"/>
    <w:rsid w:val="00362187"/>
    <w:rsid w:val="0036251A"/>
    <w:rsid w:val="003636A2"/>
    <w:rsid w:val="00363C69"/>
    <w:rsid w:val="00364268"/>
    <w:rsid w:val="0036475B"/>
    <w:rsid w:val="00365104"/>
    <w:rsid w:val="00365444"/>
    <w:rsid w:val="0036556C"/>
    <w:rsid w:val="00366068"/>
    <w:rsid w:val="00366338"/>
    <w:rsid w:val="0036665B"/>
    <w:rsid w:val="003666C3"/>
    <w:rsid w:val="0036670C"/>
    <w:rsid w:val="003667C8"/>
    <w:rsid w:val="00366B6C"/>
    <w:rsid w:val="00366C0C"/>
    <w:rsid w:val="00366C7B"/>
    <w:rsid w:val="00366F66"/>
    <w:rsid w:val="003675C0"/>
    <w:rsid w:val="00367770"/>
    <w:rsid w:val="003679A8"/>
    <w:rsid w:val="00367DD9"/>
    <w:rsid w:val="00367F3C"/>
    <w:rsid w:val="00367FEE"/>
    <w:rsid w:val="003702AF"/>
    <w:rsid w:val="00370301"/>
    <w:rsid w:val="0037091C"/>
    <w:rsid w:val="003709A0"/>
    <w:rsid w:val="00370A2F"/>
    <w:rsid w:val="003712B0"/>
    <w:rsid w:val="00371B7B"/>
    <w:rsid w:val="00371C0A"/>
    <w:rsid w:val="00371C88"/>
    <w:rsid w:val="00371CBC"/>
    <w:rsid w:val="00371D1D"/>
    <w:rsid w:val="00371E12"/>
    <w:rsid w:val="0037236E"/>
    <w:rsid w:val="00372411"/>
    <w:rsid w:val="003725B1"/>
    <w:rsid w:val="00372666"/>
    <w:rsid w:val="0037267C"/>
    <w:rsid w:val="00372814"/>
    <w:rsid w:val="0037282E"/>
    <w:rsid w:val="0037287C"/>
    <w:rsid w:val="00372CD8"/>
    <w:rsid w:val="00373564"/>
    <w:rsid w:val="003742D9"/>
    <w:rsid w:val="0037437D"/>
    <w:rsid w:val="003747E7"/>
    <w:rsid w:val="00375170"/>
    <w:rsid w:val="003752B5"/>
    <w:rsid w:val="003758AD"/>
    <w:rsid w:val="00375E13"/>
    <w:rsid w:val="003760F3"/>
    <w:rsid w:val="003768F9"/>
    <w:rsid w:val="00376A26"/>
    <w:rsid w:val="00376DCC"/>
    <w:rsid w:val="00376E24"/>
    <w:rsid w:val="00377373"/>
    <w:rsid w:val="003774CB"/>
    <w:rsid w:val="00377C2D"/>
    <w:rsid w:val="00377D19"/>
    <w:rsid w:val="00377FE5"/>
    <w:rsid w:val="00380047"/>
    <w:rsid w:val="00380805"/>
    <w:rsid w:val="0038155E"/>
    <w:rsid w:val="003815F2"/>
    <w:rsid w:val="00381D58"/>
    <w:rsid w:val="00381F15"/>
    <w:rsid w:val="00382584"/>
    <w:rsid w:val="003825E2"/>
    <w:rsid w:val="00382634"/>
    <w:rsid w:val="00382911"/>
    <w:rsid w:val="00382C51"/>
    <w:rsid w:val="00382E70"/>
    <w:rsid w:val="0038373F"/>
    <w:rsid w:val="0038379D"/>
    <w:rsid w:val="0038478F"/>
    <w:rsid w:val="00384AF4"/>
    <w:rsid w:val="00384DA5"/>
    <w:rsid w:val="0038548F"/>
    <w:rsid w:val="00385EB8"/>
    <w:rsid w:val="00385F68"/>
    <w:rsid w:val="00386051"/>
    <w:rsid w:val="00386583"/>
    <w:rsid w:val="0038683B"/>
    <w:rsid w:val="00386977"/>
    <w:rsid w:val="00386F4D"/>
    <w:rsid w:val="00387198"/>
    <w:rsid w:val="003878AE"/>
    <w:rsid w:val="003878F1"/>
    <w:rsid w:val="00387D3A"/>
    <w:rsid w:val="00387F86"/>
    <w:rsid w:val="00390095"/>
    <w:rsid w:val="003907C4"/>
    <w:rsid w:val="00391124"/>
    <w:rsid w:val="00391787"/>
    <w:rsid w:val="003918D6"/>
    <w:rsid w:val="00391A81"/>
    <w:rsid w:val="00391F38"/>
    <w:rsid w:val="00392387"/>
    <w:rsid w:val="003926D6"/>
    <w:rsid w:val="00392890"/>
    <w:rsid w:val="0039292F"/>
    <w:rsid w:val="00392BA2"/>
    <w:rsid w:val="00392D1F"/>
    <w:rsid w:val="00393EE3"/>
    <w:rsid w:val="00393FB3"/>
    <w:rsid w:val="00393FEA"/>
    <w:rsid w:val="0039427D"/>
    <w:rsid w:val="00394557"/>
    <w:rsid w:val="003948C2"/>
    <w:rsid w:val="00394B4B"/>
    <w:rsid w:val="00394B95"/>
    <w:rsid w:val="00394E3A"/>
    <w:rsid w:val="003950B3"/>
    <w:rsid w:val="0039518E"/>
    <w:rsid w:val="0039533B"/>
    <w:rsid w:val="003953D2"/>
    <w:rsid w:val="003955D1"/>
    <w:rsid w:val="0039592D"/>
    <w:rsid w:val="00395A93"/>
    <w:rsid w:val="00395C53"/>
    <w:rsid w:val="003967BE"/>
    <w:rsid w:val="00396B18"/>
    <w:rsid w:val="00396EA3"/>
    <w:rsid w:val="00397003"/>
    <w:rsid w:val="0039719D"/>
    <w:rsid w:val="003974E5"/>
    <w:rsid w:val="00397505"/>
    <w:rsid w:val="00397554"/>
    <w:rsid w:val="00397714"/>
    <w:rsid w:val="00397C9E"/>
    <w:rsid w:val="00397D87"/>
    <w:rsid w:val="003A068C"/>
    <w:rsid w:val="003A082F"/>
    <w:rsid w:val="003A1E68"/>
    <w:rsid w:val="003A2868"/>
    <w:rsid w:val="003A29C1"/>
    <w:rsid w:val="003A2CD5"/>
    <w:rsid w:val="003A2E17"/>
    <w:rsid w:val="003A33B0"/>
    <w:rsid w:val="003A381D"/>
    <w:rsid w:val="003A40BF"/>
    <w:rsid w:val="003A4677"/>
    <w:rsid w:val="003A486E"/>
    <w:rsid w:val="003A4BBC"/>
    <w:rsid w:val="003A552B"/>
    <w:rsid w:val="003A5732"/>
    <w:rsid w:val="003A580A"/>
    <w:rsid w:val="003A69F0"/>
    <w:rsid w:val="003A7430"/>
    <w:rsid w:val="003A74E1"/>
    <w:rsid w:val="003A7663"/>
    <w:rsid w:val="003A7795"/>
    <w:rsid w:val="003A7938"/>
    <w:rsid w:val="003B02C6"/>
    <w:rsid w:val="003B03BD"/>
    <w:rsid w:val="003B1484"/>
    <w:rsid w:val="003B1D17"/>
    <w:rsid w:val="003B1E55"/>
    <w:rsid w:val="003B212C"/>
    <w:rsid w:val="003B247F"/>
    <w:rsid w:val="003B251B"/>
    <w:rsid w:val="003B26D6"/>
    <w:rsid w:val="003B282E"/>
    <w:rsid w:val="003B2B58"/>
    <w:rsid w:val="003B2B75"/>
    <w:rsid w:val="003B2CF1"/>
    <w:rsid w:val="003B2D63"/>
    <w:rsid w:val="003B34BF"/>
    <w:rsid w:val="003B354C"/>
    <w:rsid w:val="003B36B2"/>
    <w:rsid w:val="003B3856"/>
    <w:rsid w:val="003B3A7F"/>
    <w:rsid w:val="003B3F47"/>
    <w:rsid w:val="003B47AB"/>
    <w:rsid w:val="003B487F"/>
    <w:rsid w:val="003B4AB9"/>
    <w:rsid w:val="003B58EA"/>
    <w:rsid w:val="003B5A72"/>
    <w:rsid w:val="003B6008"/>
    <w:rsid w:val="003B6571"/>
    <w:rsid w:val="003B6900"/>
    <w:rsid w:val="003B71BC"/>
    <w:rsid w:val="003B734F"/>
    <w:rsid w:val="003B7464"/>
    <w:rsid w:val="003B76D9"/>
    <w:rsid w:val="003B7A53"/>
    <w:rsid w:val="003C0128"/>
    <w:rsid w:val="003C0246"/>
    <w:rsid w:val="003C1397"/>
    <w:rsid w:val="003C1FD4"/>
    <w:rsid w:val="003C28A9"/>
    <w:rsid w:val="003C2FB2"/>
    <w:rsid w:val="003C3083"/>
    <w:rsid w:val="003C30D9"/>
    <w:rsid w:val="003C3516"/>
    <w:rsid w:val="003C356C"/>
    <w:rsid w:val="003C38F1"/>
    <w:rsid w:val="003C39A9"/>
    <w:rsid w:val="003C3C6C"/>
    <w:rsid w:val="003C3DF8"/>
    <w:rsid w:val="003C3F14"/>
    <w:rsid w:val="003C4122"/>
    <w:rsid w:val="003C4BCA"/>
    <w:rsid w:val="003C4CAA"/>
    <w:rsid w:val="003C4D06"/>
    <w:rsid w:val="003C5AA6"/>
    <w:rsid w:val="003C5DFF"/>
    <w:rsid w:val="003C6D37"/>
    <w:rsid w:val="003C6D8D"/>
    <w:rsid w:val="003C6FC3"/>
    <w:rsid w:val="003C7163"/>
    <w:rsid w:val="003C744B"/>
    <w:rsid w:val="003C7519"/>
    <w:rsid w:val="003C7AEA"/>
    <w:rsid w:val="003C7BC3"/>
    <w:rsid w:val="003C7E3F"/>
    <w:rsid w:val="003D0113"/>
    <w:rsid w:val="003D013B"/>
    <w:rsid w:val="003D041B"/>
    <w:rsid w:val="003D1346"/>
    <w:rsid w:val="003D164B"/>
    <w:rsid w:val="003D1EA9"/>
    <w:rsid w:val="003D22F1"/>
    <w:rsid w:val="003D26F4"/>
    <w:rsid w:val="003D27D6"/>
    <w:rsid w:val="003D28F4"/>
    <w:rsid w:val="003D2B74"/>
    <w:rsid w:val="003D2EAF"/>
    <w:rsid w:val="003D3535"/>
    <w:rsid w:val="003D3CFD"/>
    <w:rsid w:val="003D58C8"/>
    <w:rsid w:val="003D5ACF"/>
    <w:rsid w:val="003D633E"/>
    <w:rsid w:val="003D6712"/>
    <w:rsid w:val="003D6846"/>
    <w:rsid w:val="003D6F14"/>
    <w:rsid w:val="003D7536"/>
    <w:rsid w:val="003D7C14"/>
    <w:rsid w:val="003D7C84"/>
    <w:rsid w:val="003D7F58"/>
    <w:rsid w:val="003E0418"/>
    <w:rsid w:val="003E0A0E"/>
    <w:rsid w:val="003E0A42"/>
    <w:rsid w:val="003E17F1"/>
    <w:rsid w:val="003E2198"/>
    <w:rsid w:val="003E21B1"/>
    <w:rsid w:val="003E228E"/>
    <w:rsid w:val="003E2AAF"/>
    <w:rsid w:val="003E2DDF"/>
    <w:rsid w:val="003E33BA"/>
    <w:rsid w:val="003E341A"/>
    <w:rsid w:val="003E359C"/>
    <w:rsid w:val="003E38E3"/>
    <w:rsid w:val="003E3929"/>
    <w:rsid w:val="003E3DE4"/>
    <w:rsid w:val="003E46D7"/>
    <w:rsid w:val="003E4A7F"/>
    <w:rsid w:val="003E50BC"/>
    <w:rsid w:val="003E5285"/>
    <w:rsid w:val="003E607E"/>
    <w:rsid w:val="003E65A9"/>
    <w:rsid w:val="003E737D"/>
    <w:rsid w:val="003E7E03"/>
    <w:rsid w:val="003E7FAD"/>
    <w:rsid w:val="003F00B1"/>
    <w:rsid w:val="003F0B86"/>
    <w:rsid w:val="003F0EC8"/>
    <w:rsid w:val="003F105C"/>
    <w:rsid w:val="003F127A"/>
    <w:rsid w:val="003F12E2"/>
    <w:rsid w:val="003F13D9"/>
    <w:rsid w:val="003F195F"/>
    <w:rsid w:val="003F1D39"/>
    <w:rsid w:val="003F2B0B"/>
    <w:rsid w:val="003F2E2D"/>
    <w:rsid w:val="003F2FEC"/>
    <w:rsid w:val="003F3176"/>
    <w:rsid w:val="003F33DE"/>
    <w:rsid w:val="003F35C7"/>
    <w:rsid w:val="003F378A"/>
    <w:rsid w:val="003F383F"/>
    <w:rsid w:val="003F3B13"/>
    <w:rsid w:val="003F3D74"/>
    <w:rsid w:val="003F3F01"/>
    <w:rsid w:val="003F3FD5"/>
    <w:rsid w:val="003F460B"/>
    <w:rsid w:val="003F48CE"/>
    <w:rsid w:val="003F4AC3"/>
    <w:rsid w:val="003F4CBC"/>
    <w:rsid w:val="003F517A"/>
    <w:rsid w:val="003F519D"/>
    <w:rsid w:val="003F5B86"/>
    <w:rsid w:val="003F5E94"/>
    <w:rsid w:val="003F6FB7"/>
    <w:rsid w:val="003F759F"/>
    <w:rsid w:val="003F780D"/>
    <w:rsid w:val="003F7A54"/>
    <w:rsid w:val="003F7CB8"/>
    <w:rsid w:val="003F7F69"/>
    <w:rsid w:val="0040015F"/>
    <w:rsid w:val="004003C5"/>
    <w:rsid w:val="004004B6"/>
    <w:rsid w:val="00400A49"/>
    <w:rsid w:val="00400F90"/>
    <w:rsid w:val="00401095"/>
    <w:rsid w:val="00401C17"/>
    <w:rsid w:val="00401DE4"/>
    <w:rsid w:val="004024A4"/>
    <w:rsid w:val="00402870"/>
    <w:rsid w:val="00402B6A"/>
    <w:rsid w:val="00402D2C"/>
    <w:rsid w:val="00402EA8"/>
    <w:rsid w:val="00403797"/>
    <w:rsid w:val="00403867"/>
    <w:rsid w:val="004039D9"/>
    <w:rsid w:val="00403AAB"/>
    <w:rsid w:val="00403EBF"/>
    <w:rsid w:val="004043F5"/>
    <w:rsid w:val="00404423"/>
    <w:rsid w:val="004046E6"/>
    <w:rsid w:val="00404C4C"/>
    <w:rsid w:val="00404CF2"/>
    <w:rsid w:val="00405374"/>
    <w:rsid w:val="00405C3F"/>
    <w:rsid w:val="00405F1D"/>
    <w:rsid w:val="004060AD"/>
    <w:rsid w:val="00406382"/>
    <w:rsid w:val="00406679"/>
    <w:rsid w:val="00406868"/>
    <w:rsid w:val="004069ED"/>
    <w:rsid w:val="00406FF7"/>
    <w:rsid w:val="004070C1"/>
    <w:rsid w:val="004071A4"/>
    <w:rsid w:val="0040780B"/>
    <w:rsid w:val="00407B07"/>
    <w:rsid w:val="00407B2E"/>
    <w:rsid w:val="00407B79"/>
    <w:rsid w:val="00407CCA"/>
    <w:rsid w:val="004104CB"/>
    <w:rsid w:val="00410B89"/>
    <w:rsid w:val="00410D4D"/>
    <w:rsid w:val="00410F08"/>
    <w:rsid w:val="00411BB9"/>
    <w:rsid w:val="00411EE3"/>
    <w:rsid w:val="004125BA"/>
    <w:rsid w:val="00412A6B"/>
    <w:rsid w:val="00412E8A"/>
    <w:rsid w:val="00412EA3"/>
    <w:rsid w:val="00412FA1"/>
    <w:rsid w:val="0041307B"/>
    <w:rsid w:val="004130C8"/>
    <w:rsid w:val="00413161"/>
    <w:rsid w:val="00414112"/>
    <w:rsid w:val="00414123"/>
    <w:rsid w:val="0041541E"/>
    <w:rsid w:val="00415482"/>
    <w:rsid w:val="0041552D"/>
    <w:rsid w:val="0041566A"/>
    <w:rsid w:val="00415AE9"/>
    <w:rsid w:val="00415E16"/>
    <w:rsid w:val="00415FB1"/>
    <w:rsid w:val="00416198"/>
    <w:rsid w:val="0041621F"/>
    <w:rsid w:val="004163A7"/>
    <w:rsid w:val="00416832"/>
    <w:rsid w:val="00416B18"/>
    <w:rsid w:val="0041715E"/>
    <w:rsid w:val="0041754E"/>
    <w:rsid w:val="00417904"/>
    <w:rsid w:val="00417C5A"/>
    <w:rsid w:val="00417EF8"/>
    <w:rsid w:val="004203B7"/>
    <w:rsid w:val="00420893"/>
    <w:rsid w:val="004208BE"/>
    <w:rsid w:val="00420E79"/>
    <w:rsid w:val="0042115B"/>
    <w:rsid w:val="004211EC"/>
    <w:rsid w:val="004216A4"/>
    <w:rsid w:val="00421782"/>
    <w:rsid w:val="004219C1"/>
    <w:rsid w:val="00421BA7"/>
    <w:rsid w:val="004223B0"/>
    <w:rsid w:val="0042252C"/>
    <w:rsid w:val="00422CAF"/>
    <w:rsid w:val="00422E80"/>
    <w:rsid w:val="00422E8B"/>
    <w:rsid w:val="00423163"/>
    <w:rsid w:val="00423416"/>
    <w:rsid w:val="00423C0F"/>
    <w:rsid w:val="00423F84"/>
    <w:rsid w:val="00423FE0"/>
    <w:rsid w:val="00424063"/>
    <w:rsid w:val="004243A2"/>
    <w:rsid w:val="004243C5"/>
    <w:rsid w:val="0042455C"/>
    <w:rsid w:val="00424717"/>
    <w:rsid w:val="0042488D"/>
    <w:rsid w:val="00424A29"/>
    <w:rsid w:val="00424F4F"/>
    <w:rsid w:val="0042517E"/>
    <w:rsid w:val="00425386"/>
    <w:rsid w:val="0042575E"/>
    <w:rsid w:val="00425EA6"/>
    <w:rsid w:val="00425EC3"/>
    <w:rsid w:val="0042605B"/>
    <w:rsid w:val="00427606"/>
    <w:rsid w:val="00427689"/>
    <w:rsid w:val="004278EE"/>
    <w:rsid w:val="004300AB"/>
    <w:rsid w:val="00430817"/>
    <w:rsid w:val="00430B1F"/>
    <w:rsid w:val="00430CD4"/>
    <w:rsid w:val="00430D28"/>
    <w:rsid w:val="00430FB1"/>
    <w:rsid w:val="004314E4"/>
    <w:rsid w:val="00431DCC"/>
    <w:rsid w:val="00432093"/>
    <w:rsid w:val="00432254"/>
    <w:rsid w:val="00432521"/>
    <w:rsid w:val="00432793"/>
    <w:rsid w:val="004330F1"/>
    <w:rsid w:val="00433189"/>
    <w:rsid w:val="00433433"/>
    <w:rsid w:val="0043389E"/>
    <w:rsid w:val="004338EF"/>
    <w:rsid w:val="0043421C"/>
    <w:rsid w:val="0043479F"/>
    <w:rsid w:val="0043481B"/>
    <w:rsid w:val="00434BE5"/>
    <w:rsid w:val="0043524B"/>
    <w:rsid w:val="0043527B"/>
    <w:rsid w:val="004354DA"/>
    <w:rsid w:val="0043576F"/>
    <w:rsid w:val="00435803"/>
    <w:rsid w:val="00435A73"/>
    <w:rsid w:val="0043627A"/>
    <w:rsid w:val="00436B45"/>
    <w:rsid w:val="004370F1"/>
    <w:rsid w:val="00437186"/>
    <w:rsid w:val="004371D4"/>
    <w:rsid w:val="004373FE"/>
    <w:rsid w:val="004377CB"/>
    <w:rsid w:val="00437801"/>
    <w:rsid w:val="00437EA4"/>
    <w:rsid w:val="004401C4"/>
    <w:rsid w:val="004407F3"/>
    <w:rsid w:val="00440855"/>
    <w:rsid w:val="004409FD"/>
    <w:rsid w:val="00440C07"/>
    <w:rsid w:val="00440E09"/>
    <w:rsid w:val="00440E7D"/>
    <w:rsid w:val="00441340"/>
    <w:rsid w:val="004418D3"/>
    <w:rsid w:val="00441B3F"/>
    <w:rsid w:val="00441D6B"/>
    <w:rsid w:val="00441F94"/>
    <w:rsid w:val="004423D6"/>
    <w:rsid w:val="0044261C"/>
    <w:rsid w:val="00442748"/>
    <w:rsid w:val="00442749"/>
    <w:rsid w:val="004428FE"/>
    <w:rsid w:val="00442C0A"/>
    <w:rsid w:val="00442E07"/>
    <w:rsid w:val="00442F1E"/>
    <w:rsid w:val="00443268"/>
    <w:rsid w:val="004432FC"/>
    <w:rsid w:val="0044340C"/>
    <w:rsid w:val="0044374C"/>
    <w:rsid w:val="0044395D"/>
    <w:rsid w:val="00443AEB"/>
    <w:rsid w:val="00443AF7"/>
    <w:rsid w:val="00443C8C"/>
    <w:rsid w:val="00443FF4"/>
    <w:rsid w:val="00444093"/>
    <w:rsid w:val="00444359"/>
    <w:rsid w:val="00444509"/>
    <w:rsid w:val="004446E6"/>
    <w:rsid w:val="004458DA"/>
    <w:rsid w:val="00445ACE"/>
    <w:rsid w:val="00446100"/>
    <w:rsid w:val="004462CB"/>
    <w:rsid w:val="0044648A"/>
    <w:rsid w:val="004467A5"/>
    <w:rsid w:val="00446972"/>
    <w:rsid w:val="0044715B"/>
    <w:rsid w:val="004472E8"/>
    <w:rsid w:val="004478E4"/>
    <w:rsid w:val="00447BB8"/>
    <w:rsid w:val="00447CCD"/>
    <w:rsid w:val="00447F78"/>
    <w:rsid w:val="00450100"/>
    <w:rsid w:val="004505D0"/>
    <w:rsid w:val="00450E9B"/>
    <w:rsid w:val="00451002"/>
    <w:rsid w:val="00451527"/>
    <w:rsid w:val="0045161A"/>
    <w:rsid w:val="00451B38"/>
    <w:rsid w:val="004521DF"/>
    <w:rsid w:val="0045280A"/>
    <w:rsid w:val="004529B1"/>
    <w:rsid w:val="00452B4E"/>
    <w:rsid w:val="00452CFA"/>
    <w:rsid w:val="00453F38"/>
    <w:rsid w:val="004543B1"/>
    <w:rsid w:val="004543F0"/>
    <w:rsid w:val="00454460"/>
    <w:rsid w:val="00455043"/>
    <w:rsid w:val="00455054"/>
    <w:rsid w:val="00455367"/>
    <w:rsid w:val="004553B8"/>
    <w:rsid w:val="004554A1"/>
    <w:rsid w:val="0045558E"/>
    <w:rsid w:val="00455C6D"/>
    <w:rsid w:val="00455D29"/>
    <w:rsid w:val="004570BD"/>
    <w:rsid w:val="0045710C"/>
    <w:rsid w:val="004571F9"/>
    <w:rsid w:val="0045725A"/>
    <w:rsid w:val="004573EF"/>
    <w:rsid w:val="00457442"/>
    <w:rsid w:val="004579F2"/>
    <w:rsid w:val="00457BEF"/>
    <w:rsid w:val="00457FE7"/>
    <w:rsid w:val="00461640"/>
    <w:rsid w:val="00461991"/>
    <w:rsid w:val="00461F06"/>
    <w:rsid w:val="00461FE5"/>
    <w:rsid w:val="00462146"/>
    <w:rsid w:val="00462717"/>
    <w:rsid w:val="00462B07"/>
    <w:rsid w:val="00463702"/>
    <w:rsid w:val="00463888"/>
    <w:rsid w:val="004645C4"/>
    <w:rsid w:val="0046462F"/>
    <w:rsid w:val="00464C1C"/>
    <w:rsid w:val="00464E52"/>
    <w:rsid w:val="0046504C"/>
    <w:rsid w:val="00465F2B"/>
    <w:rsid w:val="00467045"/>
    <w:rsid w:val="00467323"/>
    <w:rsid w:val="00467940"/>
    <w:rsid w:val="00467A13"/>
    <w:rsid w:val="00467CFA"/>
    <w:rsid w:val="00467D92"/>
    <w:rsid w:val="0047021E"/>
    <w:rsid w:val="00470964"/>
    <w:rsid w:val="00470BA8"/>
    <w:rsid w:val="004712DF"/>
    <w:rsid w:val="00471372"/>
    <w:rsid w:val="0047143E"/>
    <w:rsid w:val="004714FE"/>
    <w:rsid w:val="00471A4F"/>
    <w:rsid w:val="00471CAB"/>
    <w:rsid w:val="004724A0"/>
    <w:rsid w:val="0047267E"/>
    <w:rsid w:val="004727F3"/>
    <w:rsid w:val="00472BD8"/>
    <w:rsid w:val="00472DA1"/>
    <w:rsid w:val="00472DB2"/>
    <w:rsid w:val="00473095"/>
    <w:rsid w:val="004735B9"/>
    <w:rsid w:val="004735C0"/>
    <w:rsid w:val="004735C5"/>
    <w:rsid w:val="0047377C"/>
    <w:rsid w:val="0047386D"/>
    <w:rsid w:val="004739D8"/>
    <w:rsid w:val="00473C1F"/>
    <w:rsid w:val="00473D6E"/>
    <w:rsid w:val="00473E54"/>
    <w:rsid w:val="00474010"/>
    <w:rsid w:val="00474A16"/>
    <w:rsid w:val="00474AAD"/>
    <w:rsid w:val="00474AFC"/>
    <w:rsid w:val="00474D57"/>
    <w:rsid w:val="00475104"/>
    <w:rsid w:val="004755F1"/>
    <w:rsid w:val="00475825"/>
    <w:rsid w:val="00475855"/>
    <w:rsid w:val="00476581"/>
    <w:rsid w:val="00476E43"/>
    <w:rsid w:val="0047757C"/>
    <w:rsid w:val="00477831"/>
    <w:rsid w:val="00477BF4"/>
    <w:rsid w:val="00477D1B"/>
    <w:rsid w:val="00477F43"/>
    <w:rsid w:val="00480225"/>
    <w:rsid w:val="0048031B"/>
    <w:rsid w:val="00480ADD"/>
    <w:rsid w:val="0048124B"/>
    <w:rsid w:val="0048125C"/>
    <w:rsid w:val="004813DE"/>
    <w:rsid w:val="004816BE"/>
    <w:rsid w:val="004818E1"/>
    <w:rsid w:val="00482540"/>
    <w:rsid w:val="00482675"/>
    <w:rsid w:val="004827ED"/>
    <w:rsid w:val="00483248"/>
    <w:rsid w:val="00483449"/>
    <w:rsid w:val="00483580"/>
    <w:rsid w:val="0048391A"/>
    <w:rsid w:val="004845F6"/>
    <w:rsid w:val="0048496C"/>
    <w:rsid w:val="004849C5"/>
    <w:rsid w:val="00484A28"/>
    <w:rsid w:val="00485201"/>
    <w:rsid w:val="004855BC"/>
    <w:rsid w:val="00485AF1"/>
    <w:rsid w:val="00485CDD"/>
    <w:rsid w:val="00486232"/>
    <w:rsid w:val="00486464"/>
    <w:rsid w:val="00486AF8"/>
    <w:rsid w:val="00486D4C"/>
    <w:rsid w:val="0048787F"/>
    <w:rsid w:val="004878EC"/>
    <w:rsid w:val="0048793F"/>
    <w:rsid w:val="00487E96"/>
    <w:rsid w:val="00487F1E"/>
    <w:rsid w:val="0049016F"/>
    <w:rsid w:val="00491430"/>
    <w:rsid w:val="0049152F"/>
    <w:rsid w:val="00491C25"/>
    <w:rsid w:val="00491C2B"/>
    <w:rsid w:val="00491FEB"/>
    <w:rsid w:val="004920A1"/>
    <w:rsid w:val="0049239E"/>
    <w:rsid w:val="00492518"/>
    <w:rsid w:val="00492636"/>
    <w:rsid w:val="004929D8"/>
    <w:rsid w:val="00492A8F"/>
    <w:rsid w:val="00492B52"/>
    <w:rsid w:val="0049302C"/>
    <w:rsid w:val="00493884"/>
    <w:rsid w:val="0049394A"/>
    <w:rsid w:val="00493B79"/>
    <w:rsid w:val="00493CC8"/>
    <w:rsid w:val="00493F72"/>
    <w:rsid w:val="004940C2"/>
    <w:rsid w:val="00494C87"/>
    <w:rsid w:val="00494D8E"/>
    <w:rsid w:val="00494EE6"/>
    <w:rsid w:val="004950D9"/>
    <w:rsid w:val="0049552F"/>
    <w:rsid w:val="00495665"/>
    <w:rsid w:val="0049581D"/>
    <w:rsid w:val="00495FB8"/>
    <w:rsid w:val="004961C9"/>
    <w:rsid w:val="004963B1"/>
    <w:rsid w:val="004966F0"/>
    <w:rsid w:val="00496A89"/>
    <w:rsid w:val="004971EA"/>
    <w:rsid w:val="004977A4"/>
    <w:rsid w:val="00497A5B"/>
    <w:rsid w:val="00497B36"/>
    <w:rsid w:val="00497F79"/>
    <w:rsid w:val="004A040A"/>
    <w:rsid w:val="004A0FF3"/>
    <w:rsid w:val="004A1831"/>
    <w:rsid w:val="004A18CC"/>
    <w:rsid w:val="004A263A"/>
    <w:rsid w:val="004A2BCE"/>
    <w:rsid w:val="004A3626"/>
    <w:rsid w:val="004A380D"/>
    <w:rsid w:val="004A390C"/>
    <w:rsid w:val="004A3BB5"/>
    <w:rsid w:val="004A3DF7"/>
    <w:rsid w:val="004A40F4"/>
    <w:rsid w:val="004A4158"/>
    <w:rsid w:val="004A43A5"/>
    <w:rsid w:val="004A441A"/>
    <w:rsid w:val="004A441C"/>
    <w:rsid w:val="004A4BBB"/>
    <w:rsid w:val="004A577A"/>
    <w:rsid w:val="004A5A39"/>
    <w:rsid w:val="004A5D6B"/>
    <w:rsid w:val="004A5F5B"/>
    <w:rsid w:val="004A67FF"/>
    <w:rsid w:val="004A6854"/>
    <w:rsid w:val="004A6CC8"/>
    <w:rsid w:val="004A6CDC"/>
    <w:rsid w:val="004A743C"/>
    <w:rsid w:val="004A754A"/>
    <w:rsid w:val="004A7662"/>
    <w:rsid w:val="004A7C68"/>
    <w:rsid w:val="004A7D6C"/>
    <w:rsid w:val="004A7E59"/>
    <w:rsid w:val="004B0A35"/>
    <w:rsid w:val="004B17EA"/>
    <w:rsid w:val="004B1C3F"/>
    <w:rsid w:val="004B1C6C"/>
    <w:rsid w:val="004B1DB6"/>
    <w:rsid w:val="004B1E44"/>
    <w:rsid w:val="004B1FA9"/>
    <w:rsid w:val="004B253F"/>
    <w:rsid w:val="004B2DCD"/>
    <w:rsid w:val="004B319F"/>
    <w:rsid w:val="004B3BA0"/>
    <w:rsid w:val="004B41DC"/>
    <w:rsid w:val="004B48FA"/>
    <w:rsid w:val="004B49E9"/>
    <w:rsid w:val="004B4A35"/>
    <w:rsid w:val="004B4EC0"/>
    <w:rsid w:val="004B55BA"/>
    <w:rsid w:val="004B5753"/>
    <w:rsid w:val="004B5B7D"/>
    <w:rsid w:val="004B5E93"/>
    <w:rsid w:val="004B608C"/>
    <w:rsid w:val="004B60D4"/>
    <w:rsid w:val="004B6407"/>
    <w:rsid w:val="004B6953"/>
    <w:rsid w:val="004B6959"/>
    <w:rsid w:val="004B6B03"/>
    <w:rsid w:val="004B7273"/>
    <w:rsid w:val="004B7F5E"/>
    <w:rsid w:val="004C0359"/>
    <w:rsid w:val="004C0A79"/>
    <w:rsid w:val="004C0B22"/>
    <w:rsid w:val="004C14EA"/>
    <w:rsid w:val="004C2B20"/>
    <w:rsid w:val="004C2B2C"/>
    <w:rsid w:val="004C3111"/>
    <w:rsid w:val="004C421C"/>
    <w:rsid w:val="004C42EB"/>
    <w:rsid w:val="004C43D6"/>
    <w:rsid w:val="004C4732"/>
    <w:rsid w:val="004C49C0"/>
    <w:rsid w:val="004C4BC0"/>
    <w:rsid w:val="004C54B2"/>
    <w:rsid w:val="004C594B"/>
    <w:rsid w:val="004C604B"/>
    <w:rsid w:val="004C69A3"/>
    <w:rsid w:val="004C6FA7"/>
    <w:rsid w:val="004C738A"/>
    <w:rsid w:val="004C73C6"/>
    <w:rsid w:val="004C73EF"/>
    <w:rsid w:val="004C75EF"/>
    <w:rsid w:val="004C7630"/>
    <w:rsid w:val="004C7708"/>
    <w:rsid w:val="004C79B6"/>
    <w:rsid w:val="004C7DD7"/>
    <w:rsid w:val="004C7EDA"/>
    <w:rsid w:val="004D08CE"/>
    <w:rsid w:val="004D0AFD"/>
    <w:rsid w:val="004D0F56"/>
    <w:rsid w:val="004D1052"/>
    <w:rsid w:val="004D126E"/>
    <w:rsid w:val="004D16FF"/>
    <w:rsid w:val="004D18B0"/>
    <w:rsid w:val="004D1D2A"/>
    <w:rsid w:val="004D1F91"/>
    <w:rsid w:val="004D1FAE"/>
    <w:rsid w:val="004D21A6"/>
    <w:rsid w:val="004D21DF"/>
    <w:rsid w:val="004D25F2"/>
    <w:rsid w:val="004D275B"/>
    <w:rsid w:val="004D2B83"/>
    <w:rsid w:val="004D2E22"/>
    <w:rsid w:val="004D3594"/>
    <w:rsid w:val="004D36DB"/>
    <w:rsid w:val="004D36F9"/>
    <w:rsid w:val="004D376A"/>
    <w:rsid w:val="004D3B9F"/>
    <w:rsid w:val="004D3E7F"/>
    <w:rsid w:val="004D43E6"/>
    <w:rsid w:val="004D476D"/>
    <w:rsid w:val="004D4B99"/>
    <w:rsid w:val="004D4DB4"/>
    <w:rsid w:val="004D4E28"/>
    <w:rsid w:val="004D4F89"/>
    <w:rsid w:val="004D545A"/>
    <w:rsid w:val="004D5765"/>
    <w:rsid w:val="004D5AB8"/>
    <w:rsid w:val="004D5AD2"/>
    <w:rsid w:val="004D5E72"/>
    <w:rsid w:val="004D5FAF"/>
    <w:rsid w:val="004D6435"/>
    <w:rsid w:val="004D70EC"/>
    <w:rsid w:val="004D750D"/>
    <w:rsid w:val="004D7AFC"/>
    <w:rsid w:val="004D7B02"/>
    <w:rsid w:val="004D7C0C"/>
    <w:rsid w:val="004E01A7"/>
    <w:rsid w:val="004E03B6"/>
    <w:rsid w:val="004E095A"/>
    <w:rsid w:val="004E1011"/>
    <w:rsid w:val="004E125E"/>
    <w:rsid w:val="004E1423"/>
    <w:rsid w:val="004E149C"/>
    <w:rsid w:val="004E14A8"/>
    <w:rsid w:val="004E14D8"/>
    <w:rsid w:val="004E1D86"/>
    <w:rsid w:val="004E1FC0"/>
    <w:rsid w:val="004E2129"/>
    <w:rsid w:val="004E2197"/>
    <w:rsid w:val="004E23C0"/>
    <w:rsid w:val="004E26B3"/>
    <w:rsid w:val="004E2A8F"/>
    <w:rsid w:val="004E2AED"/>
    <w:rsid w:val="004E2D71"/>
    <w:rsid w:val="004E2E9C"/>
    <w:rsid w:val="004E2EB3"/>
    <w:rsid w:val="004E351B"/>
    <w:rsid w:val="004E39B8"/>
    <w:rsid w:val="004E435D"/>
    <w:rsid w:val="004E4486"/>
    <w:rsid w:val="004E4A75"/>
    <w:rsid w:val="004E4D9C"/>
    <w:rsid w:val="004E4F57"/>
    <w:rsid w:val="004E572E"/>
    <w:rsid w:val="004E59E6"/>
    <w:rsid w:val="004E5AA7"/>
    <w:rsid w:val="004E67E2"/>
    <w:rsid w:val="004E6B82"/>
    <w:rsid w:val="004E6C6F"/>
    <w:rsid w:val="004E6D24"/>
    <w:rsid w:val="004E6DCA"/>
    <w:rsid w:val="004E7952"/>
    <w:rsid w:val="004E799C"/>
    <w:rsid w:val="004E7D76"/>
    <w:rsid w:val="004F0110"/>
    <w:rsid w:val="004F04AD"/>
    <w:rsid w:val="004F0822"/>
    <w:rsid w:val="004F1030"/>
    <w:rsid w:val="004F17AE"/>
    <w:rsid w:val="004F19BA"/>
    <w:rsid w:val="004F1BC0"/>
    <w:rsid w:val="004F20A0"/>
    <w:rsid w:val="004F214A"/>
    <w:rsid w:val="004F22DF"/>
    <w:rsid w:val="004F230A"/>
    <w:rsid w:val="004F244A"/>
    <w:rsid w:val="004F2AEC"/>
    <w:rsid w:val="004F31CC"/>
    <w:rsid w:val="004F327E"/>
    <w:rsid w:val="004F34B5"/>
    <w:rsid w:val="004F3584"/>
    <w:rsid w:val="004F35BC"/>
    <w:rsid w:val="004F4077"/>
    <w:rsid w:val="004F44D0"/>
    <w:rsid w:val="004F49FC"/>
    <w:rsid w:val="004F5710"/>
    <w:rsid w:val="004F5A31"/>
    <w:rsid w:val="004F601A"/>
    <w:rsid w:val="004F60C9"/>
    <w:rsid w:val="004F61D0"/>
    <w:rsid w:val="004F649B"/>
    <w:rsid w:val="004F651E"/>
    <w:rsid w:val="004F6693"/>
    <w:rsid w:val="004F690E"/>
    <w:rsid w:val="004F6C91"/>
    <w:rsid w:val="004F6E5E"/>
    <w:rsid w:val="004F7196"/>
    <w:rsid w:val="004F7249"/>
    <w:rsid w:val="004F74F5"/>
    <w:rsid w:val="004F799C"/>
    <w:rsid w:val="004F79A7"/>
    <w:rsid w:val="004F79D4"/>
    <w:rsid w:val="004F7CB8"/>
    <w:rsid w:val="0050012E"/>
    <w:rsid w:val="005001E3"/>
    <w:rsid w:val="00500270"/>
    <w:rsid w:val="005005B9"/>
    <w:rsid w:val="005006A0"/>
    <w:rsid w:val="00500B5F"/>
    <w:rsid w:val="00500D27"/>
    <w:rsid w:val="005013D0"/>
    <w:rsid w:val="0050155D"/>
    <w:rsid w:val="00501744"/>
    <w:rsid w:val="00501859"/>
    <w:rsid w:val="005018E6"/>
    <w:rsid w:val="00501A26"/>
    <w:rsid w:val="00501BB1"/>
    <w:rsid w:val="00501CCF"/>
    <w:rsid w:val="005021C3"/>
    <w:rsid w:val="005027CF"/>
    <w:rsid w:val="00502BDF"/>
    <w:rsid w:val="00502C9E"/>
    <w:rsid w:val="00502F86"/>
    <w:rsid w:val="0050370E"/>
    <w:rsid w:val="00503907"/>
    <w:rsid w:val="00503AE9"/>
    <w:rsid w:val="00503AF1"/>
    <w:rsid w:val="00504050"/>
    <w:rsid w:val="00504FB3"/>
    <w:rsid w:val="005059B6"/>
    <w:rsid w:val="00505B59"/>
    <w:rsid w:val="005063F4"/>
    <w:rsid w:val="00506477"/>
    <w:rsid w:val="0050650B"/>
    <w:rsid w:val="005065C6"/>
    <w:rsid w:val="00506611"/>
    <w:rsid w:val="005066FD"/>
    <w:rsid w:val="00507439"/>
    <w:rsid w:val="00507890"/>
    <w:rsid w:val="00507C86"/>
    <w:rsid w:val="00507DEA"/>
    <w:rsid w:val="00510024"/>
    <w:rsid w:val="005109E0"/>
    <w:rsid w:val="00510C76"/>
    <w:rsid w:val="0051136D"/>
    <w:rsid w:val="005114A9"/>
    <w:rsid w:val="005114DB"/>
    <w:rsid w:val="00511559"/>
    <w:rsid w:val="00511841"/>
    <w:rsid w:val="005121C4"/>
    <w:rsid w:val="005132BA"/>
    <w:rsid w:val="005132F2"/>
    <w:rsid w:val="0051351A"/>
    <w:rsid w:val="00513535"/>
    <w:rsid w:val="00513A97"/>
    <w:rsid w:val="00513B6E"/>
    <w:rsid w:val="00513E33"/>
    <w:rsid w:val="00514016"/>
    <w:rsid w:val="00514264"/>
    <w:rsid w:val="0051464E"/>
    <w:rsid w:val="00514D29"/>
    <w:rsid w:val="00515295"/>
    <w:rsid w:val="00515B4A"/>
    <w:rsid w:val="00515FD8"/>
    <w:rsid w:val="005165E1"/>
    <w:rsid w:val="0051664C"/>
    <w:rsid w:val="00516829"/>
    <w:rsid w:val="00516B28"/>
    <w:rsid w:val="00516F02"/>
    <w:rsid w:val="00517716"/>
    <w:rsid w:val="00517A4E"/>
    <w:rsid w:val="00517BEB"/>
    <w:rsid w:val="00517C38"/>
    <w:rsid w:val="00520A65"/>
    <w:rsid w:val="00520E14"/>
    <w:rsid w:val="00520F53"/>
    <w:rsid w:val="00521531"/>
    <w:rsid w:val="00521B2B"/>
    <w:rsid w:val="00521E1E"/>
    <w:rsid w:val="00521E8A"/>
    <w:rsid w:val="005223D3"/>
    <w:rsid w:val="00523013"/>
    <w:rsid w:val="00523253"/>
    <w:rsid w:val="00523605"/>
    <w:rsid w:val="0052379A"/>
    <w:rsid w:val="00523AA1"/>
    <w:rsid w:val="005240F1"/>
    <w:rsid w:val="0052413C"/>
    <w:rsid w:val="0052426D"/>
    <w:rsid w:val="00525644"/>
    <w:rsid w:val="00525815"/>
    <w:rsid w:val="00525A8A"/>
    <w:rsid w:val="00525C4A"/>
    <w:rsid w:val="00525D33"/>
    <w:rsid w:val="00525E43"/>
    <w:rsid w:val="005262FE"/>
    <w:rsid w:val="00526340"/>
    <w:rsid w:val="00526A8A"/>
    <w:rsid w:val="00526B5F"/>
    <w:rsid w:val="0052706A"/>
    <w:rsid w:val="005276DB"/>
    <w:rsid w:val="005278C1"/>
    <w:rsid w:val="00527971"/>
    <w:rsid w:val="00527B77"/>
    <w:rsid w:val="00530230"/>
    <w:rsid w:val="00530950"/>
    <w:rsid w:val="0053096B"/>
    <w:rsid w:val="00530F3C"/>
    <w:rsid w:val="0053102B"/>
    <w:rsid w:val="005311BA"/>
    <w:rsid w:val="00531AAC"/>
    <w:rsid w:val="00531F48"/>
    <w:rsid w:val="00533447"/>
    <w:rsid w:val="005334AE"/>
    <w:rsid w:val="00533AA9"/>
    <w:rsid w:val="00533C36"/>
    <w:rsid w:val="0053438C"/>
    <w:rsid w:val="00534EC7"/>
    <w:rsid w:val="00534ED4"/>
    <w:rsid w:val="005350D8"/>
    <w:rsid w:val="005350DE"/>
    <w:rsid w:val="005356E1"/>
    <w:rsid w:val="00535800"/>
    <w:rsid w:val="00535EA6"/>
    <w:rsid w:val="005366DF"/>
    <w:rsid w:val="005376E9"/>
    <w:rsid w:val="0053799D"/>
    <w:rsid w:val="005401AF"/>
    <w:rsid w:val="00540548"/>
    <w:rsid w:val="00540618"/>
    <w:rsid w:val="005409B5"/>
    <w:rsid w:val="005413E2"/>
    <w:rsid w:val="00541D1F"/>
    <w:rsid w:val="005421F4"/>
    <w:rsid w:val="00542357"/>
    <w:rsid w:val="005424F2"/>
    <w:rsid w:val="00542DFE"/>
    <w:rsid w:val="00543073"/>
    <w:rsid w:val="005432AD"/>
    <w:rsid w:val="005432DE"/>
    <w:rsid w:val="00543325"/>
    <w:rsid w:val="00543668"/>
    <w:rsid w:val="00543745"/>
    <w:rsid w:val="0054393B"/>
    <w:rsid w:val="00543DEF"/>
    <w:rsid w:val="00544013"/>
    <w:rsid w:val="0054434F"/>
    <w:rsid w:val="0054518D"/>
    <w:rsid w:val="00545233"/>
    <w:rsid w:val="0054524B"/>
    <w:rsid w:val="005464E6"/>
    <w:rsid w:val="00546A59"/>
    <w:rsid w:val="00546AC4"/>
    <w:rsid w:val="00546BAD"/>
    <w:rsid w:val="00546DFF"/>
    <w:rsid w:val="005476B1"/>
    <w:rsid w:val="00547981"/>
    <w:rsid w:val="00547D2E"/>
    <w:rsid w:val="00550025"/>
    <w:rsid w:val="0055032F"/>
    <w:rsid w:val="00550631"/>
    <w:rsid w:val="00550C65"/>
    <w:rsid w:val="00551856"/>
    <w:rsid w:val="00552269"/>
    <w:rsid w:val="0055247A"/>
    <w:rsid w:val="00552F72"/>
    <w:rsid w:val="0055304B"/>
    <w:rsid w:val="00553565"/>
    <w:rsid w:val="00553644"/>
    <w:rsid w:val="00553A8C"/>
    <w:rsid w:val="00553F00"/>
    <w:rsid w:val="00553F15"/>
    <w:rsid w:val="00554BAA"/>
    <w:rsid w:val="00554E12"/>
    <w:rsid w:val="005553A3"/>
    <w:rsid w:val="00555FA7"/>
    <w:rsid w:val="00555FD2"/>
    <w:rsid w:val="00556883"/>
    <w:rsid w:val="005568CF"/>
    <w:rsid w:val="0055722E"/>
    <w:rsid w:val="00557386"/>
    <w:rsid w:val="005574AF"/>
    <w:rsid w:val="005578FF"/>
    <w:rsid w:val="00557A58"/>
    <w:rsid w:val="00557A7A"/>
    <w:rsid w:val="00557C18"/>
    <w:rsid w:val="00557ED4"/>
    <w:rsid w:val="005605E6"/>
    <w:rsid w:val="005606DE"/>
    <w:rsid w:val="00560F70"/>
    <w:rsid w:val="005614B0"/>
    <w:rsid w:val="005617EA"/>
    <w:rsid w:val="005618E2"/>
    <w:rsid w:val="00561953"/>
    <w:rsid w:val="00561B05"/>
    <w:rsid w:val="00561EAC"/>
    <w:rsid w:val="005620B4"/>
    <w:rsid w:val="00562446"/>
    <w:rsid w:val="0056265C"/>
    <w:rsid w:val="0056299E"/>
    <w:rsid w:val="00562A10"/>
    <w:rsid w:val="00563882"/>
    <w:rsid w:val="00563A08"/>
    <w:rsid w:val="00564C01"/>
    <w:rsid w:val="00564C70"/>
    <w:rsid w:val="0056518E"/>
    <w:rsid w:val="00565ADA"/>
    <w:rsid w:val="00565CE6"/>
    <w:rsid w:val="00565EE3"/>
    <w:rsid w:val="00566CD2"/>
    <w:rsid w:val="00567072"/>
    <w:rsid w:val="0056794A"/>
    <w:rsid w:val="00567B36"/>
    <w:rsid w:val="00567E45"/>
    <w:rsid w:val="00570346"/>
    <w:rsid w:val="00570544"/>
    <w:rsid w:val="005706ED"/>
    <w:rsid w:val="005709C9"/>
    <w:rsid w:val="00570E74"/>
    <w:rsid w:val="005710CA"/>
    <w:rsid w:val="005711D0"/>
    <w:rsid w:val="0057130A"/>
    <w:rsid w:val="00571463"/>
    <w:rsid w:val="005718D3"/>
    <w:rsid w:val="00571A73"/>
    <w:rsid w:val="005727A2"/>
    <w:rsid w:val="00572F73"/>
    <w:rsid w:val="005734FF"/>
    <w:rsid w:val="0057391C"/>
    <w:rsid w:val="0057394B"/>
    <w:rsid w:val="00573B04"/>
    <w:rsid w:val="00574209"/>
    <w:rsid w:val="00574DE6"/>
    <w:rsid w:val="005751F9"/>
    <w:rsid w:val="005753BE"/>
    <w:rsid w:val="0057544A"/>
    <w:rsid w:val="00575552"/>
    <w:rsid w:val="0057565C"/>
    <w:rsid w:val="00576224"/>
    <w:rsid w:val="00576549"/>
    <w:rsid w:val="00576A34"/>
    <w:rsid w:val="00577283"/>
    <w:rsid w:val="005772E3"/>
    <w:rsid w:val="005773E7"/>
    <w:rsid w:val="005775D3"/>
    <w:rsid w:val="005776CB"/>
    <w:rsid w:val="0057799C"/>
    <w:rsid w:val="005779B8"/>
    <w:rsid w:val="005779CA"/>
    <w:rsid w:val="00577CDD"/>
    <w:rsid w:val="00577F60"/>
    <w:rsid w:val="005809B0"/>
    <w:rsid w:val="005809DC"/>
    <w:rsid w:val="00580F5F"/>
    <w:rsid w:val="0058197F"/>
    <w:rsid w:val="00581A2D"/>
    <w:rsid w:val="00581BCF"/>
    <w:rsid w:val="005828BE"/>
    <w:rsid w:val="00582A18"/>
    <w:rsid w:val="00582A19"/>
    <w:rsid w:val="00582DCC"/>
    <w:rsid w:val="00583623"/>
    <w:rsid w:val="005841EA"/>
    <w:rsid w:val="00585BEC"/>
    <w:rsid w:val="00585DE6"/>
    <w:rsid w:val="00585FE6"/>
    <w:rsid w:val="005864A4"/>
    <w:rsid w:val="00586BD7"/>
    <w:rsid w:val="00586CA1"/>
    <w:rsid w:val="00587347"/>
    <w:rsid w:val="00587398"/>
    <w:rsid w:val="005873EA"/>
    <w:rsid w:val="0058747A"/>
    <w:rsid w:val="00590B0E"/>
    <w:rsid w:val="00590F84"/>
    <w:rsid w:val="005912C3"/>
    <w:rsid w:val="005916AD"/>
    <w:rsid w:val="0059186C"/>
    <w:rsid w:val="00591CAB"/>
    <w:rsid w:val="00591E8A"/>
    <w:rsid w:val="005921E0"/>
    <w:rsid w:val="0059288D"/>
    <w:rsid w:val="0059290F"/>
    <w:rsid w:val="00592E71"/>
    <w:rsid w:val="005930AB"/>
    <w:rsid w:val="005932C7"/>
    <w:rsid w:val="00593473"/>
    <w:rsid w:val="0059364E"/>
    <w:rsid w:val="0059403D"/>
    <w:rsid w:val="005943DF"/>
    <w:rsid w:val="005947BA"/>
    <w:rsid w:val="00595178"/>
    <w:rsid w:val="00595491"/>
    <w:rsid w:val="00595A77"/>
    <w:rsid w:val="00595CA2"/>
    <w:rsid w:val="00596059"/>
    <w:rsid w:val="00596245"/>
    <w:rsid w:val="00596593"/>
    <w:rsid w:val="00596B17"/>
    <w:rsid w:val="00596EE7"/>
    <w:rsid w:val="00596EEC"/>
    <w:rsid w:val="00596FBF"/>
    <w:rsid w:val="005971D8"/>
    <w:rsid w:val="00597773"/>
    <w:rsid w:val="00597AE7"/>
    <w:rsid w:val="005A02C1"/>
    <w:rsid w:val="005A044D"/>
    <w:rsid w:val="005A091A"/>
    <w:rsid w:val="005A1071"/>
    <w:rsid w:val="005A1EA4"/>
    <w:rsid w:val="005A208D"/>
    <w:rsid w:val="005A2DDD"/>
    <w:rsid w:val="005A3669"/>
    <w:rsid w:val="005A3FB1"/>
    <w:rsid w:val="005A4074"/>
    <w:rsid w:val="005A5035"/>
    <w:rsid w:val="005A51C7"/>
    <w:rsid w:val="005A5C32"/>
    <w:rsid w:val="005A5DE4"/>
    <w:rsid w:val="005A5E10"/>
    <w:rsid w:val="005A5EC9"/>
    <w:rsid w:val="005A61BE"/>
    <w:rsid w:val="005A657E"/>
    <w:rsid w:val="005A6586"/>
    <w:rsid w:val="005A658D"/>
    <w:rsid w:val="005A677E"/>
    <w:rsid w:val="005A68CE"/>
    <w:rsid w:val="005A6A06"/>
    <w:rsid w:val="005A6C7A"/>
    <w:rsid w:val="005A6C9A"/>
    <w:rsid w:val="005A6DD4"/>
    <w:rsid w:val="005A751F"/>
    <w:rsid w:val="005A7BAD"/>
    <w:rsid w:val="005A7C35"/>
    <w:rsid w:val="005B0486"/>
    <w:rsid w:val="005B0540"/>
    <w:rsid w:val="005B07F5"/>
    <w:rsid w:val="005B094C"/>
    <w:rsid w:val="005B112E"/>
    <w:rsid w:val="005B148B"/>
    <w:rsid w:val="005B1506"/>
    <w:rsid w:val="005B1870"/>
    <w:rsid w:val="005B20F9"/>
    <w:rsid w:val="005B268B"/>
    <w:rsid w:val="005B2DE5"/>
    <w:rsid w:val="005B2F3A"/>
    <w:rsid w:val="005B2FA5"/>
    <w:rsid w:val="005B32DE"/>
    <w:rsid w:val="005B34A2"/>
    <w:rsid w:val="005B3ECF"/>
    <w:rsid w:val="005B3F31"/>
    <w:rsid w:val="005B4854"/>
    <w:rsid w:val="005B4F9E"/>
    <w:rsid w:val="005B5299"/>
    <w:rsid w:val="005B5314"/>
    <w:rsid w:val="005B58A8"/>
    <w:rsid w:val="005B5908"/>
    <w:rsid w:val="005B5BE3"/>
    <w:rsid w:val="005B5F7A"/>
    <w:rsid w:val="005B612D"/>
    <w:rsid w:val="005B6EB1"/>
    <w:rsid w:val="005B6F52"/>
    <w:rsid w:val="005B708C"/>
    <w:rsid w:val="005B71F9"/>
    <w:rsid w:val="005B74A4"/>
    <w:rsid w:val="005B7DF4"/>
    <w:rsid w:val="005C017D"/>
    <w:rsid w:val="005C06B8"/>
    <w:rsid w:val="005C0741"/>
    <w:rsid w:val="005C08E8"/>
    <w:rsid w:val="005C0C4C"/>
    <w:rsid w:val="005C0D14"/>
    <w:rsid w:val="005C0D32"/>
    <w:rsid w:val="005C0D65"/>
    <w:rsid w:val="005C0FB6"/>
    <w:rsid w:val="005C11EF"/>
    <w:rsid w:val="005C12A5"/>
    <w:rsid w:val="005C134F"/>
    <w:rsid w:val="005C1528"/>
    <w:rsid w:val="005C154D"/>
    <w:rsid w:val="005C17B6"/>
    <w:rsid w:val="005C1F08"/>
    <w:rsid w:val="005C20BB"/>
    <w:rsid w:val="005C21DE"/>
    <w:rsid w:val="005C24B9"/>
    <w:rsid w:val="005C2712"/>
    <w:rsid w:val="005C2B67"/>
    <w:rsid w:val="005C2CCE"/>
    <w:rsid w:val="005C310A"/>
    <w:rsid w:val="005C3CEB"/>
    <w:rsid w:val="005C3FB2"/>
    <w:rsid w:val="005C423B"/>
    <w:rsid w:val="005C452E"/>
    <w:rsid w:val="005C46BC"/>
    <w:rsid w:val="005C470F"/>
    <w:rsid w:val="005C47E1"/>
    <w:rsid w:val="005C507D"/>
    <w:rsid w:val="005C5110"/>
    <w:rsid w:val="005C5580"/>
    <w:rsid w:val="005C5678"/>
    <w:rsid w:val="005C5780"/>
    <w:rsid w:val="005C5867"/>
    <w:rsid w:val="005C5AD0"/>
    <w:rsid w:val="005C5EA8"/>
    <w:rsid w:val="005C6136"/>
    <w:rsid w:val="005C62F8"/>
    <w:rsid w:val="005C6BBC"/>
    <w:rsid w:val="005C6CB2"/>
    <w:rsid w:val="005C6EAD"/>
    <w:rsid w:val="005C7441"/>
    <w:rsid w:val="005D0031"/>
    <w:rsid w:val="005D0092"/>
    <w:rsid w:val="005D00E3"/>
    <w:rsid w:val="005D0C10"/>
    <w:rsid w:val="005D0CD8"/>
    <w:rsid w:val="005D0F14"/>
    <w:rsid w:val="005D1182"/>
    <w:rsid w:val="005D155C"/>
    <w:rsid w:val="005D1A80"/>
    <w:rsid w:val="005D1D5E"/>
    <w:rsid w:val="005D1E8F"/>
    <w:rsid w:val="005D20DC"/>
    <w:rsid w:val="005D2121"/>
    <w:rsid w:val="005D2378"/>
    <w:rsid w:val="005D2605"/>
    <w:rsid w:val="005D2972"/>
    <w:rsid w:val="005D2989"/>
    <w:rsid w:val="005D2ACD"/>
    <w:rsid w:val="005D2E3A"/>
    <w:rsid w:val="005D361F"/>
    <w:rsid w:val="005D3A13"/>
    <w:rsid w:val="005D3A4F"/>
    <w:rsid w:val="005D3ACE"/>
    <w:rsid w:val="005D3B38"/>
    <w:rsid w:val="005D3D0B"/>
    <w:rsid w:val="005D41E2"/>
    <w:rsid w:val="005D4F4D"/>
    <w:rsid w:val="005D54D5"/>
    <w:rsid w:val="005D54FC"/>
    <w:rsid w:val="005D5CE3"/>
    <w:rsid w:val="005D5CF8"/>
    <w:rsid w:val="005D630E"/>
    <w:rsid w:val="005D63B0"/>
    <w:rsid w:val="005D63BB"/>
    <w:rsid w:val="005D6B7B"/>
    <w:rsid w:val="005D6DFD"/>
    <w:rsid w:val="005D751B"/>
    <w:rsid w:val="005E073B"/>
    <w:rsid w:val="005E07A1"/>
    <w:rsid w:val="005E07FF"/>
    <w:rsid w:val="005E0DA7"/>
    <w:rsid w:val="005E1552"/>
    <w:rsid w:val="005E1DBF"/>
    <w:rsid w:val="005E2378"/>
    <w:rsid w:val="005E2BCF"/>
    <w:rsid w:val="005E2C2E"/>
    <w:rsid w:val="005E3234"/>
    <w:rsid w:val="005E377A"/>
    <w:rsid w:val="005E3C94"/>
    <w:rsid w:val="005E3FA4"/>
    <w:rsid w:val="005E408D"/>
    <w:rsid w:val="005E42D6"/>
    <w:rsid w:val="005E445E"/>
    <w:rsid w:val="005E46EE"/>
    <w:rsid w:val="005E49D9"/>
    <w:rsid w:val="005E4D78"/>
    <w:rsid w:val="005E4E4E"/>
    <w:rsid w:val="005E4ECE"/>
    <w:rsid w:val="005E4F9D"/>
    <w:rsid w:val="005E5723"/>
    <w:rsid w:val="005E5892"/>
    <w:rsid w:val="005E5D37"/>
    <w:rsid w:val="005E5DBD"/>
    <w:rsid w:val="005E612A"/>
    <w:rsid w:val="005E63B8"/>
    <w:rsid w:val="005E6AD3"/>
    <w:rsid w:val="005E6DE4"/>
    <w:rsid w:val="005E710A"/>
    <w:rsid w:val="005E734B"/>
    <w:rsid w:val="005E73B3"/>
    <w:rsid w:val="005E74BF"/>
    <w:rsid w:val="005E784D"/>
    <w:rsid w:val="005E7B03"/>
    <w:rsid w:val="005E7E3B"/>
    <w:rsid w:val="005F071A"/>
    <w:rsid w:val="005F0A30"/>
    <w:rsid w:val="005F0AA4"/>
    <w:rsid w:val="005F0B93"/>
    <w:rsid w:val="005F1004"/>
    <w:rsid w:val="005F1300"/>
    <w:rsid w:val="005F135A"/>
    <w:rsid w:val="005F1BAA"/>
    <w:rsid w:val="005F1DBA"/>
    <w:rsid w:val="005F20A2"/>
    <w:rsid w:val="005F2152"/>
    <w:rsid w:val="005F2548"/>
    <w:rsid w:val="005F29C8"/>
    <w:rsid w:val="005F3348"/>
    <w:rsid w:val="005F3DBD"/>
    <w:rsid w:val="005F496A"/>
    <w:rsid w:val="005F604F"/>
    <w:rsid w:val="005F685B"/>
    <w:rsid w:val="005F6FBC"/>
    <w:rsid w:val="005F7C9C"/>
    <w:rsid w:val="005F7CEE"/>
    <w:rsid w:val="006000E7"/>
    <w:rsid w:val="0060069D"/>
    <w:rsid w:val="00600DF0"/>
    <w:rsid w:val="00600EA6"/>
    <w:rsid w:val="00601208"/>
    <w:rsid w:val="00601728"/>
    <w:rsid w:val="0060174F"/>
    <w:rsid w:val="00603442"/>
    <w:rsid w:val="006034A4"/>
    <w:rsid w:val="00603769"/>
    <w:rsid w:val="0060397D"/>
    <w:rsid w:val="006039C3"/>
    <w:rsid w:val="00603E0B"/>
    <w:rsid w:val="00604D1C"/>
    <w:rsid w:val="00605695"/>
    <w:rsid w:val="006057C9"/>
    <w:rsid w:val="00605D1A"/>
    <w:rsid w:val="00605DB5"/>
    <w:rsid w:val="00605E53"/>
    <w:rsid w:val="006060DA"/>
    <w:rsid w:val="00606496"/>
    <w:rsid w:val="00606DDE"/>
    <w:rsid w:val="00606ECD"/>
    <w:rsid w:val="00607686"/>
    <w:rsid w:val="00607797"/>
    <w:rsid w:val="006078A9"/>
    <w:rsid w:val="00607A66"/>
    <w:rsid w:val="006106AA"/>
    <w:rsid w:val="006106E7"/>
    <w:rsid w:val="00610CFC"/>
    <w:rsid w:val="00610D27"/>
    <w:rsid w:val="00610F2A"/>
    <w:rsid w:val="00611396"/>
    <w:rsid w:val="00611509"/>
    <w:rsid w:val="006116AB"/>
    <w:rsid w:val="00611AA6"/>
    <w:rsid w:val="00611F4B"/>
    <w:rsid w:val="00612058"/>
    <w:rsid w:val="00612956"/>
    <w:rsid w:val="00613604"/>
    <w:rsid w:val="00613790"/>
    <w:rsid w:val="00613DC8"/>
    <w:rsid w:val="00614318"/>
    <w:rsid w:val="00614418"/>
    <w:rsid w:val="00614954"/>
    <w:rsid w:val="00614ECF"/>
    <w:rsid w:val="006152C0"/>
    <w:rsid w:val="00615867"/>
    <w:rsid w:val="00615A04"/>
    <w:rsid w:val="00615F2F"/>
    <w:rsid w:val="00616DC0"/>
    <w:rsid w:val="00616F7D"/>
    <w:rsid w:val="006170D2"/>
    <w:rsid w:val="0062091F"/>
    <w:rsid w:val="00620D12"/>
    <w:rsid w:val="00620E9E"/>
    <w:rsid w:val="006215E2"/>
    <w:rsid w:val="00621A39"/>
    <w:rsid w:val="006220BD"/>
    <w:rsid w:val="00622511"/>
    <w:rsid w:val="00622551"/>
    <w:rsid w:val="00622593"/>
    <w:rsid w:val="00622C9A"/>
    <w:rsid w:val="00622F99"/>
    <w:rsid w:val="00623327"/>
    <w:rsid w:val="0062360D"/>
    <w:rsid w:val="00623772"/>
    <w:rsid w:val="006241B7"/>
    <w:rsid w:val="00624981"/>
    <w:rsid w:val="006251B7"/>
    <w:rsid w:val="00625B77"/>
    <w:rsid w:val="006263BA"/>
    <w:rsid w:val="006263F3"/>
    <w:rsid w:val="00626AD7"/>
    <w:rsid w:val="00626B7A"/>
    <w:rsid w:val="00627004"/>
    <w:rsid w:val="006270E5"/>
    <w:rsid w:val="006273EC"/>
    <w:rsid w:val="00627608"/>
    <w:rsid w:val="0062774D"/>
    <w:rsid w:val="00627F12"/>
    <w:rsid w:val="00630442"/>
    <w:rsid w:val="00630644"/>
    <w:rsid w:val="00631062"/>
    <w:rsid w:val="0063133B"/>
    <w:rsid w:val="00631537"/>
    <w:rsid w:val="006317AA"/>
    <w:rsid w:val="00631B8A"/>
    <w:rsid w:val="00631FC4"/>
    <w:rsid w:val="00632081"/>
    <w:rsid w:val="00632E0D"/>
    <w:rsid w:val="0063360A"/>
    <w:rsid w:val="0063385A"/>
    <w:rsid w:val="00633A50"/>
    <w:rsid w:val="00633B8F"/>
    <w:rsid w:val="00633C4C"/>
    <w:rsid w:val="00633DDE"/>
    <w:rsid w:val="00633E67"/>
    <w:rsid w:val="00634220"/>
    <w:rsid w:val="006342FC"/>
    <w:rsid w:val="00634D6F"/>
    <w:rsid w:val="006355A5"/>
    <w:rsid w:val="006355E9"/>
    <w:rsid w:val="00635A58"/>
    <w:rsid w:val="00635C25"/>
    <w:rsid w:val="00636696"/>
    <w:rsid w:val="00636916"/>
    <w:rsid w:val="00636D4D"/>
    <w:rsid w:val="00636E58"/>
    <w:rsid w:val="00636FE1"/>
    <w:rsid w:val="006372DD"/>
    <w:rsid w:val="00637511"/>
    <w:rsid w:val="00637B2A"/>
    <w:rsid w:val="00637C28"/>
    <w:rsid w:val="00637C2E"/>
    <w:rsid w:val="00640842"/>
    <w:rsid w:val="00640853"/>
    <w:rsid w:val="00640921"/>
    <w:rsid w:val="00640D86"/>
    <w:rsid w:val="00640D87"/>
    <w:rsid w:val="00641510"/>
    <w:rsid w:val="00641CC3"/>
    <w:rsid w:val="00641E60"/>
    <w:rsid w:val="00643481"/>
    <w:rsid w:val="006436BA"/>
    <w:rsid w:val="00643C60"/>
    <w:rsid w:val="00643DE1"/>
    <w:rsid w:val="00643FF6"/>
    <w:rsid w:val="00644A06"/>
    <w:rsid w:val="00645161"/>
    <w:rsid w:val="00645460"/>
    <w:rsid w:val="006455C2"/>
    <w:rsid w:val="006456BF"/>
    <w:rsid w:val="00645CFD"/>
    <w:rsid w:val="00646037"/>
    <w:rsid w:val="006460BE"/>
    <w:rsid w:val="00646B52"/>
    <w:rsid w:val="00646E1C"/>
    <w:rsid w:val="00646E21"/>
    <w:rsid w:val="00646E5F"/>
    <w:rsid w:val="006500F8"/>
    <w:rsid w:val="006501B1"/>
    <w:rsid w:val="006503B0"/>
    <w:rsid w:val="00650C48"/>
    <w:rsid w:val="00650DBB"/>
    <w:rsid w:val="00650F19"/>
    <w:rsid w:val="00650F3A"/>
    <w:rsid w:val="006510A7"/>
    <w:rsid w:val="00651BE1"/>
    <w:rsid w:val="00651FDC"/>
    <w:rsid w:val="006523C1"/>
    <w:rsid w:val="00652421"/>
    <w:rsid w:val="00652566"/>
    <w:rsid w:val="00652F29"/>
    <w:rsid w:val="00653102"/>
    <w:rsid w:val="0065383B"/>
    <w:rsid w:val="00654655"/>
    <w:rsid w:val="00654AA9"/>
    <w:rsid w:val="00654DC7"/>
    <w:rsid w:val="0065515E"/>
    <w:rsid w:val="006556C2"/>
    <w:rsid w:val="0065576D"/>
    <w:rsid w:val="00655C66"/>
    <w:rsid w:val="00655D49"/>
    <w:rsid w:val="00655F2D"/>
    <w:rsid w:val="006562E4"/>
    <w:rsid w:val="006565DE"/>
    <w:rsid w:val="006566CE"/>
    <w:rsid w:val="00656976"/>
    <w:rsid w:val="006574A5"/>
    <w:rsid w:val="00657611"/>
    <w:rsid w:val="006576C9"/>
    <w:rsid w:val="00657DFB"/>
    <w:rsid w:val="00657E3F"/>
    <w:rsid w:val="0066058C"/>
    <w:rsid w:val="00660820"/>
    <w:rsid w:val="006609C9"/>
    <w:rsid w:val="00660C58"/>
    <w:rsid w:val="00660CF6"/>
    <w:rsid w:val="00660DFC"/>
    <w:rsid w:val="00661099"/>
    <w:rsid w:val="00661869"/>
    <w:rsid w:val="006619DD"/>
    <w:rsid w:val="00661D7D"/>
    <w:rsid w:val="00662012"/>
    <w:rsid w:val="00662157"/>
    <w:rsid w:val="00662431"/>
    <w:rsid w:val="00662766"/>
    <w:rsid w:val="00662CB9"/>
    <w:rsid w:val="00662DE2"/>
    <w:rsid w:val="0066308A"/>
    <w:rsid w:val="006637C5"/>
    <w:rsid w:val="006639DA"/>
    <w:rsid w:val="00663BC5"/>
    <w:rsid w:val="006640CE"/>
    <w:rsid w:val="0066478E"/>
    <w:rsid w:val="006649CA"/>
    <w:rsid w:val="006649CE"/>
    <w:rsid w:val="00664DA3"/>
    <w:rsid w:val="00665AE5"/>
    <w:rsid w:val="00665CAB"/>
    <w:rsid w:val="00666A3E"/>
    <w:rsid w:val="00666BF2"/>
    <w:rsid w:val="00667295"/>
    <w:rsid w:val="0066759F"/>
    <w:rsid w:val="006677DB"/>
    <w:rsid w:val="0066785C"/>
    <w:rsid w:val="00667F47"/>
    <w:rsid w:val="0067049D"/>
    <w:rsid w:val="006707BA"/>
    <w:rsid w:val="0067093C"/>
    <w:rsid w:val="00670BE2"/>
    <w:rsid w:val="00671012"/>
    <w:rsid w:val="00671274"/>
    <w:rsid w:val="006713C3"/>
    <w:rsid w:val="00671727"/>
    <w:rsid w:val="00671730"/>
    <w:rsid w:val="00671888"/>
    <w:rsid w:val="006719FB"/>
    <w:rsid w:val="00671C0E"/>
    <w:rsid w:val="00671EF6"/>
    <w:rsid w:val="00671F16"/>
    <w:rsid w:val="00672275"/>
    <w:rsid w:val="00672A80"/>
    <w:rsid w:val="00672B0C"/>
    <w:rsid w:val="006734F7"/>
    <w:rsid w:val="00673548"/>
    <w:rsid w:val="0067373E"/>
    <w:rsid w:val="0067398A"/>
    <w:rsid w:val="00673E01"/>
    <w:rsid w:val="00673EC1"/>
    <w:rsid w:val="00674081"/>
    <w:rsid w:val="00674535"/>
    <w:rsid w:val="006747F7"/>
    <w:rsid w:val="00674862"/>
    <w:rsid w:val="00674DB4"/>
    <w:rsid w:val="006750CE"/>
    <w:rsid w:val="0067521E"/>
    <w:rsid w:val="00676241"/>
    <w:rsid w:val="0067626F"/>
    <w:rsid w:val="00676434"/>
    <w:rsid w:val="006768EB"/>
    <w:rsid w:val="00676D0F"/>
    <w:rsid w:val="00676E33"/>
    <w:rsid w:val="0067754A"/>
    <w:rsid w:val="006775D0"/>
    <w:rsid w:val="00677B5F"/>
    <w:rsid w:val="00677B70"/>
    <w:rsid w:val="006802C2"/>
    <w:rsid w:val="006802EF"/>
    <w:rsid w:val="0068062C"/>
    <w:rsid w:val="00680904"/>
    <w:rsid w:val="00680A6C"/>
    <w:rsid w:val="00681592"/>
    <w:rsid w:val="00681738"/>
    <w:rsid w:val="006818A7"/>
    <w:rsid w:val="0068218E"/>
    <w:rsid w:val="006821DA"/>
    <w:rsid w:val="00682B1A"/>
    <w:rsid w:val="00682FD9"/>
    <w:rsid w:val="00683189"/>
    <w:rsid w:val="006835D5"/>
    <w:rsid w:val="00683935"/>
    <w:rsid w:val="00683C04"/>
    <w:rsid w:val="00683CD3"/>
    <w:rsid w:val="00684000"/>
    <w:rsid w:val="00684228"/>
    <w:rsid w:val="00684340"/>
    <w:rsid w:val="006845EF"/>
    <w:rsid w:val="0068485D"/>
    <w:rsid w:val="0068508C"/>
    <w:rsid w:val="0068512A"/>
    <w:rsid w:val="00685198"/>
    <w:rsid w:val="00685785"/>
    <w:rsid w:val="00685874"/>
    <w:rsid w:val="00685A56"/>
    <w:rsid w:val="00685AA2"/>
    <w:rsid w:val="006862D6"/>
    <w:rsid w:val="00686364"/>
    <w:rsid w:val="00686575"/>
    <w:rsid w:val="0068678E"/>
    <w:rsid w:val="00686D5E"/>
    <w:rsid w:val="00686DD2"/>
    <w:rsid w:val="00686DF7"/>
    <w:rsid w:val="00686EF0"/>
    <w:rsid w:val="00687598"/>
    <w:rsid w:val="006878D7"/>
    <w:rsid w:val="00687A09"/>
    <w:rsid w:val="00687AF1"/>
    <w:rsid w:val="00687C0E"/>
    <w:rsid w:val="006900F0"/>
    <w:rsid w:val="0069015E"/>
    <w:rsid w:val="00690346"/>
    <w:rsid w:val="006903C4"/>
    <w:rsid w:val="0069057E"/>
    <w:rsid w:val="0069075F"/>
    <w:rsid w:val="0069090A"/>
    <w:rsid w:val="006909E8"/>
    <w:rsid w:val="006912EC"/>
    <w:rsid w:val="00691B39"/>
    <w:rsid w:val="00691C37"/>
    <w:rsid w:val="00692095"/>
    <w:rsid w:val="00692DAA"/>
    <w:rsid w:val="00692F1C"/>
    <w:rsid w:val="0069351C"/>
    <w:rsid w:val="006936C4"/>
    <w:rsid w:val="0069391C"/>
    <w:rsid w:val="00693983"/>
    <w:rsid w:val="00693CE4"/>
    <w:rsid w:val="00693D68"/>
    <w:rsid w:val="006940B5"/>
    <w:rsid w:val="00694A26"/>
    <w:rsid w:val="00694A6F"/>
    <w:rsid w:val="00694D2B"/>
    <w:rsid w:val="00695A67"/>
    <w:rsid w:val="00696029"/>
    <w:rsid w:val="00696EF3"/>
    <w:rsid w:val="006973DB"/>
    <w:rsid w:val="00697506"/>
    <w:rsid w:val="006975D6"/>
    <w:rsid w:val="006A00CB"/>
    <w:rsid w:val="006A02B7"/>
    <w:rsid w:val="006A055A"/>
    <w:rsid w:val="006A0CD9"/>
    <w:rsid w:val="006A13C9"/>
    <w:rsid w:val="006A14B5"/>
    <w:rsid w:val="006A1AFA"/>
    <w:rsid w:val="006A2107"/>
    <w:rsid w:val="006A23EE"/>
    <w:rsid w:val="006A2436"/>
    <w:rsid w:val="006A2627"/>
    <w:rsid w:val="006A2BA1"/>
    <w:rsid w:val="006A35F8"/>
    <w:rsid w:val="006A3604"/>
    <w:rsid w:val="006A39CB"/>
    <w:rsid w:val="006A4178"/>
    <w:rsid w:val="006A41D5"/>
    <w:rsid w:val="006A42EA"/>
    <w:rsid w:val="006A4976"/>
    <w:rsid w:val="006A4DF9"/>
    <w:rsid w:val="006A50D6"/>
    <w:rsid w:val="006A53D5"/>
    <w:rsid w:val="006A66E3"/>
    <w:rsid w:val="006A7088"/>
    <w:rsid w:val="006A77AC"/>
    <w:rsid w:val="006A7894"/>
    <w:rsid w:val="006A7B0F"/>
    <w:rsid w:val="006A7CBF"/>
    <w:rsid w:val="006B021C"/>
    <w:rsid w:val="006B0E38"/>
    <w:rsid w:val="006B14E6"/>
    <w:rsid w:val="006B195B"/>
    <w:rsid w:val="006B1A9B"/>
    <w:rsid w:val="006B1F41"/>
    <w:rsid w:val="006B23AE"/>
    <w:rsid w:val="006B29F1"/>
    <w:rsid w:val="006B3037"/>
    <w:rsid w:val="006B32AB"/>
    <w:rsid w:val="006B354A"/>
    <w:rsid w:val="006B3EB4"/>
    <w:rsid w:val="006B42D2"/>
    <w:rsid w:val="006B4404"/>
    <w:rsid w:val="006B4E8B"/>
    <w:rsid w:val="006B4EDF"/>
    <w:rsid w:val="006B5CFB"/>
    <w:rsid w:val="006B6476"/>
    <w:rsid w:val="006B6A07"/>
    <w:rsid w:val="006B6FD1"/>
    <w:rsid w:val="006B72E9"/>
    <w:rsid w:val="006B774D"/>
    <w:rsid w:val="006B7B4E"/>
    <w:rsid w:val="006B7F79"/>
    <w:rsid w:val="006B7F9C"/>
    <w:rsid w:val="006C0347"/>
    <w:rsid w:val="006C043A"/>
    <w:rsid w:val="006C0472"/>
    <w:rsid w:val="006C067C"/>
    <w:rsid w:val="006C0779"/>
    <w:rsid w:val="006C0F69"/>
    <w:rsid w:val="006C0F6C"/>
    <w:rsid w:val="006C157E"/>
    <w:rsid w:val="006C190F"/>
    <w:rsid w:val="006C1AFD"/>
    <w:rsid w:val="006C1DBD"/>
    <w:rsid w:val="006C1F7A"/>
    <w:rsid w:val="006C1FA4"/>
    <w:rsid w:val="006C22AA"/>
    <w:rsid w:val="006C24DE"/>
    <w:rsid w:val="006C25B4"/>
    <w:rsid w:val="006C2C91"/>
    <w:rsid w:val="006C2D1C"/>
    <w:rsid w:val="006C2D90"/>
    <w:rsid w:val="006C35DA"/>
    <w:rsid w:val="006C412E"/>
    <w:rsid w:val="006C4475"/>
    <w:rsid w:val="006C4E5E"/>
    <w:rsid w:val="006C5225"/>
    <w:rsid w:val="006C5342"/>
    <w:rsid w:val="006C5427"/>
    <w:rsid w:val="006C5896"/>
    <w:rsid w:val="006C617C"/>
    <w:rsid w:val="006C6299"/>
    <w:rsid w:val="006C64F0"/>
    <w:rsid w:val="006C6DC5"/>
    <w:rsid w:val="006C7065"/>
    <w:rsid w:val="006C7CBB"/>
    <w:rsid w:val="006C7E56"/>
    <w:rsid w:val="006D02A2"/>
    <w:rsid w:val="006D02E7"/>
    <w:rsid w:val="006D0B37"/>
    <w:rsid w:val="006D0DF8"/>
    <w:rsid w:val="006D115F"/>
    <w:rsid w:val="006D12AC"/>
    <w:rsid w:val="006D21B7"/>
    <w:rsid w:val="006D236C"/>
    <w:rsid w:val="006D23AB"/>
    <w:rsid w:val="006D260F"/>
    <w:rsid w:val="006D2BD5"/>
    <w:rsid w:val="006D2E25"/>
    <w:rsid w:val="006D30C5"/>
    <w:rsid w:val="006D333B"/>
    <w:rsid w:val="006D4B17"/>
    <w:rsid w:val="006D4FD4"/>
    <w:rsid w:val="006D541B"/>
    <w:rsid w:val="006D555D"/>
    <w:rsid w:val="006D5838"/>
    <w:rsid w:val="006D5D44"/>
    <w:rsid w:val="006D5D5A"/>
    <w:rsid w:val="006D5F8D"/>
    <w:rsid w:val="006D60CE"/>
    <w:rsid w:val="006D644B"/>
    <w:rsid w:val="006D6757"/>
    <w:rsid w:val="006D6939"/>
    <w:rsid w:val="006D69EA"/>
    <w:rsid w:val="006D6C15"/>
    <w:rsid w:val="006D7131"/>
    <w:rsid w:val="006D79D9"/>
    <w:rsid w:val="006D7B11"/>
    <w:rsid w:val="006D7BD2"/>
    <w:rsid w:val="006E038E"/>
    <w:rsid w:val="006E0476"/>
    <w:rsid w:val="006E04D2"/>
    <w:rsid w:val="006E05A4"/>
    <w:rsid w:val="006E0D92"/>
    <w:rsid w:val="006E1018"/>
    <w:rsid w:val="006E12B4"/>
    <w:rsid w:val="006E13EA"/>
    <w:rsid w:val="006E1F3F"/>
    <w:rsid w:val="006E2199"/>
    <w:rsid w:val="006E25DA"/>
    <w:rsid w:val="006E2A1B"/>
    <w:rsid w:val="006E2A32"/>
    <w:rsid w:val="006E2FF4"/>
    <w:rsid w:val="006E3EA1"/>
    <w:rsid w:val="006E3F52"/>
    <w:rsid w:val="006E3FA4"/>
    <w:rsid w:val="006E4201"/>
    <w:rsid w:val="006E472F"/>
    <w:rsid w:val="006E4776"/>
    <w:rsid w:val="006E4CD0"/>
    <w:rsid w:val="006E50A8"/>
    <w:rsid w:val="006E50D6"/>
    <w:rsid w:val="006E51D4"/>
    <w:rsid w:val="006E53FA"/>
    <w:rsid w:val="006E5934"/>
    <w:rsid w:val="006E5E2B"/>
    <w:rsid w:val="006E5F88"/>
    <w:rsid w:val="006E666F"/>
    <w:rsid w:val="006E6969"/>
    <w:rsid w:val="006E6A97"/>
    <w:rsid w:val="006E6E35"/>
    <w:rsid w:val="006E71D7"/>
    <w:rsid w:val="006E74E7"/>
    <w:rsid w:val="006E7DA1"/>
    <w:rsid w:val="006F05F2"/>
    <w:rsid w:val="006F14A8"/>
    <w:rsid w:val="006F22FE"/>
    <w:rsid w:val="006F29E2"/>
    <w:rsid w:val="006F2B44"/>
    <w:rsid w:val="006F2BB7"/>
    <w:rsid w:val="006F2DBF"/>
    <w:rsid w:val="006F3F3F"/>
    <w:rsid w:val="006F3F84"/>
    <w:rsid w:val="006F4570"/>
    <w:rsid w:val="006F4BCA"/>
    <w:rsid w:val="006F4DF9"/>
    <w:rsid w:val="006F4E23"/>
    <w:rsid w:val="006F50B7"/>
    <w:rsid w:val="006F51A1"/>
    <w:rsid w:val="006F523C"/>
    <w:rsid w:val="006F5353"/>
    <w:rsid w:val="006F61DD"/>
    <w:rsid w:val="006F63CA"/>
    <w:rsid w:val="006F6CD7"/>
    <w:rsid w:val="006F6D6C"/>
    <w:rsid w:val="006F76CD"/>
    <w:rsid w:val="006F7BA3"/>
    <w:rsid w:val="00700B22"/>
    <w:rsid w:val="00701576"/>
    <w:rsid w:val="007017E8"/>
    <w:rsid w:val="00701EFA"/>
    <w:rsid w:val="007022C4"/>
    <w:rsid w:val="00702A70"/>
    <w:rsid w:val="00702B05"/>
    <w:rsid w:val="00702F01"/>
    <w:rsid w:val="00702FFA"/>
    <w:rsid w:val="007036BF"/>
    <w:rsid w:val="00703702"/>
    <w:rsid w:val="007042D7"/>
    <w:rsid w:val="00704460"/>
    <w:rsid w:val="007054AE"/>
    <w:rsid w:val="00706073"/>
    <w:rsid w:val="007066AA"/>
    <w:rsid w:val="00706CC6"/>
    <w:rsid w:val="00706E20"/>
    <w:rsid w:val="00707124"/>
    <w:rsid w:val="0070774C"/>
    <w:rsid w:val="00707B58"/>
    <w:rsid w:val="00707DEA"/>
    <w:rsid w:val="00710268"/>
    <w:rsid w:val="0071045E"/>
    <w:rsid w:val="0071046B"/>
    <w:rsid w:val="0071068E"/>
    <w:rsid w:val="00710707"/>
    <w:rsid w:val="00710815"/>
    <w:rsid w:val="0071143A"/>
    <w:rsid w:val="00711658"/>
    <w:rsid w:val="007117C1"/>
    <w:rsid w:val="00711C0C"/>
    <w:rsid w:val="00712499"/>
    <w:rsid w:val="00712523"/>
    <w:rsid w:val="00712A56"/>
    <w:rsid w:val="00712A82"/>
    <w:rsid w:val="00712AE7"/>
    <w:rsid w:val="00712CB9"/>
    <w:rsid w:val="00712EFE"/>
    <w:rsid w:val="00713309"/>
    <w:rsid w:val="007139DD"/>
    <w:rsid w:val="00713CBB"/>
    <w:rsid w:val="00713CCA"/>
    <w:rsid w:val="00713E5B"/>
    <w:rsid w:val="00713FE1"/>
    <w:rsid w:val="007140E6"/>
    <w:rsid w:val="007145DD"/>
    <w:rsid w:val="00714AB1"/>
    <w:rsid w:val="00714F40"/>
    <w:rsid w:val="00715EED"/>
    <w:rsid w:val="00716D5B"/>
    <w:rsid w:val="00717367"/>
    <w:rsid w:val="007175EA"/>
    <w:rsid w:val="007179AE"/>
    <w:rsid w:val="00717AB3"/>
    <w:rsid w:val="00717B51"/>
    <w:rsid w:val="00717B58"/>
    <w:rsid w:val="00717D21"/>
    <w:rsid w:val="007206EE"/>
    <w:rsid w:val="007207C0"/>
    <w:rsid w:val="00721086"/>
    <w:rsid w:val="0072140D"/>
    <w:rsid w:val="007218D6"/>
    <w:rsid w:val="00721CBB"/>
    <w:rsid w:val="00721E5E"/>
    <w:rsid w:val="0072205C"/>
    <w:rsid w:val="00722269"/>
    <w:rsid w:val="00722313"/>
    <w:rsid w:val="00722547"/>
    <w:rsid w:val="007228F7"/>
    <w:rsid w:val="00722DF7"/>
    <w:rsid w:val="007231D6"/>
    <w:rsid w:val="0072353F"/>
    <w:rsid w:val="00723599"/>
    <w:rsid w:val="00723E62"/>
    <w:rsid w:val="00724148"/>
    <w:rsid w:val="00724248"/>
    <w:rsid w:val="0072434F"/>
    <w:rsid w:val="007245ED"/>
    <w:rsid w:val="00724774"/>
    <w:rsid w:val="007248E7"/>
    <w:rsid w:val="0072491E"/>
    <w:rsid w:val="00724F2E"/>
    <w:rsid w:val="00725670"/>
    <w:rsid w:val="007259B0"/>
    <w:rsid w:val="00726250"/>
    <w:rsid w:val="00727132"/>
    <w:rsid w:val="007271CC"/>
    <w:rsid w:val="00727A32"/>
    <w:rsid w:val="00727D11"/>
    <w:rsid w:val="00727E48"/>
    <w:rsid w:val="0073004F"/>
    <w:rsid w:val="0073015D"/>
    <w:rsid w:val="00730243"/>
    <w:rsid w:val="007304DC"/>
    <w:rsid w:val="00730695"/>
    <w:rsid w:val="00730879"/>
    <w:rsid w:val="00730E8A"/>
    <w:rsid w:val="00730F29"/>
    <w:rsid w:val="007313C9"/>
    <w:rsid w:val="0073158A"/>
    <w:rsid w:val="00731CD1"/>
    <w:rsid w:val="00731CD7"/>
    <w:rsid w:val="00731E12"/>
    <w:rsid w:val="00731EF5"/>
    <w:rsid w:val="0073284C"/>
    <w:rsid w:val="00732E98"/>
    <w:rsid w:val="00733165"/>
    <w:rsid w:val="00733354"/>
    <w:rsid w:val="00733521"/>
    <w:rsid w:val="00733690"/>
    <w:rsid w:val="007338DB"/>
    <w:rsid w:val="00733937"/>
    <w:rsid w:val="00733B78"/>
    <w:rsid w:val="00733C08"/>
    <w:rsid w:val="0073455A"/>
    <w:rsid w:val="0073493E"/>
    <w:rsid w:val="00734C04"/>
    <w:rsid w:val="00734DAB"/>
    <w:rsid w:val="00734E67"/>
    <w:rsid w:val="00734E85"/>
    <w:rsid w:val="0073508E"/>
    <w:rsid w:val="00735C91"/>
    <w:rsid w:val="00735E4E"/>
    <w:rsid w:val="0073601E"/>
    <w:rsid w:val="00736A6B"/>
    <w:rsid w:val="00736B60"/>
    <w:rsid w:val="00737563"/>
    <w:rsid w:val="00737699"/>
    <w:rsid w:val="0073770E"/>
    <w:rsid w:val="00740278"/>
    <w:rsid w:val="0074035A"/>
    <w:rsid w:val="00740AF0"/>
    <w:rsid w:val="00740E14"/>
    <w:rsid w:val="00740EED"/>
    <w:rsid w:val="007413A5"/>
    <w:rsid w:val="007415C3"/>
    <w:rsid w:val="007415F8"/>
    <w:rsid w:val="007417E2"/>
    <w:rsid w:val="00741CC6"/>
    <w:rsid w:val="00741FB3"/>
    <w:rsid w:val="00742224"/>
    <w:rsid w:val="00742743"/>
    <w:rsid w:val="007427D7"/>
    <w:rsid w:val="007428F5"/>
    <w:rsid w:val="00742D8B"/>
    <w:rsid w:val="00742DB2"/>
    <w:rsid w:val="00743366"/>
    <w:rsid w:val="0074352A"/>
    <w:rsid w:val="0074396B"/>
    <w:rsid w:val="00743A27"/>
    <w:rsid w:val="00743ACC"/>
    <w:rsid w:val="00743E79"/>
    <w:rsid w:val="00743F09"/>
    <w:rsid w:val="00743FAD"/>
    <w:rsid w:val="007449CA"/>
    <w:rsid w:val="00744C3C"/>
    <w:rsid w:val="00744ED0"/>
    <w:rsid w:val="00744F4E"/>
    <w:rsid w:val="00744F5B"/>
    <w:rsid w:val="00745780"/>
    <w:rsid w:val="007457EB"/>
    <w:rsid w:val="00745963"/>
    <w:rsid w:val="00745DA5"/>
    <w:rsid w:val="00745E71"/>
    <w:rsid w:val="0074607D"/>
    <w:rsid w:val="007460AC"/>
    <w:rsid w:val="00746E0B"/>
    <w:rsid w:val="00746F82"/>
    <w:rsid w:val="007478F1"/>
    <w:rsid w:val="00747B86"/>
    <w:rsid w:val="00747E02"/>
    <w:rsid w:val="00750038"/>
    <w:rsid w:val="007506F2"/>
    <w:rsid w:val="0075083D"/>
    <w:rsid w:val="00750FB6"/>
    <w:rsid w:val="0075163D"/>
    <w:rsid w:val="00751708"/>
    <w:rsid w:val="00751D4D"/>
    <w:rsid w:val="00751E39"/>
    <w:rsid w:val="0075213B"/>
    <w:rsid w:val="00752168"/>
    <w:rsid w:val="00752A28"/>
    <w:rsid w:val="007530F2"/>
    <w:rsid w:val="00753505"/>
    <w:rsid w:val="00753676"/>
    <w:rsid w:val="0075369C"/>
    <w:rsid w:val="00753725"/>
    <w:rsid w:val="00753C9F"/>
    <w:rsid w:val="00753EEC"/>
    <w:rsid w:val="00753F77"/>
    <w:rsid w:val="007540F4"/>
    <w:rsid w:val="00754258"/>
    <w:rsid w:val="007544E5"/>
    <w:rsid w:val="007545F7"/>
    <w:rsid w:val="00754A64"/>
    <w:rsid w:val="00754B25"/>
    <w:rsid w:val="00754FD2"/>
    <w:rsid w:val="0075541B"/>
    <w:rsid w:val="007555FC"/>
    <w:rsid w:val="00756090"/>
    <w:rsid w:val="0075645C"/>
    <w:rsid w:val="007564E4"/>
    <w:rsid w:val="0075689B"/>
    <w:rsid w:val="007568BD"/>
    <w:rsid w:val="007568CE"/>
    <w:rsid w:val="00757191"/>
    <w:rsid w:val="00757822"/>
    <w:rsid w:val="0075784A"/>
    <w:rsid w:val="00757C58"/>
    <w:rsid w:val="00757E31"/>
    <w:rsid w:val="00760731"/>
    <w:rsid w:val="0076087A"/>
    <w:rsid w:val="00760CDA"/>
    <w:rsid w:val="00760CEA"/>
    <w:rsid w:val="00760E27"/>
    <w:rsid w:val="007610C1"/>
    <w:rsid w:val="00761B21"/>
    <w:rsid w:val="00761D6D"/>
    <w:rsid w:val="00761DB8"/>
    <w:rsid w:val="00761FD0"/>
    <w:rsid w:val="00762089"/>
    <w:rsid w:val="0076213C"/>
    <w:rsid w:val="007624E6"/>
    <w:rsid w:val="0076253E"/>
    <w:rsid w:val="007626C4"/>
    <w:rsid w:val="007627A0"/>
    <w:rsid w:val="00762FF3"/>
    <w:rsid w:val="007636FF"/>
    <w:rsid w:val="007638C7"/>
    <w:rsid w:val="00763949"/>
    <w:rsid w:val="007639B7"/>
    <w:rsid w:val="00764174"/>
    <w:rsid w:val="0076429B"/>
    <w:rsid w:val="00764433"/>
    <w:rsid w:val="007645A0"/>
    <w:rsid w:val="00764724"/>
    <w:rsid w:val="00764A91"/>
    <w:rsid w:val="00764C51"/>
    <w:rsid w:val="00765B55"/>
    <w:rsid w:val="00765DA2"/>
    <w:rsid w:val="00766271"/>
    <w:rsid w:val="00766543"/>
    <w:rsid w:val="00766C70"/>
    <w:rsid w:val="00766C8A"/>
    <w:rsid w:val="00767AE0"/>
    <w:rsid w:val="00767F7A"/>
    <w:rsid w:val="0077039A"/>
    <w:rsid w:val="00770C58"/>
    <w:rsid w:val="00770E69"/>
    <w:rsid w:val="007712B0"/>
    <w:rsid w:val="0077194E"/>
    <w:rsid w:val="00771A79"/>
    <w:rsid w:val="00771B44"/>
    <w:rsid w:val="00771CF2"/>
    <w:rsid w:val="00771D87"/>
    <w:rsid w:val="00771E3B"/>
    <w:rsid w:val="007722B5"/>
    <w:rsid w:val="00772373"/>
    <w:rsid w:val="007726D0"/>
    <w:rsid w:val="0077278B"/>
    <w:rsid w:val="00772B3B"/>
    <w:rsid w:val="00772F54"/>
    <w:rsid w:val="0077307C"/>
    <w:rsid w:val="00773318"/>
    <w:rsid w:val="007734BF"/>
    <w:rsid w:val="00773A3C"/>
    <w:rsid w:val="00774091"/>
    <w:rsid w:val="0077422D"/>
    <w:rsid w:val="007748DD"/>
    <w:rsid w:val="00774A61"/>
    <w:rsid w:val="00774E9F"/>
    <w:rsid w:val="007754AE"/>
    <w:rsid w:val="0077569B"/>
    <w:rsid w:val="007760BC"/>
    <w:rsid w:val="007760CC"/>
    <w:rsid w:val="00776155"/>
    <w:rsid w:val="00776399"/>
    <w:rsid w:val="0077654D"/>
    <w:rsid w:val="00776EC6"/>
    <w:rsid w:val="00776FE9"/>
    <w:rsid w:val="00777388"/>
    <w:rsid w:val="00777597"/>
    <w:rsid w:val="00777EE2"/>
    <w:rsid w:val="007800F2"/>
    <w:rsid w:val="00780612"/>
    <w:rsid w:val="00781AE6"/>
    <w:rsid w:val="00781E3A"/>
    <w:rsid w:val="00782075"/>
    <w:rsid w:val="007820D1"/>
    <w:rsid w:val="00782365"/>
    <w:rsid w:val="00782DF4"/>
    <w:rsid w:val="00782E37"/>
    <w:rsid w:val="00783A8B"/>
    <w:rsid w:val="00783D2E"/>
    <w:rsid w:val="00784228"/>
    <w:rsid w:val="007844BD"/>
    <w:rsid w:val="0078522E"/>
    <w:rsid w:val="00785458"/>
    <w:rsid w:val="00785871"/>
    <w:rsid w:val="00785B60"/>
    <w:rsid w:val="00785BA4"/>
    <w:rsid w:val="00785BE7"/>
    <w:rsid w:val="00785CF6"/>
    <w:rsid w:val="007862F8"/>
    <w:rsid w:val="00786595"/>
    <w:rsid w:val="00786599"/>
    <w:rsid w:val="007866F6"/>
    <w:rsid w:val="007868D3"/>
    <w:rsid w:val="0078777A"/>
    <w:rsid w:val="00787AAC"/>
    <w:rsid w:val="00787C94"/>
    <w:rsid w:val="00787CED"/>
    <w:rsid w:val="00790454"/>
    <w:rsid w:val="00790535"/>
    <w:rsid w:val="007907E4"/>
    <w:rsid w:val="0079087C"/>
    <w:rsid w:val="00790AD7"/>
    <w:rsid w:val="00790B20"/>
    <w:rsid w:val="0079105E"/>
    <w:rsid w:val="00791162"/>
    <w:rsid w:val="00791A86"/>
    <w:rsid w:val="00793653"/>
    <w:rsid w:val="00793A83"/>
    <w:rsid w:val="00793DDF"/>
    <w:rsid w:val="00794EC8"/>
    <w:rsid w:val="00795C1C"/>
    <w:rsid w:val="00795F67"/>
    <w:rsid w:val="00796899"/>
    <w:rsid w:val="00797836"/>
    <w:rsid w:val="00797AA0"/>
    <w:rsid w:val="00797DD5"/>
    <w:rsid w:val="00797E61"/>
    <w:rsid w:val="00797EF4"/>
    <w:rsid w:val="007A02E6"/>
    <w:rsid w:val="007A0FFB"/>
    <w:rsid w:val="007A1B32"/>
    <w:rsid w:val="007A1F1F"/>
    <w:rsid w:val="007A20FD"/>
    <w:rsid w:val="007A2181"/>
    <w:rsid w:val="007A218A"/>
    <w:rsid w:val="007A22FE"/>
    <w:rsid w:val="007A2318"/>
    <w:rsid w:val="007A2392"/>
    <w:rsid w:val="007A256C"/>
    <w:rsid w:val="007A2A01"/>
    <w:rsid w:val="007A2C5B"/>
    <w:rsid w:val="007A3D04"/>
    <w:rsid w:val="007A3F86"/>
    <w:rsid w:val="007A411B"/>
    <w:rsid w:val="007A4240"/>
    <w:rsid w:val="007A4427"/>
    <w:rsid w:val="007A482A"/>
    <w:rsid w:val="007A483B"/>
    <w:rsid w:val="007A5259"/>
    <w:rsid w:val="007A558F"/>
    <w:rsid w:val="007A57D2"/>
    <w:rsid w:val="007A5EDB"/>
    <w:rsid w:val="007A6727"/>
    <w:rsid w:val="007A6C33"/>
    <w:rsid w:val="007A6C8F"/>
    <w:rsid w:val="007A6FE5"/>
    <w:rsid w:val="007A733D"/>
    <w:rsid w:val="007B0172"/>
    <w:rsid w:val="007B0397"/>
    <w:rsid w:val="007B03A8"/>
    <w:rsid w:val="007B06AC"/>
    <w:rsid w:val="007B076B"/>
    <w:rsid w:val="007B0928"/>
    <w:rsid w:val="007B095A"/>
    <w:rsid w:val="007B13D0"/>
    <w:rsid w:val="007B183C"/>
    <w:rsid w:val="007B1BE9"/>
    <w:rsid w:val="007B1EF9"/>
    <w:rsid w:val="007B275C"/>
    <w:rsid w:val="007B2EA8"/>
    <w:rsid w:val="007B2F0B"/>
    <w:rsid w:val="007B31BA"/>
    <w:rsid w:val="007B323F"/>
    <w:rsid w:val="007B3681"/>
    <w:rsid w:val="007B3F28"/>
    <w:rsid w:val="007B3FB2"/>
    <w:rsid w:val="007B47D2"/>
    <w:rsid w:val="007B4B1E"/>
    <w:rsid w:val="007B4B33"/>
    <w:rsid w:val="007B4DB5"/>
    <w:rsid w:val="007B5574"/>
    <w:rsid w:val="007B5F60"/>
    <w:rsid w:val="007B6244"/>
    <w:rsid w:val="007B65DB"/>
    <w:rsid w:val="007B6980"/>
    <w:rsid w:val="007B6DD9"/>
    <w:rsid w:val="007B75B3"/>
    <w:rsid w:val="007B7913"/>
    <w:rsid w:val="007B7956"/>
    <w:rsid w:val="007C0084"/>
    <w:rsid w:val="007C067A"/>
    <w:rsid w:val="007C09E4"/>
    <w:rsid w:val="007C0CB5"/>
    <w:rsid w:val="007C1D6F"/>
    <w:rsid w:val="007C216B"/>
    <w:rsid w:val="007C27E4"/>
    <w:rsid w:val="007C4B0C"/>
    <w:rsid w:val="007C4D5C"/>
    <w:rsid w:val="007C5296"/>
    <w:rsid w:val="007C5404"/>
    <w:rsid w:val="007C5483"/>
    <w:rsid w:val="007C5945"/>
    <w:rsid w:val="007C597A"/>
    <w:rsid w:val="007C5CC2"/>
    <w:rsid w:val="007C5DE9"/>
    <w:rsid w:val="007C5E7F"/>
    <w:rsid w:val="007C64E4"/>
    <w:rsid w:val="007C6F0B"/>
    <w:rsid w:val="007C7BA1"/>
    <w:rsid w:val="007C7BB6"/>
    <w:rsid w:val="007D0147"/>
    <w:rsid w:val="007D0C17"/>
    <w:rsid w:val="007D0F3A"/>
    <w:rsid w:val="007D1204"/>
    <w:rsid w:val="007D1B8A"/>
    <w:rsid w:val="007D1E8B"/>
    <w:rsid w:val="007D2048"/>
    <w:rsid w:val="007D20BD"/>
    <w:rsid w:val="007D288F"/>
    <w:rsid w:val="007D2903"/>
    <w:rsid w:val="007D2C26"/>
    <w:rsid w:val="007D2C76"/>
    <w:rsid w:val="007D2CB8"/>
    <w:rsid w:val="007D2F07"/>
    <w:rsid w:val="007D3372"/>
    <w:rsid w:val="007D38AB"/>
    <w:rsid w:val="007D3A06"/>
    <w:rsid w:val="007D3AE7"/>
    <w:rsid w:val="007D3BB3"/>
    <w:rsid w:val="007D3D0D"/>
    <w:rsid w:val="007D407F"/>
    <w:rsid w:val="007D4114"/>
    <w:rsid w:val="007D4564"/>
    <w:rsid w:val="007D4673"/>
    <w:rsid w:val="007D47D1"/>
    <w:rsid w:val="007D4B9D"/>
    <w:rsid w:val="007D53DA"/>
    <w:rsid w:val="007D55EF"/>
    <w:rsid w:val="007D5715"/>
    <w:rsid w:val="007D58EE"/>
    <w:rsid w:val="007D5AAF"/>
    <w:rsid w:val="007D5D5E"/>
    <w:rsid w:val="007D5E46"/>
    <w:rsid w:val="007D6015"/>
    <w:rsid w:val="007D62D0"/>
    <w:rsid w:val="007D6611"/>
    <w:rsid w:val="007D6AD3"/>
    <w:rsid w:val="007D6F90"/>
    <w:rsid w:val="007D6FC2"/>
    <w:rsid w:val="007D700E"/>
    <w:rsid w:val="007D799F"/>
    <w:rsid w:val="007D79F3"/>
    <w:rsid w:val="007D7D5F"/>
    <w:rsid w:val="007D7E76"/>
    <w:rsid w:val="007E0352"/>
    <w:rsid w:val="007E09D5"/>
    <w:rsid w:val="007E0B87"/>
    <w:rsid w:val="007E0DBA"/>
    <w:rsid w:val="007E0E45"/>
    <w:rsid w:val="007E0FA4"/>
    <w:rsid w:val="007E1022"/>
    <w:rsid w:val="007E1088"/>
    <w:rsid w:val="007E1626"/>
    <w:rsid w:val="007E1AE5"/>
    <w:rsid w:val="007E1F69"/>
    <w:rsid w:val="007E2401"/>
    <w:rsid w:val="007E249A"/>
    <w:rsid w:val="007E25EF"/>
    <w:rsid w:val="007E274D"/>
    <w:rsid w:val="007E3983"/>
    <w:rsid w:val="007E3D18"/>
    <w:rsid w:val="007E3F88"/>
    <w:rsid w:val="007E4467"/>
    <w:rsid w:val="007E44F9"/>
    <w:rsid w:val="007E45A1"/>
    <w:rsid w:val="007E4EDD"/>
    <w:rsid w:val="007E504B"/>
    <w:rsid w:val="007E52C5"/>
    <w:rsid w:val="007E5E37"/>
    <w:rsid w:val="007E6BE5"/>
    <w:rsid w:val="007E7168"/>
    <w:rsid w:val="007E7247"/>
    <w:rsid w:val="007E781D"/>
    <w:rsid w:val="007F02DE"/>
    <w:rsid w:val="007F0993"/>
    <w:rsid w:val="007F0A0F"/>
    <w:rsid w:val="007F0BAE"/>
    <w:rsid w:val="007F0F47"/>
    <w:rsid w:val="007F13DA"/>
    <w:rsid w:val="007F1ACF"/>
    <w:rsid w:val="007F1EE5"/>
    <w:rsid w:val="007F2660"/>
    <w:rsid w:val="007F31CB"/>
    <w:rsid w:val="007F3939"/>
    <w:rsid w:val="007F3958"/>
    <w:rsid w:val="007F3F7D"/>
    <w:rsid w:val="007F40D9"/>
    <w:rsid w:val="007F436F"/>
    <w:rsid w:val="007F4B4F"/>
    <w:rsid w:val="007F4BF8"/>
    <w:rsid w:val="007F5148"/>
    <w:rsid w:val="007F5489"/>
    <w:rsid w:val="007F6373"/>
    <w:rsid w:val="007F6426"/>
    <w:rsid w:val="007F7639"/>
    <w:rsid w:val="007F784A"/>
    <w:rsid w:val="00800213"/>
    <w:rsid w:val="0080038E"/>
    <w:rsid w:val="00800527"/>
    <w:rsid w:val="008006CC"/>
    <w:rsid w:val="00800882"/>
    <w:rsid w:val="008008FF"/>
    <w:rsid w:val="00800DBE"/>
    <w:rsid w:val="0080100E"/>
    <w:rsid w:val="00801AB1"/>
    <w:rsid w:val="00801F8A"/>
    <w:rsid w:val="008024BE"/>
    <w:rsid w:val="0080252D"/>
    <w:rsid w:val="00802826"/>
    <w:rsid w:val="00802DE3"/>
    <w:rsid w:val="00803450"/>
    <w:rsid w:val="00803866"/>
    <w:rsid w:val="00803C26"/>
    <w:rsid w:val="00803D9C"/>
    <w:rsid w:val="00803E2D"/>
    <w:rsid w:val="0080431D"/>
    <w:rsid w:val="0080447D"/>
    <w:rsid w:val="00804990"/>
    <w:rsid w:val="008056D6"/>
    <w:rsid w:val="0080578F"/>
    <w:rsid w:val="008059A1"/>
    <w:rsid w:val="00805C3A"/>
    <w:rsid w:val="00805CE4"/>
    <w:rsid w:val="00805E12"/>
    <w:rsid w:val="0080652D"/>
    <w:rsid w:val="00806A6B"/>
    <w:rsid w:val="00806DB9"/>
    <w:rsid w:val="00806DDD"/>
    <w:rsid w:val="00806E5D"/>
    <w:rsid w:val="008075A3"/>
    <w:rsid w:val="008079BF"/>
    <w:rsid w:val="00807B2B"/>
    <w:rsid w:val="00807CFB"/>
    <w:rsid w:val="00807DE1"/>
    <w:rsid w:val="008108E2"/>
    <w:rsid w:val="00810C9B"/>
    <w:rsid w:val="00811112"/>
    <w:rsid w:val="008116C9"/>
    <w:rsid w:val="00811A8A"/>
    <w:rsid w:val="00811CEF"/>
    <w:rsid w:val="00812518"/>
    <w:rsid w:val="008128E2"/>
    <w:rsid w:val="00812BAD"/>
    <w:rsid w:val="0081329A"/>
    <w:rsid w:val="008132A7"/>
    <w:rsid w:val="00813C5F"/>
    <w:rsid w:val="00814132"/>
    <w:rsid w:val="0081428C"/>
    <w:rsid w:val="00814794"/>
    <w:rsid w:val="00814A2B"/>
    <w:rsid w:val="00814CFE"/>
    <w:rsid w:val="00814E18"/>
    <w:rsid w:val="00814F6C"/>
    <w:rsid w:val="00815345"/>
    <w:rsid w:val="008155A5"/>
    <w:rsid w:val="0081563E"/>
    <w:rsid w:val="00815794"/>
    <w:rsid w:val="00815C07"/>
    <w:rsid w:val="00815C0F"/>
    <w:rsid w:val="00815DE5"/>
    <w:rsid w:val="00815E09"/>
    <w:rsid w:val="008162C1"/>
    <w:rsid w:val="00816619"/>
    <w:rsid w:val="00816C9D"/>
    <w:rsid w:val="00817145"/>
    <w:rsid w:val="008175FC"/>
    <w:rsid w:val="0081793A"/>
    <w:rsid w:val="0082018A"/>
    <w:rsid w:val="0082067C"/>
    <w:rsid w:val="00820868"/>
    <w:rsid w:val="00820BC6"/>
    <w:rsid w:val="00820C73"/>
    <w:rsid w:val="00820CEE"/>
    <w:rsid w:val="008210C3"/>
    <w:rsid w:val="00821603"/>
    <w:rsid w:val="008216A4"/>
    <w:rsid w:val="00821C54"/>
    <w:rsid w:val="0082223E"/>
    <w:rsid w:val="00822307"/>
    <w:rsid w:val="0082285E"/>
    <w:rsid w:val="008228B1"/>
    <w:rsid w:val="00822C7E"/>
    <w:rsid w:val="00822E08"/>
    <w:rsid w:val="00823730"/>
    <w:rsid w:val="00823769"/>
    <w:rsid w:val="00823DB4"/>
    <w:rsid w:val="0082417F"/>
    <w:rsid w:val="00824FAA"/>
    <w:rsid w:val="008254E4"/>
    <w:rsid w:val="00825514"/>
    <w:rsid w:val="00825D18"/>
    <w:rsid w:val="00825E12"/>
    <w:rsid w:val="00826579"/>
    <w:rsid w:val="008266E4"/>
    <w:rsid w:val="00826B16"/>
    <w:rsid w:val="00826D98"/>
    <w:rsid w:val="008270FE"/>
    <w:rsid w:val="00827448"/>
    <w:rsid w:val="0082759E"/>
    <w:rsid w:val="008275E0"/>
    <w:rsid w:val="00827627"/>
    <w:rsid w:val="008276E3"/>
    <w:rsid w:val="00830464"/>
    <w:rsid w:val="008306EB"/>
    <w:rsid w:val="008310AE"/>
    <w:rsid w:val="008311A9"/>
    <w:rsid w:val="00831BD3"/>
    <w:rsid w:val="00831E44"/>
    <w:rsid w:val="00832847"/>
    <w:rsid w:val="00832E65"/>
    <w:rsid w:val="00833161"/>
    <w:rsid w:val="008331CA"/>
    <w:rsid w:val="0083337B"/>
    <w:rsid w:val="008334EB"/>
    <w:rsid w:val="00833574"/>
    <w:rsid w:val="00833923"/>
    <w:rsid w:val="00833BC3"/>
    <w:rsid w:val="00834208"/>
    <w:rsid w:val="008342AC"/>
    <w:rsid w:val="0083445A"/>
    <w:rsid w:val="008348C4"/>
    <w:rsid w:val="00834DE4"/>
    <w:rsid w:val="00835606"/>
    <w:rsid w:val="00835FCF"/>
    <w:rsid w:val="00835FF9"/>
    <w:rsid w:val="008360E3"/>
    <w:rsid w:val="008368B2"/>
    <w:rsid w:val="00836A24"/>
    <w:rsid w:val="00836C48"/>
    <w:rsid w:val="0083723A"/>
    <w:rsid w:val="008372B2"/>
    <w:rsid w:val="008378AD"/>
    <w:rsid w:val="00837EAC"/>
    <w:rsid w:val="00840331"/>
    <w:rsid w:val="008406DD"/>
    <w:rsid w:val="00840804"/>
    <w:rsid w:val="00840913"/>
    <w:rsid w:val="00840D03"/>
    <w:rsid w:val="0084122F"/>
    <w:rsid w:val="00841C63"/>
    <w:rsid w:val="00841FDB"/>
    <w:rsid w:val="00842267"/>
    <w:rsid w:val="008424F1"/>
    <w:rsid w:val="0084259D"/>
    <w:rsid w:val="00842905"/>
    <w:rsid w:val="00842DCE"/>
    <w:rsid w:val="008437C0"/>
    <w:rsid w:val="008438F6"/>
    <w:rsid w:val="00843CD5"/>
    <w:rsid w:val="0084403C"/>
    <w:rsid w:val="008440F0"/>
    <w:rsid w:val="008443DB"/>
    <w:rsid w:val="008443E2"/>
    <w:rsid w:val="008451C6"/>
    <w:rsid w:val="008451E0"/>
    <w:rsid w:val="00845713"/>
    <w:rsid w:val="00845A3B"/>
    <w:rsid w:val="00845C7A"/>
    <w:rsid w:val="00845CEF"/>
    <w:rsid w:val="00846241"/>
    <w:rsid w:val="0084655C"/>
    <w:rsid w:val="00846B5B"/>
    <w:rsid w:val="00846E16"/>
    <w:rsid w:val="00847162"/>
    <w:rsid w:val="008472F1"/>
    <w:rsid w:val="00847931"/>
    <w:rsid w:val="00847973"/>
    <w:rsid w:val="00847B73"/>
    <w:rsid w:val="00847CC3"/>
    <w:rsid w:val="00847DD4"/>
    <w:rsid w:val="00847F71"/>
    <w:rsid w:val="008502B3"/>
    <w:rsid w:val="00851981"/>
    <w:rsid w:val="00851B94"/>
    <w:rsid w:val="00851BCE"/>
    <w:rsid w:val="0085213B"/>
    <w:rsid w:val="008521AF"/>
    <w:rsid w:val="00852330"/>
    <w:rsid w:val="00852668"/>
    <w:rsid w:val="00852867"/>
    <w:rsid w:val="00852CD1"/>
    <w:rsid w:val="00852EFF"/>
    <w:rsid w:val="008533F8"/>
    <w:rsid w:val="00853461"/>
    <w:rsid w:val="0085368B"/>
    <w:rsid w:val="00853CD2"/>
    <w:rsid w:val="008549A7"/>
    <w:rsid w:val="00854C77"/>
    <w:rsid w:val="00854F5D"/>
    <w:rsid w:val="008554F4"/>
    <w:rsid w:val="00855633"/>
    <w:rsid w:val="008558AD"/>
    <w:rsid w:val="00855B6A"/>
    <w:rsid w:val="00855B90"/>
    <w:rsid w:val="00855F2D"/>
    <w:rsid w:val="0085649D"/>
    <w:rsid w:val="00856B48"/>
    <w:rsid w:val="00856FAF"/>
    <w:rsid w:val="00857064"/>
    <w:rsid w:val="0085765B"/>
    <w:rsid w:val="00857A3B"/>
    <w:rsid w:val="00857FCA"/>
    <w:rsid w:val="0086000F"/>
    <w:rsid w:val="00860618"/>
    <w:rsid w:val="00861A4B"/>
    <w:rsid w:val="0086209E"/>
    <w:rsid w:val="00862345"/>
    <w:rsid w:val="008624F8"/>
    <w:rsid w:val="00863852"/>
    <w:rsid w:val="00863B4F"/>
    <w:rsid w:val="00863C88"/>
    <w:rsid w:val="00863E0F"/>
    <w:rsid w:val="00863E42"/>
    <w:rsid w:val="00864696"/>
    <w:rsid w:val="00864AC6"/>
    <w:rsid w:val="00864B9B"/>
    <w:rsid w:val="00864E85"/>
    <w:rsid w:val="00864EA7"/>
    <w:rsid w:val="00865163"/>
    <w:rsid w:val="0086554E"/>
    <w:rsid w:val="00865DC5"/>
    <w:rsid w:val="008662F4"/>
    <w:rsid w:val="00866300"/>
    <w:rsid w:val="00866420"/>
    <w:rsid w:val="00866431"/>
    <w:rsid w:val="008666DE"/>
    <w:rsid w:val="00866A1E"/>
    <w:rsid w:val="0086776F"/>
    <w:rsid w:val="00867954"/>
    <w:rsid w:val="00867F29"/>
    <w:rsid w:val="00870708"/>
    <w:rsid w:val="008709CA"/>
    <w:rsid w:val="00870A31"/>
    <w:rsid w:val="00870A6B"/>
    <w:rsid w:val="00870B9C"/>
    <w:rsid w:val="00870E39"/>
    <w:rsid w:val="0087148F"/>
    <w:rsid w:val="00871639"/>
    <w:rsid w:val="0087187C"/>
    <w:rsid w:val="008719E7"/>
    <w:rsid w:val="00871A66"/>
    <w:rsid w:val="00871CFC"/>
    <w:rsid w:val="00871E99"/>
    <w:rsid w:val="0087211D"/>
    <w:rsid w:val="008730F4"/>
    <w:rsid w:val="008731A8"/>
    <w:rsid w:val="00873B9A"/>
    <w:rsid w:val="00873E6D"/>
    <w:rsid w:val="00873EC3"/>
    <w:rsid w:val="00874063"/>
    <w:rsid w:val="008742DB"/>
    <w:rsid w:val="00874338"/>
    <w:rsid w:val="0087437D"/>
    <w:rsid w:val="008745A0"/>
    <w:rsid w:val="00874A1E"/>
    <w:rsid w:val="00874C0B"/>
    <w:rsid w:val="00874ECB"/>
    <w:rsid w:val="00875925"/>
    <w:rsid w:val="00875A18"/>
    <w:rsid w:val="00875F9C"/>
    <w:rsid w:val="008768BA"/>
    <w:rsid w:val="00876D48"/>
    <w:rsid w:val="008774B7"/>
    <w:rsid w:val="008776CC"/>
    <w:rsid w:val="008777C4"/>
    <w:rsid w:val="00877BB8"/>
    <w:rsid w:val="00877BBA"/>
    <w:rsid w:val="00877E44"/>
    <w:rsid w:val="00880C81"/>
    <w:rsid w:val="00880EB5"/>
    <w:rsid w:val="008812AA"/>
    <w:rsid w:val="0088146B"/>
    <w:rsid w:val="0088164D"/>
    <w:rsid w:val="00881690"/>
    <w:rsid w:val="008819D5"/>
    <w:rsid w:val="00881FC3"/>
    <w:rsid w:val="0088210D"/>
    <w:rsid w:val="00882401"/>
    <w:rsid w:val="008829B7"/>
    <w:rsid w:val="008829BC"/>
    <w:rsid w:val="00882AA9"/>
    <w:rsid w:val="00882D10"/>
    <w:rsid w:val="00883131"/>
    <w:rsid w:val="00883212"/>
    <w:rsid w:val="008834B2"/>
    <w:rsid w:val="008835C7"/>
    <w:rsid w:val="008840D9"/>
    <w:rsid w:val="008844D0"/>
    <w:rsid w:val="008848BE"/>
    <w:rsid w:val="008848EB"/>
    <w:rsid w:val="008848F1"/>
    <w:rsid w:val="0088493E"/>
    <w:rsid w:val="008851FC"/>
    <w:rsid w:val="00885C11"/>
    <w:rsid w:val="00886727"/>
    <w:rsid w:val="00886775"/>
    <w:rsid w:val="00886B06"/>
    <w:rsid w:val="00886B6D"/>
    <w:rsid w:val="008874CE"/>
    <w:rsid w:val="00887766"/>
    <w:rsid w:val="00887884"/>
    <w:rsid w:val="00887994"/>
    <w:rsid w:val="00887F3F"/>
    <w:rsid w:val="00887FDD"/>
    <w:rsid w:val="00890214"/>
    <w:rsid w:val="00890DE2"/>
    <w:rsid w:val="00890E82"/>
    <w:rsid w:val="0089132A"/>
    <w:rsid w:val="0089170A"/>
    <w:rsid w:val="00891937"/>
    <w:rsid w:val="00891F4B"/>
    <w:rsid w:val="008925AC"/>
    <w:rsid w:val="00892AE1"/>
    <w:rsid w:val="00892CDF"/>
    <w:rsid w:val="00892D59"/>
    <w:rsid w:val="00892F21"/>
    <w:rsid w:val="008931AC"/>
    <w:rsid w:val="0089332F"/>
    <w:rsid w:val="008934D2"/>
    <w:rsid w:val="00893691"/>
    <w:rsid w:val="008938D9"/>
    <w:rsid w:val="00893A14"/>
    <w:rsid w:val="00893A45"/>
    <w:rsid w:val="00893A86"/>
    <w:rsid w:val="00894054"/>
    <w:rsid w:val="00894564"/>
    <w:rsid w:val="0089489A"/>
    <w:rsid w:val="00894E91"/>
    <w:rsid w:val="00894EAE"/>
    <w:rsid w:val="0089532E"/>
    <w:rsid w:val="00895A99"/>
    <w:rsid w:val="00896229"/>
    <w:rsid w:val="008970DC"/>
    <w:rsid w:val="0089716F"/>
    <w:rsid w:val="008976F1"/>
    <w:rsid w:val="00897BF4"/>
    <w:rsid w:val="008A025D"/>
    <w:rsid w:val="008A039C"/>
    <w:rsid w:val="008A06EB"/>
    <w:rsid w:val="008A072F"/>
    <w:rsid w:val="008A151C"/>
    <w:rsid w:val="008A18E3"/>
    <w:rsid w:val="008A1A1D"/>
    <w:rsid w:val="008A1ABC"/>
    <w:rsid w:val="008A1ACA"/>
    <w:rsid w:val="008A1F22"/>
    <w:rsid w:val="008A1F5A"/>
    <w:rsid w:val="008A21CE"/>
    <w:rsid w:val="008A2204"/>
    <w:rsid w:val="008A2464"/>
    <w:rsid w:val="008A2686"/>
    <w:rsid w:val="008A2E11"/>
    <w:rsid w:val="008A32E1"/>
    <w:rsid w:val="008A3317"/>
    <w:rsid w:val="008A3BA0"/>
    <w:rsid w:val="008A460C"/>
    <w:rsid w:val="008A4807"/>
    <w:rsid w:val="008A4A0D"/>
    <w:rsid w:val="008A4BB9"/>
    <w:rsid w:val="008A5594"/>
    <w:rsid w:val="008A5802"/>
    <w:rsid w:val="008A5A68"/>
    <w:rsid w:val="008A5CB7"/>
    <w:rsid w:val="008A5E89"/>
    <w:rsid w:val="008A5E9A"/>
    <w:rsid w:val="008A5F4E"/>
    <w:rsid w:val="008A63B7"/>
    <w:rsid w:val="008A671A"/>
    <w:rsid w:val="008A68AC"/>
    <w:rsid w:val="008A7567"/>
    <w:rsid w:val="008A7BF6"/>
    <w:rsid w:val="008B0131"/>
    <w:rsid w:val="008B097C"/>
    <w:rsid w:val="008B1B22"/>
    <w:rsid w:val="008B2005"/>
    <w:rsid w:val="008B203B"/>
    <w:rsid w:val="008B275D"/>
    <w:rsid w:val="008B2AD9"/>
    <w:rsid w:val="008B2CD6"/>
    <w:rsid w:val="008B3419"/>
    <w:rsid w:val="008B3B24"/>
    <w:rsid w:val="008B3CB7"/>
    <w:rsid w:val="008B3D1D"/>
    <w:rsid w:val="008B445C"/>
    <w:rsid w:val="008B4FCE"/>
    <w:rsid w:val="008B5688"/>
    <w:rsid w:val="008B585A"/>
    <w:rsid w:val="008B6603"/>
    <w:rsid w:val="008B6615"/>
    <w:rsid w:val="008B66A4"/>
    <w:rsid w:val="008B68BB"/>
    <w:rsid w:val="008B7489"/>
    <w:rsid w:val="008B7BE0"/>
    <w:rsid w:val="008B7FB6"/>
    <w:rsid w:val="008C0406"/>
    <w:rsid w:val="008C04A9"/>
    <w:rsid w:val="008C0698"/>
    <w:rsid w:val="008C119D"/>
    <w:rsid w:val="008C13C9"/>
    <w:rsid w:val="008C173B"/>
    <w:rsid w:val="008C18C7"/>
    <w:rsid w:val="008C1AD5"/>
    <w:rsid w:val="008C1B54"/>
    <w:rsid w:val="008C1DBA"/>
    <w:rsid w:val="008C1DE9"/>
    <w:rsid w:val="008C1E74"/>
    <w:rsid w:val="008C2958"/>
    <w:rsid w:val="008C2BFC"/>
    <w:rsid w:val="008C2DC3"/>
    <w:rsid w:val="008C3049"/>
    <w:rsid w:val="008C37BD"/>
    <w:rsid w:val="008C3A1C"/>
    <w:rsid w:val="008C3C15"/>
    <w:rsid w:val="008C3C38"/>
    <w:rsid w:val="008C506D"/>
    <w:rsid w:val="008C51EA"/>
    <w:rsid w:val="008C5327"/>
    <w:rsid w:val="008C5346"/>
    <w:rsid w:val="008C53F4"/>
    <w:rsid w:val="008C542C"/>
    <w:rsid w:val="008C55C7"/>
    <w:rsid w:val="008C5823"/>
    <w:rsid w:val="008C5B4E"/>
    <w:rsid w:val="008C6851"/>
    <w:rsid w:val="008C6B51"/>
    <w:rsid w:val="008C6FAF"/>
    <w:rsid w:val="008C753D"/>
    <w:rsid w:val="008C78C0"/>
    <w:rsid w:val="008C7E4A"/>
    <w:rsid w:val="008C7F1A"/>
    <w:rsid w:val="008D00AE"/>
    <w:rsid w:val="008D01C7"/>
    <w:rsid w:val="008D027C"/>
    <w:rsid w:val="008D04EA"/>
    <w:rsid w:val="008D06DE"/>
    <w:rsid w:val="008D0736"/>
    <w:rsid w:val="008D09A3"/>
    <w:rsid w:val="008D11FE"/>
    <w:rsid w:val="008D12E1"/>
    <w:rsid w:val="008D14DA"/>
    <w:rsid w:val="008D174E"/>
    <w:rsid w:val="008D17DE"/>
    <w:rsid w:val="008D1877"/>
    <w:rsid w:val="008D18F6"/>
    <w:rsid w:val="008D2296"/>
    <w:rsid w:val="008D2553"/>
    <w:rsid w:val="008D28B2"/>
    <w:rsid w:val="008D3547"/>
    <w:rsid w:val="008D37B9"/>
    <w:rsid w:val="008D3C5F"/>
    <w:rsid w:val="008D46B1"/>
    <w:rsid w:val="008D48DA"/>
    <w:rsid w:val="008D5052"/>
    <w:rsid w:val="008D56C6"/>
    <w:rsid w:val="008D57E3"/>
    <w:rsid w:val="008D596B"/>
    <w:rsid w:val="008D5E51"/>
    <w:rsid w:val="008D6040"/>
    <w:rsid w:val="008D69AB"/>
    <w:rsid w:val="008D7509"/>
    <w:rsid w:val="008D7747"/>
    <w:rsid w:val="008D78BC"/>
    <w:rsid w:val="008D7F0D"/>
    <w:rsid w:val="008E043C"/>
    <w:rsid w:val="008E045B"/>
    <w:rsid w:val="008E050C"/>
    <w:rsid w:val="008E0615"/>
    <w:rsid w:val="008E07B2"/>
    <w:rsid w:val="008E096D"/>
    <w:rsid w:val="008E0F9F"/>
    <w:rsid w:val="008E1027"/>
    <w:rsid w:val="008E1218"/>
    <w:rsid w:val="008E1C54"/>
    <w:rsid w:val="008E1F27"/>
    <w:rsid w:val="008E1F2B"/>
    <w:rsid w:val="008E2518"/>
    <w:rsid w:val="008E254C"/>
    <w:rsid w:val="008E2730"/>
    <w:rsid w:val="008E273E"/>
    <w:rsid w:val="008E2972"/>
    <w:rsid w:val="008E29F3"/>
    <w:rsid w:val="008E2C02"/>
    <w:rsid w:val="008E2C05"/>
    <w:rsid w:val="008E2C92"/>
    <w:rsid w:val="008E2CC6"/>
    <w:rsid w:val="008E2CED"/>
    <w:rsid w:val="008E2ED5"/>
    <w:rsid w:val="008E308F"/>
    <w:rsid w:val="008E35A2"/>
    <w:rsid w:val="008E43D1"/>
    <w:rsid w:val="008E492F"/>
    <w:rsid w:val="008E4EEA"/>
    <w:rsid w:val="008E518D"/>
    <w:rsid w:val="008E5564"/>
    <w:rsid w:val="008E6BF6"/>
    <w:rsid w:val="008E6CB9"/>
    <w:rsid w:val="008E6FEC"/>
    <w:rsid w:val="008E749D"/>
    <w:rsid w:val="008E7F0A"/>
    <w:rsid w:val="008E7F4E"/>
    <w:rsid w:val="008E7FA3"/>
    <w:rsid w:val="008F0C51"/>
    <w:rsid w:val="008F0F22"/>
    <w:rsid w:val="008F16DC"/>
    <w:rsid w:val="008F1997"/>
    <w:rsid w:val="008F1E56"/>
    <w:rsid w:val="008F1FE2"/>
    <w:rsid w:val="008F2555"/>
    <w:rsid w:val="008F2B33"/>
    <w:rsid w:val="008F2DF3"/>
    <w:rsid w:val="008F3369"/>
    <w:rsid w:val="008F3AC6"/>
    <w:rsid w:val="008F43A3"/>
    <w:rsid w:val="008F43B4"/>
    <w:rsid w:val="008F440A"/>
    <w:rsid w:val="008F4FB5"/>
    <w:rsid w:val="008F56C1"/>
    <w:rsid w:val="008F5773"/>
    <w:rsid w:val="008F59EE"/>
    <w:rsid w:val="008F5AC8"/>
    <w:rsid w:val="008F5F02"/>
    <w:rsid w:val="008F5F64"/>
    <w:rsid w:val="008F60B4"/>
    <w:rsid w:val="008F731C"/>
    <w:rsid w:val="008F7470"/>
    <w:rsid w:val="008F79F2"/>
    <w:rsid w:val="008F7DED"/>
    <w:rsid w:val="008F7FB3"/>
    <w:rsid w:val="00900477"/>
    <w:rsid w:val="00900581"/>
    <w:rsid w:val="009005B8"/>
    <w:rsid w:val="00900750"/>
    <w:rsid w:val="00900AD4"/>
    <w:rsid w:val="00900AFE"/>
    <w:rsid w:val="00900E1B"/>
    <w:rsid w:val="009012C3"/>
    <w:rsid w:val="009017CC"/>
    <w:rsid w:val="009023C9"/>
    <w:rsid w:val="00902D17"/>
    <w:rsid w:val="00902DDE"/>
    <w:rsid w:val="00902EF4"/>
    <w:rsid w:val="00902F64"/>
    <w:rsid w:val="00903236"/>
    <w:rsid w:val="00903428"/>
    <w:rsid w:val="00903826"/>
    <w:rsid w:val="00903901"/>
    <w:rsid w:val="00903CDC"/>
    <w:rsid w:val="00904F21"/>
    <w:rsid w:val="00905292"/>
    <w:rsid w:val="009053E4"/>
    <w:rsid w:val="00905459"/>
    <w:rsid w:val="009055D2"/>
    <w:rsid w:val="00905753"/>
    <w:rsid w:val="00905D69"/>
    <w:rsid w:val="009062D6"/>
    <w:rsid w:val="00906561"/>
    <w:rsid w:val="009069BC"/>
    <w:rsid w:val="00906FEE"/>
    <w:rsid w:val="00907040"/>
    <w:rsid w:val="009070B0"/>
    <w:rsid w:val="009072D2"/>
    <w:rsid w:val="00907756"/>
    <w:rsid w:val="00907935"/>
    <w:rsid w:val="00907DE4"/>
    <w:rsid w:val="00907F54"/>
    <w:rsid w:val="00910227"/>
    <w:rsid w:val="0091024B"/>
    <w:rsid w:val="00910271"/>
    <w:rsid w:val="009103FA"/>
    <w:rsid w:val="0091057B"/>
    <w:rsid w:val="009108A9"/>
    <w:rsid w:val="00910B48"/>
    <w:rsid w:val="00910BF4"/>
    <w:rsid w:val="00910D09"/>
    <w:rsid w:val="00910EBD"/>
    <w:rsid w:val="00910FB1"/>
    <w:rsid w:val="0091117E"/>
    <w:rsid w:val="009114BC"/>
    <w:rsid w:val="0091158E"/>
    <w:rsid w:val="009118E2"/>
    <w:rsid w:val="00911F30"/>
    <w:rsid w:val="00912AB3"/>
    <w:rsid w:val="00912B3C"/>
    <w:rsid w:val="00912CAB"/>
    <w:rsid w:val="00912FF7"/>
    <w:rsid w:val="00913003"/>
    <w:rsid w:val="00913D1B"/>
    <w:rsid w:val="009141B3"/>
    <w:rsid w:val="00914D77"/>
    <w:rsid w:val="00914F60"/>
    <w:rsid w:val="00915BF7"/>
    <w:rsid w:val="00915EC7"/>
    <w:rsid w:val="00916E2A"/>
    <w:rsid w:val="0091793B"/>
    <w:rsid w:val="00917C6A"/>
    <w:rsid w:val="00917F16"/>
    <w:rsid w:val="00920A06"/>
    <w:rsid w:val="009213C9"/>
    <w:rsid w:val="00921484"/>
    <w:rsid w:val="009215A4"/>
    <w:rsid w:val="00921A17"/>
    <w:rsid w:val="00921CC6"/>
    <w:rsid w:val="00922961"/>
    <w:rsid w:val="00922B62"/>
    <w:rsid w:val="00922DB4"/>
    <w:rsid w:val="00922E59"/>
    <w:rsid w:val="00923B9E"/>
    <w:rsid w:val="00923F3B"/>
    <w:rsid w:val="00923F59"/>
    <w:rsid w:val="00924119"/>
    <w:rsid w:val="0092451A"/>
    <w:rsid w:val="00924CE3"/>
    <w:rsid w:val="00924F6C"/>
    <w:rsid w:val="0092506B"/>
    <w:rsid w:val="0092577E"/>
    <w:rsid w:val="00925866"/>
    <w:rsid w:val="00925975"/>
    <w:rsid w:val="00925BC3"/>
    <w:rsid w:val="00925E0E"/>
    <w:rsid w:val="00925F0D"/>
    <w:rsid w:val="00926150"/>
    <w:rsid w:val="00926519"/>
    <w:rsid w:val="00926764"/>
    <w:rsid w:val="00926D2A"/>
    <w:rsid w:val="00927071"/>
    <w:rsid w:val="00927293"/>
    <w:rsid w:val="0092752C"/>
    <w:rsid w:val="00927BBB"/>
    <w:rsid w:val="009303E0"/>
    <w:rsid w:val="0093091B"/>
    <w:rsid w:val="009313A4"/>
    <w:rsid w:val="0093151D"/>
    <w:rsid w:val="009316FD"/>
    <w:rsid w:val="0093173D"/>
    <w:rsid w:val="0093177F"/>
    <w:rsid w:val="009318AC"/>
    <w:rsid w:val="00931DA1"/>
    <w:rsid w:val="009321BF"/>
    <w:rsid w:val="00932EE4"/>
    <w:rsid w:val="009331AD"/>
    <w:rsid w:val="009331B4"/>
    <w:rsid w:val="009331FC"/>
    <w:rsid w:val="009332B3"/>
    <w:rsid w:val="009332F9"/>
    <w:rsid w:val="00933C7A"/>
    <w:rsid w:val="00934F7C"/>
    <w:rsid w:val="0093509F"/>
    <w:rsid w:val="009353C9"/>
    <w:rsid w:val="0093562D"/>
    <w:rsid w:val="009359C5"/>
    <w:rsid w:val="009359E1"/>
    <w:rsid w:val="00936217"/>
    <w:rsid w:val="0093637A"/>
    <w:rsid w:val="0093683B"/>
    <w:rsid w:val="00936E1D"/>
    <w:rsid w:val="00936F07"/>
    <w:rsid w:val="0093736E"/>
    <w:rsid w:val="009374DD"/>
    <w:rsid w:val="009376A2"/>
    <w:rsid w:val="0093790E"/>
    <w:rsid w:val="00937CF4"/>
    <w:rsid w:val="00940194"/>
    <w:rsid w:val="0094034E"/>
    <w:rsid w:val="00940499"/>
    <w:rsid w:val="009410C6"/>
    <w:rsid w:val="009412EE"/>
    <w:rsid w:val="00941617"/>
    <w:rsid w:val="009417A7"/>
    <w:rsid w:val="00941FA8"/>
    <w:rsid w:val="00942026"/>
    <w:rsid w:val="0094207E"/>
    <w:rsid w:val="0094265E"/>
    <w:rsid w:val="009429AA"/>
    <w:rsid w:val="009429DE"/>
    <w:rsid w:val="009429F3"/>
    <w:rsid w:val="00942DCC"/>
    <w:rsid w:val="0094329A"/>
    <w:rsid w:val="00943E30"/>
    <w:rsid w:val="00943F0A"/>
    <w:rsid w:val="0094403C"/>
    <w:rsid w:val="00944087"/>
    <w:rsid w:val="00944393"/>
    <w:rsid w:val="0094496B"/>
    <w:rsid w:val="00944D13"/>
    <w:rsid w:val="00945331"/>
    <w:rsid w:val="0094537B"/>
    <w:rsid w:val="009455B7"/>
    <w:rsid w:val="009457E0"/>
    <w:rsid w:val="009459A5"/>
    <w:rsid w:val="00945BF2"/>
    <w:rsid w:val="00945F5F"/>
    <w:rsid w:val="00946AAB"/>
    <w:rsid w:val="00947024"/>
    <w:rsid w:val="009473DE"/>
    <w:rsid w:val="0094775C"/>
    <w:rsid w:val="009505AF"/>
    <w:rsid w:val="0095092F"/>
    <w:rsid w:val="00950AF8"/>
    <w:rsid w:val="00950C61"/>
    <w:rsid w:val="00950F09"/>
    <w:rsid w:val="00951360"/>
    <w:rsid w:val="00951AB8"/>
    <w:rsid w:val="009520B4"/>
    <w:rsid w:val="009523C5"/>
    <w:rsid w:val="0095252C"/>
    <w:rsid w:val="009526E2"/>
    <w:rsid w:val="0095299B"/>
    <w:rsid w:val="00952C4A"/>
    <w:rsid w:val="00952CF0"/>
    <w:rsid w:val="00953957"/>
    <w:rsid w:val="00953D0B"/>
    <w:rsid w:val="00953E16"/>
    <w:rsid w:val="00953E82"/>
    <w:rsid w:val="009540B8"/>
    <w:rsid w:val="00954397"/>
    <w:rsid w:val="00954ACA"/>
    <w:rsid w:val="00954B1E"/>
    <w:rsid w:val="009554AE"/>
    <w:rsid w:val="009558CC"/>
    <w:rsid w:val="00955C43"/>
    <w:rsid w:val="00956257"/>
    <w:rsid w:val="0095656A"/>
    <w:rsid w:val="00956988"/>
    <w:rsid w:val="00956B74"/>
    <w:rsid w:val="0095722F"/>
    <w:rsid w:val="00957314"/>
    <w:rsid w:val="00957685"/>
    <w:rsid w:val="0096023C"/>
    <w:rsid w:val="009602EE"/>
    <w:rsid w:val="009604F5"/>
    <w:rsid w:val="0096150F"/>
    <w:rsid w:val="00961878"/>
    <w:rsid w:val="009619B4"/>
    <w:rsid w:val="00962086"/>
    <w:rsid w:val="009621C0"/>
    <w:rsid w:val="009622E5"/>
    <w:rsid w:val="0096249D"/>
    <w:rsid w:val="00962803"/>
    <w:rsid w:val="009628E4"/>
    <w:rsid w:val="00962A28"/>
    <w:rsid w:val="009630EA"/>
    <w:rsid w:val="009631CB"/>
    <w:rsid w:val="00963AC3"/>
    <w:rsid w:val="00963EAC"/>
    <w:rsid w:val="0096409D"/>
    <w:rsid w:val="0096478E"/>
    <w:rsid w:val="0096485F"/>
    <w:rsid w:val="00964C10"/>
    <w:rsid w:val="00965081"/>
    <w:rsid w:val="00965151"/>
    <w:rsid w:val="00965837"/>
    <w:rsid w:val="00965901"/>
    <w:rsid w:val="009659E4"/>
    <w:rsid w:val="00965F68"/>
    <w:rsid w:val="009667F7"/>
    <w:rsid w:val="00966AE4"/>
    <w:rsid w:val="00966EB6"/>
    <w:rsid w:val="00966ED9"/>
    <w:rsid w:val="0096748C"/>
    <w:rsid w:val="009679F1"/>
    <w:rsid w:val="0097107B"/>
    <w:rsid w:val="009712B2"/>
    <w:rsid w:val="00971622"/>
    <w:rsid w:val="0097180D"/>
    <w:rsid w:val="009719C9"/>
    <w:rsid w:val="00972009"/>
    <w:rsid w:val="0097200B"/>
    <w:rsid w:val="00972057"/>
    <w:rsid w:val="0097277A"/>
    <w:rsid w:val="00972C9A"/>
    <w:rsid w:val="00973274"/>
    <w:rsid w:val="009733EF"/>
    <w:rsid w:val="009736B3"/>
    <w:rsid w:val="009738BF"/>
    <w:rsid w:val="00973C4D"/>
    <w:rsid w:val="00973F5D"/>
    <w:rsid w:val="0097404F"/>
    <w:rsid w:val="0097408F"/>
    <w:rsid w:val="009746E3"/>
    <w:rsid w:val="00974A6F"/>
    <w:rsid w:val="00974C7F"/>
    <w:rsid w:val="00974F3A"/>
    <w:rsid w:val="00975064"/>
    <w:rsid w:val="009754DD"/>
    <w:rsid w:val="00975912"/>
    <w:rsid w:val="00975C86"/>
    <w:rsid w:val="00975D59"/>
    <w:rsid w:val="00976731"/>
    <w:rsid w:val="009767F5"/>
    <w:rsid w:val="0097685A"/>
    <w:rsid w:val="00976E33"/>
    <w:rsid w:val="00977568"/>
    <w:rsid w:val="00977A65"/>
    <w:rsid w:val="00980655"/>
    <w:rsid w:val="009806A4"/>
    <w:rsid w:val="00980753"/>
    <w:rsid w:val="0098089A"/>
    <w:rsid w:val="00980AEA"/>
    <w:rsid w:val="00980B8E"/>
    <w:rsid w:val="00981563"/>
    <w:rsid w:val="0098210D"/>
    <w:rsid w:val="00982775"/>
    <w:rsid w:val="00982A82"/>
    <w:rsid w:val="00982AC8"/>
    <w:rsid w:val="0098340E"/>
    <w:rsid w:val="0098386E"/>
    <w:rsid w:val="0098436E"/>
    <w:rsid w:val="009844AA"/>
    <w:rsid w:val="00984596"/>
    <w:rsid w:val="00984898"/>
    <w:rsid w:val="00984A25"/>
    <w:rsid w:val="00984D9B"/>
    <w:rsid w:val="00985527"/>
    <w:rsid w:val="0098574B"/>
    <w:rsid w:val="00986730"/>
    <w:rsid w:val="0098699B"/>
    <w:rsid w:val="009870D7"/>
    <w:rsid w:val="0098710B"/>
    <w:rsid w:val="009873DB"/>
    <w:rsid w:val="0098756B"/>
    <w:rsid w:val="009878E6"/>
    <w:rsid w:val="00990420"/>
    <w:rsid w:val="009904D0"/>
    <w:rsid w:val="009908A4"/>
    <w:rsid w:val="00991B07"/>
    <w:rsid w:val="00991C74"/>
    <w:rsid w:val="00991F19"/>
    <w:rsid w:val="009920B9"/>
    <w:rsid w:val="009924FA"/>
    <w:rsid w:val="00992640"/>
    <w:rsid w:val="00992BEB"/>
    <w:rsid w:val="009936D2"/>
    <w:rsid w:val="009936F4"/>
    <w:rsid w:val="00993734"/>
    <w:rsid w:val="00993856"/>
    <w:rsid w:val="00993A01"/>
    <w:rsid w:val="00993B27"/>
    <w:rsid w:val="00994446"/>
    <w:rsid w:val="00994480"/>
    <w:rsid w:val="00994D25"/>
    <w:rsid w:val="009951B1"/>
    <w:rsid w:val="0099531B"/>
    <w:rsid w:val="009955A9"/>
    <w:rsid w:val="00995777"/>
    <w:rsid w:val="00995B04"/>
    <w:rsid w:val="00995B41"/>
    <w:rsid w:val="00995BD7"/>
    <w:rsid w:val="00995CF4"/>
    <w:rsid w:val="009964D0"/>
    <w:rsid w:val="00996971"/>
    <w:rsid w:val="00996BF2"/>
    <w:rsid w:val="00996C4C"/>
    <w:rsid w:val="00997368"/>
    <w:rsid w:val="009973F6"/>
    <w:rsid w:val="00997479"/>
    <w:rsid w:val="009974EC"/>
    <w:rsid w:val="009975F7"/>
    <w:rsid w:val="00997640"/>
    <w:rsid w:val="00997976"/>
    <w:rsid w:val="009A005C"/>
    <w:rsid w:val="009A02E0"/>
    <w:rsid w:val="009A0781"/>
    <w:rsid w:val="009A09CB"/>
    <w:rsid w:val="009A0FE6"/>
    <w:rsid w:val="009A11C6"/>
    <w:rsid w:val="009A143A"/>
    <w:rsid w:val="009A1671"/>
    <w:rsid w:val="009A1988"/>
    <w:rsid w:val="009A1A9C"/>
    <w:rsid w:val="009A1B3B"/>
    <w:rsid w:val="009A1F60"/>
    <w:rsid w:val="009A1F83"/>
    <w:rsid w:val="009A2771"/>
    <w:rsid w:val="009A2A3C"/>
    <w:rsid w:val="009A2EEE"/>
    <w:rsid w:val="009A3836"/>
    <w:rsid w:val="009A3A31"/>
    <w:rsid w:val="009A3C4E"/>
    <w:rsid w:val="009A3F88"/>
    <w:rsid w:val="009A4309"/>
    <w:rsid w:val="009A435C"/>
    <w:rsid w:val="009A446B"/>
    <w:rsid w:val="009A45D8"/>
    <w:rsid w:val="009A4AA9"/>
    <w:rsid w:val="009A4AD4"/>
    <w:rsid w:val="009A4C2F"/>
    <w:rsid w:val="009A5497"/>
    <w:rsid w:val="009A5DE1"/>
    <w:rsid w:val="009A6185"/>
    <w:rsid w:val="009A64AC"/>
    <w:rsid w:val="009A6855"/>
    <w:rsid w:val="009A696D"/>
    <w:rsid w:val="009A6C5D"/>
    <w:rsid w:val="009A6C88"/>
    <w:rsid w:val="009A6D81"/>
    <w:rsid w:val="009A6E83"/>
    <w:rsid w:val="009A7123"/>
    <w:rsid w:val="009A7214"/>
    <w:rsid w:val="009A73E3"/>
    <w:rsid w:val="009A7A9F"/>
    <w:rsid w:val="009B0023"/>
    <w:rsid w:val="009B0387"/>
    <w:rsid w:val="009B0682"/>
    <w:rsid w:val="009B0698"/>
    <w:rsid w:val="009B0780"/>
    <w:rsid w:val="009B09CA"/>
    <w:rsid w:val="009B14AF"/>
    <w:rsid w:val="009B1A84"/>
    <w:rsid w:val="009B1B11"/>
    <w:rsid w:val="009B28EA"/>
    <w:rsid w:val="009B304B"/>
    <w:rsid w:val="009B31B1"/>
    <w:rsid w:val="009B3958"/>
    <w:rsid w:val="009B39B5"/>
    <w:rsid w:val="009B3A32"/>
    <w:rsid w:val="009B4161"/>
    <w:rsid w:val="009B41BC"/>
    <w:rsid w:val="009B4878"/>
    <w:rsid w:val="009B48C0"/>
    <w:rsid w:val="009B5223"/>
    <w:rsid w:val="009B5334"/>
    <w:rsid w:val="009B5343"/>
    <w:rsid w:val="009B540D"/>
    <w:rsid w:val="009B542A"/>
    <w:rsid w:val="009B5821"/>
    <w:rsid w:val="009B595A"/>
    <w:rsid w:val="009B5B59"/>
    <w:rsid w:val="009B6663"/>
    <w:rsid w:val="009B6958"/>
    <w:rsid w:val="009B6ECD"/>
    <w:rsid w:val="009B703E"/>
    <w:rsid w:val="009B723A"/>
    <w:rsid w:val="009B7632"/>
    <w:rsid w:val="009B7A50"/>
    <w:rsid w:val="009B7A7E"/>
    <w:rsid w:val="009C0038"/>
    <w:rsid w:val="009C007F"/>
    <w:rsid w:val="009C01E0"/>
    <w:rsid w:val="009C0609"/>
    <w:rsid w:val="009C0C7A"/>
    <w:rsid w:val="009C0CD0"/>
    <w:rsid w:val="009C159E"/>
    <w:rsid w:val="009C2617"/>
    <w:rsid w:val="009C27D4"/>
    <w:rsid w:val="009C27E0"/>
    <w:rsid w:val="009C2801"/>
    <w:rsid w:val="009C3297"/>
    <w:rsid w:val="009C3A8B"/>
    <w:rsid w:val="009C3AD6"/>
    <w:rsid w:val="009C3D99"/>
    <w:rsid w:val="009C3E2A"/>
    <w:rsid w:val="009C4434"/>
    <w:rsid w:val="009C4737"/>
    <w:rsid w:val="009C473E"/>
    <w:rsid w:val="009C47F0"/>
    <w:rsid w:val="009C49FE"/>
    <w:rsid w:val="009C4CA2"/>
    <w:rsid w:val="009C4DF3"/>
    <w:rsid w:val="009C4E4F"/>
    <w:rsid w:val="009C4F57"/>
    <w:rsid w:val="009C5466"/>
    <w:rsid w:val="009C54D4"/>
    <w:rsid w:val="009C5978"/>
    <w:rsid w:val="009C5B87"/>
    <w:rsid w:val="009C5C40"/>
    <w:rsid w:val="009C62EF"/>
    <w:rsid w:val="009C6AB0"/>
    <w:rsid w:val="009C6E5F"/>
    <w:rsid w:val="009C6EBC"/>
    <w:rsid w:val="009C769E"/>
    <w:rsid w:val="009C789A"/>
    <w:rsid w:val="009C7A50"/>
    <w:rsid w:val="009D002C"/>
    <w:rsid w:val="009D00CC"/>
    <w:rsid w:val="009D032B"/>
    <w:rsid w:val="009D04FB"/>
    <w:rsid w:val="009D056D"/>
    <w:rsid w:val="009D0A28"/>
    <w:rsid w:val="009D0E72"/>
    <w:rsid w:val="009D1387"/>
    <w:rsid w:val="009D1679"/>
    <w:rsid w:val="009D1985"/>
    <w:rsid w:val="009D1F36"/>
    <w:rsid w:val="009D2162"/>
    <w:rsid w:val="009D2271"/>
    <w:rsid w:val="009D22B9"/>
    <w:rsid w:val="009D270B"/>
    <w:rsid w:val="009D2753"/>
    <w:rsid w:val="009D33D9"/>
    <w:rsid w:val="009D361B"/>
    <w:rsid w:val="009D3CC1"/>
    <w:rsid w:val="009D3FAE"/>
    <w:rsid w:val="009D4061"/>
    <w:rsid w:val="009D47F8"/>
    <w:rsid w:val="009D4C48"/>
    <w:rsid w:val="009D4E0B"/>
    <w:rsid w:val="009D51DE"/>
    <w:rsid w:val="009D5633"/>
    <w:rsid w:val="009D6214"/>
    <w:rsid w:val="009D6706"/>
    <w:rsid w:val="009D68ED"/>
    <w:rsid w:val="009D7662"/>
    <w:rsid w:val="009D7DB8"/>
    <w:rsid w:val="009D7E77"/>
    <w:rsid w:val="009E006B"/>
    <w:rsid w:val="009E0433"/>
    <w:rsid w:val="009E06AB"/>
    <w:rsid w:val="009E0D80"/>
    <w:rsid w:val="009E14E7"/>
    <w:rsid w:val="009E1534"/>
    <w:rsid w:val="009E163E"/>
    <w:rsid w:val="009E1A9E"/>
    <w:rsid w:val="009E1E6C"/>
    <w:rsid w:val="009E1E95"/>
    <w:rsid w:val="009E2418"/>
    <w:rsid w:val="009E290E"/>
    <w:rsid w:val="009E2BFF"/>
    <w:rsid w:val="009E2CD8"/>
    <w:rsid w:val="009E2EF9"/>
    <w:rsid w:val="009E2FBE"/>
    <w:rsid w:val="009E3231"/>
    <w:rsid w:val="009E367E"/>
    <w:rsid w:val="009E463E"/>
    <w:rsid w:val="009E4E7C"/>
    <w:rsid w:val="009E5311"/>
    <w:rsid w:val="009E5A59"/>
    <w:rsid w:val="009E657F"/>
    <w:rsid w:val="009E659F"/>
    <w:rsid w:val="009E6974"/>
    <w:rsid w:val="009E6A63"/>
    <w:rsid w:val="009E6BF1"/>
    <w:rsid w:val="009E6C91"/>
    <w:rsid w:val="009E74CD"/>
    <w:rsid w:val="009E79E1"/>
    <w:rsid w:val="009E7FA4"/>
    <w:rsid w:val="009F0316"/>
    <w:rsid w:val="009F086F"/>
    <w:rsid w:val="009F0DAB"/>
    <w:rsid w:val="009F11F4"/>
    <w:rsid w:val="009F1575"/>
    <w:rsid w:val="009F18FA"/>
    <w:rsid w:val="009F21C6"/>
    <w:rsid w:val="009F263B"/>
    <w:rsid w:val="009F2ADE"/>
    <w:rsid w:val="009F2C4B"/>
    <w:rsid w:val="009F2C9B"/>
    <w:rsid w:val="009F2FA8"/>
    <w:rsid w:val="009F324C"/>
    <w:rsid w:val="009F33F2"/>
    <w:rsid w:val="009F3BD1"/>
    <w:rsid w:val="009F3D19"/>
    <w:rsid w:val="009F406F"/>
    <w:rsid w:val="009F40E0"/>
    <w:rsid w:val="009F428B"/>
    <w:rsid w:val="009F429A"/>
    <w:rsid w:val="009F4710"/>
    <w:rsid w:val="009F48EC"/>
    <w:rsid w:val="009F4B76"/>
    <w:rsid w:val="009F4D93"/>
    <w:rsid w:val="009F589A"/>
    <w:rsid w:val="009F5DCC"/>
    <w:rsid w:val="009F5FA4"/>
    <w:rsid w:val="009F5FE9"/>
    <w:rsid w:val="009F677A"/>
    <w:rsid w:val="009F6886"/>
    <w:rsid w:val="009F6C63"/>
    <w:rsid w:val="009F71D9"/>
    <w:rsid w:val="009F79D1"/>
    <w:rsid w:val="009F7B2B"/>
    <w:rsid w:val="009F7E40"/>
    <w:rsid w:val="009F7E66"/>
    <w:rsid w:val="00A00CF8"/>
    <w:rsid w:val="00A01126"/>
    <w:rsid w:val="00A011EF"/>
    <w:rsid w:val="00A01362"/>
    <w:rsid w:val="00A01C6B"/>
    <w:rsid w:val="00A01F85"/>
    <w:rsid w:val="00A028F8"/>
    <w:rsid w:val="00A02A94"/>
    <w:rsid w:val="00A02E78"/>
    <w:rsid w:val="00A0308A"/>
    <w:rsid w:val="00A03172"/>
    <w:rsid w:val="00A033A0"/>
    <w:rsid w:val="00A03E3D"/>
    <w:rsid w:val="00A03FBD"/>
    <w:rsid w:val="00A03FF0"/>
    <w:rsid w:val="00A041E1"/>
    <w:rsid w:val="00A044B5"/>
    <w:rsid w:val="00A052C7"/>
    <w:rsid w:val="00A05367"/>
    <w:rsid w:val="00A05415"/>
    <w:rsid w:val="00A0587F"/>
    <w:rsid w:val="00A0638C"/>
    <w:rsid w:val="00A0660E"/>
    <w:rsid w:val="00A06AFB"/>
    <w:rsid w:val="00A0712A"/>
    <w:rsid w:val="00A072E4"/>
    <w:rsid w:val="00A075BF"/>
    <w:rsid w:val="00A07897"/>
    <w:rsid w:val="00A10636"/>
    <w:rsid w:val="00A10A1E"/>
    <w:rsid w:val="00A11135"/>
    <w:rsid w:val="00A1141A"/>
    <w:rsid w:val="00A11855"/>
    <w:rsid w:val="00A11989"/>
    <w:rsid w:val="00A11A40"/>
    <w:rsid w:val="00A1253E"/>
    <w:rsid w:val="00A1276F"/>
    <w:rsid w:val="00A12FB0"/>
    <w:rsid w:val="00A13DBC"/>
    <w:rsid w:val="00A13F0E"/>
    <w:rsid w:val="00A1458F"/>
    <w:rsid w:val="00A1466A"/>
    <w:rsid w:val="00A148D9"/>
    <w:rsid w:val="00A148E2"/>
    <w:rsid w:val="00A14EA7"/>
    <w:rsid w:val="00A15460"/>
    <w:rsid w:val="00A15934"/>
    <w:rsid w:val="00A15BA0"/>
    <w:rsid w:val="00A168DC"/>
    <w:rsid w:val="00A16C9E"/>
    <w:rsid w:val="00A16CD7"/>
    <w:rsid w:val="00A1746A"/>
    <w:rsid w:val="00A17578"/>
    <w:rsid w:val="00A17583"/>
    <w:rsid w:val="00A177FE"/>
    <w:rsid w:val="00A17974"/>
    <w:rsid w:val="00A17A7C"/>
    <w:rsid w:val="00A17BC0"/>
    <w:rsid w:val="00A20297"/>
    <w:rsid w:val="00A208DD"/>
    <w:rsid w:val="00A20CF7"/>
    <w:rsid w:val="00A21544"/>
    <w:rsid w:val="00A2189D"/>
    <w:rsid w:val="00A22C82"/>
    <w:rsid w:val="00A23005"/>
    <w:rsid w:val="00A2313C"/>
    <w:rsid w:val="00A2369B"/>
    <w:rsid w:val="00A23744"/>
    <w:rsid w:val="00A23876"/>
    <w:rsid w:val="00A23884"/>
    <w:rsid w:val="00A23B06"/>
    <w:rsid w:val="00A243B8"/>
    <w:rsid w:val="00A243E6"/>
    <w:rsid w:val="00A2465D"/>
    <w:rsid w:val="00A24AB7"/>
    <w:rsid w:val="00A24C2C"/>
    <w:rsid w:val="00A24FD8"/>
    <w:rsid w:val="00A2571C"/>
    <w:rsid w:val="00A25823"/>
    <w:rsid w:val="00A25CA0"/>
    <w:rsid w:val="00A2603F"/>
    <w:rsid w:val="00A26288"/>
    <w:rsid w:val="00A26548"/>
    <w:rsid w:val="00A26870"/>
    <w:rsid w:val="00A268E8"/>
    <w:rsid w:val="00A26BD3"/>
    <w:rsid w:val="00A26C1F"/>
    <w:rsid w:val="00A26C8E"/>
    <w:rsid w:val="00A274C2"/>
    <w:rsid w:val="00A27C27"/>
    <w:rsid w:val="00A27D60"/>
    <w:rsid w:val="00A3003B"/>
    <w:rsid w:val="00A30A55"/>
    <w:rsid w:val="00A30A87"/>
    <w:rsid w:val="00A31545"/>
    <w:rsid w:val="00A31555"/>
    <w:rsid w:val="00A31656"/>
    <w:rsid w:val="00A319A2"/>
    <w:rsid w:val="00A32362"/>
    <w:rsid w:val="00A3272F"/>
    <w:rsid w:val="00A3318F"/>
    <w:rsid w:val="00A3337B"/>
    <w:rsid w:val="00A335E8"/>
    <w:rsid w:val="00A336C6"/>
    <w:rsid w:val="00A33D5A"/>
    <w:rsid w:val="00A34736"/>
    <w:rsid w:val="00A34B95"/>
    <w:rsid w:val="00A34EAA"/>
    <w:rsid w:val="00A35039"/>
    <w:rsid w:val="00A350BE"/>
    <w:rsid w:val="00A35300"/>
    <w:rsid w:val="00A355F0"/>
    <w:rsid w:val="00A35770"/>
    <w:rsid w:val="00A3587A"/>
    <w:rsid w:val="00A35A7E"/>
    <w:rsid w:val="00A35AF2"/>
    <w:rsid w:val="00A36184"/>
    <w:rsid w:val="00A36395"/>
    <w:rsid w:val="00A363B2"/>
    <w:rsid w:val="00A36B6F"/>
    <w:rsid w:val="00A37060"/>
    <w:rsid w:val="00A37500"/>
    <w:rsid w:val="00A3754D"/>
    <w:rsid w:val="00A37F75"/>
    <w:rsid w:val="00A402D3"/>
    <w:rsid w:val="00A40B8A"/>
    <w:rsid w:val="00A40D61"/>
    <w:rsid w:val="00A40F8F"/>
    <w:rsid w:val="00A42A41"/>
    <w:rsid w:val="00A42DB9"/>
    <w:rsid w:val="00A42F26"/>
    <w:rsid w:val="00A4370C"/>
    <w:rsid w:val="00A43A44"/>
    <w:rsid w:val="00A43C8E"/>
    <w:rsid w:val="00A4402B"/>
    <w:rsid w:val="00A441DB"/>
    <w:rsid w:val="00A44953"/>
    <w:rsid w:val="00A44AC3"/>
    <w:rsid w:val="00A44B1B"/>
    <w:rsid w:val="00A4586B"/>
    <w:rsid w:val="00A46159"/>
    <w:rsid w:val="00A4616A"/>
    <w:rsid w:val="00A46727"/>
    <w:rsid w:val="00A468B3"/>
    <w:rsid w:val="00A46F19"/>
    <w:rsid w:val="00A4716C"/>
    <w:rsid w:val="00A476AD"/>
    <w:rsid w:val="00A5013E"/>
    <w:rsid w:val="00A50D8F"/>
    <w:rsid w:val="00A50EBF"/>
    <w:rsid w:val="00A51651"/>
    <w:rsid w:val="00A51C97"/>
    <w:rsid w:val="00A52454"/>
    <w:rsid w:val="00A524B1"/>
    <w:rsid w:val="00A526BA"/>
    <w:rsid w:val="00A528DF"/>
    <w:rsid w:val="00A52C45"/>
    <w:rsid w:val="00A52DDC"/>
    <w:rsid w:val="00A53087"/>
    <w:rsid w:val="00A53A8F"/>
    <w:rsid w:val="00A54067"/>
    <w:rsid w:val="00A55CF3"/>
    <w:rsid w:val="00A55CFA"/>
    <w:rsid w:val="00A55E80"/>
    <w:rsid w:val="00A560E3"/>
    <w:rsid w:val="00A567E9"/>
    <w:rsid w:val="00A567EE"/>
    <w:rsid w:val="00A56897"/>
    <w:rsid w:val="00A56945"/>
    <w:rsid w:val="00A56AFA"/>
    <w:rsid w:val="00A56C26"/>
    <w:rsid w:val="00A57791"/>
    <w:rsid w:val="00A601A7"/>
    <w:rsid w:val="00A6079F"/>
    <w:rsid w:val="00A6095A"/>
    <w:rsid w:val="00A60B93"/>
    <w:rsid w:val="00A60C38"/>
    <w:rsid w:val="00A61161"/>
    <w:rsid w:val="00A61361"/>
    <w:rsid w:val="00A61AED"/>
    <w:rsid w:val="00A61B8A"/>
    <w:rsid w:val="00A61D04"/>
    <w:rsid w:val="00A62663"/>
    <w:rsid w:val="00A6360F"/>
    <w:rsid w:val="00A63634"/>
    <w:rsid w:val="00A63CEF"/>
    <w:rsid w:val="00A64113"/>
    <w:rsid w:val="00A64292"/>
    <w:rsid w:val="00A644B2"/>
    <w:rsid w:val="00A64700"/>
    <w:rsid w:val="00A64A58"/>
    <w:rsid w:val="00A64C5C"/>
    <w:rsid w:val="00A652FC"/>
    <w:rsid w:val="00A65304"/>
    <w:rsid w:val="00A656A9"/>
    <w:rsid w:val="00A658AE"/>
    <w:rsid w:val="00A65D77"/>
    <w:rsid w:val="00A65F91"/>
    <w:rsid w:val="00A65FD5"/>
    <w:rsid w:val="00A6619D"/>
    <w:rsid w:val="00A6626B"/>
    <w:rsid w:val="00A66F10"/>
    <w:rsid w:val="00A6786E"/>
    <w:rsid w:val="00A7056C"/>
    <w:rsid w:val="00A70AE7"/>
    <w:rsid w:val="00A71134"/>
    <w:rsid w:val="00A717D7"/>
    <w:rsid w:val="00A71817"/>
    <w:rsid w:val="00A71B02"/>
    <w:rsid w:val="00A71B5B"/>
    <w:rsid w:val="00A71CDF"/>
    <w:rsid w:val="00A71D24"/>
    <w:rsid w:val="00A71D8B"/>
    <w:rsid w:val="00A72533"/>
    <w:rsid w:val="00A7264E"/>
    <w:rsid w:val="00A728E6"/>
    <w:rsid w:val="00A72981"/>
    <w:rsid w:val="00A7375D"/>
    <w:rsid w:val="00A737DE"/>
    <w:rsid w:val="00A745D4"/>
    <w:rsid w:val="00A746F6"/>
    <w:rsid w:val="00A74CF2"/>
    <w:rsid w:val="00A751E8"/>
    <w:rsid w:val="00A7528F"/>
    <w:rsid w:val="00A7544F"/>
    <w:rsid w:val="00A757D9"/>
    <w:rsid w:val="00A76463"/>
    <w:rsid w:val="00A7646D"/>
    <w:rsid w:val="00A7679A"/>
    <w:rsid w:val="00A77192"/>
    <w:rsid w:val="00A7723A"/>
    <w:rsid w:val="00A776B6"/>
    <w:rsid w:val="00A777C9"/>
    <w:rsid w:val="00A77D38"/>
    <w:rsid w:val="00A80870"/>
    <w:rsid w:val="00A80B69"/>
    <w:rsid w:val="00A8116D"/>
    <w:rsid w:val="00A81BC8"/>
    <w:rsid w:val="00A81CFA"/>
    <w:rsid w:val="00A81E9A"/>
    <w:rsid w:val="00A8212D"/>
    <w:rsid w:val="00A8216A"/>
    <w:rsid w:val="00A825FA"/>
    <w:rsid w:val="00A82860"/>
    <w:rsid w:val="00A82F63"/>
    <w:rsid w:val="00A831F5"/>
    <w:rsid w:val="00A835F0"/>
    <w:rsid w:val="00A838F1"/>
    <w:rsid w:val="00A83908"/>
    <w:rsid w:val="00A8424F"/>
    <w:rsid w:val="00A8440B"/>
    <w:rsid w:val="00A84BA7"/>
    <w:rsid w:val="00A84DBE"/>
    <w:rsid w:val="00A8508A"/>
    <w:rsid w:val="00A85150"/>
    <w:rsid w:val="00A852C4"/>
    <w:rsid w:val="00A85374"/>
    <w:rsid w:val="00A85A91"/>
    <w:rsid w:val="00A860BB"/>
    <w:rsid w:val="00A8615F"/>
    <w:rsid w:val="00A8618C"/>
    <w:rsid w:val="00A86408"/>
    <w:rsid w:val="00A864F0"/>
    <w:rsid w:val="00A86534"/>
    <w:rsid w:val="00A86956"/>
    <w:rsid w:val="00A86A4C"/>
    <w:rsid w:val="00A86C20"/>
    <w:rsid w:val="00A871BA"/>
    <w:rsid w:val="00A872BD"/>
    <w:rsid w:val="00A873C1"/>
    <w:rsid w:val="00A8749F"/>
    <w:rsid w:val="00A87BA6"/>
    <w:rsid w:val="00A87F70"/>
    <w:rsid w:val="00A90318"/>
    <w:rsid w:val="00A903EC"/>
    <w:rsid w:val="00A90734"/>
    <w:rsid w:val="00A90869"/>
    <w:rsid w:val="00A90B5D"/>
    <w:rsid w:val="00A90FC1"/>
    <w:rsid w:val="00A911E0"/>
    <w:rsid w:val="00A91983"/>
    <w:rsid w:val="00A91FEC"/>
    <w:rsid w:val="00A92254"/>
    <w:rsid w:val="00A92840"/>
    <w:rsid w:val="00A928F4"/>
    <w:rsid w:val="00A9312C"/>
    <w:rsid w:val="00A931A2"/>
    <w:rsid w:val="00A94255"/>
    <w:rsid w:val="00A947C7"/>
    <w:rsid w:val="00A94DB3"/>
    <w:rsid w:val="00A9501F"/>
    <w:rsid w:val="00A9593B"/>
    <w:rsid w:val="00A95A77"/>
    <w:rsid w:val="00A961EB"/>
    <w:rsid w:val="00A966BC"/>
    <w:rsid w:val="00A96C00"/>
    <w:rsid w:val="00A96DB8"/>
    <w:rsid w:val="00A96FB8"/>
    <w:rsid w:val="00A97EDA"/>
    <w:rsid w:val="00AA0274"/>
    <w:rsid w:val="00AA03BC"/>
    <w:rsid w:val="00AA06AD"/>
    <w:rsid w:val="00AA129F"/>
    <w:rsid w:val="00AA1457"/>
    <w:rsid w:val="00AA1B82"/>
    <w:rsid w:val="00AA1E2B"/>
    <w:rsid w:val="00AA26C9"/>
    <w:rsid w:val="00AA2768"/>
    <w:rsid w:val="00AA2933"/>
    <w:rsid w:val="00AA2C52"/>
    <w:rsid w:val="00AA2D7D"/>
    <w:rsid w:val="00AA2FC6"/>
    <w:rsid w:val="00AA3047"/>
    <w:rsid w:val="00AA32C4"/>
    <w:rsid w:val="00AA3C9B"/>
    <w:rsid w:val="00AA3D36"/>
    <w:rsid w:val="00AA4055"/>
    <w:rsid w:val="00AA422E"/>
    <w:rsid w:val="00AA4766"/>
    <w:rsid w:val="00AA4A94"/>
    <w:rsid w:val="00AA4B31"/>
    <w:rsid w:val="00AA57EB"/>
    <w:rsid w:val="00AA5AF2"/>
    <w:rsid w:val="00AA614C"/>
    <w:rsid w:val="00AA6220"/>
    <w:rsid w:val="00AA63D6"/>
    <w:rsid w:val="00AA6447"/>
    <w:rsid w:val="00AA6472"/>
    <w:rsid w:val="00AA666B"/>
    <w:rsid w:val="00AA6A1C"/>
    <w:rsid w:val="00AA6BB4"/>
    <w:rsid w:val="00AA6DD8"/>
    <w:rsid w:val="00AA71F2"/>
    <w:rsid w:val="00AA7787"/>
    <w:rsid w:val="00AB060C"/>
    <w:rsid w:val="00AB0F02"/>
    <w:rsid w:val="00AB0F98"/>
    <w:rsid w:val="00AB1E60"/>
    <w:rsid w:val="00AB2055"/>
    <w:rsid w:val="00AB23A7"/>
    <w:rsid w:val="00AB2691"/>
    <w:rsid w:val="00AB361A"/>
    <w:rsid w:val="00AB3D0B"/>
    <w:rsid w:val="00AB3F44"/>
    <w:rsid w:val="00AB4790"/>
    <w:rsid w:val="00AB4A9D"/>
    <w:rsid w:val="00AB4CB2"/>
    <w:rsid w:val="00AB501A"/>
    <w:rsid w:val="00AB5116"/>
    <w:rsid w:val="00AB592A"/>
    <w:rsid w:val="00AB622E"/>
    <w:rsid w:val="00AB63F0"/>
    <w:rsid w:val="00AB6875"/>
    <w:rsid w:val="00AB6963"/>
    <w:rsid w:val="00AB6A62"/>
    <w:rsid w:val="00AB6CCC"/>
    <w:rsid w:val="00AB733B"/>
    <w:rsid w:val="00AB75F1"/>
    <w:rsid w:val="00AB762E"/>
    <w:rsid w:val="00AB76C1"/>
    <w:rsid w:val="00AB7EA6"/>
    <w:rsid w:val="00AC06D1"/>
    <w:rsid w:val="00AC0B18"/>
    <w:rsid w:val="00AC0C41"/>
    <w:rsid w:val="00AC0DF9"/>
    <w:rsid w:val="00AC1098"/>
    <w:rsid w:val="00AC1477"/>
    <w:rsid w:val="00AC14E3"/>
    <w:rsid w:val="00AC183E"/>
    <w:rsid w:val="00AC1913"/>
    <w:rsid w:val="00AC1E5E"/>
    <w:rsid w:val="00AC27ED"/>
    <w:rsid w:val="00AC28A5"/>
    <w:rsid w:val="00AC2ACD"/>
    <w:rsid w:val="00AC2DEE"/>
    <w:rsid w:val="00AC2E45"/>
    <w:rsid w:val="00AC38CA"/>
    <w:rsid w:val="00AC3945"/>
    <w:rsid w:val="00AC3CFC"/>
    <w:rsid w:val="00AC43D1"/>
    <w:rsid w:val="00AC447A"/>
    <w:rsid w:val="00AC460D"/>
    <w:rsid w:val="00AC4621"/>
    <w:rsid w:val="00AC4B41"/>
    <w:rsid w:val="00AC4B93"/>
    <w:rsid w:val="00AC4D15"/>
    <w:rsid w:val="00AC4F5A"/>
    <w:rsid w:val="00AC50D8"/>
    <w:rsid w:val="00AC5461"/>
    <w:rsid w:val="00AC5918"/>
    <w:rsid w:val="00AC6068"/>
    <w:rsid w:val="00AC630D"/>
    <w:rsid w:val="00AC6457"/>
    <w:rsid w:val="00AC6495"/>
    <w:rsid w:val="00AC66E2"/>
    <w:rsid w:val="00AC6938"/>
    <w:rsid w:val="00AC6F8D"/>
    <w:rsid w:val="00AC7184"/>
    <w:rsid w:val="00AC73C9"/>
    <w:rsid w:val="00AC7685"/>
    <w:rsid w:val="00AC775A"/>
    <w:rsid w:val="00AC7AD1"/>
    <w:rsid w:val="00AC7B4F"/>
    <w:rsid w:val="00AD0138"/>
    <w:rsid w:val="00AD0FF9"/>
    <w:rsid w:val="00AD15B9"/>
    <w:rsid w:val="00AD1933"/>
    <w:rsid w:val="00AD1E51"/>
    <w:rsid w:val="00AD22E7"/>
    <w:rsid w:val="00AD2C6A"/>
    <w:rsid w:val="00AD3813"/>
    <w:rsid w:val="00AD3A67"/>
    <w:rsid w:val="00AD4C0D"/>
    <w:rsid w:val="00AD4C29"/>
    <w:rsid w:val="00AD4EB5"/>
    <w:rsid w:val="00AD537E"/>
    <w:rsid w:val="00AD5798"/>
    <w:rsid w:val="00AD5A4C"/>
    <w:rsid w:val="00AD5CC4"/>
    <w:rsid w:val="00AD5CD5"/>
    <w:rsid w:val="00AD618E"/>
    <w:rsid w:val="00AD7601"/>
    <w:rsid w:val="00AE0E3E"/>
    <w:rsid w:val="00AE0F15"/>
    <w:rsid w:val="00AE1BCF"/>
    <w:rsid w:val="00AE20FD"/>
    <w:rsid w:val="00AE261C"/>
    <w:rsid w:val="00AE2801"/>
    <w:rsid w:val="00AE2822"/>
    <w:rsid w:val="00AE2A20"/>
    <w:rsid w:val="00AE346F"/>
    <w:rsid w:val="00AE3667"/>
    <w:rsid w:val="00AE3A56"/>
    <w:rsid w:val="00AE3AA4"/>
    <w:rsid w:val="00AE3BB2"/>
    <w:rsid w:val="00AE3BDF"/>
    <w:rsid w:val="00AE3D38"/>
    <w:rsid w:val="00AE3D60"/>
    <w:rsid w:val="00AE3F33"/>
    <w:rsid w:val="00AE4052"/>
    <w:rsid w:val="00AE445A"/>
    <w:rsid w:val="00AE48C6"/>
    <w:rsid w:val="00AE49AF"/>
    <w:rsid w:val="00AE4AC1"/>
    <w:rsid w:val="00AE5560"/>
    <w:rsid w:val="00AE58CF"/>
    <w:rsid w:val="00AE60E7"/>
    <w:rsid w:val="00AE69AE"/>
    <w:rsid w:val="00AE6EA0"/>
    <w:rsid w:val="00AE6EDD"/>
    <w:rsid w:val="00AE78FA"/>
    <w:rsid w:val="00AF08A0"/>
    <w:rsid w:val="00AF14B8"/>
    <w:rsid w:val="00AF187C"/>
    <w:rsid w:val="00AF1AAB"/>
    <w:rsid w:val="00AF1AE2"/>
    <w:rsid w:val="00AF1B71"/>
    <w:rsid w:val="00AF1DB5"/>
    <w:rsid w:val="00AF1F89"/>
    <w:rsid w:val="00AF20D0"/>
    <w:rsid w:val="00AF2BB2"/>
    <w:rsid w:val="00AF3362"/>
    <w:rsid w:val="00AF36FB"/>
    <w:rsid w:val="00AF38ED"/>
    <w:rsid w:val="00AF3BC4"/>
    <w:rsid w:val="00AF3CE0"/>
    <w:rsid w:val="00AF3EAE"/>
    <w:rsid w:val="00AF3F26"/>
    <w:rsid w:val="00AF45F1"/>
    <w:rsid w:val="00AF474B"/>
    <w:rsid w:val="00AF483C"/>
    <w:rsid w:val="00AF4890"/>
    <w:rsid w:val="00AF4A4A"/>
    <w:rsid w:val="00AF5011"/>
    <w:rsid w:val="00AF6DD2"/>
    <w:rsid w:val="00AF6F35"/>
    <w:rsid w:val="00AF7604"/>
    <w:rsid w:val="00AF7C9E"/>
    <w:rsid w:val="00AF7FD5"/>
    <w:rsid w:val="00B00A04"/>
    <w:rsid w:val="00B00DE1"/>
    <w:rsid w:val="00B0111A"/>
    <w:rsid w:val="00B01690"/>
    <w:rsid w:val="00B01D26"/>
    <w:rsid w:val="00B02270"/>
    <w:rsid w:val="00B02C19"/>
    <w:rsid w:val="00B02C37"/>
    <w:rsid w:val="00B03207"/>
    <w:rsid w:val="00B0343A"/>
    <w:rsid w:val="00B0387C"/>
    <w:rsid w:val="00B04081"/>
    <w:rsid w:val="00B0436D"/>
    <w:rsid w:val="00B04A0B"/>
    <w:rsid w:val="00B05034"/>
    <w:rsid w:val="00B0520E"/>
    <w:rsid w:val="00B05556"/>
    <w:rsid w:val="00B05850"/>
    <w:rsid w:val="00B059AD"/>
    <w:rsid w:val="00B0630B"/>
    <w:rsid w:val="00B064F0"/>
    <w:rsid w:val="00B074A6"/>
    <w:rsid w:val="00B07A50"/>
    <w:rsid w:val="00B07D69"/>
    <w:rsid w:val="00B07DDF"/>
    <w:rsid w:val="00B10728"/>
    <w:rsid w:val="00B10E14"/>
    <w:rsid w:val="00B10FF6"/>
    <w:rsid w:val="00B11059"/>
    <w:rsid w:val="00B112FF"/>
    <w:rsid w:val="00B1147F"/>
    <w:rsid w:val="00B11655"/>
    <w:rsid w:val="00B11681"/>
    <w:rsid w:val="00B117A0"/>
    <w:rsid w:val="00B11B99"/>
    <w:rsid w:val="00B11BE2"/>
    <w:rsid w:val="00B11FA6"/>
    <w:rsid w:val="00B1219C"/>
    <w:rsid w:val="00B12218"/>
    <w:rsid w:val="00B12875"/>
    <w:rsid w:val="00B12BE8"/>
    <w:rsid w:val="00B12DC2"/>
    <w:rsid w:val="00B12FE2"/>
    <w:rsid w:val="00B131F8"/>
    <w:rsid w:val="00B1343C"/>
    <w:rsid w:val="00B13554"/>
    <w:rsid w:val="00B1386F"/>
    <w:rsid w:val="00B13E55"/>
    <w:rsid w:val="00B1487E"/>
    <w:rsid w:val="00B14B91"/>
    <w:rsid w:val="00B14C88"/>
    <w:rsid w:val="00B15180"/>
    <w:rsid w:val="00B155E8"/>
    <w:rsid w:val="00B1590C"/>
    <w:rsid w:val="00B161DE"/>
    <w:rsid w:val="00B162A9"/>
    <w:rsid w:val="00B163B8"/>
    <w:rsid w:val="00B16460"/>
    <w:rsid w:val="00B16C3C"/>
    <w:rsid w:val="00B16C8A"/>
    <w:rsid w:val="00B1709E"/>
    <w:rsid w:val="00B17460"/>
    <w:rsid w:val="00B1752B"/>
    <w:rsid w:val="00B175BF"/>
    <w:rsid w:val="00B179A4"/>
    <w:rsid w:val="00B20071"/>
    <w:rsid w:val="00B20155"/>
    <w:rsid w:val="00B208B7"/>
    <w:rsid w:val="00B20A4F"/>
    <w:rsid w:val="00B20B0A"/>
    <w:rsid w:val="00B210CA"/>
    <w:rsid w:val="00B21153"/>
    <w:rsid w:val="00B211A9"/>
    <w:rsid w:val="00B211C5"/>
    <w:rsid w:val="00B218B4"/>
    <w:rsid w:val="00B21906"/>
    <w:rsid w:val="00B2199E"/>
    <w:rsid w:val="00B22407"/>
    <w:rsid w:val="00B22632"/>
    <w:rsid w:val="00B2267F"/>
    <w:rsid w:val="00B227C3"/>
    <w:rsid w:val="00B23006"/>
    <w:rsid w:val="00B23AE7"/>
    <w:rsid w:val="00B23F16"/>
    <w:rsid w:val="00B240AD"/>
    <w:rsid w:val="00B240D0"/>
    <w:rsid w:val="00B240D5"/>
    <w:rsid w:val="00B24D84"/>
    <w:rsid w:val="00B24F6E"/>
    <w:rsid w:val="00B252D3"/>
    <w:rsid w:val="00B253AF"/>
    <w:rsid w:val="00B2580D"/>
    <w:rsid w:val="00B259F5"/>
    <w:rsid w:val="00B26161"/>
    <w:rsid w:val="00B261EE"/>
    <w:rsid w:val="00B2749C"/>
    <w:rsid w:val="00B27922"/>
    <w:rsid w:val="00B303BF"/>
    <w:rsid w:val="00B305FD"/>
    <w:rsid w:val="00B30A8F"/>
    <w:rsid w:val="00B30BAA"/>
    <w:rsid w:val="00B30CEE"/>
    <w:rsid w:val="00B3107A"/>
    <w:rsid w:val="00B31456"/>
    <w:rsid w:val="00B3146F"/>
    <w:rsid w:val="00B31D22"/>
    <w:rsid w:val="00B31D8D"/>
    <w:rsid w:val="00B3235E"/>
    <w:rsid w:val="00B33579"/>
    <w:rsid w:val="00B3358F"/>
    <w:rsid w:val="00B34001"/>
    <w:rsid w:val="00B34845"/>
    <w:rsid w:val="00B34BBA"/>
    <w:rsid w:val="00B34EA2"/>
    <w:rsid w:val="00B353C7"/>
    <w:rsid w:val="00B35DED"/>
    <w:rsid w:val="00B35EB7"/>
    <w:rsid w:val="00B35F01"/>
    <w:rsid w:val="00B35FF4"/>
    <w:rsid w:val="00B3687B"/>
    <w:rsid w:val="00B369EF"/>
    <w:rsid w:val="00B36CDA"/>
    <w:rsid w:val="00B370A0"/>
    <w:rsid w:val="00B374E0"/>
    <w:rsid w:val="00B37677"/>
    <w:rsid w:val="00B3797F"/>
    <w:rsid w:val="00B37A9A"/>
    <w:rsid w:val="00B37C3A"/>
    <w:rsid w:val="00B37E28"/>
    <w:rsid w:val="00B37EAF"/>
    <w:rsid w:val="00B402C5"/>
    <w:rsid w:val="00B402CB"/>
    <w:rsid w:val="00B402DA"/>
    <w:rsid w:val="00B40976"/>
    <w:rsid w:val="00B40BB8"/>
    <w:rsid w:val="00B41024"/>
    <w:rsid w:val="00B410C1"/>
    <w:rsid w:val="00B41256"/>
    <w:rsid w:val="00B41D15"/>
    <w:rsid w:val="00B41D27"/>
    <w:rsid w:val="00B41D83"/>
    <w:rsid w:val="00B4253B"/>
    <w:rsid w:val="00B42D76"/>
    <w:rsid w:val="00B431DC"/>
    <w:rsid w:val="00B435B7"/>
    <w:rsid w:val="00B439A8"/>
    <w:rsid w:val="00B43B54"/>
    <w:rsid w:val="00B43C1E"/>
    <w:rsid w:val="00B43C25"/>
    <w:rsid w:val="00B43EAB"/>
    <w:rsid w:val="00B445A4"/>
    <w:rsid w:val="00B44663"/>
    <w:rsid w:val="00B44778"/>
    <w:rsid w:val="00B44800"/>
    <w:rsid w:val="00B451B7"/>
    <w:rsid w:val="00B456FD"/>
    <w:rsid w:val="00B45856"/>
    <w:rsid w:val="00B45866"/>
    <w:rsid w:val="00B45B9B"/>
    <w:rsid w:val="00B45BD0"/>
    <w:rsid w:val="00B45C7C"/>
    <w:rsid w:val="00B45F1C"/>
    <w:rsid w:val="00B45FFF"/>
    <w:rsid w:val="00B460F9"/>
    <w:rsid w:val="00B46AB7"/>
    <w:rsid w:val="00B46D0C"/>
    <w:rsid w:val="00B47B49"/>
    <w:rsid w:val="00B50226"/>
    <w:rsid w:val="00B5029B"/>
    <w:rsid w:val="00B5047B"/>
    <w:rsid w:val="00B50567"/>
    <w:rsid w:val="00B50617"/>
    <w:rsid w:val="00B50AD4"/>
    <w:rsid w:val="00B50D43"/>
    <w:rsid w:val="00B50F62"/>
    <w:rsid w:val="00B514EF"/>
    <w:rsid w:val="00B5150E"/>
    <w:rsid w:val="00B51A8D"/>
    <w:rsid w:val="00B51EEA"/>
    <w:rsid w:val="00B51F18"/>
    <w:rsid w:val="00B52105"/>
    <w:rsid w:val="00B52B39"/>
    <w:rsid w:val="00B52D84"/>
    <w:rsid w:val="00B53159"/>
    <w:rsid w:val="00B534E0"/>
    <w:rsid w:val="00B5377F"/>
    <w:rsid w:val="00B53D86"/>
    <w:rsid w:val="00B544A3"/>
    <w:rsid w:val="00B54581"/>
    <w:rsid w:val="00B546EC"/>
    <w:rsid w:val="00B54AB5"/>
    <w:rsid w:val="00B54CD5"/>
    <w:rsid w:val="00B55170"/>
    <w:rsid w:val="00B55446"/>
    <w:rsid w:val="00B55623"/>
    <w:rsid w:val="00B55C50"/>
    <w:rsid w:val="00B55C95"/>
    <w:rsid w:val="00B564EC"/>
    <w:rsid w:val="00B5717E"/>
    <w:rsid w:val="00B573AF"/>
    <w:rsid w:val="00B57732"/>
    <w:rsid w:val="00B579F7"/>
    <w:rsid w:val="00B57ED1"/>
    <w:rsid w:val="00B57F86"/>
    <w:rsid w:val="00B608DE"/>
    <w:rsid w:val="00B614BA"/>
    <w:rsid w:val="00B61B92"/>
    <w:rsid w:val="00B61E6A"/>
    <w:rsid w:val="00B61F2C"/>
    <w:rsid w:val="00B62006"/>
    <w:rsid w:val="00B62095"/>
    <w:rsid w:val="00B623A9"/>
    <w:rsid w:val="00B62426"/>
    <w:rsid w:val="00B62592"/>
    <w:rsid w:val="00B62A3C"/>
    <w:rsid w:val="00B636CD"/>
    <w:rsid w:val="00B6373A"/>
    <w:rsid w:val="00B63A9A"/>
    <w:rsid w:val="00B63DF0"/>
    <w:rsid w:val="00B6462D"/>
    <w:rsid w:val="00B64C75"/>
    <w:rsid w:val="00B64E64"/>
    <w:rsid w:val="00B65004"/>
    <w:rsid w:val="00B65698"/>
    <w:rsid w:val="00B65BD5"/>
    <w:rsid w:val="00B65EA8"/>
    <w:rsid w:val="00B662D7"/>
    <w:rsid w:val="00B66C93"/>
    <w:rsid w:val="00B66DBB"/>
    <w:rsid w:val="00B66EE0"/>
    <w:rsid w:val="00B67006"/>
    <w:rsid w:val="00B6772E"/>
    <w:rsid w:val="00B67835"/>
    <w:rsid w:val="00B678AA"/>
    <w:rsid w:val="00B67B3A"/>
    <w:rsid w:val="00B67E6E"/>
    <w:rsid w:val="00B70509"/>
    <w:rsid w:val="00B70A87"/>
    <w:rsid w:val="00B70DDC"/>
    <w:rsid w:val="00B714A5"/>
    <w:rsid w:val="00B714ED"/>
    <w:rsid w:val="00B7165A"/>
    <w:rsid w:val="00B72148"/>
    <w:rsid w:val="00B72207"/>
    <w:rsid w:val="00B723A4"/>
    <w:rsid w:val="00B724B5"/>
    <w:rsid w:val="00B725B0"/>
    <w:rsid w:val="00B72767"/>
    <w:rsid w:val="00B72ADB"/>
    <w:rsid w:val="00B730D2"/>
    <w:rsid w:val="00B73784"/>
    <w:rsid w:val="00B73A12"/>
    <w:rsid w:val="00B73A6E"/>
    <w:rsid w:val="00B74463"/>
    <w:rsid w:val="00B7493D"/>
    <w:rsid w:val="00B74ACF"/>
    <w:rsid w:val="00B75AE4"/>
    <w:rsid w:val="00B765E2"/>
    <w:rsid w:val="00B76979"/>
    <w:rsid w:val="00B76BF3"/>
    <w:rsid w:val="00B76D28"/>
    <w:rsid w:val="00B76D4F"/>
    <w:rsid w:val="00B77063"/>
    <w:rsid w:val="00B771BE"/>
    <w:rsid w:val="00B77547"/>
    <w:rsid w:val="00B77A06"/>
    <w:rsid w:val="00B77AC5"/>
    <w:rsid w:val="00B802A8"/>
    <w:rsid w:val="00B80541"/>
    <w:rsid w:val="00B806EB"/>
    <w:rsid w:val="00B8088D"/>
    <w:rsid w:val="00B8096F"/>
    <w:rsid w:val="00B80C37"/>
    <w:rsid w:val="00B8123F"/>
    <w:rsid w:val="00B81272"/>
    <w:rsid w:val="00B81947"/>
    <w:rsid w:val="00B82603"/>
    <w:rsid w:val="00B82670"/>
    <w:rsid w:val="00B82705"/>
    <w:rsid w:val="00B8414B"/>
    <w:rsid w:val="00B84610"/>
    <w:rsid w:val="00B847D3"/>
    <w:rsid w:val="00B84AEC"/>
    <w:rsid w:val="00B84B3D"/>
    <w:rsid w:val="00B84BFD"/>
    <w:rsid w:val="00B84CB7"/>
    <w:rsid w:val="00B84DB6"/>
    <w:rsid w:val="00B84F59"/>
    <w:rsid w:val="00B8507C"/>
    <w:rsid w:val="00B8523C"/>
    <w:rsid w:val="00B856D7"/>
    <w:rsid w:val="00B85F96"/>
    <w:rsid w:val="00B86105"/>
    <w:rsid w:val="00B86715"/>
    <w:rsid w:val="00B86A72"/>
    <w:rsid w:val="00B87C4F"/>
    <w:rsid w:val="00B90691"/>
    <w:rsid w:val="00B90FEE"/>
    <w:rsid w:val="00B91033"/>
    <w:rsid w:val="00B91146"/>
    <w:rsid w:val="00B9197E"/>
    <w:rsid w:val="00B934BD"/>
    <w:rsid w:val="00B938D1"/>
    <w:rsid w:val="00B94491"/>
    <w:rsid w:val="00B94600"/>
    <w:rsid w:val="00B94610"/>
    <w:rsid w:val="00B9461D"/>
    <w:rsid w:val="00B946A3"/>
    <w:rsid w:val="00B95089"/>
    <w:rsid w:val="00B950F4"/>
    <w:rsid w:val="00B95262"/>
    <w:rsid w:val="00B95E10"/>
    <w:rsid w:val="00B96111"/>
    <w:rsid w:val="00B968BF"/>
    <w:rsid w:val="00B96C65"/>
    <w:rsid w:val="00B96E7C"/>
    <w:rsid w:val="00B96FD7"/>
    <w:rsid w:val="00B97586"/>
    <w:rsid w:val="00B9781F"/>
    <w:rsid w:val="00B97B23"/>
    <w:rsid w:val="00BA01F0"/>
    <w:rsid w:val="00BA0462"/>
    <w:rsid w:val="00BA0482"/>
    <w:rsid w:val="00BA0653"/>
    <w:rsid w:val="00BA08D3"/>
    <w:rsid w:val="00BA0A39"/>
    <w:rsid w:val="00BA1072"/>
    <w:rsid w:val="00BA1288"/>
    <w:rsid w:val="00BA14D6"/>
    <w:rsid w:val="00BA18A4"/>
    <w:rsid w:val="00BA2934"/>
    <w:rsid w:val="00BA2A43"/>
    <w:rsid w:val="00BA2A8F"/>
    <w:rsid w:val="00BA3275"/>
    <w:rsid w:val="00BA3512"/>
    <w:rsid w:val="00BA44F7"/>
    <w:rsid w:val="00BA4A28"/>
    <w:rsid w:val="00BA4B63"/>
    <w:rsid w:val="00BA4C76"/>
    <w:rsid w:val="00BA4DD7"/>
    <w:rsid w:val="00BA557F"/>
    <w:rsid w:val="00BA55FB"/>
    <w:rsid w:val="00BA573D"/>
    <w:rsid w:val="00BA58F0"/>
    <w:rsid w:val="00BA68BA"/>
    <w:rsid w:val="00BA6955"/>
    <w:rsid w:val="00BA6B90"/>
    <w:rsid w:val="00BA6BE8"/>
    <w:rsid w:val="00BA7294"/>
    <w:rsid w:val="00BA73ED"/>
    <w:rsid w:val="00BB0749"/>
    <w:rsid w:val="00BB08DA"/>
    <w:rsid w:val="00BB12B0"/>
    <w:rsid w:val="00BB1B2C"/>
    <w:rsid w:val="00BB295B"/>
    <w:rsid w:val="00BB307C"/>
    <w:rsid w:val="00BB3279"/>
    <w:rsid w:val="00BB33A9"/>
    <w:rsid w:val="00BB35E5"/>
    <w:rsid w:val="00BB3DB2"/>
    <w:rsid w:val="00BB41EC"/>
    <w:rsid w:val="00BB4657"/>
    <w:rsid w:val="00BB4E63"/>
    <w:rsid w:val="00BB4F7F"/>
    <w:rsid w:val="00BB5143"/>
    <w:rsid w:val="00BB5393"/>
    <w:rsid w:val="00BB59A8"/>
    <w:rsid w:val="00BB6084"/>
    <w:rsid w:val="00BB675D"/>
    <w:rsid w:val="00BB6850"/>
    <w:rsid w:val="00BB6DDD"/>
    <w:rsid w:val="00BB74C5"/>
    <w:rsid w:val="00BB7755"/>
    <w:rsid w:val="00BB77E9"/>
    <w:rsid w:val="00BC1476"/>
    <w:rsid w:val="00BC17F1"/>
    <w:rsid w:val="00BC1AE5"/>
    <w:rsid w:val="00BC2591"/>
    <w:rsid w:val="00BC262B"/>
    <w:rsid w:val="00BC3387"/>
    <w:rsid w:val="00BC3586"/>
    <w:rsid w:val="00BC383D"/>
    <w:rsid w:val="00BC3852"/>
    <w:rsid w:val="00BC3A22"/>
    <w:rsid w:val="00BC3E04"/>
    <w:rsid w:val="00BC4384"/>
    <w:rsid w:val="00BC4569"/>
    <w:rsid w:val="00BC4660"/>
    <w:rsid w:val="00BC48E7"/>
    <w:rsid w:val="00BC494E"/>
    <w:rsid w:val="00BC49AC"/>
    <w:rsid w:val="00BC51C2"/>
    <w:rsid w:val="00BC53CB"/>
    <w:rsid w:val="00BC550B"/>
    <w:rsid w:val="00BC5656"/>
    <w:rsid w:val="00BC57AF"/>
    <w:rsid w:val="00BC5CBE"/>
    <w:rsid w:val="00BC5F5F"/>
    <w:rsid w:val="00BC6114"/>
    <w:rsid w:val="00BC625D"/>
    <w:rsid w:val="00BC66F4"/>
    <w:rsid w:val="00BC6C30"/>
    <w:rsid w:val="00BC6E8A"/>
    <w:rsid w:val="00BC7342"/>
    <w:rsid w:val="00BC7345"/>
    <w:rsid w:val="00BC74EF"/>
    <w:rsid w:val="00BC7BBD"/>
    <w:rsid w:val="00BC7D30"/>
    <w:rsid w:val="00BC7F5C"/>
    <w:rsid w:val="00BD0261"/>
    <w:rsid w:val="00BD0704"/>
    <w:rsid w:val="00BD0983"/>
    <w:rsid w:val="00BD0FAD"/>
    <w:rsid w:val="00BD1230"/>
    <w:rsid w:val="00BD13F0"/>
    <w:rsid w:val="00BD1503"/>
    <w:rsid w:val="00BD169D"/>
    <w:rsid w:val="00BD19D0"/>
    <w:rsid w:val="00BD240E"/>
    <w:rsid w:val="00BD2897"/>
    <w:rsid w:val="00BD2D9E"/>
    <w:rsid w:val="00BD2F58"/>
    <w:rsid w:val="00BD3020"/>
    <w:rsid w:val="00BD302D"/>
    <w:rsid w:val="00BD310F"/>
    <w:rsid w:val="00BD31D9"/>
    <w:rsid w:val="00BD329C"/>
    <w:rsid w:val="00BD3906"/>
    <w:rsid w:val="00BD3E66"/>
    <w:rsid w:val="00BD4083"/>
    <w:rsid w:val="00BD421F"/>
    <w:rsid w:val="00BD4986"/>
    <w:rsid w:val="00BD4B4A"/>
    <w:rsid w:val="00BD4C5C"/>
    <w:rsid w:val="00BD4C87"/>
    <w:rsid w:val="00BD4CC8"/>
    <w:rsid w:val="00BD4F68"/>
    <w:rsid w:val="00BD5010"/>
    <w:rsid w:val="00BD512B"/>
    <w:rsid w:val="00BD5461"/>
    <w:rsid w:val="00BD629C"/>
    <w:rsid w:val="00BD6519"/>
    <w:rsid w:val="00BD6542"/>
    <w:rsid w:val="00BD6B92"/>
    <w:rsid w:val="00BD6CB8"/>
    <w:rsid w:val="00BD6DAF"/>
    <w:rsid w:val="00BD6EE8"/>
    <w:rsid w:val="00BD71E2"/>
    <w:rsid w:val="00BD7222"/>
    <w:rsid w:val="00BD7345"/>
    <w:rsid w:val="00BD7752"/>
    <w:rsid w:val="00BD785D"/>
    <w:rsid w:val="00BD7C53"/>
    <w:rsid w:val="00BE02E1"/>
    <w:rsid w:val="00BE058D"/>
    <w:rsid w:val="00BE0A08"/>
    <w:rsid w:val="00BE0A38"/>
    <w:rsid w:val="00BE0F0F"/>
    <w:rsid w:val="00BE1A02"/>
    <w:rsid w:val="00BE1F37"/>
    <w:rsid w:val="00BE1FCF"/>
    <w:rsid w:val="00BE213B"/>
    <w:rsid w:val="00BE231F"/>
    <w:rsid w:val="00BE266E"/>
    <w:rsid w:val="00BE2804"/>
    <w:rsid w:val="00BE3DD1"/>
    <w:rsid w:val="00BE3FA4"/>
    <w:rsid w:val="00BE4147"/>
    <w:rsid w:val="00BE4424"/>
    <w:rsid w:val="00BE4615"/>
    <w:rsid w:val="00BE499E"/>
    <w:rsid w:val="00BE4D60"/>
    <w:rsid w:val="00BE53AF"/>
    <w:rsid w:val="00BE5552"/>
    <w:rsid w:val="00BE5D1D"/>
    <w:rsid w:val="00BE63D7"/>
    <w:rsid w:val="00BE6CBC"/>
    <w:rsid w:val="00BE6D41"/>
    <w:rsid w:val="00BE6D56"/>
    <w:rsid w:val="00BE7264"/>
    <w:rsid w:val="00BE7474"/>
    <w:rsid w:val="00BE77DD"/>
    <w:rsid w:val="00BE7AD7"/>
    <w:rsid w:val="00BE7E6E"/>
    <w:rsid w:val="00BF05C2"/>
    <w:rsid w:val="00BF068E"/>
    <w:rsid w:val="00BF0B4D"/>
    <w:rsid w:val="00BF0EC8"/>
    <w:rsid w:val="00BF0F30"/>
    <w:rsid w:val="00BF1006"/>
    <w:rsid w:val="00BF1BCB"/>
    <w:rsid w:val="00BF1F05"/>
    <w:rsid w:val="00BF26BB"/>
    <w:rsid w:val="00BF2A13"/>
    <w:rsid w:val="00BF2DC9"/>
    <w:rsid w:val="00BF2DE4"/>
    <w:rsid w:val="00BF2F89"/>
    <w:rsid w:val="00BF3024"/>
    <w:rsid w:val="00BF36F2"/>
    <w:rsid w:val="00BF3BE7"/>
    <w:rsid w:val="00BF45C9"/>
    <w:rsid w:val="00BF4C70"/>
    <w:rsid w:val="00BF506C"/>
    <w:rsid w:val="00BF584A"/>
    <w:rsid w:val="00BF5C97"/>
    <w:rsid w:val="00BF5CAB"/>
    <w:rsid w:val="00BF6004"/>
    <w:rsid w:val="00BF69F1"/>
    <w:rsid w:val="00BF6A3F"/>
    <w:rsid w:val="00BF6EF2"/>
    <w:rsid w:val="00BF76FF"/>
    <w:rsid w:val="00BF7747"/>
    <w:rsid w:val="00BF79EB"/>
    <w:rsid w:val="00BF7BDF"/>
    <w:rsid w:val="00C0017E"/>
    <w:rsid w:val="00C0070A"/>
    <w:rsid w:val="00C007DE"/>
    <w:rsid w:val="00C01385"/>
    <w:rsid w:val="00C0165F"/>
    <w:rsid w:val="00C01770"/>
    <w:rsid w:val="00C01B46"/>
    <w:rsid w:val="00C01BF8"/>
    <w:rsid w:val="00C024D4"/>
    <w:rsid w:val="00C0286C"/>
    <w:rsid w:val="00C02B2F"/>
    <w:rsid w:val="00C02BE8"/>
    <w:rsid w:val="00C039E2"/>
    <w:rsid w:val="00C03AD8"/>
    <w:rsid w:val="00C03DAD"/>
    <w:rsid w:val="00C042C2"/>
    <w:rsid w:val="00C04512"/>
    <w:rsid w:val="00C04513"/>
    <w:rsid w:val="00C04AB1"/>
    <w:rsid w:val="00C04D19"/>
    <w:rsid w:val="00C04DD3"/>
    <w:rsid w:val="00C04E9D"/>
    <w:rsid w:val="00C05071"/>
    <w:rsid w:val="00C052AF"/>
    <w:rsid w:val="00C052EC"/>
    <w:rsid w:val="00C057F9"/>
    <w:rsid w:val="00C058CF"/>
    <w:rsid w:val="00C05A11"/>
    <w:rsid w:val="00C05ABE"/>
    <w:rsid w:val="00C05D98"/>
    <w:rsid w:val="00C0653D"/>
    <w:rsid w:val="00C065DD"/>
    <w:rsid w:val="00C066CF"/>
    <w:rsid w:val="00C06A40"/>
    <w:rsid w:val="00C06AA3"/>
    <w:rsid w:val="00C06ADE"/>
    <w:rsid w:val="00C06C82"/>
    <w:rsid w:val="00C06D30"/>
    <w:rsid w:val="00C07426"/>
    <w:rsid w:val="00C077B5"/>
    <w:rsid w:val="00C0791E"/>
    <w:rsid w:val="00C07A21"/>
    <w:rsid w:val="00C07BA6"/>
    <w:rsid w:val="00C07DAA"/>
    <w:rsid w:val="00C07FB4"/>
    <w:rsid w:val="00C10F50"/>
    <w:rsid w:val="00C11240"/>
    <w:rsid w:val="00C114E0"/>
    <w:rsid w:val="00C11D28"/>
    <w:rsid w:val="00C120BF"/>
    <w:rsid w:val="00C122B0"/>
    <w:rsid w:val="00C127E7"/>
    <w:rsid w:val="00C12F2E"/>
    <w:rsid w:val="00C12FE8"/>
    <w:rsid w:val="00C1329F"/>
    <w:rsid w:val="00C13772"/>
    <w:rsid w:val="00C138E9"/>
    <w:rsid w:val="00C139B0"/>
    <w:rsid w:val="00C13A24"/>
    <w:rsid w:val="00C13C1F"/>
    <w:rsid w:val="00C14F8B"/>
    <w:rsid w:val="00C155A3"/>
    <w:rsid w:val="00C155C2"/>
    <w:rsid w:val="00C156D0"/>
    <w:rsid w:val="00C1597D"/>
    <w:rsid w:val="00C15BBA"/>
    <w:rsid w:val="00C15F12"/>
    <w:rsid w:val="00C1631E"/>
    <w:rsid w:val="00C163BE"/>
    <w:rsid w:val="00C16867"/>
    <w:rsid w:val="00C175C5"/>
    <w:rsid w:val="00C20380"/>
    <w:rsid w:val="00C20738"/>
    <w:rsid w:val="00C20828"/>
    <w:rsid w:val="00C212A4"/>
    <w:rsid w:val="00C212A8"/>
    <w:rsid w:val="00C214D9"/>
    <w:rsid w:val="00C216B2"/>
    <w:rsid w:val="00C2187B"/>
    <w:rsid w:val="00C21998"/>
    <w:rsid w:val="00C22148"/>
    <w:rsid w:val="00C2220B"/>
    <w:rsid w:val="00C224BB"/>
    <w:rsid w:val="00C22558"/>
    <w:rsid w:val="00C22C67"/>
    <w:rsid w:val="00C231D5"/>
    <w:rsid w:val="00C231F7"/>
    <w:rsid w:val="00C2327C"/>
    <w:rsid w:val="00C23868"/>
    <w:rsid w:val="00C239F8"/>
    <w:rsid w:val="00C23D49"/>
    <w:rsid w:val="00C23E34"/>
    <w:rsid w:val="00C23F35"/>
    <w:rsid w:val="00C24748"/>
    <w:rsid w:val="00C24927"/>
    <w:rsid w:val="00C25130"/>
    <w:rsid w:val="00C25429"/>
    <w:rsid w:val="00C254B7"/>
    <w:rsid w:val="00C255FC"/>
    <w:rsid w:val="00C2584E"/>
    <w:rsid w:val="00C25FD7"/>
    <w:rsid w:val="00C263BA"/>
    <w:rsid w:val="00C268A7"/>
    <w:rsid w:val="00C26974"/>
    <w:rsid w:val="00C26CF8"/>
    <w:rsid w:val="00C26D8E"/>
    <w:rsid w:val="00C2714C"/>
    <w:rsid w:val="00C27616"/>
    <w:rsid w:val="00C27920"/>
    <w:rsid w:val="00C27947"/>
    <w:rsid w:val="00C27EF4"/>
    <w:rsid w:val="00C27FBE"/>
    <w:rsid w:val="00C30377"/>
    <w:rsid w:val="00C30537"/>
    <w:rsid w:val="00C305B9"/>
    <w:rsid w:val="00C30684"/>
    <w:rsid w:val="00C30F1A"/>
    <w:rsid w:val="00C30FFC"/>
    <w:rsid w:val="00C328DA"/>
    <w:rsid w:val="00C32958"/>
    <w:rsid w:val="00C32BDE"/>
    <w:rsid w:val="00C32C4A"/>
    <w:rsid w:val="00C32C60"/>
    <w:rsid w:val="00C334A7"/>
    <w:rsid w:val="00C3351B"/>
    <w:rsid w:val="00C33623"/>
    <w:rsid w:val="00C3383C"/>
    <w:rsid w:val="00C33852"/>
    <w:rsid w:val="00C339CC"/>
    <w:rsid w:val="00C33ECC"/>
    <w:rsid w:val="00C3451B"/>
    <w:rsid w:val="00C34531"/>
    <w:rsid w:val="00C3492B"/>
    <w:rsid w:val="00C34968"/>
    <w:rsid w:val="00C34CC8"/>
    <w:rsid w:val="00C34DEE"/>
    <w:rsid w:val="00C35039"/>
    <w:rsid w:val="00C357A8"/>
    <w:rsid w:val="00C357CF"/>
    <w:rsid w:val="00C35BC3"/>
    <w:rsid w:val="00C35C10"/>
    <w:rsid w:val="00C360AA"/>
    <w:rsid w:val="00C362DB"/>
    <w:rsid w:val="00C363BD"/>
    <w:rsid w:val="00C368F2"/>
    <w:rsid w:val="00C369D7"/>
    <w:rsid w:val="00C36DB1"/>
    <w:rsid w:val="00C36F6F"/>
    <w:rsid w:val="00C37128"/>
    <w:rsid w:val="00C376CB"/>
    <w:rsid w:val="00C3781C"/>
    <w:rsid w:val="00C37A70"/>
    <w:rsid w:val="00C37E7D"/>
    <w:rsid w:val="00C40273"/>
    <w:rsid w:val="00C4048D"/>
    <w:rsid w:val="00C4094B"/>
    <w:rsid w:val="00C40B09"/>
    <w:rsid w:val="00C40DF9"/>
    <w:rsid w:val="00C40F88"/>
    <w:rsid w:val="00C412BC"/>
    <w:rsid w:val="00C417A4"/>
    <w:rsid w:val="00C41B92"/>
    <w:rsid w:val="00C41FCE"/>
    <w:rsid w:val="00C420B1"/>
    <w:rsid w:val="00C424CB"/>
    <w:rsid w:val="00C42C30"/>
    <w:rsid w:val="00C43910"/>
    <w:rsid w:val="00C4396F"/>
    <w:rsid w:val="00C442C9"/>
    <w:rsid w:val="00C44E5A"/>
    <w:rsid w:val="00C44EE4"/>
    <w:rsid w:val="00C45801"/>
    <w:rsid w:val="00C4599A"/>
    <w:rsid w:val="00C45E3C"/>
    <w:rsid w:val="00C45E9D"/>
    <w:rsid w:val="00C461B7"/>
    <w:rsid w:val="00C46231"/>
    <w:rsid w:val="00C463FE"/>
    <w:rsid w:val="00C46414"/>
    <w:rsid w:val="00C464C4"/>
    <w:rsid w:val="00C468DF"/>
    <w:rsid w:val="00C468EE"/>
    <w:rsid w:val="00C46B11"/>
    <w:rsid w:val="00C46D28"/>
    <w:rsid w:val="00C47CBB"/>
    <w:rsid w:val="00C47F66"/>
    <w:rsid w:val="00C501E8"/>
    <w:rsid w:val="00C503F3"/>
    <w:rsid w:val="00C50520"/>
    <w:rsid w:val="00C5086D"/>
    <w:rsid w:val="00C50DB0"/>
    <w:rsid w:val="00C51160"/>
    <w:rsid w:val="00C513AF"/>
    <w:rsid w:val="00C5179A"/>
    <w:rsid w:val="00C52009"/>
    <w:rsid w:val="00C5217D"/>
    <w:rsid w:val="00C526B6"/>
    <w:rsid w:val="00C52763"/>
    <w:rsid w:val="00C5280F"/>
    <w:rsid w:val="00C5282C"/>
    <w:rsid w:val="00C52AC4"/>
    <w:rsid w:val="00C52FE4"/>
    <w:rsid w:val="00C533E1"/>
    <w:rsid w:val="00C53BDF"/>
    <w:rsid w:val="00C541C8"/>
    <w:rsid w:val="00C541F4"/>
    <w:rsid w:val="00C5425E"/>
    <w:rsid w:val="00C544E2"/>
    <w:rsid w:val="00C5462B"/>
    <w:rsid w:val="00C54911"/>
    <w:rsid w:val="00C555FC"/>
    <w:rsid w:val="00C5572C"/>
    <w:rsid w:val="00C55ED0"/>
    <w:rsid w:val="00C56744"/>
    <w:rsid w:val="00C56819"/>
    <w:rsid w:val="00C568C9"/>
    <w:rsid w:val="00C56D3B"/>
    <w:rsid w:val="00C56FD2"/>
    <w:rsid w:val="00C57513"/>
    <w:rsid w:val="00C57B4C"/>
    <w:rsid w:val="00C57CA8"/>
    <w:rsid w:val="00C60124"/>
    <w:rsid w:val="00C60499"/>
    <w:rsid w:val="00C60719"/>
    <w:rsid w:val="00C61095"/>
    <w:rsid w:val="00C619EA"/>
    <w:rsid w:val="00C61A4C"/>
    <w:rsid w:val="00C61CCB"/>
    <w:rsid w:val="00C623BA"/>
    <w:rsid w:val="00C6252E"/>
    <w:rsid w:val="00C6254A"/>
    <w:rsid w:val="00C627D3"/>
    <w:rsid w:val="00C62843"/>
    <w:rsid w:val="00C62BFF"/>
    <w:rsid w:val="00C62E90"/>
    <w:rsid w:val="00C633B8"/>
    <w:rsid w:val="00C63834"/>
    <w:rsid w:val="00C64080"/>
    <w:rsid w:val="00C6457A"/>
    <w:rsid w:val="00C6492F"/>
    <w:rsid w:val="00C64CD6"/>
    <w:rsid w:val="00C650BA"/>
    <w:rsid w:val="00C65149"/>
    <w:rsid w:val="00C651DB"/>
    <w:rsid w:val="00C657A2"/>
    <w:rsid w:val="00C65C77"/>
    <w:rsid w:val="00C66259"/>
    <w:rsid w:val="00C6636D"/>
    <w:rsid w:val="00C663BA"/>
    <w:rsid w:val="00C6651F"/>
    <w:rsid w:val="00C66612"/>
    <w:rsid w:val="00C669EE"/>
    <w:rsid w:val="00C66AD7"/>
    <w:rsid w:val="00C66B98"/>
    <w:rsid w:val="00C671E3"/>
    <w:rsid w:val="00C674D8"/>
    <w:rsid w:val="00C67BE1"/>
    <w:rsid w:val="00C67CF4"/>
    <w:rsid w:val="00C67E3A"/>
    <w:rsid w:val="00C67ED0"/>
    <w:rsid w:val="00C700C7"/>
    <w:rsid w:val="00C702C0"/>
    <w:rsid w:val="00C70601"/>
    <w:rsid w:val="00C706E8"/>
    <w:rsid w:val="00C70A2A"/>
    <w:rsid w:val="00C70BD5"/>
    <w:rsid w:val="00C71682"/>
    <w:rsid w:val="00C71C86"/>
    <w:rsid w:val="00C7223E"/>
    <w:rsid w:val="00C72369"/>
    <w:rsid w:val="00C729A5"/>
    <w:rsid w:val="00C72BE5"/>
    <w:rsid w:val="00C7340F"/>
    <w:rsid w:val="00C74502"/>
    <w:rsid w:val="00C746A2"/>
    <w:rsid w:val="00C74915"/>
    <w:rsid w:val="00C74D3E"/>
    <w:rsid w:val="00C75560"/>
    <w:rsid w:val="00C75BEB"/>
    <w:rsid w:val="00C76063"/>
    <w:rsid w:val="00C76088"/>
    <w:rsid w:val="00C7619C"/>
    <w:rsid w:val="00C76337"/>
    <w:rsid w:val="00C76791"/>
    <w:rsid w:val="00C76872"/>
    <w:rsid w:val="00C76AA4"/>
    <w:rsid w:val="00C76B03"/>
    <w:rsid w:val="00C76C0B"/>
    <w:rsid w:val="00C771F8"/>
    <w:rsid w:val="00C772BF"/>
    <w:rsid w:val="00C778E9"/>
    <w:rsid w:val="00C77974"/>
    <w:rsid w:val="00C80327"/>
    <w:rsid w:val="00C8038B"/>
    <w:rsid w:val="00C8041E"/>
    <w:rsid w:val="00C808BF"/>
    <w:rsid w:val="00C80982"/>
    <w:rsid w:val="00C8124A"/>
    <w:rsid w:val="00C81B3B"/>
    <w:rsid w:val="00C81D43"/>
    <w:rsid w:val="00C82591"/>
    <w:rsid w:val="00C82893"/>
    <w:rsid w:val="00C82DE7"/>
    <w:rsid w:val="00C83171"/>
    <w:rsid w:val="00C83EF6"/>
    <w:rsid w:val="00C84008"/>
    <w:rsid w:val="00C8401D"/>
    <w:rsid w:val="00C8414D"/>
    <w:rsid w:val="00C846D0"/>
    <w:rsid w:val="00C852E5"/>
    <w:rsid w:val="00C855D7"/>
    <w:rsid w:val="00C85C5C"/>
    <w:rsid w:val="00C85C79"/>
    <w:rsid w:val="00C85F02"/>
    <w:rsid w:val="00C86094"/>
    <w:rsid w:val="00C863F8"/>
    <w:rsid w:val="00C86F55"/>
    <w:rsid w:val="00C87277"/>
    <w:rsid w:val="00C875B8"/>
    <w:rsid w:val="00C876B5"/>
    <w:rsid w:val="00C8781E"/>
    <w:rsid w:val="00C87891"/>
    <w:rsid w:val="00C87B4A"/>
    <w:rsid w:val="00C87C05"/>
    <w:rsid w:val="00C901BE"/>
    <w:rsid w:val="00C90579"/>
    <w:rsid w:val="00C90726"/>
    <w:rsid w:val="00C907F5"/>
    <w:rsid w:val="00C91196"/>
    <w:rsid w:val="00C911CF"/>
    <w:rsid w:val="00C913CD"/>
    <w:rsid w:val="00C917DF"/>
    <w:rsid w:val="00C917F5"/>
    <w:rsid w:val="00C919A4"/>
    <w:rsid w:val="00C919B9"/>
    <w:rsid w:val="00C91BFA"/>
    <w:rsid w:val="00C91FB8"/>
    <w:rsid w:val="00C92194"/>
    <w:rsid w:val="00C921BB"/>
    <w:rsid w:val="00C92796"/>
    <w:rsid w:val="00C92847"/>
    <w:rsid w:val="00C92B7B"/>
    <w:rsid w:val="00C92BB8"/>
    <w:rsid w:val="00C92C85"/>
    <w:rsid w:val="00C9300E"/>
    <w:rsid w:val="00C9329F"/>
    <w:rsid w:val="00C93C36"/>
    <w:rsid w:val="00C93F27"/>
    <w:rsid w:val="00C942C3"/>
    <w:rsid w:val="00C945BA"/>
    <w:rsid w:val="00C946AF"/>
    <w:rsid w:val="00C94ABE"/>
    <w:rsid w:val="00C95537"/>
    <w:rsid w:val="00C95729"/>
    <w:rsid w:val="00C9581C"/>
    <w:rsid w:val="00C96200"/>
    <w:rsid w:val="00C962E6"/>
    <w:rsid w:val="00C966CE"/>
    <w:rsid w:val="00C96766"/>
    <w:rsid w:val="00C96C42"/>
    <w:rsid w:val="00C96DC2"/>
    <w:rsid w:val="00C97987"/>
    <w:rsid w:val="00C97A56"/>
    <w:rsid w:val="00C97B01"/>
    <w:rsid w:val="00CA0485"/>
    <w:rsid w:val="00CA088C"/>
    <w:rsid w:val="00CA0C6A"/>
    <w:rsid w:val="00CA0FE6"/>
    <w:rsid w:val="00CA1ACA"/>
    <w:rsid w:val="00CA1B40"/>
    <w:rsid w:val="00CA1D25"/>
    <w:rsid w:val="00CA22E6"/>
    <w:rsid w:val="00CA2985"/>
    <w:rsid w:val="00CA2A77"/>
    <w:rsid w:val="00CA418B"/>
    <w:rsid w:val="00CA4201"/>
    <w:rsid w:val="00CA42E2"/>
    <w:rsid w:val="00CA4315"/>
    <w:rsid w:val="00CA48AF"/>
    <w:rsid w:val="00CA49C1"/>
    <w:rsid w:val="00CA5007"/>
    <w:rsid w:val="00CA504B"/>
    <w:rsid w:val="00CA58C6"/>
    <w:rsid w:val="00CA58EE"/>
    <w:rsid w:val="00CA61D5"/>
    <w:rsid w:val="00CA6705"/>
    <w:rsid w:val="00CA675E"/>
    <w:rsid w:val="00CA6840"/>
    <w:rsid w:val="00CA6BCE"/>
    <w:rsid w:val="00CA6C2A"/>
    <w:rsid w:val="00CA7BD1"/>
    <w:rsid w:val="00CA7DF9"/>
    <w:rsid w:val="00CA7E22"/>
    <w:rsid w:val="00CB035D"/>
    <w:rsid w:val="00CB052C"/>
    <w:rsid w:val="00CB1519"/>
    <w:rsid w:val="00CB164A"/>
    <w:rsid w:val="00CB1685"/>
    <w:rsid w:val="00CB1932"/>
    <w:rsid w:val="00CB1DAD"/>
    <w:rsid w:val="00CB2225"/>
    <w:rsid w:val="00CB2789"/>
    <w:rsid w:val="00CB2D0B"/>
    <w:rsid w:val="00CB2FB2"/>
    <w:rsid w:val="00CB2FFD"/>
    <w:rsid w:val="00CB39F1"/>
    <w:rsid w:val="00CB3AE2"/>
    <w:rsid w:val="00CB410F"/>
    <w:rsid w:val="00CB4B73"/>
    <w:rsid w:val="00CB4B78"/>
    <w:rsid w:val="00CB4D0D"/>
    <w:rsid w:val="00CB4F39"/>
    <w:rsid w:val="00CB4F3C"/>
    <w:rsid w:val="00CB5976"/>
    <w:rsid w:val="00CB626E"/>
    <w:rsid w:val="00CB63E8"/>
    <w:rsid w:val="00CB6D13"/>
    <w:rsid w:val="00CB6F6D"/>
    <w:rsid w:val="00CB708B"/>
    <w:rsid w:val="00CB7277"/>
    <w:rsid w:val="00CB773D"/>
    <w:rsid w:val="00CB778E"/>
    <w:rsid w:val="00CB798C"/>
    <w:rsid w:val="00CB7A05"/>
    <w:rsid w:val="00CB7E22"/>
    <w:rsid w:val="00CB7F48"/>
    <w:rsid w:val="00CC05CB"/>
    <w:rsid w:val="00CC08E4"/>
    <w:rsid w:val="00CC08EB"/>
    <w:rsid w:val="00CC0A2A"/>
    <w:rsid w:val="00CC0C7A"/>
    <w:rsid w:val="00CC1371"/>
    <w:rsid w:val="00CC183F"/>
    <w:rsid w:val="00CC18FF"/>
    <w:rsid w:val="00CC1D33"/>
    <w:rsid w:val="00CC1E76"/>
    <w:rsid w:val="00CC20F1"/>
    <w:rsid w:val="00CC258F"/>
    <w:rsid w:val="00CC2707"/>
    <w:rsid w:val="00CC2BB7"/>
    <w:rsid w:val="00CC2D34"/>
    <w:rsid w:val="00CC2E7D"/>
    <w:rsid w:val="00CC2FD6"/>
    <w:rsid w:val="00CC3A32"/>
    <w:rsid w:val="00CC3AE6"/>
    <w:rsid w:val="00CC3E85"/>
    <w:rsid w:val="00CC4407"/>
    <w:rsid w:val="00CC474C"/>
    <w:rsid w:val="00CC498E"/>
    <w:rsid w:val="00CC5209"/>
    <w:rsid w:val="00CC5252"/>
    <w:rsid w:val="00CC5279"/>
    <w:rsid w:val="00CC561B"/>
    <w:rsid w:val="00CC5DFB"/>
    <w:rsid w:val="00CC5E60"/>
    <w:rsid w:val="00CC60F0"/>
    <w:rsid w:val="00CC6437"/>
    <w:rsid w:val="00CC6571"/>
    <w:rsid w:val="00CC6C66"/>
    <w:rsid w:val="00CC71E3"/>
    <w:rsid w:val="00CC73F6"/>
    <w:rsid w:val="00CC75AD"/>
    <w:rsid w:val="00CC75DB"/>
    <w:rsid w:val="00CC77EA"/>
    <w:rsid w:val="00CD0390"/>
    <w:rsid w:val="00CD06BA"/>
    <w:rsid w:val="00CD0AF7"/>
    <w:rsid w:val="00CD0D81"/>
    <w:rsid w:val="00CD1D8F"/>
    <w:rsid w:val="00CD24F7"/>
    <w:rsid w:val="00CD2991"/>
    <w:rsid w:val="00CD2A08"/>
    <w:rsid w:val="00CD2B48"/>
    <w:rsid w:val="00CD2C51"/>
    <w:rsid w:val="00CD2CBD"/>
    <w:rsid w:val="00CD30EF"/>
    <w:rsid w:val="00CD361D"/>
    <w:rsid w:val="00CD3CCC"/>
    <w:rsid w:val="00CD40A2"/>
    <w:rsid w:val="00CD44A7"/>
    <w:rsid w:val="00CD4903"/>
    <w:rsid w:val="00CD492B"/>
    <w:rsid w:val="00CD60EB"/>
    <w:rsid w:val="00CD7275"/>
    <w:rsid w:val="00CD72D5"/>
    <w:rsid w:val="00CD748C"/>
    <w:rsid w:val="00CD7651"/>
    <w:rsid w:val="00CD76C8"/>
    <w:rsid w:val="00CD7A72"/>
    <w:rsid w:val="00CE0149"/>
    <w:rsid w:val="00CE0237"/>
    <w:rsid w:val="00CE093B"/>
    <w:rsid w:val="00CE0A31"/>
    <w:rsid w:val="00CE0D2F"/>
    <w:rsid w:val="00CE0F8D"/>
    <w:rsid w:val="00CE0F9D"/>
    <w:rsid w:val="00CE1126"/>
    <w:rsid w:val="00CE17CA"/>
    <w:rsid w:val="00CE1884"/>
    <w:rsid w:val="00CE1B5B"/>
    <w:rsid w:val="00CE1E79"/>
    <w:rsid w:val="00CE2063"/>
    <w:rsid w:val="00CE2515"/>
    <w:rsid w:val="00CE27EE"/>
    <w:rsid w:val="00CE285E"/>
    <w:rsid w:val="00CE28E8"/>
    <w:rsid w:val="00CE3603"/>
    <w:rsid w:val="00CE3683"/>
    <w:rsid w:val="00CE38B2"/>
    <w:rsid w:val="00CE3A5B"/>
    <w:rsid w:val="00CE3E77"/>
    <w:rsid w:val="00CE3F6C"/>
    <w:rsid w:val="00CE3FC1"/>
    <w:rsid w:val="00CE4FE3"/>
    <w:rsid w:val="00CE5220"/>
    <w:rsid w:val="00CE57BC"/>
    <w:rsid w:val="00CE67E3"/>
    <w:rsid w:val="00CE6882"/>
    <w:rsid w:val="00CE6916"/>
    <w:rsid w:val="00CE6AB5"/>
    <w:rsid w:val="00CE6D1D"/>
    <w:rsid w:val="00CE6DEA"/>
    <w:rsid w:val="00CE749C"/>
    <w:rsid w:val="00CE7ADF"/>
    <w:rsid w:val="00CE7D10"/>
    <w:rsid w:val="00CE7F84"/>
    <w:rsid w:val="00CF0618"/>
    <w:rsid w:val="00CF0884"/>
    <w:rsid w:val="00CF0AB7"/>
    <w:rsid w:val="00CF0C55"/>
    <w:rsid w:val="00CF1666"/>
    <w:rsid w:val="00CF16E2"/>
    <w:rsid w:val="00CF1BBD"/>
    <w:rsid w:val="00CF1D10"/>
    <w:rsid w:val="00CF1E67"/>
    <w:rsid w:val="00CF2595"/>
    <w:rsid w:val="00CF2FED"/>
    <w:rsid w:val="00CF30AB"/>
    <w:rsid w:val="00CF36C5"/>
    <w:rsid w:val="00CF3962"/>
    <w:rsid w:val="00CF410F"/>
    <w:rsid w:val="00CF4B65"/>
    <w:rsid w:val="00CF4E4F"/>
    <w:rsid w:val="00CF5021"/>
    <w:rsid w:val="00CF5328"/>
    <w:rsid w:val="00CF544E"/>
    <w:rsid w:val="00CF5EB1"/>
    <w:rsid w:val="00CF64C4"/>
    <w:rsid w:val="00CF655F"/>
    <w:rsid w:val="00CF6F25"/>
    <w:rsid w:val="00CF718C"/>
    <w:rsid w:val="00CF76AB"/>
    <w:rsid w:val="00CF7915"/>
    <w:rsid w:val="00CF7A21"/>
    <w:rsid w:val="00CF7F3E"/>
    <w:rsid w:val="00D00176"/>
    <w:rsid w:val="00D002C2"/>
    <w:rsid w:val="00D00923"/>
    <w:rsid w:val="00D012B5"/>
    <w:rsid w:val="00D01407"/>
    <w:rsid w:val="00D01CA2"/>
    <w:rsid w:val="00D01E59"/>
    <w:rsid w:val="00D021B1"/>
    <w:rsid w:val="00D02415"/>
    <w:rsid w:val="00D025DE"/>
    <w:rsid w:val="00D02CD4"/>
    <w:rsid w:val="00D03AD3"/>
    <w:rsid w:val="00D03D82"/>
    <w:rsid w:val="00D0400C"/>
    <w:rsid w:val="00D042F2"/>
    <w:rsid w:val="00D04429"/>
    <w:rsid w:val="00D046C9"/>
    <w:rsid w:val="00D04AB1"/>
    <w:rsid w:val="00D05188"/>
    <w:rsid w:val="00D055E6"/>
    <w:rsid w:val="00D05929"/>
    <w:rsid w:val="00D05A37"/>
    <w:rsid w:val="00D05CFB"/>
    <w:rsid w:val="00D05D20"/>
    <w:rsid w:val="00D05D9E"/>
    <w:rsid w:val="00D05EED"/>
    <w:rsid w:val="00D06358"/>
    <w:rsid w:val="00D06A98"/>
    <w:rsid w:val="00D06C34"/>
    <w:rsid w:val="00D077A2"/>
    <w:rsid w:val="00D07BB6"/>
    <w:rsid w:val="00D07FEB"/>
    <w:rsid w:val="00D10061"/>
    <w:rsid w:val="00D10102"/>
    <w:rsid w:val="00D1028A"/>
    <w:rsid w:val="00D1044A"/>
    <w:rsid w:val="00D10D1F"/>
    <w:rsid w:val="00D11260"/>
    <w:rsid w:val="00D117A9"/>
    <w:rsid w:val="00D119F2"/>
    <w:rsid w:val="00D11AF8"/>
    <w:rsid w:val="00D11C33"/>
    <w:rsid w:val="00D125A9"/>
    <w:rsid w:val="00D12CF9"/>
    <w:rsid w:val="00D132E7"/>
    <w:rsid w:val="00D133B2"/>
    <w:rsid w:val="00D13DD3"/>
    <w:rsid w:val="00D13F16"/>
    <w:rsid w:val="00D14384"/>
    <w:rsid w:val="00D14536"/>
    <w:rsid w:val="00D14693"/>
    <w:rsid w:val="00D1492F"/>
    <w:rsid w:val="00D1499C"/>
    <w:rsid w:val="00D152C7"/>
    <w:rsid w:val="00D157A3"/>
    <w:rsid w:val="00D1620F"/>
    <w:rsid w:val="00D16D96"/>
    <w:rsid w:val="00D16D9C"/>
    <w:rsid w:val="00D16FE4"/>
    <w:rsid w:val="00D17326"/>
    <w:rsid w:val="00D179C2"/>
    <w:rsid w:val="00D17AD8"/>
    <w:rsid w:val="00D17FDA"/>
    <w:rsid w:val="00D2015B"/>
    <w:rsid w:val="00D208C5"/>
    <w:rsid w:val="00D209C3"/>
    <w:rsid w:val="00D209C5"/>
    <w:rsid w:val="00D20AC9"/>
    <w:rsid w:val="00D20E21"/>
    <w:rsid w:val="00D211A7"/>
    <w:rsid w:val="00D21BCD"/>
    <w:rsid w:val="00D21C54"/>
    <w:rsid w:val="00D21CEF"/>
    <w:rsid w:val="00D21FA1"/>
    <w:rsid w:val="00D2213E"/>
    <w:rsid w:val="00D225D3"/>
    <w:rsid w:val="00D22EEA"/>
    <w:rsid w:val="00D23929"/>
    <w:rsid w:val="00D23A88"/>
    <w:rsid w:val="00D23B70"/>
    <w:rsid w:val="00D23E57"/>
    <w:rsid w:val="00D24A1F"/>
    <w:rsid w:val="00D24F0C"/>
    <w:rsid w:val="00D251FB"/>
    <w:rsid w:val="00D259E0"/>
    <w:rsid w:val="00D25EE5"/>
    <w:rsid w:val="00D2619F"/>
    <w:rsid w:val="00D27A83"/>
    <w:rsid w:val="00D27D1A"/>
    <w:rsid w:val="00D300C3"/>
    <w:rsid w:val="00D30445"/>
    <w:rsid w:val="00D3070F"/>
    <w:rsid w:val="00D30843"/>
    <w:rsid w:val="00D30C5B"/>
    <w:rsid w:val="00D314D1"/>
    <w:rsid w:val="00D31954"/>
    <w:rsid w:val="00D31AA0"/>
    <w:rsid w:val="00D31FE1"/>
    <w:rsid w:val="00D32095"/>
    <w:rsid w:val="00D3267A"/>
    <w:rsid w:val="00D32A4A"/>
    <w:rsid w:val="00D336CB"/>
    <w:rsid w:val="00D33DF0"/>
    <w:rsid w:val="00D344EE"/>
    <w:rsid w:val="00D344F7"/>
    <w:rsid w:val="00D347DB"/>
    <w:rsid w:val="00D349CD"/>
    <w:rsid w:val="00D34C48"/>
    <w:rsid w:val="00D354BB"/>
    <w:rsid w:val="00D354F4"/>
    <w:rsid w:val="00D3585F"/>
    <w:rsid w:val="00D35A26"/>
    <w:rsid w:val="00D35A70"/>
    <w:rsid w:val="00D35B7F"/>
    <w:rsid w:val="00D35E7E"/>
    <w:rsid w:val="00D3635C"/>
    <w:rsid w:val="00D3687F"/>
    <w:rsid w:val="00D3692F"/>
    <w:rsid w:val="00D3693C"/>
    <w:rsid w:val="00D36D04"/>
    <w:rsid w:val="00D373C2"/>
    <w:rsid w:val="00D37516"/>
    <w:rsid w:val="00D37524"/>
    <w:rsid w:val="00D3784E"/>
    <w:rsid w:val="00D37BF7"/>
    <w:rsid w:val="00D37EF5"/>
    <w:rsid w:val="00D4000D"/>
    <w:rsid w:val="00D4009E"/>
    <w:rsid w:val="00D4206A"/>
    <w:rsid w:val="00D421B5"/>
    <w:rsid w:val="00D43470"/>
    <w:rsid w:val="00D43866"/>
    <w:rsid w:val="00D43DB8"/>
    <w:rsid w:val="00D43F45"/>
    <w:rsid w:val="00D4404E"/>
    <w:rsid w:val="00D44544"/>
    <w:rsid w:val="00D4456E"/>
    <w:rsid w:val="00D44746"/>
    <w:rsid w:val="00D447B9"/>
    <w:rsid w:val="00D44907"/>
    <w:rsid w:val="00D45041"/>
    <w:rsid w:val="00D45203"/>
    <w:rsid w:val="00D45360"/>
    <w:rsid w:val="00D45B06"/>
    <w:rsid w:val="00D45B50"/>
    <w:rsid w:val="00D465DE"/>
    <w:rsid w:val="00D4687B"/>
    <w:rsid w:val="00D468F2"/>
    <w:rsid w:val="00D46E8D"/>
    <w:rsid w:val="00D473DF"/>
    <w:rsid w:val="00D477DE"/>
    <w:rsid w:val="00D478DF"/>
    <w:rsid w:val="00D47DA2"/>
    <w:rsid w:val="00D510E6"/>
    <w:rsid w:val="00D5122E"/>
    <w:rsid w:val="00D516F2"/>
    <w:rsid w:val="00D52910"/>
    <w:rsid w:val="00D52A76"/>
    <w:rsid w:val="00D52D6A"/>
    <w:rsid w:val="00D52DED"/>
    <w:rsid w:val="00D530F1"/>
    <w:rsid w:val="00D5369A"/>
    <w:rsid w:val="00D53841"/>
    <w:rsid w:val="00D538C1"/>
    <w:rsid w:val="00D53ABD"/>
    <w:rsid w:val="00D53C38"/>
    <w:rsid w:val="00D541CA"/>
    <w:rsid w:val="00D54867"/>
    <w:rsid w:val="00D557FA"/>
    <w:rsid w:val="00D55E74"/>
    <w:rsid w:val="00D55E88"/>
    <w:rsid w:val="00D55E96"/>
    <w:rsid w:val="00D56049"/>
    <w:rsid w:val="00D56237"/>
    <w:rsid w:val="00D562A6"/>
    <w:rsid w:val="00D567EE"/>
    <w:rsid w:val="00D569E2"/>
    <w:rsid w:val="00D56AD9"/>
    <w:rsid w:val="00D56D59"/>
    <w:rsid w:val="00D56FE2"/>
    <w:rsid w:val="00D5741D"/>
    <w:rsid w:val="00D57E46"/>
    <w:rsid w:val="00D57ED3"/>
    <w:rsid w:val="00D60CF7"/>
    <w:rsid w:val="00D60DD5"/>
    <w:rsid w:val="00D61054"/>
    <w:rsid w:val="00D62991"/>
    <w:rsid w:val="00D629BA"/>
    <w:rsid w:val="00D62BC3"/>
    <w:rsid w:val="00D62DA7"/>
    <w:rsid w:val="00D63266"/>
    <w:rsid w:val="00D63883"/>
    <w:rsid w:val="00D63A51"/>
    <w:rsid w:val="00D646B7"/>
    <w:rsid w:val="00D64978"/>
    <w:rsid w:val="00D649E2"/>
    <w:rsid w:val="00D65F8B"/>
    <w:rsid w:val="00D66781"/>
    <w:rsid w:val="00D6689E"/>
    <w:rsid w:val="00D66925"/>
    <w:rsid w:val="00D66A9A"/>
    <w:rsid w:val="00D66AB0"/>
    <w:rsid w:val="00D67698"/>
    <w:rsid w:val="00D677F6"/>
    <w:rsid w:val="00D6784C"/>
    <w:rsid w:val="00D679F9"/>
    <w:rsid w:val="00D67D82"/>
    <w:rsid w:val="00D67E33"/>
    <w:rsid w:val="00D71964"/>
    <w:rsid w:val="00D71CBF"/>
    <w:rsid w:val="00D721EE"/>
    <w:rsid w:val="00D72535"/>
    <w:rsid w:val="00D7267B"/>
    <w:rsid w:val="00D72939"/>
    <w:rsid w:val="00D72D76"/>
    <w:rsid w:val="00D73370"/>
    <w:rsid w:val="00D73D0B"/>
    <w:rsid w:val="00D73DD3"/>
    <w:rsid w:val="00D747AC"/>
    <w:rsid w:val="00D74B6A"/>
    <w:rsid w:val="00D755BD"/>
    <w:rsid w:val="00D75F43"/>
    <w:rsid w:val="00D76050"/>
    <w:rsid w:val="00D76094"/>
    <w:rsid w:val="00D7631D"/>
    <w:rsid w:val="00D76453"/>
    <w:rsid w:val="00D7658B"/>
    <w:rsid w:val="00D7677F"/>
    <w:rsid w:val="00D767D2"/>
    <w:rsid w:val="00D76AC1"/>
    <w:rsid w:val="00D76CF6"/>
    <w:rsid w:val="00D76F91"/>
    <w:rsid w:val="00D77554"/>
    <w:rsid w:val="00D77576"/>
    <w:rsid w:val="00D8030D"/>
    <w:rsid w:val="00D80838"/>
    <w:rsid w:val="00D80DF9"/>
    <w:rsid w:val="00D813C7"/>
    <w:rsid w:val="00D82022"/>
    <w:rsid w:val="00D8249E"/>
    <w:rsid w:val="00D82763"/>
    <w:rsid w:val="00D8287D"/>
    <w:rsid w:val="00D82A58"/>
    <w:rsid w:val="00D8314F"/>
    <w:rsid w:val="00D83939"/>
    <w:rsid w:val="00D841C7"/>
    <w:rsid w:val="00D844A7"/>
    <w:rsid w:val="00D84E33"/>
    <w:rsid w:val="00D85582"/>
    <w:rsid w:val="00D85691"/>
    <w:rsid w:val="00D85852"/>
    <w:rsid w:val="00D85AC9"/>
    <w:rsid w:val="00D85B78"/>
    <w:rsid w:val="00D85BA1"/>
    <w:rsid w:val="00D87576"/>
    <w:rsid w:val="00D878E5"/>
    <w:rsid w:val="00D87FDA"/>
    <w:rsid w:val="00D901E8"/>
    <w:rsid w:val="00D90864"/>
    <w:rsid w:val="00D909BB"/>
    <w:rsid w:val="00D909F0"/>
    <w:rsid w:val="00D90D1E"/>
    <w:rsid w:val="00D90E13"/>
    <w:rsid w:val="00D91A8C"/>
    <w:rsid w:val="00D92A60"/>
    <w:rsid w:val="00D92BCA"/>
    <w:rsid w:val="00D92CFE"/>
    <w:rsid w:val="00D92FB8"/>
    <w:rsid w:val="00D9334D"/>
    <w:rsid w:val="00D933A5"/>
    <w:rsid w:val="00D937C9"/>
    <w:rsid w:val="00D93A21"/>
    <w:rsid w:val="00D93E67"/>
    <w:rsid w:val="00D941B7"/>
    <w:rsid w:val="00D94335"/>
    <w:rsid w:val="00D94C70"/>
    <w:rsid w:val="00D94FE3"/>
    <w:rsid w:val="00D9576C"/>
    <w:rsid w:val="00D960F6"/>
    <w:rsid w:val="00D9653E"/>
    <w:rsid w:val="00D96702"/>
    <w:rsid w:val="00D9694C"/>
    <w:rsid w:val="00D9695D"/>
    <w:rsid w:val="00D96B06"/>
    <w:rsid w:val="00D9701F"/>
    <w:rsid w:val="00D9717A"/>
    <w:rsid w:val="00D97345"/>
    <w:rsid w:val="00DA021A"/>
    <w:rsid w:val="00DA0712"/>
    <w:rsid w:val="00DA085F"/>
    <w:rsid w:val="00DA0F44"/>
    <w:rsid w:val="00DA11C4"/>
    <w:rsid w:val="00DA130B"/>
    <w:rsid w:val="00DA146F"/>
    <w:rsid w:val="00DA258B"/>
    <w:rsid w:val="00DA279A"/>
    <w:rsid w:val="00DA27B8"/>
    <w:rsid w:val="00DA29C4"/>
    <w:rsid w:val="00DA2B7F"/>
    <w:rsid w:val="00DA3042"/>
    <w:rsid w:val="00DA3303"/>
    <w:rsid w:val="00DA3515"/>
    <w:rsid w:val="00DA358C"/>
    <w:rsid w:val="00DA38B2"/>
    <w:rsid w:val="00DA4104"/>
    <w:rsid w:val="00DA4152"/>
    <w:rsid w:val="00DA41F8"/>
    <w:rsid w:val="00DA439B"/>
    <w:rsid w:val="00DA4838"/>
    <w:rsid w:val="00DA50AD"/>
    <w:rsid w:val="00DA5105"/>
    <w:rsid w:val="00DA57E6"/>
    <w:rsid w:val="00DA5D64"/>
    <w:rsid w:val="00DA5F30"/>
    <w:rsid w:val="00DA5F6C"/>
    <w:rsid w:val="00DA60DA"/>
    <w:rsid w:val="00DA66B3"/>
    <w:rsid w:val="00DA76C1"/>
    <w:rsid w:val="00DB02EC"/>
    <w:rsid w:val="00DB037B"/>
    <w:rsid w:val="00DB09AB"/>
    <w:rsid w:val="00DB0B1A"/>
    <w:rsid w:val="00DB0F1C"/>
    <w:rsid w:val="00DB0FE2"/>
    <w:rsid w:val="00DB1484"/>
    <w:rsid w:val="00DB1816"/>
    <w:rsid w:val="00DB2A1F"/>
    <w:rsid w:val="00DB2AD0"/>
    <w:rsid w:val="00DB2C03"/>
    <w:rsid w:val="00DB360E"/>
    <w:rsid w:val="00DB38A1"/>
    <w:rsid w:val="00DB3A13"/>
    <w:rsid w:val="00DB3AD8"/>
    <w:rsid w:val="00DB3B7F"/>
    <w:rsid w:val="00DB3D77"/>
    <w:rsid w:val="00DB3FCD"/>
    <w:rsid w:val="00DB48E4"/>
    <w:rsid w:val="00DB4CA2"/>
    <w:rsid w:val="00DB4E36"/>
    <w:rsid w:val="00DB5056"/>
    <w:rsid w:val="00DB55A1"/>
    <w:rsid w:val="00DB672E"/>
    <w:rsid w:val="00DB68C5"/>
    <w:rsid w:val="00DB6AEC"/>
    <w:rsid w:val="00DB6CB4"/>
    <w:rsid w:val="00DB7205"/>
    <w:rsid w:val="00DB7422"/>
    <w:rsid w:val="00DB7510"/>
    <w:rsid w:val="00DB7B05"/>
    <w:rsid w:val="00DB7D00"/>
    <w:rsid w:val="00DB7F62"/>
    <w:rsid w:val="00DC0DB6"/>
    <w:rsid w:val="00DC171A"/>
    <w:rsid w:val="00DC18FC"/>
    <w:rsid w:val="00DC19F2"/>
    <w:rsid w:val="00DC1C26"/>
    <w:rsid w:val="00DC2292"/>
    <w:rsid w:val="00DC234A"/>
    <w:rsid w:val="00DC294C"/>
    <w:rsid w:val="00DC2BCC"/>
    <w:rsid w:val="00DC2E01"/>
    <w:rsid w:val="00DC31E1"/>
    <w:rsid w:val="00DC37DA"/>
    <w:rsid w:val="00DC3A54"/>
    <w:rsid w:val="00DC3D86"/>
    <w:rsid w:val="00DC41A1"/>
    <w:rsid w:val="00DC47ED"/>
    <w:rsid w:val="00DC4ADB"/>
    <w:rsid w:val="00DC5142"/>
    <w:rsid w:val="00DC5762"/>
    <w:rsid w:val="00DC5839"/>
    <w:rsid w:val="00DC5911"/>
    <w:rsid w:val="00DC5ABE"/>
    <w:rsid w:val="00DC5D36"/>
    <w:rsid w:val="00DC600E"/>
    <w:rsid w:val="00DC6234"/>
    <w:rsid w:val="00DC6CCA"/>
    <w:rsid w:val="00DC6F03"/>
    <w:rsid w:val="00DC700B"/>
    <w:rsid w:val="00DC72EB"/>
    <w:rsid w:val="00DC73D3"/>
    <w:rsid w:val="00DC77AB"/>
    <w:rsid w:val="00DC77C6"/>
    <w:rsid w:val="00DC791E"/>
    <w:rsid w:val="00DC7A92"/>
    <w:rsid w:val="00DC7B85"/>
    <w:rsid w:val="00DC7C31"/>
    <w:rsid w:val="00DC7EE6"/>
    <w:rsid w:val="00DC7F8D"/>
    <w:rsid w:val="00DD0148"/>
    <w:rsid w:val="00DD019F"/>
    <w:rsid w:val="00DD04B5"/>
    <w:rsid w:val="00DD07D4"/>
    <w:rsid w:val="00DD14D8"/>
    <w:rsid w:val="00DD15F5"/>
    <w:rsid w:val="00DD1738"/>
    <w:rsid w:val="00DD173D"/>
    <w:rsid w:val="00DD1C34"/>
    <w:rsid w:val="00DD1DE1"/>
    <w:rsid w:val="00DD223A"/>
    <w:rsid w:val="00DD2791"/>
    <w:rsid w:val="00DD2B6A"/>
    <w:rsid w:val="00DD32A1"/>
    <w:rsid w:val="00DD340F"/>
    <w:rsid w:val="00DD38BC"/>
    <w:rsid w:val="00DD3E25"/>
    <w:rsid w:val="00DD3E43"/>
    <w:rsid w:val="00DD3FF2"/>
    <w:rsid w:val="00DD4198"/>
    <w:rsid w:val="00DD42C5"/>
    <w:rsid w:val="00DD4456"/>
    <w:rsid w:val="00DD4659"/>
    <w:rsid w:val="00DD58FB"/>
    <w:rsid w:val="00DD5D70"/>
    <w:rsid w:val="00DD5F15"/>
    <w:rsid w:val="00DD5F5D"/>
    <w:rsid w:val="00DD6346"/>
    <w:rsid w:val="00DD6AD1"/>
    <w:rsid w:val="00DD6B61"/>
    <w:rsid w:val="00DD7159"/>
    <w:rsid w:val="00DD73DB"/>
    <w:rsid w:val="00DD74D4"/>
    <w:rsid w:val="00DD75C7"/>
    <w:rsid w:val="00DD76B1"/>
    <w:rsid w:val="00DD7AA9"/>
    <w:rsid w:val="00DD7E7F"/>
    <w:rsid w:val="00DE016D"/>
    <w:rsid w:val="00DE01CF"/>
    <w:rsid w:val="00DE0345"/>
    <w:rsid w:val="00DE0753"/>
    <w:rsid w:val="00DE083F"/>
    <w:rsid w:val="00DE09D8"/>
    <w:rsid w:val="00DE17FC"/>
    <w:rsid w:val="00DE1A5D"/>
    <w:rsid w:val="00DE1B60"/>
    <w:rsid w:val="00DE1B9A"/>
    <w:rsid w:val="00DE1D4D"/>
    <w:rsid w:val="00DE1EE2"/>
    <w:rsid w:val="00DE1F5D"/>
    <w:rsid w:val="00DE2565"/>
    <w:rsid w:val="00DE2611"/>
    <w:rsid w:val="00DE262C"/>
    <w:rsid w:val="00DE2AC1"/>
    <w:rsid w:val="00DE2F8D"/>
    <w:rsid w:val="00DE32DF"/>
    <w:rsid w:val="00DE3539"/>
    <w:rsid w:val="00DE38A4"/>
    <w:rsid w:val="00DE3B75"/>
    <w:rsid w:val="00DE3C54"/>
    <w:rsid w:val="00DE3C8D"/>
    <w:rsid w:val="00DE3E99"/>
    <w:rsid w:val="00DE4563"/>
    <w:rsid w:val="00DE48F9"/>
    <w:rsid w:val="00DE49BD"/>
    <w:rsid w:val="00DE4C7D"/>
    <w:rsid w:val="00DE50F9"/>
    <w:rsid w:val="00DE51FE"/>
    <w:rsid w:val="00DE5385"/>
    <w:rsid w:val="00DE612C"/>
    <w:rsid w:val="00DE647F"/>
    <w:rsid w:val="00DE6B19"/>
    <w:rsid w:val="00DE7086"/>
    <w:rsid w:val="00DE7AB0"/>
    <w:rsid w:val="00DE7AF7"/>
    <w:rsid w:val="00DE7C1C"/>
    <w:rsid w:val="00DF01FC"/>
    <w:rsid w:val="00DF0BA3"/>
    <w:rsid w:val="00DF0D52"/>
    <w:rsid w:val="00DF1B2A"/>
    <w:rsid w:val="00DF201B"/>
    <w:rsid w:val="00DF2150"/>
    <w:rsid w:val="00DF22BF"/>
    <w:rsid w:val="00DF2932"/>
    <w:rsid w:val="00DF29E1"/>
    <w:rsid w:val="00DF2A5B"/>
    <w:rsid w:val="00DF3190"/>
    <w:rsid w:val="00DF33AC"/>
    <w:rsid w:val="00DF3613"/>
    <w:rsid w:val="00DF3716"/>
    <w:rsid w:val="00DF39BA"/>
    <w:rsid w:val="00DF3CDA"/>
    <w:rsid w:val="00DF3E5C"/>
    <w:rsid w:val="00DF4024"/>
    <w:rsid w:val="00DF4616"/>
    <w:rsid w:val="00DF46CC"/>
    <w:rsid w:val="00DF487D"/>
    <w:rsid w:val="00DF497F"/>
    <w:rsid w:val="00DF4D52"/>
    <w:rsid w:val="00DF4EBF"/>
    <w:rsid w:val="00DF5198"/>
    <w:rsid w:val="00DF53C1"/>
    <w:rsid w:val="00DF5495"/>
    <w:rsid w:val="00DF5A44"/>
    <w:rsid w:val="00DF7496"/>
    <w:rsid w:val="00DF7727"/>
    <w:rsid w:val="00DF7B86"/>
    <w:rsid w:val="00E0001A"/>
    <w:rsid w:val="00E00F1E"/>
    <w:rsid w:val="00E01325"/>
    <w:rsid w:val="00E0133B"/>
    <w:rsid w:val="00E01738"/>
    <w:rsid w:val="00E01CB9"/>
    <w:rsid w:val="00E01E7D"/>
    <w:rsid w:val="00E02B7C"/>
    <w:rsid w:val="00E02FAB"/>
    <w:rsid w:val="00E03002"/>
    <w:rsid w:val="00E0303E"/>
    <w:rsid w:val="00E03710"/>
    <w:rsid w:val="00E03888"/>
    <w:rsid w:val="00E038E3"/>
    <w:rsid w:val="00E044FE"/>
    <w:rsid w:val="00E04795"/>
    <w:rsid w:val="00E049DE"/>
    <w:rsid w:val="00E04DB5"/>
    <w:rsid w:val="00E04FB6"/>
    <w:rsid w:val="00E058A3"/>
    <w:rsid w:val="00E05985"/>
    <w:rsid w:val="00E060BE"/>
    <w:rsid w:val="00E06166"/>
    <w:rsid w:val="00E0655E"/>
    <w:rsid w:val="00E06662"/>
    <w:rsid w:val="00E06827"/>
    <w:rsid w:val="00E069F1"/>
    <w:rsid w:val="00E06FB2"/>
    <w:rsid w:val="00E07602"/>
    <w:rsid w:val="00E07C13"/>
    <w:rsid w:val="00E07C42"/>
    <w:rsid w:val="00E07C66"/>
    <w:rsid w:val="00E07DA9"/>
    <w:rsid w:val="00E07ED2"/>
    <w:rsid w:val="00E10001"/>
    <w:rsid w:val="00E10350"/>
    <w:rsid w:val="00E10402"/>
    <w:rsid w:val="00E106A0"/>
    <w:rsid w:val="00E11145"/>
    <w:rsid w:val="00E11269"/>
    <w:rsid w:val="00E117D9"/>
    <w:rsid w:val="00E1192C"/>
    <w:rsid w:val="00E11F4E"/>
    <w:rsid w:val="00E12036"/>
    <w:rsid w:val="00E1268D"/>
    <w:rsid w:val="00E126D7"/>
    <w:rsid w:val="00E129D6"/>
    <w:rsid w:val="00E12C3F"/>
    <w:rsid w:val="00E13528"/>
    <w:rsid w:val="00E13670"/>
    <w:rsid w:val="00E1381C"/>
    <w:rsid w:val="00E13C00"/>
    <w:rsid w:val="00E13EFC"/>
    <w:rsid w:val="00E1456D"/>
    <w:rsid w:val="00E1472D"/>
    <w:rsid w:val="00E14955"/>
    <w:rsid w:val="00E14F6C"/>
    <w:rsid w:val="00E1503C"/>
    <w:rsid w:val="00E1559E"/>
    <w:rsid w:val="00E15A11"/>
    <w:rsid w:val="00E15B11"/>
    <w:rsid w:val="00E15D94"/>
    <w:rsid w:val="00E161C0"/>
    <w:rsid w:val="00E1689C"/>
    <w:rsid w:val="00E168BF"/>
    <w:rsid w:val="00E16ECA"/>
    <w:rsid w:val="00E16EEE"/>
    <w:rsid w:val="00E170BA"/>
    <w:rsid w:val="00E17408"/>
    <w:rsid w:val="00E1778F"/>
    <w:rsid w:val="00E17D65"/>
    <w:rsid w:val="00E2078A"/>
    <w:rsid w:val="00E20A2B"/>
    <w:rsid w:val="00E2113E"/>
    <w:rsid w:val="00E21196"/>
    <w:rsid w:val="00E212B0"/>
    <w:rsid w:val="00E212F4"/>
    <w:rsid w:val="00E21548"/>
    <w:rsid w:val="00E2156A"/>
    <w:rsid w:val="00E2194F"/>
    <w:rsid w:val="00E21BA2"/>
    <w:rsid w:val="00E21D99"/>
    <w:rsid w:val="00E21EE6"/>
    <w:rsid w:val="00E22041"/>
    <w:rsid w:val="00E22C95"/>
    <w:rsid w:val="00E22D8E"/>
    <w:rsid w:val="00E22F4F"/>
    <w:rsid w:val="00E22F61"/>
    <w:rsid w:val="00E22FCB"/>
    <w:rsid w:val="00E2363C"/>
    <w:rsid w:val="00E2365D"/>
    <w:rsid w:val="00E2391C"/>
    <w:rsid w:val="00E239C6"/>
    <w:rsid w:val="00E23CAB"/>
    <w:rsid w:val="00E23DA2"/>
    <w:rsid w:val="00E23DCD"/>
    <w:rsid w:val="00E23EAC"/>
    <w:rsid w:val="00E2453A"/>
    <w:rsid w:val="00E24990"/>
    <w:rsid w:val="00E24A71"/>
    <w:rsid w:val="00E24A8D"/>
    <w:rsid w:val="00E24DC3"/>
    <w:rsid w:val="00E24E39"/>
    <w:rsid w:val="00E253C9"/>
    <w:rsid w:val="00E2631A"/>
    <w:rsid w:val="00E26544"/>
    <w:rsid w:val="00E2669B"/>
    <w:rsid w:val="00E270D1"/>
    <w:rsid w:val="00E27475"/>
    <w:rsid w:val="00E2760D"/>
    <w:rsid w:val="00E2770D"/>
    <w:rsid w:val="00E27CF2"/>
    <w:rsid w:val="00E308CD"/>
    <w:rsid w:val="00E30B1E"/>
    <w:rsid w:val="00E30B3A"/>
    <w:rsid w:val="00E30C2B"/>
    <w:rsid w:val="00E30D34"/>
    <w:rsid w:val="00E3113F"/>
    <w:rsid w:val="00E316DD"/>
    <w:rsid w:val="00E319C7"/>
    <w:rsid w:val="00E32AD6"/>
    <w:rsid w:val="00E32C3C"/>
    <w:rsid w:val="00E32DE6"/>
    <w:rsid w:val="00E33BB2"/>
    <w:rsid w:val="00E33EF8"/>
    <w:rsid w:val="00E340B2"/>
    <w:rsid w:val="00E34BA0"/>
    <w:rsid w:val="00E34F77"/>
    <w:rsid w:val="00E34FE4"/>
    <w:rsid w:val="00E350DC"/>
    <w:rsid w:val="00E354E6"/>
    <w:rsid w:val="00E35582"/>
    <w:rsid w:val="00E35796"/>
    <w:rsid w:val="00E35C4F"/>
    <w:rsid w:val="00E35C95"/>
    <w:rsid w:val="00E35DA2"/>
    <w:rsid w:val="00E36196"/>
    <w:rsid w:val="00E36FE8"/>
    <w:rsid w:val="00E3723A"/>
    <w:rsid w:val="00E37473"/>
    <w:rsid w:val="00E37664"/>
    <w:rsid w:val="00E376E1"/>
    <w:rsid w:val="00E37A01"/>
    <w:rsid w:val="00E37B09"/>
    <w:rsid w:val="00E37D7B"/>
    <w:rsid w:val="00E408F4"/>
    <w:rsid w:val="00E40A73"/>
    <w:rsid w:val="00E41178"/>
    <w:rsid w:val="00E417D6"/>
    <w:rsid w:val="00E4183A"/>
    <w:rsid w:val="00E41AB1"/>
    <w:rsid w:val="00E41AC2"/>
    <w:rsid w:val="00E41F44"/>
    <w:rsid w:val="00E41F9E"/>
    <w:rsid w:val="00E42AAF"/>
    <w:rsid w:val="00E433FB"/>
    <w:rsid w:val="00E43C12"/>
    <w:rsid w:val="00E43E05"/>
    <w:rsid w:val="00E44448"/>
    <w:rsid w:val="00E4483F"/>
    <w:rsid w:val="00E44F4E"/>
    <w:rsid w:val="00E4516B"/>
    <w:rsid w:val="00E45FB8"/>
    <w:rsid w:val="00E46395"/>
    <w:rsid w:val="00E46E99"/>
    <w:rsid w:val="00E4749D"/>
    <w:rsid w:val="00E47593"/>
    <w:rsid w:val="00E477A1"/>
    <w:rsid w:val="00E4784A"/>
    <w:rsid w:val="00E47A28"/>
    <w:rsid w:val="00E50065"/>
    <w:rsid w:val="00E50AE8"/>
    <w:rsid w:val="00E50CED"/>
    <w:rsid w:val="00E50D41"/>
    <w:rsid w:val="00E511C1"/>
    <w:rsid w:val="00E51200"/>
    <w:rsid w:val="00E51732"/>
    <w:rsid w:val="00E5191D"/>
    <w:rsid w:val="00E52B3D"/>
    <w:rsid w:val="00E53352"/>
    <w:rsid w:val="00E53362"/>
    <w:rsid w:val="00E5347F"/>
    <w:rsid w:val="00E5388F"/>
    <w:rsid w:val="00E53E48"/>
    <w:rsid w:val="00E544C1"/>
    <w:rsid w:val="00E546A7"/>
    <w:rsid w:val="00E54B2B"/>
    <w:rsid w:val="00E54D95"/>
    <w:rsid w:val="00E54E51"/>
    <w:rsid w:val="00E5510E"/>
    <w:rsid w:val="00E553DD"/>
    <w:rsid w:val="00E55614"/>
    <w:rsid w:val="00E5579C"/>
    <w:rsid w:val="00E560BE"/>
    <w:rsid w:val="00E56BEE"/>
    <w:rsid w:val="00E56CDD"/>
    <w:rsid w:val="00E574AB"/>
    <w:rsid w:val="00E57565"/>
    <w:rsid w:val="00E57588"/>
    <w:rsid w:val="00E577B2"/>
    <w:rsid w:val="00E5785D"/>
    <w:rsid w:val="00E57C17"/>
    <w:rsid w:val="00E57C73"/>
    <w:rsid w:val="00E57CFA"/>
    <w:rsid w:val="00E6022F"/>
    <w:rsid w:val="00E609A4"/>
    <w:rsid w:val="00E612BB"/>
    <w:rsid w:val="00E6158F"/>
    <w:rsid w:val="00E61C2C"/>
    <w:rsid w:val="00E62EDE"/>
    <w:rsid w:val="00E63FBE"/>
    <w:rsid w:val="00E64C05"/>
    <w:rsid w:val="00E64CE0"/>
    <w:rsid w:val="00E64D2D"/>
    <w:rsid w:val="00E65660"/>
    <w:rsid w:val="00E65776"/>
    <w:rsid w:val="00E65A4D"/>
    <w:rsid w:val="00E662F6"/>
    <w:rsid w:val="00E6643F"/>
    <w:rsid w:val="00E668D3"/>
    <w:rsid w:val="00E66D57"/>
    <w:rsid w:val="00E67137"/>
    <w:rsid w:val="00E673AC"/>
    <w:rsid w:val="00E67D9E"/>
    <w:rsid w:val="00E702C9"/>
    <w:rsid w:val="00E70535"/>
    <w:rsid w:val="00E70703"/>
    <w:rsid w:val="00E70A4D"/>
    <w:rsid w:val="00E70AAF"/>
    <w:rsid w:val="00E70CCE"/>
    <w:rsid w:val="00E711D4"/>
    <w:rsid w:val="00E716B1"/>
    <w:rsid w:val="00E721FA"/>
    <w:rsid w:val="00E72514"/>
    <w:rsid w:val="00E72867"/>
    <w:rsid w:val="00E72B89"/>
    <w:rsid w:val="00E731A4"/>
    <w:rsid w:val="00E735AE"/>
    <w:rsid w:val="00E738C6"/>
    <w:rsid w:val="00E743CA"/>
    <w:rsid w:val="00E74AA7"/>
    <w:rsid w:val="00E74EF8"/>
    <w:rsid w:val="00E75803"/>
    <w:rsid w:val="00E75A8F"/>
    <w:rsid w:val="00E75C05"/>
    <w:rsid w:val="00E75F9B"/>
    <w:rsid w:val="00E76524"/>
    <w:rsid w:val="00E765A6"/>
    <w:rsid w:val="00E769E3"/>
    <w:rsid w:val="00E76B1A"/>
    <w:rsid w:val="00E77980"/>
    <w:rsid w:val="00E801C7"/>
    <w:rsid w:val="00E80544"/>
    <w:rsid w:val="00E805A3"/>
    <w:rsid w:val="00E808A3"/>
    <w:rsid w:val="00E808F9"/>
    <w:rsid w:val="00E80E18"/>
    <w:rsid w:val="00E81084"/>
    <w:rsid w:val="00E811BE"/>
    <w:rsid w:val="00E81569"/>
    <w:rsid w:val="00E81F3F"/>
    <w:rsid w:val="00E82034"/>
    <w:rsid w:val="00E82230"/>
    <w:rsid w:val="00E825CC"/>
    <w:rsid w:val="00E828AF"/>
    <w:rsid w:val="00E82E34"/>
    <w:rsid w:val="00E82F5F"/>
    <w:rsid w:val="00E82FE5"/>
    <w:rsid w:val="00E82FE9"/>
    <w:rsid w:val="00E83035"/>
    <w:rsid w:val="00E8304F"/>
    <w:rsid w:val="00E8308E"/>
    <w:rsid w:val="00E831DC"/>
    <w:rsid w:val="00E838DA"/>
    <w:rsid w:val="00E83D3E"/>
    <w:rsid w:val="00E83DC9"/>
    <w:rsid w:val="00E83DFD"/>
    <w:rsid w:val="00E83E45"/>
    <w:rsid w:val="00E84173"/>
    <w:rsid w:val="00E84255"/>
    <w:rsid w:val="00E84317"/>
    <w:rsid w:val="00E848A5"/>
    <w:rsid w:val="00E849E3"/>
    <w:rsid w:val="00E8525B"/>
    <w:rsid w:val="00E85333"/>
    <w:rsid w:val="00E856F6"/>
    <w:rsid w:val="00E857AC"/>
    <w:rsid w:val="00E85817"/>
    <w:rsid w:val="00E858C9"/>
    <w:rsid w:val="00E85AB5"/>
    <w:rsid w:val="00E85B4A"/>
    <w:rsid w:val="00E85B70"/>
    <w:rsid w:val="00E85D26"/>
    <w:rsid w:val="00E85EC9"/>
    <w:rsid w:val="00E86098"/>
    <w:rsid w:val="00E8684D"/>
    <w:rsid w:val="00E86B42"/>
    <w:rsid w:val="00E86F0E"/>
    <w:rsid w:val="00E86FA4"/>
    <w:rsid w:val="00E8713C"/>
    <w:rsid w:val="00E87710"/>
    <w:rsid w:val="00E87E7A"/>
    <w:rsid w:val="00E901E5"/>
    <w:rsid w:val="00E90C1C"/>
    <w:rsid w:val="00E90F79"/>
    <w:rsid w:val="00E913D7"/>
    <w:rsid w:val="00E91F24"/>
    <w:rsid w:val="00E92A72"/>
    <w:rsid w:val="00E92C9C"/>
    <w:rsid w:val="00E92CF6"/>
    <w:rsid w:val="00E93142"/>
    <w:rsid w:val="00E9314F"/>
    <w:rsid w:val="00E93A13"/>
    <w:rsid w:val="00E93CD6"/>
    <w:rsid w:val="00E93DE5"/>
    <w:rsid w:val="00E93FAC"/>
    <w:rsid w:val="00E94058"/>
    <w:rsid w:val="00E94362"/>
    <w:rsid w:val="00E94569"/>
    <w:rsid w:val="00E949B7"/>
    <w:rsid w:val="00E949DE"/>
    <w:rsid w:val="00E94CB3"/>
    <w:rsid w:val="00E94E70"/>
    <w:rsid w:val="00E95C5A"/>
    <w:rsid w:val="00E964ED"/>
    <w:rsid w:val="00E96C8A"/>
    <w:rsid w:val="00E96E95"/>
    <w:rsid w:val="00E9700C"/>
    <w:rsid w:val="00E97097"/>
    <w:rsid w:val="00E977AB"/>
    <w:rsid w:val="00E97C1E"/>
    <w:rsid w:val="00E97C28"/>
    <w:rsid w:val="00E97C6A"/>
    <w:rsid w:val="00E97E11"/>
    <w:rsid w:val="00EA08ED"/>
    <w:rsid w:val="00EA0A8F"/>
    <w:rsid w:val="00EA138D"/>
    <w:rsid w:val="00EA148A"/>
    <w:rsid w:val="00EA1977"/>
    <w:rsid w:val="00EA1D56"/>
    <w:rsid w:val="00EA237A"/>
    <w:rsid w:val="00EA2559"/>
    <w:rsid w:val="00EA26DA"/>
    <w:rsid w:val="00EA276D"/>
    <w:rsid w:val="00EA28D1"/>
    <w:rsid w:val="00EA2B7E"/>
    <w:rsid w:val="00EA2E8E"/>
    <w:rsid w:val="00EA326D"/>
    <w:rsid w:val="00EA3C5C"/>
    <w:rsid w:val="00EA40F5"/>
    <w:rsid w:val="00EA432D"/>
    <w:rsid w:val="00EA465F"/>
    <w:rsid w:val="00EA4CA3"/>
    <w:rsid w:val="00EA4F44"/>
    <w:rsid w:val="00EA533A"/>
    <w:rsid w:val="00EA567E"/>
    <w:rsid w:val="00EA5B74"/>
    <w:rsid w:val="00EA5BFB"/>
    <w:rsid w:val="00EA6172"/>
    <w:rsid w:val="00EA66AF"/>
    <w:rsid w:val="00EA679F"/>
    <w:rsid w:val="00EA6858"/>
    <w:rsid w:val="00EA69E2"/>
    <w:rsid w:val="00EA6EA5"/>
    <w:rsid w:val="00EA7F45"/>
    <w:rsid w:val="00EB013E"/>
    <w:rsid w:val="00EB037D"/>
    <w:rsid w:val="00EB0445"/>
    <w:rsid w:val="00EB08DC"/>
    <w:rsid w:val="00EB0B75"/>
    <w:rsid w:val="00EB1256"/>
    <w:rsid w:val="00EB157C"/>
    <w:rsid w:val="00EB19C6"/>
    <w:rsid w:val="00EB1A55"/>
    <w:rsid w:val="00EB21CC"/>
    <w:rsid w:val="00EB23BA"/>
    <w:rsid w:val="00EB2606"/>
    <w:rsid w:val="00EB27DD"/>
    <w:rsid w:val="00EB2A86"/>
    <w:rsid w:val="00EB2E48"/>
    <w:rsid w:val="00EB39A0"/>
    <w:rsid w:val="00EB3AD8"/>
    <w:rsid w:val="00EB4091"/>
    <w:rsid w:val="00EB40A0"/>
    <w:rsid w:val="00EB42CE"/>
    <w:rsid w:val="00EB5538"/>
    <w:rsid w:val="00EB57E8"/>
    <w:rsid w:val="00EB588A"/>
    <w:rsid w:val="00EB589D"/>
    <w:rsid w:val="00EB5B8E"/>
    <w:rsid w:val="00EB5E8D"/>
    <w:rsid w:val="00EB5FB9"/>
    <w:rsid w:val="00EB6099"/>
    <w:rsid w:val="00EB61E6"/>
    <w:rsid w:val="00EB6AB6"/>
    <w:rsid w:val="00EB6AC5"/>
    <w:rsid w:val="00EB6B66"/>
    <w:rsid w:val="00EB6D99"/>
    <w:rsid w:val="00EB6E24"/>
    <w:rsid w:val="00EB6E69"/>
    <w:rsid w:val="00EB7048"/>
    <w:rsid w:val="00EB707A"/>
    <w:rsid w:val="00EB777C"/>
    <w:rsid w:val="00EB7A75"/>
    <w:rsid w:val="00EB7EE1"/>
    <w:rsid w:val="00EB7F39"/>
    <w:rsid w:val="00EC0185"/>
    <w:rsid w:val="00EC023B"/>
    <w:rsid w:val="00EC08CA"/>
    <w:rsid w:val="00EC0955"/>
    <w:rsid w:val="00EC0B82"/>
    <w:rsid w:val="00EC0D45"/>
    <w:rsid w:val="00EC136B"/>
    <w:rsid w:val="00EC207A"/>
    <w:rsid w:val="00EC2FE0"/>
    <w:rsid w:val="00EC30F3"/>
    <w:rsid w:val="00EC362A"/>
    <w:rsid w:val="00EC3829"/>
    <w:rsid w:val="00EC3B0B"/>
    <w:rsid w:val="00EC4641"/>
    <w:rsid w:val="00EC46A4"/>
    <w:rsid w:val="00EC4723"/>
    <w:rsid w:val="00EC53B4"/>
    <w:rsid w:val="00EC585A"/>
    <w:rsid w:val="00EC5B8B"/>
    <w:rsid w:val="00EC5E3D"/>
    <w:rsid w:val="00EC5EFE"/>
    <w:rsid w:val="00EC628B"/>
    <w:rsid w:val="00EC6363"/>
    <w:rsid w:val="00EC63FD"/>
    <w:rsid w:val="00EC6AF8"/>
    <w:rsid w:val="00EC6C54"/>
    <w:rsid w:val="00EC6EC2"/>
    <w:rsid w:val="00EC7AE4"/>
    <w:rsid w:val="00EC7CD6"/>
    <w:rsid w:val="00EC7F3C"/>
    <w:rsid w:val="00ED05BF"/>
    <w:rsid w:val="00ED0E58"/>
    <w:rsid w:val="00ED1001"/>
    <w:rsid w:val="00ED151A"/>
    <w:rsid w:val="00ED19A8"/>
    <w:rsid w:val="00ED1E08"/>
    <w:rsid w:val="00ED1E86"/>
    <w:rsid w:val="00ED1F0E"/>
    <w:rsid w:val="00ED227C"/>
    <w:rsid w:val="00ED2A85"/>
    <w:rsid w:val="00ED2EBD"/>
    <w:rsid w:val="00ED3080"/>
    <w:rsid w:val="00ED3107"/>
    <w:rsid w:val="00ED360A"/>
    <w:rsid w:val="00ED39FE"/>
    <w:rsid w:val="00ED3E21"/>
    <w:rsid w:val="00ED4263"/>
    <w:rsid w:val="00ED4721"/>
    <w:rsid w:val="00ED495C"/>
    <w:rsid w:val="00ED537A"/>
    <w:rsid w:val="00ED5917"/>
    <w:rsid w:val="00ED5D06"/>
    <w:rsid w:val="00ED5D79"/>
    <w:rsid w:val="00ED6303"/>
    <w:rsid w:val="00ED658F"/>
    <w:rsid w:val="00ED6708"/>
    <w:rsid w:val="00ED693C"/>
    <w:rsid w:val="00ED6AD0"/>
    <w:rsid w:val="00ED71B0"/>
    <w:rsid w:val="00ED73BC"/>
    <w:rsid w:val="00ED75AA"/>
    <w:rsid w:val="00ED77EC"/>
    <w:rsid w:val="00ED787F"/>
    <w:rsid w:val="00ED7AB0"/>
    <w:rsid w:val="00ED7E02"/>
    <w:rsid w:val="00EE00BC"/>
    <w:rsid w:val="00EE0215"/>
    <w:rsid w:val="00EE0680"/>
    <w:rsid w:val="00EE0839"/>
    <w:rsid w:val="00EE0AE1"/>
    <w:rsid w:val="00EE0BBF"/>
    <w:rsid w:val="00EE0CCD"/>
    <w:rsid w:val="00EE16B5"/>
    <w:rsid w:val="00EE2364"/>
    <w:rsid w:val="00EE24B8"/>
    <w:rsid w:val="00EE2512"/>
    <w:rsid w:val="00EE2BE4"/>
    <w:rsid w:val="00EE2E2C"/>
    <w:rsid w:val="00EE3831"/>
    <w:rsid w:val="00EE39C8"/>
    <w:rsid w:val="00EE39E3"/>
    <w:rsid w:val="00EE3B22"/>
    <w:rsid w:val="00EE3D5B"/>
    <w:rsid w:val="00EE3D5E"/>
    <w:rsid w:val="00EE3DE2"/>
    <w:rsid w:val="00EE41A3"/>
    <w:rsid w:val="00EE4409"/>
    <w:rsid w:val="00EE464C"/>
    <w:rsid w:val="00EE4664"/>
    <w:rsid w:val="00EE49B0"/>
    <w:rsid w:val="00EE4CDA"/>
    <w:rsid w:val="00EE5ACD"/>
    <w:rsid w:val="00EE6A3F"/>
    <w:rsid w:val="00EE728E"/>
    <w:rsid w:val="00EE7375"/>
    <w:rsid w:val="00EE7B7D"/>
    <w:rsid w:val="00EE7E00"/>
    <w:rsid w:val="00EF014D"/>
    <w:rsid w:val="00EF02AC"/>
    <w:rsid w:val="00EF0DC4"/>
    <w:rsid w:val="00EF1393"/>
    <w:rsid w:val="00EF195A"/>
    <w:rsid w:val="00EF1B82"/>
    <w:rsid w:val="00EF1C3A"/>
    <w:rsid w:val="00EF1DEE"/>
    <w:rsid w:val="00EF2661"/>
    <w:rsid w:val="00EF330E"/>
    <w:rsid w:val="00EF346D"/>
    <w:rsid w:val="00EF365F"/>
    <w:rsid w:val="00EF3CAC"/>
    <w:rsid w:val="00EF3D35"/>
    <w:rsid w:val="00EF4AFF"/>
    <w:rsid w:val="00EF4CE3"/>
    <w:rsid w:val="00EF4D04"/>
    <w:rsid w:val="00EF4F35"/>
    <w:rsid w:val="00EF54DE"/>
    <w:rsid w:val="00EF5AF6"/>
    <w:rsid w:val="00EF5B1B"/>
    <w:rsid w:val="00EF60BF"/>
    <w:rsid w:val="00EF6708"/>
    <w:rsid w:val="00EF70DE"/>
    <w:rsid w:val="00EF718F"/>
    <w:rsid w:val="00EF7606"/>
    <w:rsid w:val="00EF7C6E"/>
    <w:rsid w:val="00F00C3F"/>
    <w:rsid w:val="00F00CCA"/>
    <w:rsid w:val="00F022D6"/>
    <w:rsid w:val="00F0231C"/>
    <w:rsid w:val="00F02D0B"/>
    <w:rsid w:val="00F03325"/>
    <w:rsid w:val="00F03515"/>
    <w:rsid w:val="00F039D3"/>
    <w:rsid w:val="00F03EB8"/>
    <w:rsid w:val="00F045DF"/>
    <w:rsid w:val="00F04A76"/>
    <w:rsid w:val="00F04C0A"/>
    <w:rsid w:val="00F04C1D"/>
    <w:rsid w:val="00F04EBC"/>
    <w:rsid w:val="00F04EC7"/>
    <w:rsid w:val="00F05012"/>
    <w:rsid w:val="00F05222"/>
    <w:rsid w:val="00F052DB"/>
    <w:rsid w:val="00F05958"/>
    <w:rsid w:val="00F05EE8"/>
    <w:rsid w:val="00F05FBA"/>
    <w:rsid w:val="00F05FBB"/>
    <w:rsid w:val="00F064C8"/>
    <w:rsid w:val="00F0685D"/>
    <w:rsid w:val="00F06F73"/>
    <w:rsid w:val="00F0733A"/>
    <w:rsid w:val="00F10294"/>
    <w:rsid w:val="00F105BA"/>
    <w:rsid w:val="00F1075C"/>
    <w:rsid w:val="00F10A35"/>
    <w:rsid w:val="00F10E20"/>
    <w:rsid w:val="00F10E8B"/>
    <w:rsid w:val="00F1106E"/>
    <w:rsid w:val="00F11244"/>
    <w:rsid w:val="00F1149A"/>
    <w:rsid w:val="00F116C8"/>
    <w:rsid w:val="00F11BC4"/>
    <w:rsid w:val="00F11C4B"/>
    <w:rsid w:val="00F1217E"/>
    <w:rsid w:val="00F12581"/>
    <w:rsid w:val="00F1278F"/>
    <w:rsid w:val="00F129E7"/>
    <w:rsid w:val="00F129FF"/>
    <w:rsid w:val="00F12AE6"/>
    <w:rsid w:val="00F12BB9"/>
    <w:rsid w:val="00F12EDB"/>
    <w:rsid w:val="00F13126"/>
    <w:rsid w:val="00F13211"/>
    <w:rsid w:val="00F13B58"/>
    <w:rsid w:val="00F13C9D"/>
    <w:rsid w:val="00F13CA6"/>
    <w:rsid w:val="00F13CC9"/>
    <w:rsid w:val="00F13D4E"/>
    <w:rsid w:val="00F13D93"/>
    <w:rsid w:val="00F13ED1"/>
    <w:rsid w:val="00F144AE"/>
    <w:rsid w:val="00F14773"/>
    <w:rsid w:val="00F147F7"/>
    <w:rsid w:val="00F14889"/>
    <w:rsid w:val="00F15272"/>
    <w:rsid w:val="00F15356"/>
    <w:rsid w:val="00F15C5A"/>
    <w:rsid w:val="00F15F97"/>
    <w:rsid w:val="00F16060"/>
    <w:rsid w:val="00F16342"/>
    <w:rsid w:val="00F167B1"/>
    <w:rsid w:val="00F16CAE"/>
    <w:rsid w:val="00F16E9E"/>
    <w:rsid w:val="00F17228"/>
    <w:rsid w:val="00F1729D"/>
    <w:rsid w:val="00F17347"/>
    <w:rsid w:val="00F174B9"/>
    <w:rsid w:val="00F178E9"/>
    <w:rsid w:val="00F17D34"/>
    <w:rsid w:val="00F17DE5"/>
    <w:rsid w:val="00F20197"/>
    <w:rsid w:val="00F2043E"/>
    <w:rsid w:val="00F2070D"/>
    <w:rsid w:val="00F20773"/>
    <w:rsid w:val="00F2090A"/>
    <w:rsid w:val="00F20F49"/>
    <w:rsid w:val="00F21176"/>
    <w:rsid w:val="00F21203"/>
    <w:rsid w:val="00F217A0"/>
    <w:rsid w:val="00F21909"/>
    <w:rsid w:val="00F219E4"/>
    <w:rsid w:val="00F22735"/>
    <w:rsid w:val="00F22E8C"/>
    <w:rsid w:val="00F22EA0"/>
    <w:rsid w:val="00F2303D"/>
    <w:rsid w:val="00F233AC"/>
    <w:rsid w:val="00F23BC2"/>
    <w:rsid w:val="00F23BCB"/>
    <w:rsid w:val="00F23E5A"/>
    <w:rsid w:val="00F23EF7"/>
    <w:rsid w:val="00F240C6"/>
    <w:rsid w:val="00F247A4"/>
    <w:rsid w:val="00F247D3"/>
    <w:rsid w:val="00F24E75"/>
    <w:rsid w:val="00F252B0"/>
    <w:rsid w:val="00F25310"/>
    <w:rsid w:val="00F25435"/>
    <w:rsid w:val="00F2548B"/>
    <w:rsid w:val="00F25D41"/>
    <w:rsid w:val="00F25D6E"/>
    <w:rsid w:val="00F2626E"/>
    <w:rsid w:val="00F2659C"/>
    <w:rsid w:val="00F26A28"/>
    <w:rsid w:val="00F26ACA"/>
    <w:rsid w:val="00F26B57"/>
    <w:rsid w:val="00F26DD5"/>
    <w:rsid w:val="00F26F97"/>
    <w:rsid w:val="00F27049"/>
    <w:rsid w:val="00F27056"/>
    <w:rsid w:val="00F2739B"/>
    <w:rsid w:val="00F275ED"/>
    <w:rsid w:val="00F277F3"/>
    <w:rsid w:val="00F27BCB"/>
    <w:rsid w:val="00F3004B"/>
    <w:rsid w:val="00F30243"/>
    <w:rsid w:val="00F30419"/>
    <w:rsid w:val="00F30504"/>
    <w:rsid w:val="00F30A0C"/>
    <w:rsid w:val="00F3186B"/>
    <w:rsid w:val="00F31A85"/>
    <w:rsid w:val="00F31E9F"/>
    <w:rsid w:val="00F32642"/>
    <w:rsid w:val="00F329DB"/>
    <w:rsid w:val="00F32A5F"/>
    <w:rsid w:val="00F32E72"/>
    <w:rsid w:val="00F336DC"/>
    <w:rsid w:val="00F33D93"/>
    <w:rsid w:val="00F3419D"/>
    <w:rsid w:val="00F34332"/>
    <w:rsid w:val="00F3478C"/>
    <w:rsid w:val="00F34E4D"/>
    <w:rsid w:val="00F34FF2"/>
    <w:rsid w:val="00F35099"/>
    <w:rsid w:val="00F350A9"/>
    <w:rsid w:val="00F3514B"/>
    <w:rsid w:val="00F3531F"/>
    <w:rsid w:val="00F3539F"/>
    <w:rsid w:val="00F35F89"/>
    <w:rsid w:val="00F3614D"/>
    <w:rsid w:val="00F3666C"/>
    <w:rsid w:val="00F37278"/>
    <w:rsid w:val="00F372A7"/>
    <w:rsid w:val="00F373AD"/>
    <w:rsid w:val="00F374D5"/>
    <w:rsid w:val="00F375CE"/>
    <w:rsid w:val="00F37943"/>
    <w:rsid w:val="00F379CB"/>
    <w:rsid w:val="00F400AA"/>
    <w:rsid w:val="00F40759"/>
    <w:rsid w:val="00F40981"/>
    <w:rsid w:val="00F40BE8"/>
    <w:rsid w:val="00F40DB1"/>
    <w:rsid w:val="00F41475"/>
    <w:rsid w:val="00F414F8"/>
    <w:rsid w:val="00F41691"/>
    <w:rsid w:val="00F4171A"/>
    <w:rsid w:val="00F43343"/>
    <w:rsid w:val="00F435F8"/>
    <w:rsid w:val="00F436FB"/>
    <w:rsid w:val="00F4446A"/>
    <w:rsid w:val="00F4484C"/>
    <w:rsid w:val="00F4507D"/>
    <w:rsid w:val="00F455FC"/>
    <w:rsid w:val="00F45612"/>
    <w:rsid w:val="00F45D98"/>
    <w:rsid w:val="00F45ED9"/>
    <w:rsid w:val="00F46330"/>
    <w:rsid w:val="00F463E3"/>
    <w:rsid w:val="00F46463"/>
    <w:rsid w:val="00F46720"/>
    <w:rsid w:val="00F46949"/>
    <w:rsid w:val="00F46F03"/>
    <w:rsid w:val="00F471A7"/>
    <w:rsid w:val="00F473CD"/>
    <w:rsid w:val="00F50086"/>
    <w:rsid w:val="00F50211"/>
    <w:rsid w:val="00F50676"/>
    <w:rsid w:val="00F514F6"/>
    <w:rsid w:val="00F52008"/>
    <w:rsid w:val="00F526A1"/>
    <w:rsid w:val="00F52760"/>
    <w:rsid w:val="00F5359F"/>
    <w:rsid w:val="00F535C2"/>
    <w:rsid w:val="00F53B49"/>
    <w:rsid w:val="00F53CCA"/>
    <w:rsid w:val="00F53E3F"/>
    <w:rsid w:val="00F5402C"/>
    <w:rsid w:val="00F5480A"/>
    <w:rsid w:val="00F54983"/>
    <w:rsid w:val="00F54BB6"/>
    <w:rsid w:val="00F55130"/>
    <w:rsid w:val="00F554ED"/>
    <w:rsid w:val="00F55B56"/>
    <w:rsid w:val="00F56288"/>
    <w:rsid w:val="00F5686B"/>
    <w:rsid w:val="00F56BBE"/>
    <w:rsid w:val="00F56F79"/>
    <w:rsid w:val="00F57314"/>
    <w:rsid w:val="00F57338"/>
    <w:rsid w:val="00F576B2"/>
    <w:rsid w:val="00F57BE9"/>
    <w:rsid w:val="00F57FF0"/>
    <w:rsid w:val="00F60131"/>
    <w:rsid w:val="00F60DCA"/>
    <w:rsid w:val="00F6141A"/>
    <w:rsid w:val="00F619F2"/>
    <w:rsid w:val="00F61BCE"/>
    <w:rsid w:val="00F627F2"/>
    <w:rsid w:val="00F62AAE"/>
    <w:rsid w:val="00F62ACC"/>
    <w:rsid w:val="00F62C0A"/>
    <w:rsid w:val="00F630F7"/>
    <w:rsid w:val="00F6376A"/>
    <w:rsid w:val="00F639F5"/>
    <w:rsid w:val="00F63EDF"/>
    <w:rsid w:val="00F6411D"/>
    <w:rsid w:val="00F64130"/>
    <w:rsid w:val="00F64717"/>
    <w:rsid w:val="00F64830"/>
    <w:rsid w:val="00F6485B"/>
    <w:rsid w:val="00F6494F"/>
    <w:rsid w:val="00F64968"/>
    <w:rsid w:val="00F64AF3"/>
    <w:rsid w:val="00F64CF5"/>
    <w:rsid w:val="00F64D34"/>
    <w:rsid w:val="00F64DB0"/>
    <w:rsid w:val="00F64E47"/>
    <w:rsid w:val="00F64EC6"/>
    <w:rsid w:val="00F66A7A"/>
    <w:rsid w:val="00F66AA3"/>
    <w:rsid w:val="00F67346"/>
    <w:rsid w:val="00F675A3"/>
    <w:rsid w:val="00F67EB2"/>
    <w:rsid w:val="00F67EC4"/>
    <w:rsid w:val="00F67EF2"/>
    <w:rsid w:val="00F67F4E"/>
    <w:rsid w:val="00F701C6"/>
    <w:rsid w:val="00F7048C"/>
    <w:rsid w:val="00F7054C"/>
    <w:rsid w:val="00F708C3"/>
    <w:rsid w:val="00F71435"/>
    <w:rsid w:val="00F7156E"/>
    <w:rsid w:val="00F715DD"/>
    <w:rsid w:val="00F71A64"/>
    <w:rsid w:val="00F721DC"/>
    <w:rsid w:val="00F725E5"/>
    <w:rsid w:val="00F72801"/>
    <w:rsid w:val="00F72991"/>
    <w:rsid w:val="00F72A82"/>
    <w:rsid w:val="00F73423"/>
    <w:rsid w:val="00F7361E"/>
    <w:rsid w:val="00F73687"/>
    <w:rsid w:val="00F73E4E"/>
    <w:rsid w:val="00F741B5"/>
    <w:rsid w:val="00F744DB"/>
    <w:rsid w:val="00F74546"/>
    <w:rsid w:val="00F7464F"/>
    <w:rsid w:val="00F748E5"/>
    <w:rsid w:val="00F7490C"/>
    <w:rsid w:val="00F749C0"/>
    <w:rsid w:val="00F7526F"/>
    <w:rsid w:val="00F75645"/>
    <w:rsid w:val="00F75BDA"/>
    <w:rsid w:val="00F75FE6"/>
    <w:rsid w:val="00F762D4"/>
    <w:rsid w:val="00F76773"/>
    <w:rsid w:val="00F773FE"/>
    <w:rsid w:val="00F77878"/>
    <w:rsid w:val="00F779AC"/>
    <w:rsid w:val="00F77A02"/>
    <w:rsid w:val="00F77AB1"/>
    <w:rsid w:val="00F77CFC"/>
    <w:rsid w:val="00F77F5A"/>
    <w:rsid w:val="00F802EA"/>
    <w:rsid w:val="00F80490"/>
    <w:rsid w:val="00F80529"/>
    <w:rsid w:val="00F81009"/>
    <w:rsid w:val="00F810B8"/>
    <w:rsid w:val="00F81328"/>
    <w:rsid w:val="00F821F6"/>
    <w:rsid w:val="00F82668"/>
    <w:rsid w:val="00F82810"/>
    <w:rsid w:val="00F83165"/>
    <w:rsid w:val="00F83667"/>
    <w:rsid w:val="00F8395D"/>
    <w:rsid w:val="00F83AAC"/>
    <w:rsid w:val="00F83BB8"/>
    <w:rsid w:val="00F8454E"/>
    <w:rsid w:val="00F84553"/>
    <w:rsid w:val="00F84958"/>
    <w:rsid w:val="00F84C27"/>
    <w:rsid w:val="00F84D4B"/>
    <w:rsid w:val="00F85872"/>
    <w:rsid w:val="00F858E8"/>
    <w:rsid w:val="00F859F7"/>
    <w:rsid w:val="00F85E06"/>
    <w:rsid w:val="00F86399"/>
    <w:rsid w:val="00F8683E"/>
    <w:rsid w:val="00F86995"/>
    <w:rsid w:val="00F870D5"/>
    <w:rsid w:val="00F8755B"/>
    <w:rsid w:val="00F876F9"/>
    <w:rsid w:val="00F877FB"/>
    <w:rsid w:val="00F87E67"/>
    <w:rsid w:val="00F906CA"/>
    <w:rsid w:val="00F90881"/>
    <w:rsid w:val="00F90A26"/>
    <w:rsid w:val="00F90C3F"/>
    <w:rsid w:val="00F9103A"/>
    <w:rsid w:val="00F91192"/>
    <w:rsid w:val="00F91463"/>
    <w:rsid w:val="00F9152C"/>
    <w:rsid w:val="00F91D56"/>
    <w:rsid w:val="00F921A2"/>
    <w:rsid w:val="00F92470"/>
    <w:rsid w:val="00F928AD"/>
    <w:rsid w:val="00F92E10"/>
    <w:rsid w:val="00F93228"/>
    <w:rsid w:val="00F9337C"/>
    <w:rsid w:val="00F93648"/>
    <w:rsid w:val="00F93813"/>
    <w:rsid w:val="00F93C06"/>
    <w:rsid w:val="00F940FC"/>
    <w:rsid w:val="00F942A5"/>
    <w:rsid w:val="00F9475B"/>
    <w:rsid w:val="00F94C1E"/>
    <w:rsid w:val="00F9524D"/>
    <w:rsid w:val="00F9570C"/>
    <w:rsid w:val="00F9586D"/>
    <w:rsid w:val="00F95A06"/>
    <w:rsid w:val="00F95B6C"/>
    <w:rsid w:val="00F95C51"/>
    <w:rsid w:val="00F96061"/>
    <w:rsid w:val="00F9620F"/>
    <w:rsid w:val="00F97111"/>
    <w:rsid w:val="00F97278"/>
    <w:rsid w:val="00F97337"/>
    <w:rsid w:val="00F9738D"/>
    <w:rsid w:val="00F974CB"/>
    <w:rsid w:val="00F97578"/>
    <w:rsid w:val="00F97694"/>
    <w:rsid w:val="00F977E9"/>
    <w:rsid w:val="00FA0095"/>
    <w:rsid w:val="00FA0567"/>
    <w:rsid w:val="00FA072E"/>
    <w:rsid w:val="00FA083F"/>
    <w:rsid w:val="00FA0CFE"/>
    <w:rsid w:val="00FA102C"/>
    <w:rsid w:val="00FA10E7"/>
    <w:rsid w:val="00FA1575"/>
    <w:rsid w:val="00FA1B03"/>
    <w:rsid w:val="00FA1E8F"/>
    <w:rsid w:val="00FA28B2"/>
    <w:rsid w:val="00FA2A2E"/>
    <w:rsid w:val="00FA2B2E"/>
    <w:rsid w:val="00FA3151"/>
    <w:rsid w:val="00FA3652"/>
    <w:rsid w:val="00FA39B9"/>
    <w:rsid w:val="00FA3A57"/>
    <w:rsid w:val="00FA3AE0"/>
    <w:rsid w:val="00FA3B2B"/>
    <w:rsid w:val="00FA3E62"/>
    <w:rsid w:val="00FA4460"/>
    <w:rsid w:val="00FA4483"/>
    <w:rsid w:val="00FA4822"/>
    <w:rsid w:val="00FA50B5"/>
    <w:rsid w:val="00FA56F6"/>
    <w:rsid w:val="00FA5935"/>
    <w:rsid w:val="00FA5A1B"/>
    <w:rsid w:val="00FA6377"/>
    <w:rsid w:val="00FA6518"/>
    <w:rsid w:val="00FA665C"/>
    <w:rsid w:val="00FA6870"/>
    <w:rsid w:val="00FA6BEB"/>
    <w:rsid w:val="00FA6C6E"/>
    <w:rsid w:val="00FA6C9D"/>
    <w:rsid w:val="00FA6DE5"/>
    <w:rsid w:val="00FA7835"/>
    <w:rsid w:val="00FA7DA7"/>
    <w:rsid w:val="00FB060A"/>
    <w:rsid w:val="00FB06B8"/>
    <w:rsid w:val="00FB08A2"/>
    <w:rsid w:val="00FB0CB1"/>
    <w:rsid w:val="00FB0CB9"/>
    <w:rsid w:val="00FB0E18"/>
    <w:rsid w:val="00FB0FCC"/>
    <w:rsid w:val="00FB170C"/>
    <w:rsid w:val="00FB19B8"/>
    <w:rsid w:val="00FB1AE7"/>
    <w:rsid w:val="00FB294D"/>
    <w:rsid w:val="00FB2994"/>
    <w:rsid w:val="00FB2CA3"/>
    <w:rsid w:val="00FB2CF4"/>
    <w:rsid w:val="00FB3634"/>
    <w:rsid w:val="00FB3BB6"/>
    <w:rsid w:val="00FB48A0"/>
    <w:rsid w:val="00FB4C29"/>
    <w:rsid w:val="00FB4F64"/>
    <w:rsid w:val="00FB5146"/>
    <w:rsid w:val="00FB5166"/>
    <w:rsid w:val="00FB54C3"/>
    <w:rsid w:val="00FB5636"/>
    <w:rsid w:val="00FB56F3"/>
    <w:rsid w:val="00FB5B23"/>
    <w:rsid w:val="00FB5D2D"/>
    <w:rsid w:val="00FB5E5A"/>
    <w:rsid w:val="00FB60B2"/>
    <w:rsid w:val="00FB6570"/>
    <w:rsid w:val="00FB6888"/>
    <w:rsid w:val="00FB7BA0"/>
    <w:rsid w:val="00FB7DE5"/>
    <w:rsid w:val="00FC0046"/>
    <w:rsid w:val="00FC00A6"/>
    <w:rsid w:val="00FC0555"/>
    <w:rsid w:val="00FC0B8F"/>
    <w:rsid w:val="00FC0CE5"/>
    <w:rsid w:val="00FC1FF0"/>
    <w:rsid w:val="00FC2062"/>
    <w:rsid w:val="00FC21B0"/>
    <w:rsid w:val="00FC2383"/>
    <w:rsid w:val="00FC266D"/>
    <w:rsid w:val="00FC2B96"/>
    <w:rsid w:val="00FC2D7E"/>
    <w:rsid w:val="00FC2DB9"/>
    <w:rsid w:val="00FC30D0"/>
    <w:rsid w:val="00FC371D"/>
    <w:rsid w:val="00FC3B3B"/>
    <w:rsid w:val="00FC3DEC"/>
    <w:rsid w:val="00FC40AB"/>
    <w:rsid w:val="00FC41F8"/>
    <w:rsid w:val="00FC4517"/>
    <w:rsid w:val="00FC455E"/>
    <w:rsid w:val="00FC4912"/>
    <w:rsid w:val="00FC49F6"/>
    <w:rsid w:val="00FC4A79"/>
    <w:rsid w:val="00FC4A7C"/>
    <w:rsid w:val="00FC4AE0"/>
    <w:rsid w:val="00FC56BB"/>
    <w:rsid w:val="00FC588A"/>
    <w:rsid w:val="00FC59E1"/>
    <w:rsid w:val="00FC638E"/>
    <w:rsid w:val="00FC6DBF"/>
    <w:rsid w:val="00FC6F7C"/>
    <w:rsid w:val="00FC7BF9"/>
    <w:rsid w:val="00FC7CEF"/>
    <w:rsid w:val="00FD0C94"/>
    <w:rsid w:val="00FD0F60"/>
    <w:rsid w:val="00FD118C"/>
    <w:rsid w:val="00FD12E8"/>
    <w:rsid w:val="00FD1437"/>
    <w:rsid w:val="00FD15CF"/>
    <w:rsid w:val="00FD19DA"/>
    <w:rsid w:val="00FD1A6D"/>
    <w:rsid w:val="00FD1D6A"/>
    <w:rsid w:val="00FD21BA"/>
    <w:rsid w:val="00FD29C3"/>
    <w:rsid w:val="00FD34CA"/>
    <w:rsid w:val="00FD36F6"/>
    <w:rsid w:val="00FD384E"/>
    <w:rsid w:val="00FD409F"/>
    <w:rsid w:val="00FD4208"/>
    <w:rsid w:val="00FD42D0"/>
    <w:rsid w:val="00FD48CA"/>
    <w:rsid w:val="00FD49E9"/>
    <w:rsid w:val="00FD5419"/>
    <w:rsid w:val="00FD572D"/>
    <w:rsid w:val="00FD57B5"/>
    <w:rsid w:val="00FD59DD"/>
    <w:rsid w:val="00FD5A62"/>
    <w:rsid w:val="00FD5C71"/>
    <w:rsid w:val="00FD5E95"/>
    <w:rsid w:val="00FD6114"/>
    <w:rsid w:val="00FD6291"/>
    <w:rsid w:val="00FD6508"/>
    <w:rsid w:val="00FD69A0"/>
    <w:rsid w:val="00FD6B40"/>
    <w:rsid w:val="00FD702D"/>
    <w:rsid w:val="00FD71FE"/>
    <w:rsid w:val="00FD7252"/>
    <w:rsid w:val="00FD7349"/>
    <w:rsid w:val="00FD7645"/>
    <w:rsid w:val="00FD77B8"/>
    <w:rsid w:val="00FD79C5"/>
    <w:rsid w:val="00FD7C90"/>
    <w:rsid w:val="00FD7E2B"/>
    <w:rsid w:val="00FD7FE6"/>
    <w:rsid w:val="00FE0311"/>
    <w:rsid w:val="00FE06D6"/>
    <w:rsid w:val="00FE0AB6"/>
    <w:rsid w:val="00FE0FD3"/>
    <w:rsid w:val="00FE1315"/>
    <w:rsid w:val="00FE1A3B"/>
    <w:rsid w:val="00FE1AEF"/>
    <w:rsid w:val="00FE1C6F"/>
    <w:rsid w:val="00FE1E2D"/>
    <w:rsid w:val="00FE2109"/>
    <w:rsid w:val="00FE246D"/>
    <w:rsid w:val="00FE293C"/>
    <w:rsid w:val="00FE2AB2"/>
    <w:rsid w:val="00FE2CBB"/>
    <w:rsid w:val="00FE3224"/>
    <w:rsid w:val="00FE3360"/>
    <w:rsid w:val="00FE36AA"/>
    <w:rsid w:val="00FE37F8"/>
    <w:rsid w:val="00FE3931"/>
    <w:rsid w:val="00FE3943"/>
    <w:rsid w:val="00FE4779"/>
    <w:rsid w:val="00FE4B60"/>
    <w:rsid w:val="00FE4CEF"/>
    <w:rsid w:val="00FE4F8C"/>
    <w:rsid w:val="00FE528A"/>
    <w:rsid w:val="00FE5E17"/>
    <w:rsid w:val="00FE60BA"/>
    <w:rsid w:val="00FE67EC"/>
    <w:rsid w:val="00FE6B54"/>
    <w:rsid w:val="00FE6CD0"/>
    <w:rsid w:val="00FE7016"/>
    <w:rsid w:val="00FE70AA"/>
    <w:rsid w:val="00FE7205"/>
    <w:rsid w:val="00FE7614"/>
    <w:rsid w:val="00FE7DD8"/>
    <w:rsid w:val="00FF0D94"/>
    <w:rsid w:val="00FF143F"/>
    <w:rsid w:val="00FF1449"/>
    <w:rsid w:val="00FF1A08"/>
    <w:rsid w:val="00FF1BA9"/>
    <w:rsid w:val="00FF1CED"/>
    <w:rsid w:val="00FF259C"/>
    <w:rsid w:val="00FF28AA"/>
    <w:rsid w:val="00FF2947"/>
    <w:rsid w:val="00FF2B53"/>
    <w:rsid w:val="00FF2E47"/>
    <w:rsid w:val="00FF300C"/>
    <w:rsid w:val="00FF3218"/>
    <w:rsid w:val="00FF354A"/>
    <w:rsid w:val="00FF3613"/>
    <w:rsid w:val="00FF3B98"/>
    <w:rsid w:val="00FF4555"/>
    <w:rsid w:val="00FF49C4"/>
    <w:rsid w:val="00FF4DA4"/>
    <w:rsid w:val="00FF4E36"/>
    <w:rsid w:val="00FF532E"/>
    <w:rsid w:val="00FF5871"/>
    <w:rsid w:val="00FF5B67"/>
    <w:rsid w:val="00FF5F31"/>
    <w:rsid w:val="00FF6294"/>
    <w:rsid w:val="00FF6318"/>
    <w:rsid w:val="00FF6426"/>
    <w:rsid w:val="00FF6512"/>
    <w:rsid w:val="00FF6602"/>
    <w:rsid w:val="00FF6636"/>
    <w:rsid w:val="00FF67DF"/>
    <w:rsid w:val="00FF705E"/>
    <w:rsid w:val="00FF7CEF"/>
    <w:rsid w:val="00FF7D35"/>
    <w:rsid w:val="00FF7DDA"/>
    <w:rsid w:val="00FF7E33"/>
    <w:rsid w:val="17169470"/>
    <w:rsid w:val="2007AD79"/>
    <w:rsid w:val="3F41DD16"/>
    <w:rsid w:val="420F441C"/>
    <w:rsid w:val="424D4A9F"/>
    <w:rsid w:val="58492A8D"/>
    <w:rsid w:val="5C81A1F5"/>
    <w:rsid w:val="60B3C345"/>
    <w:rsid w:val="7702781E"/>
    <w:rsid w:val="7EFDE2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9994D"/>
  <w15:chartTrackingRefBased/>
  <w15:docId w15:val="{BC65821D-140B-43C2-BF06-6842C384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8CF"/>
    <w:rPr>
      <w:rFonts w:ascii="Times New Roman" w:eastAsia="Times New Roman" w:hAnsi="Times New Roman" w:cs="Times New Roman"/>
    </w:rPr>
  </w:style>
  <w:style w:type="paragraph" w:styleId="Heading1">
    <w:name w:val="heading 1"/>
    <w:basedOn w:val="Normal"/>
    <w:next w:val="Normal"/>
    <w:link w:val="Heading1Char"/>
    <w:uiPriority w:val="9"/>
    <w:qFormat/>
    <w:rsid w:val="00C368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3F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3F3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Accent1">
    <w:name w:val="Grid Table 1 Light Accent 1"/>
    <w:basedOn w:val="TableNormal"/>
    <w:uiPriority w:val="46"/>
    <w:rsid w:val="005568C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330794"/>
    <w:pPr>
      <w:tabs>
        <w:tab w:val="center" w:pos="4680"/>
        <w:tab w:val="right" w:pos="9360"/>
      </w:tabs>
    </w:pPr>
  </w:style>
  <w:style w:type="character" w:customStyle="1" w:styleId="HeaderChar">
    <w:name w:val="Header Char"/>
    <w:basedOn w:val="DefaultParagraphFont"/>
    <w:link w:val="Header"/>
    <w:uiPriority w:val="99"/>
    <w:rsid w:val="00330794"/>
    <w:rPr>
      <w:rFonts w:ascii="Times New Roman" w:eastAsia="Times New Roman" w:hAnsi="Times New Roman" w:cs="Times New Roman"/>
    </w:rPr>
  </w:style>
  <w:style w:type="paragraph" w:styleId="Footer">
    <w:name w:val="footer"/>
    <w:basedOn w:val="Normal"/>
    <w:link w:val="FooterChar"/>
    <w:uiPriority w:val="99"/>
    <w:unhideWhenUsed/>
    <w:rsid w:val="00330794"/>
    <w:pPr>
      <w:tabs>
        <w:tab w:val="center" w:pos="4680"/>
        <w:tab w:val="right" w:pos="9360"/>
      </w:tabs>
    </w:pPr>
  </w:style>
  <w:style w:type="character" w:customStyle="1" w:styleId="FooterChar">
    <w:name w:val="Footer Char"/>
    <w:basedOn w:val="DefaultParagraphFont"/>
    <w:link w:val="Footer"/>
    <w:uiPriority w:val="99"/>
    <w:rsid w:val="00330794"/>
    <w:rPr>
      <w:rFonts w:ascii="Times New Roman" w:eastAsia="Times New Roman" w:hAnsi="Times New Roman" w:cs="Times New Roman"/>
    </w:rPr>
  </w:style>
  <w:style w:type="paragraph" w:styleId="Revision">
    <w:name w:val="Revision"/>
    <w:hidden/>
    <w:uiPriority w:val="99"/>
    <w:semiHidden/>
    <w:rsid w:val="004A43A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B66DB"/>
    <w:rPr>
      <w:sz w:val="16"/>
      <w:szCs w:val="16"/>
    </w:rPr>
  </w:style>
  <w:style w:type="paragraph" w:styleId="CommentText">
    <w:name w:val="annotation text"/>
    <w:basedOn w:val="Normal"/>
    <w:link w:val="CommentTextChar"/>
    <w:uiPriority w:val="99"/>
    <w:unhideWhenUsed/>
    <w:rsid w:val="002B66DB"/>
    <w:rPr>
      <w:sz w:val="20"/>
      <w:szCs w:val="20"/>
    </w:rPr>
  </w:style>
  <w:style w:type="character" w:customStyle="1" w:styleId="CommentTextChar">
    <w:name w:val="Comment Text Char"/>
    <w:basedOn w:val="DefaultParagraphFont"/>
    <w:link w:val="CommentText"/>
    <w:uiPriority w:val="99"/>
    <w:rsid w:val="002B66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66DB"/>
    <w:rPr>
      <w:b/>
      <w:bCs/>
    </w:rPr>
  </w:style>
  <w:style w:type="character" w:customStyle="1" w:styleId="CommentSubjectChar">
    <w:name w:val="Comment Subject Char"/>
    <w:basedOn w:val="CommentTextChar"/>
    <w:link w:val="CommentSubject"/>
    <w:uiPriority w:val="99"/>
    <w:semiHidden/>
    <w:rsid w:val="002B66DB"/>
    <w:rPr>
      <w:rFonts w:ascii="Times New Roman" w:eastAsia="Times New Roman" w:hAnsi="Times New Roman" w:cs="Times New Roman"/>
      <w:b/>
      <w:bCs/>
      <w:sz w:val="20"/>
      <w:szCs w:val="20"/>
    </w:rPr>
  </w:style>
  <w:style w:type="paragraph" w:styleId="NormalWeb">
    <w:name w:val="Normal (Web)"/>
    <w:basedOn w:val="Normal"/>
    <w:uiPriority w:val="99"/>
    <w:unhideWhenUsed/>
    <w:rsid w:val="00D67E33"/>
    <w:pPr>
      <w:spacing w:before="100" w:beforeAutospacing="1" w:after="100" w:afterAutospacing="1"/>
    </w:pPr>
  </w:style>
  <w:style w:type="character" w:styleId="PlaceholderText">
    <w:name w:val="Placeholder Text"/>
    <w:basedOn w:val="DefaultParagraphFont"/>
    <w:uiPriority w:val="99"/>
    <w:semiHidden/>
    <w:rsid w:val="00B07DDF"/>
    <w:rPr>
      <w:color w:val="808080"/>
    </w:rPr>
  </w:style>
  <w:style w:type="paragraph" w:customStyle="1" w:styleId="EndNoteBibliographyTitle">
    <w:name w:val="EndNote Bibliography Title"/>
    <w:basedOn w:val="Normal"/>
    <w:link w:val="EndNoteBibliographyTitleChar"/>
    <w:rsid w:val="005E734B"/>
    <w:pPr>
      <w:jc w:val="center"/>
    </w:pPr>
  </w:style>
  <w:style w:type="character" w:customStyle="1" w:styleId="EndNoteBibliographyTitleChar">
    <w:name w:val="EndNote Bibliography Title Char"/>
    <w:basedOn w:val="DefaultParagraphFont"/>
    <w:link w:val="EndNoteBibliographyTitle"/>
    <w:rsid w:val="005E734B"/>
    <w:rPr>
      <w:rFonts w:ascii="Times New Roman" w:eastAsia="Times New Roman" w:hAnsi="Times New Roman" w:cs="Times New Roman"/>
    </w:rPr>
  </w:style>
  <w:style w:type="paragraph" w:customStyle="1" w:styleId="EndNoteBibliography">
    <w:name w:val="EndNote Bibliography"/>
    <w:basedOn w:val="Normal"/>
    <w:link w:val="EndNoteBibliographyChar"/>
    <w:rsid w:val="005E734B"/>
  </w:style>
  <w:style w:type="character" w:customStyle="1" w:styleId="EndNoteBibliographyChar">
    <w:name w:val="EndNote Bibliography Char"/>
    <w:basedOn w:val="DefaultParagraphFont"/>
    <w:link w:val="EndNoteBibliography"/>
    <w:rsid w:val="005E734B"/>
    <w:rPr>
      <w:rFonts w:ascii="Times New Roman" w:eastAsia="Times New Roman" w:hAnsi="Times New Roman" w:cs="Times New Roman"/>
    </w:rPr>
  </w:style>
  <w:style w:type="table" w:styleId="TableGrid">
    <w:name w:val="Table Grid"/>
    <w:basedOn w:val="TableNormal"/>
    <w:uiPriority w:val="59"/>
    <w:rsid w:val="00793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3A83"/>
    <w:pPr>
      <w:ind w:left="720"/>
      <w:contextualSpacing/>
    </w:pPr>
  </w:style>
  <w:style w:type="character" w:customStyle="1" w:styleId="Heading2Char">
    <w:name w:val="Heading 2 Char"/>
    <w:basedOn w:val="DefaultParagraphFont"/>
    <w:link w:val="Heading2"/>
    <w:uiPriority w:val="9"/>
    <w:rsid w:val="00AE3F3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E3F3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C368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368F2"/>
    <w:pPr>
      <w:spacing w:before="480" w:line="276" w:lineRule="auto"/>
      <w:outlineLvl w:val="9"/>
    </w:pPr>
    <w:rPr>
      <w:b/>
      <w:bCs/>
      <w:sz w:val="28"/>
      <w:szCs w:val="28"/>
    </w:rPr>
  </w:style>
  <w:style w:type="paragraph" w:styleId="TOC1">
    <w:name w:val="toc 1"/>
    <w:basedOn w:val="Normal"/>
    <w:next w:val="Normal"/>
    <w:autoRedefine/>
    <w:uiPriority w:val="39"/>
    <w:unhideWhenUsed/>
    <w:rsid w:val="007B1BE9"/>
    <w:pPr>
      <w:tabs>
        <w:tab w:val="right" w:leader="dot" w:pos="9350"/>
      </w:tabs>
      <w:spacing w:before="120"/>
    </w:pPr>
    <w:rPr>
      <w:rFonts w:asciiTheme="minorHAnsi" w:hAnsiTheme="minorHAnsi" w:cstheme="minorHAnsi"/>
      <w:b/>
      <w:bCs/>
      <w:i/>
      <w:iCs/>
    </w:rPr>
  </w:style>
  <w:style w:type="paragraph" w:styleId="TOC2">
    <w:name w:val="toc 2"/>
    <w:basedOn w:val="Normal"/>
    <w:next w:val="Normal"/>
    <w:autoRedefine/>
    <w:uiPriority w:val="39"/>
    <w:unhideWhenUsed/>
    <w:rsid w:val="00C43910"/>
    <w:pPr>
      <w:tabs>
        <w:tab w:val="right" w:leader="dot" w:pos="9350"/>
      </w:tabs>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C368F2"/>
    <w:pPr>
      <w:ind w:left="480"/>
    </w:pPr>
    <w:rPr>
      <w:rFonts w:asciiTheme="minorHAnsi" w:hAnsiTheme="minorHAnsi" w:cstheme="minorHAnsi"/>
      <w:sz w:val="20"/>
      <w:szCs w:val="20"/>
    </w:rPr>
  </w:style>
  <w:style w:type="character" w:styleId="Hyperlink">
    <w:name w:val="Hyperlink"/>
    <w:basedOn w:val="DefaultParagraphFont"/>
    <w:uiPriority w:val="99"/>
    <w:unhideWhenUsed/>
    <w:rsid w:val="00C368F2"/>
    <w:rPr>
      <w:color w:val="0563C1" w:themeColor="hyperlink"/>
      <w:u w:val="single"/>
    </w:rPr>
  </w:style>
  <w:style w:type="paragraph" w:styleId="TOC4">
    <w:name w:val="toc 4"/>
    <w:basedOn w:val="Normal"/>
    <w:next w:val="Normal"/>
    <w:autoRedefine/>
    <w:uiPriority w:val="39"/>
    <w:semiHidden/>
    <w:unhideWhenUsed/>
    <w:rsid w:val="00C368F2"/>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368F2"/>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368F2"/>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368F2"/>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368F2"/>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368F2"/>
    <w:pPr>
      <w:ind w:left="1920"/>
    </w:pPr>
    <w:rPr>
      <w:rFonts w:asciiTheme="minorHAnsi" w:hAnsiTheme="minorHAnsi" w:cstheme="minorHAnsi"/>
      <w:sz w:val="20"/>
      <w:szCs w:val="20"/>
    </w:rPr>
  </w:style>
  <w:style w:type="paragraph" w:styleId="Caption">
    <w:name w:val="caption"/>
    <w:basedOn w:val="Normal"/>
    <w:next w:val="Normal"/>
    <w:uiPriority w:val="35"/>
    <w:unhideWhenUsed/>
    <w:qFormat/>
    <w:rsid w:val="00C368F2"/>
    <w:pPr>
      <w:spacing w:after="200"/>
    </w:pPr>
    <w:rPr>
      <w:i/>
      <w:iCs/>
      <w:color w:val="44546A" w:themeColor="text2"/>
      <w:sz w:val="18"/>
      <w:szCs w:val="18"/>
    </w:rPr>
  </w:style>
  <w:style w:type="paragraph" w:styleId="TableofFigures">
    <w:name w:val="table of figures"/>
    <w:basedOn w:val="Normal"/>
    <w:next w:val="Normal"/>
    <w:autoRedefine/>
    <w:uiPriority w:val="99"/>
    <w:unhideWhenUsed/>
    <w:rsid w:val="00063EC0"/>
    <w:pPr>
      <w:tabs>
        <w:tab w:val="right" w:leader="dot" w:pos="9350"/>
      </w:tabs>
      <w:spacing w:before="120" w:after="120"/>
      <w:ind w:left="720" w:hanging="720"/>
    </w:pPr>
    <w:rPr>
      <w:rFonts w:asciiTheme="minorHAnsi" w:hAnsiTheme="minorHAnsi" w:cstheme="minorHAnsi"/>
      <w:i/>
      <w:iCs/>
      <w:sz w:val="20"/>
      <w:szCs w:val="20"/>
    </w:rPr>
  </w:style>
  <w:style w:type="character" w:styleId="PageNumber">
    <w:name w:val="page number"/>
    <w:basedOn w:val="DefaultParagraphFont"/>
    <w:uiPriority w:val="99"/>
    <w:semiHidden/>
    <w:unhideWhenUsed/>
    <w:rsid w:val="005C423B"/>
  </w:style>
  <w:style w:type="character" w:styleId="UnresolvedMention">
    <w:name w:val="Unresolved Mention"/>
    <w:basedOn w:val="DefaultParagraphFont"/>
    <w:uiPriority w:val="99"/>
    <w:unhideWhenUsed/>
    <w:rsid w:val="00744F4E"/>
    <w:rPr>
      <w:color w:val="605E5C"/>
      <w:shd w:val="clear" w:color="auto" w:fill="E1DFDD"/>
    </w:rPr>
  </w:style>
  <w:style w:type="character" w:customStyle="1" w:styleId="wacimagecontainer">
    <w:name w:val="wacimagecontainer"/>
    <w:basedOn w:val="DefaultParagraphFont"/>
    <w:rsid w:val="00887F3F"/>
  </w:style>
  <w:style w:type="paragraph" w:customStyle="1" w:styleId="paragraph">
    <w:name w:val="paragraph"/>
    <w:basedOn w:val="Normal"/>
    <w:rsid w:val="00B514EF"/>
    <w:pPr>
      <w:spacing w:before="100" w:beforeAutospacing="1" w:after="100" w:afterAutospacing="1"/>
    </w:pPr>
  </w:style>
  <w:style w:type="character" w:customStyle="1" w:styleId="normaltextrun">
    <w:name w:val="normaltextrun"/>
    <w:basedOn w:val="DefaultParagraphFont"/>
    <w:rsid w:val="00B514EF"/>
  </w:style>
  <w:style w:type="character" w:customStyle="1" w:styleId="eop">
    <w:name w:val="eop"/>
    <w:basedOn w:val="DefaultParagraphFont"/>
    <w:rsid w:val="00B514EF"/>
  </w:style>
  <w:style w:type="character" w:customStyle="1" w:styleId="highlight">
    <w:name w:val="highlight"/>
    <w:basedOn w:val="DefaultParagraphFont"/>
    <w:rsid w:val="003F0EC8"/>
  </w:style>
  <w:style w:type="character" w:customStyle="1" w:styleId="citation">
    <w:name w:val="citation"/>
    <w:basedOn w:val="DefaultParagraphFont"/>
    <w:rsid w:val="003F0EC8"/>
  </w:style>
  <w:style w:type="character" w:customStyle="1" w:styleId="citation-item">
    <w:name w:val="citation-item"/>
    <w:basedOn w:val="DefaultParagraphFont"/>
    <w:rsid w:val="003F0EC8"/>
  </w:style>
  <w:style w:type="character" w:styleId="Mention">
    <w:name w:val="Mention"/>
    <w:basedOn w:val="DefaultParagraphFont"/>
    <w:uiPriority w:val="99"/>
    <w:unhideWhenUsed/>
    <w:rsid w:val="00246FBD"/>
    <w:rPr>
      <w:color w:val="2B579A"/>
      <w:shd w:val="clear" w:color="auto" w:fill="E1DFDD"/>
    </w:rPr>
  </w:style>
  <w:style w:type="character" w:styleId="FollowedHyperlink">
    <w:name w:val="FollowedHyperlink"/>
    <w:basedOn w:val="DefaultParagraphFont"/>
    <w:uiPriority w:val="99"/>
    <w:semiHidden/>
    <w:unhideWhenUsed/>
    <w:rsid w:val="00FC638E"/>
    <w:rPr>
      <w:color w:val="954F72" w:themeColor="followedHyperlink"/>
      <w:u w:val="single"/>
    </w:rPr>
  </w:style>
  <w:style w:type="character" w:customStyle="1" w:styleId="notion-enable-hover">
    <w:name w:val="notion-enable-hover"/>
    <w:basedOn w:val="DefaultParagraphFont"/>
    <w:rsid w:val="00EA26DA"/>
  </w:style>
  <w:style w:type="character" w:styleId="Emphasis">
    <w:name w:val="Emphasis"/>
    <w:basedOn w:val="DefaultParagraphFont"/>
    <w:uiPriority w:val="20"/>
    <w:qFormat/>
    <w:rsid w:val="004E01A7"/>
    <w:rPr>
      <w:i/>
      <w:iCs/>
    </w:rPr>
  </w:style>
  <w:style w:type="character" w:styleId="Strong">
    <w:name w:val="Strong"/>
    <w:basedOn w:val="DefaultParagraphFont"/>
    <w:uiPriority w:val="22"/>
    <w:qFormat/>
    <w:rsid w:val="004E01A7"/>
    <w:rPr>
      <w:b/>
      <w:bCs/>
    </w:rPr>
  </w:style>
  <w:style w:type="paragraph" w:customStyle="1" w:styleId="pf0">
    <w:name w:val="pf0"/>
    <w:basedOn w:val="Normal"/>
    <w:rsid w:val="009A6C88"/>
    <w:pPr>
      <w:spacing w:before="100" w:beforeAutospacing="1" w:after="100" w:afterAutospacing="1"/>
    </w:pPr>
  </w:style>
  <w:style w:type="character" w:customStyle="1" w:styleId="cf01">
    <w:name w:val="cf01"/>
    <w:basedOn w:val="DefaultParagraphFont"/>
    <w:rsid w:val="009A6C88"/>
    <w:rPr>
      <w:rFonts w:ascii="Segoe UI" w:hAnsi="Segoe UI" w:cs="Segoe UI" w:hint="default"/>
      <w:sz w:val="18"/>
      <w:szCs w:val="18"/>
    </w:rPr>
  </w:style>
  <w:style w:type="character" w:customStyle="1" w:styleId="cf11">
    <w:name w:val="cf11"/>
    <w:basedOn w:val="DefaultParagraphFont"/>
    <w:rsid w:val="009A6C88"/>
    <w:rPr>
      <w:rFonts w:ascii="Segoe UI" w:hAnsi="Segoe UI" w:cs="Segoe UI" w:hint="default"/>
      <w:i/>
      <w:iCs/>
      <w:sz w:val="18"/>
      <w:szCs w:val="18"/>
    </w:rPr>
  </w:style>
  <w:style w:type="character" w:customStyle="1" w:styleId="cf21">
    <w:name w:val="cf21"/>
    <w:basedOn w:val="DefaultParagraphFont"/>
    <w:rsid w:val="009A6C88"/>
    <w:rPr>
      <w:rFonts w:ascii="Segoe UI" w:hAnsi="Segoe UI" w:cs="Segoe UI" w:hint="default"/>
      <w:b/>
      <w:bCs/>
      <w:sz w:val="18"/>
      <w:szCs w:val="18"/>
    </w:rPr>
  </w:style>
  <w:style w:type="paragraph" w:customStyle="1" w:styleId="pf3">
    <w:name w:val="pf3"/>
    <w:basedOn w:val="Normal"/>
    <w:rsid w:val="003D5ACF"/>
    <w:pPr>
      <w:spacing w:before="100" w:beforeAutospacing="1" w:after="100" w:afterAutospacing="1"/>
      <w:ind w:left="180"/>
    </w:pPr>
  </w:style>
  <w:style w:type="paragraph" w:customStyle="1" w:styleId="pf1">
    <w:name w:val="pf1"/>
    <w:basedOn w:val="Normal"/>
    <w:rsid w:val="003D5ACF"/>
    <w:pPr>
      <w:spacing w:before="100" w:beforeAutospacing="1" w:after="100" w:afterAutospacing="1"/>
    </w:pPr>
  </w:style>
  <w:style w:type="character" w:customStyle="1" w:styleId="apple-converted-space">
    <w:name w:val="apple-converted-space"/>
    <w:basedOn w:val="DefaultParagraphFont"/>
    <w:rsid w:val="00104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1040">
      <w:bodyDiv w:val="1"/>
      <w:marLeft w:val="0"/>
      <w:marRight w:val="0"/>
      <w:marTop w:val="0"/>
      <w:marBottom w:val="0"/>
      <w:divBdr>
        <w:top w:val="none" w:sz="0" w:space="0" w:color="auto"/>
        <w:left w:val="none" w:sz="0" w:space="0" w:color="auto"/>
        <w:bottom w:val="none" w:sz="0" w:space="0" w:color="auto"/>
        <w:right w:val="none" w:sz="0" w:space="0" w:color="auto"/>
      </w:divBdr>
      <w:divsChild>
        <w:div w:id="1188831231">
          <w:marLeft w:val="0"/>
          <w:marRight w:val="0"/>
          <w:marTop w:val="0"/>
          <w:marBottom w:val="0"/>
          <w:divBdr>
            <w:top w:val="none" w:sz="0" w:space="0" w:color="auto"/>
            <w:left w:val="none" w:sz="0" w:space="0" w:color="auto"/>
            <w:bottom w:val="none" w:sz="0" w:space="0" w:color="auto"/>
            <w:right w:val="none" w:sz="0" w:space="0" w:color="auto"/>
          </w:divBdr>
          <w:divsChild>
            <w:div w:id="15832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3403">
      <w:bodyDiv w:val="1"/>
      <w:marLeft w:val="0"/>
      <w:marRight w:val="0"/>
      <w:marTop w:val="0"/>
      <w:marBottom w:val="0"/>
      <w:divBdr>
        <w:top w:val="none" w:sz="0" w:space="0" w:color="auto"/>
        <w:left w:val="none" w:sz="0" w:space="0" w:color="auto"/>
        <w:bottom w:val="none" w:sz="0" w:space="0" w:color="auto"/>
        <w:right w:val="none" w:sz="0" w:space="0" w:color="auto"/>
      </w:divBdr>
    </w:div>
    <w:div w:id="46689546">
      <w:bodyDiv w:val="1"/>
      <w:marLeft w:val="0"/>
      <w:marRight w:val="0"/>
      <w:marTop w:val="0"/>
      <w:marBottom w:val="0"/>
      <w:divBdr>
        <w:top w:val="none" w:sz="0" w:space="0" w:color="auto"/>
        <w:left w:val="none" w:sz="0" w:space="0" w:color="auto"/>
        <w:bottom w:val="none" w:sz="0" w:space="0" w:color="auto"/>
        <w:right w:val="none" w:sz="0" w:space="0" w:color="auto"/>
      </w:divBdr>
      <w:divsChild>
        <w:div w:id="150409077">
          <w:marLeft w:val="480"/>
          <w:marRight w:val="0"/>
          <w:marTop w:val="0"/>
          <w:marBottom w:val="0"/>
          <w:divBdr>
            <w:top w:val="none" w:sz="0" w:space="0" w:color="auto"/>
            <w:left w:val="none" w:sz="0" w:space="0" w:color="auto"/>
            <w:bottom w:val="none" w:sz="0" w:space="0" w:color="auto"/>
            <w:right w:val="none" w:sz="0" w:space="0" w:color="auto"/>
          </w:divBdr>
          <w:divsChild>
            <w:div w:id="117291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3865">
      <w:bodyDiv w:val="1"/>
      <w:marLeft w:val="0"/>
      <w:marRight w:val="0"/>
      <w:marTop w:val="0"/>
      <w:marBottom w:val="0"/>
      <w:divBdr>
        <w:top w:val="none" w:sz="0" w:space="0" w:color="auto"/>
        <w:left w:val="none" w:sz="0" w:space="0" w:color="auto"/>
        <w:bottom w:val="none" w:sz="0" w:space="0" w:color="auto"/>
        <w:right w:val="none" w:sz="0" w:space="0" w:color="auto"/>
      </w:divBdr>
      <w:divsChild>
        <w:div w:id="97606739">
          <w:marLeft w:val="480"/>
          <w:marRight w:val="0"/>
          <w:marTop w:val="0"/>
          <w:marBottom w:val="0"/>
          <w:divBdr>
            <w:top w:val="none" w:sz="0" w:space="0" w:color="auto"/>
            <w:left w:val="none" w:sz="0" w:space="0" w:color="auto"/>
            <w:bottom w:val="none" w:sz="0" w:space="0" w:color="auto"/>
            <w:right w:val="none" w:sz="0" w:space="0" w:color="auto"/>
          </w:divBdr>
          <w:divsChild>
            <w:div w:id="17325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7936">
      <w:bodyDiv w:val="1"/>
      <w:marLeft w:val="0"/>
      <w:marRight w:val="0"/>
      <w:marTop w:val="0"/>
      <w:marBottom w:val="0"/>
      <w:divBdr>
        <w:top w:val="none" w:sz="0" w:space="0" w:color="auto"/>
        <w:left w:val="none" w:sz="0" w:space="0" w:color="auto"/>
        <w:bottom w:val="none" w:sz="0" w:space="0" w:color="auto"/>
        <w:right w:val="none" w:sz="0" w:space="0" w:color="auto"/>
      </w:divBdr>
    </w:div>
    <w:div w:id="143133029">
      <w:bodyDiv w:val="1"/>
      <w:marLeft w:val="0"/>
      <w:marRight w:val="0"/>
      <w:marTop w:val="0"/>
      <w:marBottom w:val="0"/>
      <w:divBdr>
        <w:top w:val="none" w:sz="0" w:space="0" w:color="auto"/>
        <w:left w:val="none" w:sz="0" w:space="0" w:color="auto"/>
        <w:bottom w:val="none" w:sz="0" w:space="0" w:color="auto"/>
        <w:right w:val="none" w:sz="0" w:space="0" w:color="auto"/>
      </w:divBdr>
    </w:div>
    <w:div w:id="173880747">
      <w:bodyDiv w:val="1"/>
      <w:marLeft w:val="0"/>
      <w:marRight w:val="0"/>
      <w:marTop w:val="0"/>
      <w:marBottom w:val="0"/>
      <w:divBdr>
        <w:top w:val="none" w:sz="0" w:space="0" w:color="auto"/>
        <w:left w:val="none" w:sz="0" w:space="0" w:color="auto"/>
        <w:bottom w:val="none" w:sz="0" w:space="0" w:color="auto"/>
        <w:right w:val="none" w:sz="0" w:space="0" w:color="auto"/>
      </w:divBdr>
      <w:divsChild>
        <w:div w:id="1202866555">
          <w:marLeft w:val="0"/>
          <w:marRight w:val="0"/>
          <w:marTop w:val="0"/>
          <w:marBottom w:val="0"/>
          <w:divBdr>
            <w:top w:val="none" w:sz="0" w:space="0" w:color="auto"/>
            <w:left w:val="none" w:sz="0" w:space="0" w:color="auto"/>
            <w:bottom w:val="none" w:sz="0" w:space="0" w:color="auto"/>
            <w:right w:val="none" w:sz="0" w:space="0" w:color="auto"/>
          </w:divBdr>
          <w:divsChild>
            <w:div w:id="144707330">
              <w:marLeft w:val="0"/>
              <w:marRight w:val="0"/>
              <w:marTop w:val="0"/>
              <w:marBottom w:val="0"/>
              <w:divBdr>
                <w:top w:val="none" w:sz="0" w:space="0" w:color="auto"/>
                <w:left w:val="none" w:sz="0" w:space="0" w:color="auto"/>
                <w:bottom w:val="none" w:sz="0" w:space="0" w:color="auto"/>
                <w:right w:val="none" w:sz="0" w:space="0" w:color="auto"/>
              </w:divBdr>
              <w:divsChild>
                <w:div w:id="28404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033218">
      <w:bodyDiv w:val="1"/>
      <w:marLeft w:val="0"/>
      <w:marRight w:val="0"/>
      <w:marTop w:val="0"/>
      <w:marBottom w:val="0"/>
      <w:divBdr>
        <w:top w:val="none" w:sz="0" w:space="0" w:color="auto"/>
        <w:left w:val="none" w:sz="0" w:space="0" w:color="auto"/>
        <w:bottom w:val="none" w:sz="0" w:space="0" w:color="auto"/>
        <w:right w:val="none" w:sz="0" w:space="0" w:color="auto"/>
      </w:divBdr>
      <w:divsChild>
        <w:div w:id="209994561">
          <w:marLeft w:val="274"/>
          <w:marRight w:val="0"/>
          <w:marTop w:val="0"/>
          <w:marBottom w:val="0"/>
          <w:divBdr>
            <w:top w:val="none" w:sz="0" w:space="0" w:color="auto"/>
            <w:left w:val="none" w:sz="0" w:space="0" w:color="auto"/>
            <w:bottom w:val="none" w:sz="0" w:space="0" w:color="auto"/>
            <w:right w:val="none" w:sz="0" w:space="0" w:color="auto"/>
          </w:divBdr>
        </w:div>
        <w:div w:id="1474372390">
          <w:marLeft w:val="274"/>
          <w:marRight w:val="0"/>
          <w:marTop w:val="0"/>
          <w:marBottom w:val="0"/>
          <w:divBdr>
            <w:top w:val="none" w:sz="0" w:space="0" w:color="auto"/>
            <w:left w:val="none" w:sz="0" w:space="0" w:color="auto"/>
            <w:bottom w:val="none" w:sz="0" w:space="0" w:color="auto"/>
            <w:right w:val="none" w:sz="0" w:space="0" w:color="auto"/>
          </w:divBdr>
        </w:div>
        <w:div w:id="1284455500">
          <w:marLeft w:val="274"/>
          <w:marRight w:val="0"/>
          <w:marTop w:val="0"/>
          <w:marBottom w:val="0"/>
          <w:divBdr>
            <w:top w:val="none" w:sz="0" w:space="0" w:color="auto"/>
            <w:left w:val="none" w:sz="0" w:space="0" w:color="auto"/>
            <w:bottom w:val="none" w:sz="0" w:space="0" w:color="auto"/>
            <w:right w:val="none" w:sz="0" w:space="0" w:color="auto"/>
          </w:divBdr>
        </w:div>
        <w:div w:id="1332835348">
          <w:marLeft w:val="274"/>
          <w:marRight w:val="0"/>
          <w:marTop w:val="0"/>
          <w:marBottom w:val="0"/>
          <w:divBdr>
            <w:top w:val="none" w:sz="0" w:space="0" w:color="auto"/>
            <w:left w:val="none" w:sz="0" w:space="0" w:color="auto"/>
            <w:bottom w:val="none" w:sz="0" w:space="0" w:color="auto"/>
            <w:right w:val="none" w:sz="0" w:space="0" w:color="auto"/>
          </w:divBdr>
        </w:div>
        <w:div w:id="504974485">
          <w:marLeft w:val="274"/>
          <w:marRight w:val="0"/>
          <w:marTop w:val="0"/>
          <w:marBottom w:val="0"/>
          <w:divBdr>
            <w:top w:val="none" w:sz="0" w:space="0" w:color="auto"/>
            <w:left w:val="none" w:sz="0" w:space="0" w:color="auto"/>
            <w:bottom w:val="none" w:sz="0" w:space="0" w:color="auto"/>
            <w:right w:val="none" w:sz="0" w:space="0" w:color="auto"/>
          </w:divBdr>
        </w:div>
      </w:divsChild>
    </w:div>
    <w:div w:id="291402588">
      <w:bodyDiv w:val="1"/>
      <w:marLeft w:val="0"/>
      <w:marRight w:val="0"/>
      <w:marTop w:val="0"/>
      <w:marBottom w:val="0"/>
      <w:divBdr>
        <w:top w:val="none" w:sz="0" w:space="0" w:color="auto"/>
        <w:left w:val="none" w:sz="0" w:space="0" w:color="auto"/>
        <w:bottom w:val="none" w:sz="0" w:space="0" w:color="auto"/>
        <w:right w:val="none" w:sz="0" w:space="0" w:color="auto"/>
      </w:divBdr>
      <w:divsChild>
        <w:div w:id="1277524541">
          <w:marLeft w:val="480"/>
          <w:marRight w:val="0"/>
          <w:marTop w:val="0"/>
          <w:marBottom w:val="0"/>
          <w:divBdr>
            <w:top w:val="none" w:sz="0" w:space="0" w:color="auto"/>
            <w:left w:val="none" w:sz="0" w:space="0" w:color="auto"/>
            <w:bottom w:val="none" w:sz="0" w:space="0" w:color="auto"/>
            <w:right w:val="none" w:sz="0" w:space="0" w:color="auto"/>
          </w:divBdr>
          <w:divsChild>
            <w:div w:id="6043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05308">
      <w:bodyDiv w:val="1"/>
      <w:marLeft w:val="0"/>
      <w:marRight w:val="0"/>
      <w:marTop w:val="0"/>
      <w:marBottom w:val="0"/>
      <w:divBdr>
        <w:top w:val="none" w:sz="0" w:space="0" w:color="auto"/>
        <w:left w:val="none" w:sz="0" w:space="0" w:color="auto"/>
        <w:bottom w:val="none" w:sz="0" w:space="0" w:color="auto"/>
        <w:right w:val="none" w:sz="0" w:space="0" w:color="auto"/>
      </w:divBdr>
      <w:divsChild>
        <w:div w:id="740174101">
          <w:marLeft w:val="0"/>
          <w:marRight w:val="0"/>
          <w:marTop w:val="0"/>
          <w:marBottom w:val="0"/>
          <w:divBdr>
            <w:top w:val="none" w:sz="0" w:space="0" w:color="auto"/>
            <w:left w:val="none" w:sz="0" w:space="0" w:color="auto"/>
            <w:bottom w:val="none" w:sz="0" w:space="0" w:color="auto"/>
            <w:right w:val="none" w:sz="0" w:space="0" w:color="auto"/>
          </w:divBdr>
          <w:divsChild>
            <w:div w:id="312372576">
              <w:marLeft w:val="0"/>
              <w:marRight w:val="0"/>
              <w:marTop w:val="0"/>
              <w:marBottom w:val="0"/>
              <w:divBdr>
                <w:top w:val="none" w:sz="0" w:space="0" w:color="auto"/>
                <w:left w:val="none" w:sz="0" w:space="0" w:color="auto"/>
                <w:bottom w:val="none" w:sz="0" w:space="0" w:color="auto"/>
                <w:right w:val="none" w:sz="0" w:space="0" w:color="auto"/>
              </w:divBdr>
              <w:divsChild>
                <w:div w:id="689453417">
                  <w:marLeft w:val="0"/>
                  <w:marRight w:val="0"/>
                  <w:marTop w:val="0"/>
                  <w:marBottom w:val="0"/>
                  <w:divBdr>
                    <w:top w:val="none" w:sz="0" w:space="0" w:color="auto"/>
                    <w:left w:val="none" w:sz="0" w:space="0" w:color="auto"/>
                    <w:bottom w:val="none" w:sz="0" w:space="0" w:color="auto"/>
                    <w:right w:val="none" w:sz="0" w:space="0" w:color="auto"/>
                  </w:divBdr>
                </w:div>
              </w:divsChild>
            </w:div>
            <w:div w:id="595678622">
              <w:marLeft w:val="0"/>
              <w:marRight w:val="0"/>
              <w:marTop w:val="0"/>
              <w:marBottom w:val="0"/>
              <w:divBdr>
                <w:top w:val="none" w:sz="0" w:space="0" w:color="auto"/>
                <w:left w:val="none" w:sz="0" w:space="0" w:color="auto"/>
                <w:bottom w:val="none" w:sz="0" w:space="0" w:color="auto"/>
                <w:right w:val="none" w:sz="0" w:space="0" w:color="auto"/>
              </w:divBdr>
              <w:divsChild>
                <w:div w:id="842352282">
                  <w:marLeft w:val="0"/>
                  <w:marRight w:val="0"/>
                  <w:marTop w:val="0"/>
                  <w:marBottom w:val="0"/>
                  <w:divBdr>
                    <w:top w:val="none" w:sz="0" w:space="0" w:color="auto"/>
                    <w:left w:val="none" w:sz="0" w:space="0" w:color="auto"/>
                    <w:bottom w:val="none" w:sz="0" w:space="0" w:color="auto"/>
                    <w:right w:val="none" w:sz="0" w:space="0" w:color="auto"/>
                  </w:divBdr>
                </w:div>
              </w:divsChild>
            </w:div>
            <w:div w:id="1216545056">
              <w:marLeft w:val="0"/>
              <w:marRight w:val="0"/>
              <w:marTop w:val="0"/>
              <w:marBottom w:val="0"/>
              <w:divBdr>
                <w:top w:val="none" w:sz="0" w:space="0" w:color="auto"/>
                <w:left w:val="none" w:sz="0" w:space="0" w:color="auto"/>
                <w:bottom w:val="none" w:sz="0" w:space="0" w:color="auto"/>
                <w:right w:val="none" w:sz="0" w:space="0" w:color="auto"/>
              </w:divBdr>
              <w:divsChild>
                <w:div w:id="9389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595226">
      <w:bodyDiv w:val="1"/>
      <w:marLeft w:val="0"/>
      <w:marRight w:val="0"/>
      <w:marTop w:val="0"/>
      <w:marBottom w:val="0"/>
      <w:divBdr>
        <w:top w:val="none" w:sz="0" w:space="0" w:color="auto"/>
        <w:left w:val="none" w:sz="0" w:space="0" w:color="auto"/>
        <w:bottom w:val="none" w:sz="0" w:space="0" w:color="auto"/>
        <w:right w:val="none" w:sz="0" w:space="0" w:color="auto"/>
      </w:divBdr>
      <w:divsChild>
        <w:div w:id="1989505232">
          <w:marLeft w:val="0"/>
          <w:marRight w:val="0"/>
          <w:marTop w:val="0"/>
          <w:marBottom w:val="0"/>
          <w:divBdr>
            <w:top w:val="none" w:sz="0" w:space="0" w:color="auto"/>
            <w:left w:val="none" w:sz="0" w:space="0" w:color="auto"/>
            <w:bottom w:val="none" w:sz="0" w:space="0" w:color="auto"/>
            <w:right w:val="none" w:sz="0" w:space="0" w:color="auto"/>
          </w:divBdr>
          <w:divsChild>
            <w:div w:id="18312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49286">
      <w:bodyDiv w:val="1"/>
      <w:marLeft w:val="0"/>
      <w:marRight w:val="0"/>
      <w:marTop w:val="0"/>
      <w:marBottom w:val="0"/>
      <w:divBdr>
        <w:top w:val="none" w:sz="0" w:space="0" w:color="auto"/>
        <w:left w:val="none" w:sz="0" w:space="0" w:color="auto"/>
        <w:bottom w:val="none" w:sz="0" w:space="0" w:color="auto"/>
        <w:right w:val="none" w:sz="0" w:space="0" w:color="auto"/>
      </w:divBdr>
      <w:divsChild>
        <w:div w:id="674379617">
          <w:marLeft w:val="0"/>
          <w:marRight w:val="0"/>
          <w:marTop w:val="0"/>
          <w:marBottom w:val="0"/>
          <w:divBdr>
            <w:top w:val="none" w:sz="0" w:space="0" w:color="auto"/>
            <w:left w:val="none" w:sz="0" w:space="0" w:color="auto"/>
            <w:bottom w:val="none" w:sz="0" w:space="0" w:color="auto"/>
            <w:right w:val="none" w:sz="0" w:space="0" w:color="auto"/>
          </w:divBdr>
          <w:divsChild>
            <w:div w:id="1131895852">
              <w:marLeft w:val="0"/>
              <w:marRight w:val="0"/>
              <w:marTop w:val="0"/>
              <w:marBottom w:val="0"/>
              <w:divBdr>
                <w:top w:val="none" w:sz="0" w:space="0" w:color="auto"/>
                <w:left w:val="none" w:sz="0" w:space="0" w:color="auto"/>
                <w:bottom w:val="none" w:sz="0" w:space="0" w:color="auto"/>
                <w:right w:val="none" w:sz="0" w:space="0" w:color="auto"/>
              </w:divBdr>
              <w:divsChild>
                <w:div w:id="491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470770">
      <w:bodyDiv w:val="1"/>
      <w:marLeft w:val="0"/>
      <w:marRight w:val="0"/>
      <w:marTop w:val="0"/>
      <w:marBottom w:val="0"/>
      <w:divBdr>
        <w:top w:val="none" w:sz="0" w:space="0" w:color="auto"/>
        <w:left w:val="none" w:sz="0" w:space="0" w:color="auto"/>
        <w:bottom w:val="none" w:sz="0" w:space="0" w:color="auto"/>
        <w:right w:val="none" w:sz="0" w:space="0" w:color="auto"/>
      </w:divBdr>
      <w:divsChild>
        <w:div w:id="496920507">
          <w:marLeft w:val="1166"/>
          <w:marRight w:val="0"/>
          <w:marTop w:val="0"/>
          <w:marBottom w:val="0"/>
          <w:divBdr>
            <w:top w:val="none" w:sz="0" w:space="0" w:color="auto"/>
            <w:left w:val="none" w:sz="0" w:space="0" w:color="auto"/>
            <w:bottom w:val="none" w:sz="0" w:space="0" w:color="auto"/>
            <w:right w:val="none" w:sz="0" w:space="0" w:color="auto"/>
          </w:divBdr>
        </w:div>
        <w:div w:id="670331905">
          <w:marLeft w:val="446"/>
          <w:marRight w:val="0"/>
          <w:marTop w:val="0"/>
          <w:marBottom w:val="0"/>
          <w:divBdr>
            <w:top w:val="none" w:sz="0" w:space="0" w:color="auto"/>
            <w:left w:val="none" w:sz="0" w:space="0" w:color="auto"/>
            <w:bottom w:val="none" w:sz="0" w:space="0" w:color="auto"/>
            <w:right w:val="none" w:sz="0" w:space="0" w:color="auto"/>
          </w:divBdr>
        </w:div>
        <w:div w:id="823354608">
          <w:marLeft w:val="446"/>
          <w:marRight w:val="0"/>
          <w:marTop w:val="0"/>
          <w:marBottom w:val="0"/>
          <w:divBdr>
            <w:top w:val="none" w:sz="0" w:space="0" w:color="auto"/>
            <w:left w:val="none" w:sz="0" w:space="0" w:color="auto"/>
            <w:bottom w:val="none" w:sz="0" w:space="0" w:color="auto"/>
            <w:right w:val="none" w:sz="0" w:space="0" w:color="auto"/>
          </w:divBdr>
        </w:div>
        <w:div w:id="834340224">
          <w:marLeft w:val="446"/>
          <w:marRight w:val="0"/>
          <w:marTop w:val="0"/>
          <w:marBottom w:val="0"/>
          <w:divBdr>
            <w:top w:val="none" w:sz="0" w:space="0" w:color="auto"/>
            <w:left w:val="none" w:sz="0" w:space="0" w:color="auto"/>
            <w:bottom w:val="none" w:sz="0" w:space="0" w:color="auto"/>
            <w:right w:val="none" w:sz="0" w:space="0" w:color="auto"/>
          </w:divBdr>
        </w:div>
        <w:div w:id="1406419757">
          <w:marLeft w:val="1166"/>
          <w:marRight w:val="0"/>
          <w:marTop w:val="0"/>
          <w:marBottom w:val="0"/>
          <w:divBdr>
            <w:top w:val="none" w:sz="0" w:space="0" w:color="auto"/>
            <w:left w:val="none" w:sz="0" w:space="0" w:color="auto"/>
            <w:bottom w:val="none" w:sz="0" w:space="0" w:color="auto"/>
            <w:right w:val="none" w:sz="0" w:space="0" w:color="auto"/>
          </w:divBdr>
        </w:div>
        <w:div w:id="1786345109">
          <w:marLeft w:val="446"/>
          <w:marRight w:val="0"/>
          <w:marTop w:val="0"/>
          <w:marBottom w:val="0"/>
          <w:divBdr>
            <w:top w:val="none" w:sz="0" w:space="0" w:color="auto"/>
            <w:left w:val="none" w:sz="0" w:space="0" w:color="auto"/>
            <w:bottom w:val="none" w:sz="0" w:space="0" w:color="auto"/>
            <w:right w:val="none" w:sz="0" w:space="0" w:color="auto"/>
          </w:divBdr>
        </w:div>
        <w:div w:id="2080397272">
          <w:marLeft w:val="446"/>
          <w:marRight w:val="0"/>
          <w:marTop w:val="0"/>
          <w:marBottom w:val="0"/>
          <w:divBdr>
            <w:top w:val="none" w:sz="0" w:space="0" w:color="auto"/>
            <w:left w:val="none" w:sz="0" w:space="0" w:color="auto"/>
            <w:bottom w:val="none" w:sz="0" w:space="0" w:color="auto"/>
            <w:right w:val="none" w:sz="0" w:space="0" w:color="auto"/>
          </w:divBdr>
        </w:div>
      </w:divsChild>
    </w:div>
    <w:div w:id="498737890">
      <w:bodyDiv w:val="1"/>
      <w:marLeft w:val="0"/>
      <w:marRight w:val="0"/>
      <w:marTop w:val="0"/>
      <w:marBottom w:val="0"/>
      <w:divBdr>
        <w:top w:val="none" w:sz="0" w:space="0" w:color="auto"/>
        <w:left w:val="none" w:sz="0" w:space="0" w:color="auto"/>
        <w:bottom w:val="none" w:sz="0" w:space="0" w:color="auto"/>
        <w:right w:val="none" w:sz="0" w:space="0" w:color="auto"/>
      </w:divBdr>
    </w:div>
    <w:div w:id="503277277">
      <w:bodyDiv w:val="1"/>
      <w:marLeft w:val="0"/>
      <w:marRight w:val="0"/>
      <w:marTop w:val="0"/>
      <w:marBottom w:val="0"/>
      <w:divBdr>
        <w:top w:val="none" w:sz="0" w:space="0" w:color="auto"/>
        <w:left w:val="none" w:sz="0" w:space="0" w:color="auto"/>
        <w:bottom w:val="none" w:sz="0" w:space="0" w:color="auto"/>
        <w:right w:val="none" w:sz="0" w:space="0" w:color="auto"/>
      </w:divBdr>
      <w:divsChild>
        <w:div w:id="1970890543">
          <w:marLeft w:val="480"/>
          <w:marRight w:val="0"/>
          <w:marTop w:val="0"/>
          <w:marBottom w:val="0"/>
          <w:divBdr>
            <w:top w:val="none" w:sz="0" w:space="0" w:color="auto"/>
            <w:left w:val="none" w:sz="0" w:space="0" w:color="auto"/>
            <w:bottom w:val="none" w:sz="0" w:space="0" w:color="auto"/>
            <w:right w:val="none" w:sz="0" w:space="0" w:color="auto"/>
          </w:divBdr>
          <w:divsChild>
            <w:div w:id="161555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13896">
      <w:bodyDiv w:val="1"/>
      <w:marLeft w:val="0"/>
      <w:marRight w:val="0"/>
      <w:marTop w:val="0"/>
      <w:marBottom w:val="0"/>
      <w:divBdr>
        <w:top w:val="none" w:sz="0" w:space="0" w:color="auto"/>
        <w:left w:val="none" w:sz="0" w:space="0" w:color="auto"/>
        <w:bottom w:val="none" w:sz="0" w:space="0" w:color="auto"/>
        <w:right w:val="none" w:sz="0" w:space="0" w:color="auto"/>
      </w:divBdr>
    </w:div>
    <w:div w:id="581566849">
      <w:bodyDiv w:val="1"/>
      <w:marLeft w:val="0"/>
      <w:marRight w:val="0"/>
      <w:marTop w:val="0"/>
      <w:marBottom w:val="0"/>
      <w:divBdr>
        <w:top w:val="none" w:sz="0" w:space="0" w:color="auto"/>
        <w:left w:val="none" w:sz="0" w:space="0" w:color="auto"/>
        <w:bottom w:val="none" w:sz="0" w:space="0" w:color="auto"/>
        <w:right w:val="none" w:sz="0" w:space="0" w:color="auto"/>
      </w:divBdr>
    </w:div>
    <w:div w:id="718554740">
      <w:bodyDiv w:val="1"/>
      <w:marLeft w:val="0"/>
      <w:marRight w:val="0"/>
      <w:marTop w:val="0"/>
      <w:marBottom w:val="0"/>
      <w:divBdr>
        <w:top w:val="none" w:sz="0" w:space="0" w:color="auto"/>
        <w:left w:val="none" w:sz="0" w:space="0" w:color="auto"/>
        <w:bottom w:val="none" w:sz="0" w:space="0" w:color="auto"/>
        <w:right w:val="none" w:sz="0" w:space="0" w:color="auto"/>
      </w:divBdr>
      <w:divsChild>
        <w:div w:id="607153347">
          <w:marLeft w:val="480"/>
          <w:marRight w:val="0"/>
          <w:marTop w:val="0"/>
          <w:marBottom w:val="0"/>
          <w:divBdr>
            <w:top w:val="none" w:sz="0" w:space="0" w:color="auto"/>
            <w:left w:val="none" w:sz="0" w:space="0" w:color="auto"/>
            <w:bottom w:val="none" w:sz="0" w:space="0" w:color="auto"/>
            <w:right w:val="none" w:sz="0" w:space="0" w:color="auto"/>
          </w:divBdr>
          <w:divsChild>
            <w:div w:id="3600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7262">
      <w:bodyDiv w:val="1"/>
      <w:marLeft w:val="0"/>
      <w:marRight w:val="0"/>
      <w:marTop w:val="0"/>
      <w:marBottom w:val="0"/>
      <w:divBdr>
        <w:top w:val="none" w:sz="0" w:space="0" w:color="auto"/>
        <w:left w:val="none" w:sz="0" w:space="0" w:color="auto"/>
        <w:bottom w:val="none" w:sz="0" w:space="0" w:color="auto"/>
        <w:right w:val="none" w:sz="0" w:space="0" w:color="auto"/>
      </w:divBdr>
      <w:divsChild>
        <w:div w:id="434980033">
          <w:marLeft w:val="480"/>
          <w:marRight w:val="0"/>
          <w:marTop w:val="0"/>
          <w:marBottom w:val="0"/>
          <w:divBdr>
            <w:top w:val="none" w:sz="0" w:space="0" w:color="auto"/>
            <w:left w:val="none" w:sz="0" w:space="0" w:color="auto"/>
            <w:bottom w:val="none" w:sz="0" w:space="0" w:color="auto"/>
            <w:right w:val="none" w:sz="0" w:space="0" w:color="auto"/>
          </w:divBdr>
          <w:divsChild>
            <w:div w:id="1331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79221">
      <w:bodyDiv w:val="1"/>
      <w:marLeft w:val="0"/>
      <w:marRight w:val="0"/>
      <w:marTop w:val="0"/>
      <w:marBottom w:val="0"/>
      <w:divBdr>
        <w:top w:val="none" w:sz="0" w:space="0" w:color="auto"/>
        <w:left w:val="none" w:sz="0" w:space="0" w:color="auto"/>
        <w:bottom w:val="none" w:sz="0" w:space="0" w:color="auto"/>
        <w:right w:val="none" w:sz="0" w:space="0" w:color="auto"/>
      </w:divBdr>
      <w:divsChild>
        <w:div w:id="1039086837">
          <w:marLeft w:val="480"/>
          <w:marRight w:val="0"/>
          <w:marTop w:val="0"/>
          <w:marBottom w:val="0"/>
          <w:divBdr>
            <w:top w:val="none" w:sz="0" w:space="0" w:color="auto"/>
            <w:left w:val="none" w:sz="0" w:space="0" w:color="auto"/>
            <w:bottom w:val="none" w:sz="0" w:space="0" w:color="auto"/>
            <w:right w:val="none" w:sz="0" w:space="0" w:color="auto"/>
          </w:divBdr>
          <w:divsChild>
            <w:div w:id="18404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074205">
      <w:bodyDiv w:val="1"/>
      <w:marLeft w:val="0"/>
      <w:marRight w:val="0"/>
      <w:marTop w:val="0"/>
      <w:marBottom w:val="0"/>
      <w:divBdr>
        <w:top w:val="none" w:sz="0" w:space="0" w:color="auto"/>
        <w:left w:val="none" w:sz="0" w:space="0" w:color="auto"/>
        <w:bottom w:val="none" w:sz="0" w:space="0" w:color="auto"/>
        <w:right w:val="none" w:sz="0" w:space="0" w:color="auto"/>
      </w:divBdr>
    </w:div>
    <w:div w:id="861013188">
      <w:bodyDiv w:val="1"/>
      <w:marLeft w:val="0"/>
      <w:marRight w:val="0"/>
      <w:marTop w:val="0"/>
      <w:marBottom w:val="0"/>
      <w:divBdr>
        <w:top w:val="none" w:sz="0" w:space="0" w:color="auto"/>
        <w:left w:val="none" w:sz="0" w:space="0" w:color="auto"/>
        <w:bottom w:val="none" w:sz="0" w:space="0" w:color="auto"/>
        <w:right w:val="none" w:sz="0" w:space="0" w:color="auto"/>
      </w:divBdr>
      <w:divsChild>
        <w:div w:id="575549535">
          <w:marLeft w:val="0"/>
          <w:marRight w:val="0"/>
          <w:marTop w:val="0"/>
          <w:marBottom w:val="0"/>
          <w:divBdr>
            <w:top w:val="none" w:sz="0" w:space="0" w:color="auto"/>
            <w:left w:val="none" w:sz="0" w:space="0" w:color="auto"/>
            <w:bottom w:val="none" w:sz="0" w:space="0" w:color="auto"/>
            <w:right w:val="none" w:sz="0" w:space="0" w:color="auto"/>
          </w:divBdr>
          <w:divsChild>
            <w:div w:id="1157500112">
              <w:marLeft w:val="0"/>
              <w:marRight w:val="0"/>
              <w:marTop w:val="0"/>
              <w:marBottom w:val="0"/>
              <w:divBdr>
                <w:top w:val="none" w:sz="0" w:space="0" w:color="auto"/>
                <w:left w:val="none" w:sz="0" w:space="0" w:color="auto"/>
                <w:bottom w:val="none" w:sz="0" w:space="0" w:color="auto"/>
                <w:right w:val="none" w:sz="0" w:space="0" w:color="auto"/>
              </w:divBdr>
              <w:divsChild>
                <w:div w:id="21338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01030">
      <w:bodyDiv w:val="1"/>
      <w:marLeft w:val="0"/>
      <w:marRight w:val="0"/>
      <w:marTop w:val="0"/>
      <w:marBottom w:val="0"/>
      <w:divBdr>
        <w:top w:val="none" w:sz="0" w:space="0" w:color="auto"/>
        <w:left w:val="none" w:sz="0" w:space="0" w:color="auto"/>
        <w:bottom w:val="none" w:sz="0" w:space="0" w:color="auto"/>
        <w:right w:val="none" w:sz="0" w:space="0" w:color="auto"/>
      </w:divBdr>
    </w:div>
    <w:div w:id="966008684">
      <w:bodyDiv w:val="1"/>
      <w:marLeft w:val="0"/>
      <w:marRight w:val="0"/>
      <w:marTop w:val="0"/>
      <w:marBottom w:val="0"/>
      <w:divBdr>
        <w:top w:val="none" w:sz="0" w:space="0" w:color="auto"/>
        <w:left w:val="none" w:sz="0" w:space="0" w:color="auto"/>
        <w:bottom w:val="none" w:sz="0" w:space="0" w:color="auto"/>
        <w:right w:val="none" w:sz="0" w:space="0" w:color="auto"/>
      </w:divBdr>
    </w:div>
    <w:div w:id="993608487">
      <w:bodyDiv w:val="1"/>
      <w:marLeft w:val="0"/>
      <w:marRight w:val="0"/>
      <w:marTop w:val="0"/>
      <w:marBottom w:val="0"/>
      <w:divBdr>
        <w:top w:val="none" w:sz="0" w:space="0" w:color="auto"/>
        <w:left w:val="none" w:sz="0" w:space="0" w:color="auto"/>
        <w:bottom w:val="none" w:sz="0" w:space="0" w:color="auto"/>
        <w:right w:val="none" w:sz="0" w:space="0" w:color="auto"/>
      </w:divBdr>
      <w:divsChild>
        <w:div w:id="1150826238">
          <w:marLeft w:val="0"/>
          <w:marRight w:val="0"/>
          <w:marTop w:val="0"/>
          <w:marBottom w:val="0"/>
          <w:divBdr>
            <w:top w:val="none" w:sz="0" w:space="0" w:color="auto"/>
            <w:left w:val="none" w:sz="0" w:space="0" w:color="auto"/>
            <w:bottom w:val="none" w:sz="0" w:space="0" w:color="auto"/>
            <w:right w:val="none" w:sz="0" w:space="0" w:color="auto"/>
          </w:divBdr>
        </w:div>
      </w:divsChild>
    </w:div>
    <w:div w:id="1006639555">
      <w:bodyDiv w:val="1"/>
      <w:marLeft w:val="0"/>
      <w:marRight w:val="0"/>
      <w:marTop w:val="0"/>
      <w:marBottom w:val="0"/>
      <w:divBdr>
        <w:top w:val="none" w:sz="0" w:space="0" w:color="auto"/>
        <w:left w:val="none" w:sz="0" w:space="0" w:color="auto"/>
        <w:bottom w:val="none" w:sz="0" w:space="0" w:color="auto"/>
        <w:right w:val="none" w:sz="0" w:space="0" w:color="auto"/>
      </w:divBdr>
    </w:div>
    <w:div w:id="1018894502">
      <w:bodyDiv w:val="1"/>
      <w:marLeft w:val="0"/>
      <w:marRight w:val="0"/>
      <w:marTop w:val="0"/>
      <w:marBottom w:val="0"/>
      <w:divBdr>
        <w:top w:val="none" w:sz="0" w:space="0" w:color="auto"/>
        <w:left w:val="none" w:sz="0" w:space="0" w:color="auto"/>
        <w:bottom w:val="none" w:sz="0" w:space="0" w:color="auto"/>
        <w:right w:val="none" w:sz="0" w:space="0" w:color="auto"/>
      </w:divBdr>
      <w:divsChild>
        <w:div w:id="1518882696">
          <w:marLeft w:val="0"/>
          <w:marRight w:val="0"/>
          <w:marTop w:val="0"/>
          <w:marBottom w:val="0"/>
          <w:divBdr>
            <w:top w:val="none" w:sz="0" w:space="0" w:color="auto"/>
            <w:left w:val="none" w:sz="0" w:space="0" w:color="auto"/>
            <w:bottom w:val="none" w:sz="0" w:space="0" w:color="auto"/>
            <w:right w:val="none" w:sz="0" w:space="0" w:color="auto"/>
          </w:divBdr>
        </w:div>
      </w:divsChild>
    </w:div>
    <w:div w:id="1096169258">
      <w:bodyDiv w:val="1"/>
      <w:marLeft w:val="0"/>
      <w:marRight w:val="0"/>
      <w:marTop w:val="0"/>
      <w:marBottom w:val="0"/>
      <w:divBdr>
        <w:top w:val="none" w:sz="0" w:space="0" w:color="auto"/>
        <w:left w:val="none" w:sz="0" w:space="0" w:color="auto"/>
        <w:bottom w:val="none" w:sz="0" w:space="0" w:color="auto"/>
        <w:right w:val="none" w:sz="0" w:space="0" w:color="auto"/>
      </w:divBdr>
    </w:div>
    <w:div w:id="1097361594">
      <w:bodyDiv w:val="1"/>
      <w:marLeft w:val="0"/>
      <w:marRight w:val="0"/>
      <w:marTop w:val="0"/>
      <w:marBottom w:val="0"/>
      <w:divBdr>
        <w:top w:val="none" w:sz="0" w:space="0" w:color="auto"/>
        <w:left w:val="none" w:sz="0" w:space="0" w:color="auto"/>
        <w:bottom w:val="none" w:sz="0" w:space="0" w:color="auto"/>
        <w:right w:val="none" w:sz="0" w:space="0" w:color="auto"/>
      </w:divBdr>
      <w:divsChild>
        <w:div w:id="463428261">
          <w:marLeft w:val="446"/>
          <w:marRight w:val="0"/>
          <w:marTop w:val="0"/>
          <w:marBottom w:val="0"/>
          <w:divBdr>
            <w:top w:val="none" w:sz="0" w:space="0" w:color="auto"/>
            <w:left w:val="none" w:sz="0" w:space="0" w:color="auto"/>
            <w:bottom w:val="none" w:sz="0" w:space="0" w:color="auto"/>
            <w:right w:val="none" w:sz="0" w:space="0" w:color="auto"/>
          </w:divBdr>
        </w:div>
        <w:div w:id="1604454889">
          <w:marLeft w:val="446"/>
          <w:marRight w:val="0"/>
          <w:marTop w:val="0"/>
          <w:marBottom w:val="0"/>
          <w:divBdr>
            <w:top w:val="none" w:sz="0" w:space="0" w:color="auto"/>
            <w:left w:val="none" w:sz="0" w:space="0" w:color="auto"/>
            <w:bottom w:val="none" w:sz="0" w:space="0" w:color="auto"/>
            <w:right w:val="none" w:sz="0" w:space="0" w:color="auto"/>
          </w:divBdr>
        </w:div>
        <w:div w:id="1769734301">
          <w:marLeft w:val="446"/>
          <w:marRight w:val="0"/>
          <w:marTop w:val="0"/>
          <w:marBottom w:val="0"/>
          <w:divBdr>
            <w:top w:val="none" w:sz="0" w:space="0" w:color="auto"/>
            <w:left w:val="none" w:sz="0" w:space="0" w:color="auto"/>
            <w:bottom w:val="none" w:sz="0" w:space="0" w:color="auto"/>
            <w:right w:val="none" w:sz="0" w:space="0" w:color="auto"/>
          </w:divBdr>
        </w:div>
        <w:div w:id="2005930094">
          <w:marLeft w:val="446"/>
          <w:marRight w:val="0"/>
          <w:marTop w:val="0"/>
          <w:marBottom w:val="0"/>
          <w:divBdr>
            <w:top w:val="none" w:sz="0" w:space="0" w:color="auto"/>
            <w:left w:val="none" w:sz="0" w:space="0" w:color="auto"/>
            <w:bottom w:val="none" w:sz="0" w:space="0" w:color="auto"/>
            <w:right w:val="none" w:sz="0" w:space="0" w:color="auto"/>
          </w:divBdr>
        </w:div>
      </w:divsChild>
    </w:div>
    <w:div w:id="1106731100">
      <w:bodyDiv w:val="1"/>
      <w:marLeft w:val="0"/>
      <w:marRight w:val="0"/>
      <w:marTop w:val="0"/>
      <w:marBottom w:val="0"/>
      <w:divBdr>
        <w:top w:val="none" w:sz="0" w:space="0" w:color="auto"/>
        <w:left w:val="none" w:sz="0" w:space="0" w:color="auto"/>
        <w:bottom w:val="none" w:sz="0" w:space="0" w:color="auto"/>
        <w:right w:val="none" w:sz="0" w:space="0" w:color="auto"/>
      </w:divBdr>
    </w:div>
    <w:div w:id="1153333952">
      <w:bodyDiv w:val="1"/>
      <w:marLeft w:val="0"/>
      <w:marRight w:val="0"/>
      <w:marTop w:val="0"/>
      <w:marBottom w:val="0"/>
      <w:divBdr>
        <w:top w:val="none" w:sz="0" w:space="0" w:color="auto"/>
        <w:left w:val="none" w:sz="0" w:space="0" w:color="auto"/>
        <w:bottom w:val="none" w:sz="0" w:space="0" w:color="auto"/>
        <w:right w:val="none" w:sz="0" w:space="0" w:color="auto"/>
      </w:divBdr>
    </w:div>
    <w:div w:id="1171482214">
      <w:bodyDiv w:val="1"/>
      <w:marLeft w:val="0"/>
      <w:marRight w:val="0"/>
      <w:marTop w:val="0"/>
      <w:marBottom w:val="0"/>
      <w:divBdr>
        <w:top w:val="none" w:sz="0" w:space="0" w:color="auto"/>
        <w:left w:val="none" w:sz="0" w:space="0" w:color="auto"/>
        <w:bottom w:val="none" w:sz="0" w:space="0" w:color="auto"/>
        <w:right w:val="none" w:sz="0" w:space="0" w:color="auto"/>
      </w:divBdr>
      <w:divsChild>
        <w:div w:id="936984836">
          <w:marLeft w:val="0"/>
          <w:marRight w:val="0"/>
          <w:marTop w:val="0"/>
          <w:marBottom w:val="0"/>
          <w:divBdr>
            <w:top w:val="none" w:sz="0" w:space="0" w:color="auto"/>
            <w:left w:val="none" w:sz="0" w:space="0" w:color="auto"/>
            <w:bottom w:val="none" w:sz="0" w:space="0" w:color="auto"/>
            <w:right w:val="none" w:sz="0" w:space="0" w:color="auto"/>
          </w:divBdr>
        </w:div>
      </w:divsChild>
    </w:div>
    <w:div w:id="1193765670">
      <w:bodyDiv w:val="1"/>
      <w:marLeft w:val="0"/>
      <w:marRight w:val="0"/>
      <w:marTop w:val="0"/>
      <w:marBottom w:val="0"/>
      <w:divBdr>
        <w:top w:val="none" w:sz="0" w:space="0" w:color="auto"/>
        <w:left w:val="none" w:sz="0" w:space="0" w:color="auto"/>
        <w:bottom w:val="none" w:sz="0" w:space="0" w:color="auto"/>
        <w:right w:val="none" w:sz="0" w:space="0" w:color="auto"/>
      </w:divBdr>
    </w:div>
    <w:div w:id="1196384168">
      <w:bodyDiv w:val="1"/>
      <w:marLeft w:val="0"/>
      <w:marRight w:val="0"/>
      <w:marTop w:val="0"/>
      <w:marBottom w:val="0"/>
      <w:divBdr>
        <w:top w:val="none" w:sz="0" w:space="0" w:color="auto"/>
        <w:left w:val="none" w:sz="0" w:space="0" w:color="auto"/>
        <w:bottom w:val="none" w:sz="0" w:space="0" w:color="auto"/>
        <w:right w:val="none" w:sz="0" w:space="0" w:color="auto"/>
      </w:divBdr>
      <w:divsChild>
        <w:div w:id="558367685">
          <w:marLeft w:val="994"/>
          <w:marRight w:val="0"/>
          <w:marTop w:val="0"/>
          <w:marBottom w:val="0"/>
          <w:divBdr>
            <w:top w:val="none" w:sz="0" w:space="0" w:color="auto"/>
            <w:left w:val="none" w:sz="0" w:space="0" w:color="auto"/>
            <w:bottom w:val="none" w:sz="0" w:space="0" w:color="auto"/>
            <w:right w:val="none" w:sz="0" w:space="0" w:color="auto"/>
          </w:divBdr>
        </w:div>
        <w:div w:id="238904707">
          <w:marLeft w:val="994"/>
          <w:marRight w:val="0"/>
          <w:marTop w:val="0"/>
          <w:marBottom w:val="0"/>
          <w:divBdr>
            <w:top w:val="none" w:sz="0" w:space="0" w:color="auto"/>
            <w:left w:val="none" w:sz="0" w:space="0" w:color="auto"/>
            <w:bottom w:val="none" w:sz="0" w:space="0" w:color="auto"/>
            <w:right w:val="none" w:sz="0" w:space="0" w:color="auto"/>
          </w:divBdr>
        </w:div>
        <w:div w:id="679623579">
          <w:marLeft w:val="994"/>
          <w:marRight w:val="0"/>
          <w:marTop w:val="0"/>
          <w:marBottom w:val="0"/>
          <w:divBdr>
            <w:top w:val="none" w:sz="0" w:space="0" w:color="auto"/>
            <w:left w:val="none" w:sz="0" w:space="0" w:color="auto"/>
            <w:bottom w:val="none" w:sz="0" w:space="0" w:color="auto"/>
            <w:right w:val="none" w:sz="0" w:space="0" w:color="auto"/>
          </w:divBdr>
        </w:div>
        <w:div w:id="1378772253">
          <w:marLeft w:val="994"/>
          <w:marRight w:val="0"/>
          <w:marTop w:val="0"/>
          <w:marBottom w:val="0"/>
          <w:divBdr>
            <w:top w:val="none" w:sz="0" w:space="0" w:color="auto"/>
            <w:left w:val="none" w:sz="0" w:space="0" w:color="auto"/>
            <w:bottom w:val="none" w:sz="0" w:space="0" w:color="auto"/>
            <w:right w:val="none" w:sz="0" w:space="0" w:color="auto"/>
          </w:divBdr>
        </w:div>
        <w:div w:id="431628309">
          <w:marLeft w:val="994"/>
          <w:marRight w:val="0"/>
          <w:marTop w:val="0"/>
          <w:marBottom w:val="0"/>
          <w:divBdr>
            <w:top w:val="none" w:sz="0" w:space="0" w:color="auto"/>
            <w:left w:val="none" w:sz="0" w:space="0" w:color="auto"/>
            <w:bottom w:val="none" w:sz="0" w:space="0" w:color="auto"/>
            <w:right w:val="none" w:sz="0" w:space="0" w:color="auto"/>
          </w:divBdr>
        </w:div>
      </w:divsChild>
    </w:div>
    <w:div w:id="1213686971">
      <w:bodyDiv w:val="1"/>
      <w:marLeft w:val="0"/>
      <w:marRight w:val="0"/>
      <w:marTop w:val="0"/>
      <w:marBottom w:val="0"/>
      <w:divBdr>
        <w:top w:val="none" w:sz="0" w:space="0" w:color="auto"/>
        <w:left w:val="none" w:sz="0" w:space="0" w:color="auto"/>
        <w:bottom w:val="none" w:sz="0" w:space="0" w:color="auto"/>
        <w:right w:val="none" w:sz="0" w:space="0" w:color="auto"/>
      </w:divBdr>
      <w:divsChild>
        <w:div w:id="1023291304">
          <w:marLeft w:val="0"/>
          <w:marRight w:val="0"/>
          <w:marTop w:val="0"/>
          <w:marBottom w:val="0"/>
          <w:divBdr>
            <w:top w:val="none" w:sz="0" w:space="0" w:color="auto"/>
            <w:left w:val="none" w:sz="0" w:space="0" w:color="auto"/>
            <w:bottom w:val="none" w:sz="0" w:space="0" w:color="auto"/>
            <w:right w:val="none" w:sz="0" w:space="0" w:color="auto"/>
          </w:divBdr>
        </w:div>
      </w:divsChild>
    </w:div>
    <w:div w:id="1320883172">
      <w:bodyDiv w:val="1"/>
      <w:marLeft w:val="0"/>
      <w:marRight w:val="0"/>
      <w:marTop w:val="0"/>
      <w:marBottom w:val="0"/>
      <w:divBdr>
        <w:top w:val="none" w:sz="0" w:space="0" w:color="auto"/>
        <w:left w:val="none" w:sz="0" w:space="0" w:color="auto"/>
        <w:bottom w:val="none" w:sz="0" w:space="0" w:color="auto"/>
        <w:right w:val="none" w:sz="0" w:space="0" w:color="auto"/>
      </w:divBdr>
      <w:divsChild>
        <w:div w:id="1092775886">
          <w:marLeft w:val="480"/>
          <w:marRight w:val="0"/>
          <w:marTop w:val="0"/>
          <w:marBottom w:val="0"/>
          <w:divBdr>
            <w:top w:val="none" w:sz="0" w:space="0" w:color="auto"/>
            <w:left w:val="none" w:sz="0" w:space="0" w:color="auto"/>
            <w:bottom w:val="none" w:sz="0" w:space="0" w:color="auto"/>
            <w:right w:val="none" w:sz="0" w:space="0" w:color="auto"/>
          </w:divBdr>
          <w:divsChild>
            <w:div w:id="202686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80832">
      <w:bodyDiv w:val="1"/>
      <w:marLeft w:val="0"/>
      <w:marRight w:val="0"/>
      <w:marTop w:val="0"/>
      <w:marBottom w:val="0"/>
      <w:divBdr>
        <w:top w:val="none" w:sz="0" w:space="0" w:color="auto"/>
        <w:left w:val="none" w:sz="0" w:space="0" w:color="auto"/>
        <w:bottom w:val="none" w:sz="0" w:space="0" w:color="auto"/>
        <w:right w:val="none" w:sz="0" w:space="0" w:color="auto"/>
      </w:divBdr>
    </w:div>
    <w:div w:id="1390377395">
      <w:bodyDiv w:val="1"/>
      <w:marLeft w:val="0"/>
      <w:marRight w:val="0"/>
      <w:marTop w:val="0"/>
      <w:marBottom w:val="0"/>
      <w:divBdr>
        <w:top w:val="none" w:sz="0" w:space="0" w:color="auto"/>
        <w:left w:val="none" w:sz="0" w:space="0" w:color="auto"/>
        <w:bottom w:val="none" w:sz="0" w:space="0" w:color="auto"/>
        <w:right w:val="none" w:sz="0" w:space="0" w:color="auto"/>
      </w:divBdr>
    </w:div>
    <w:div w:id="1453938611">
      <w:bodyDiv w:val="1"/>
      <w:marLeft w:val="0"/>
      <w:marRight w:val="0"/>
      <w:marTop w:val="0"/>
      <w:marBottom w:val="0"/>
      <w:divBdr>
        <w:top w:val="none" w:sz="0" w:space="0" w:color="auto"/>
        <w:left w:val="none" w:sz="0" w:space="0" w:color="auto"/>
        <w:bottom w:val="none" w:sz="0" w:space="0" w:color="auto"/>
        <w:right w:val="none" w:sz="0" w:space="0" w:color="auto"/>
      </w:divBdr>
    </w:div>
    <w:div w:id="1460683389">
      <w:bodyDiv w:val="1"/>
      <w:marLeft w:val="0"/>
      <w:marRight w:val="0"/>
      <w:marTop w:val="0"/>
      <w:marBottom w:val="0"/>
      <w:divBdr>
        <w:top w:val="none" w:sz="0" w:space="0" w:color="auto"/>
        <w:left w:val="none" w:sz="0" w:space="0" w:color="auto"/>
        <w:bottom w:val="none" w:sz="0" w:space="0" w:color="auto"/>
        <w:right w:val="none" w:sz="0" w:space="0" w:color="auto"/>
      </w:divBdr>
    </w:div>
    <w:div w:id="1462843176">
      <w:bodyDiv w:val="1"/>
      <w:marLeft w:val="0"/>
      <w:marRight w:val="0"/>
      <w:marTop w:val="0"/>
      <w:marBottom w:val="0"/>
      <w:divBdr>
        <w:top w:val="none" w:sz="0" w:space="0" w:color="auto"/>
        <w:left w:val="none" w:sz="0" w:space="0" w:color="auto"/>
        <w:bottom w:val="none" w:sz="0" w:space="0" w:color="auto"/>
        <w:right w:val="none" w:sz="0" w:space="0" w:color="auto"/>
      </w:divBdr>
      <w:divsChild>
        <w:div w:id="2111778408">
          <w:marLeft w:val="0"/>
          <w:marRight w:val="0"/>
          <w:marTop w:val="0"/>
          <w:marBottom w:val="0"/>
          <w:divBdr>
            <w:top w:val="none" w:sz="0" w:space="0" w:color="auto"/>
            <w:left w:val="none" w:sz="0" w:space="0" w:color="auto"/>
            <w:bottom w:val="none" w:sz="0" w:space="0" w:color="auto"/>
            <w:right w:val="none" w:sz="0" w:space="0" w:color="auto"/>
          </w:divBdr>
          <w:divsChild>
            <w:div w:id="1532717530">
              <w:marLeft w:val="0"/>
              <w:marRight w:val="0"/>
              <w:marTop w:val="0"/>
              <w:marBottom w:val="0"/>
              <w:divBdr>
                <w:top w:val="none" w:sz="0" w:space="0" w:color="auto"/>
                <w:left w:val="none" w:sz="0" w:space="0" w:color="auto"/>
                <w:bottom w:val="none" w:sz="0" w:space="0" w:color="auto"/>
                <w:right w:val="none" w:sz="0" w:space="0" w:color="auto"/>
              </w:divBdr>
              <w:divsChild>
                <w:div w:id="4018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72198">
      <w:bodyDiv w:val="1"/>
      <w:marLeft w:val="0"/>
      <w:marRight w:val="0"/>
      <w:marTop w:val="0"/>
      <w:marBottom w:val="0"/>
      <w:divBdr>
        <w:top w:val="none" w:sz="0" w:space="0" w:color="auto"/>
        <w:left w:val="none" w:sz="0" w:space="0" w:color="auto"/>
        <w:bottom w:val="none" w:sz="0" w:space="0" w:color="auto"/>
        <w:right w:val="none" w:sz="0" w:space="0" w:color="auto"/>
      </w:divBdr>
    </w:div>
    <w:div w:id="1483887441">
      <w:bodyDiv w:val="1"/>
      <w:marLeft w:val="0"/>
      <w:marRight w:val="0"/>
      <w:marTop w:val="0"/>
      <w:marBottom w:val="0"/>
      <w:divBdr>
        <w:top w:val="none" w:sz="0" w:space="0" w:color="auto"/>
        <w:left w:val="none" w:sz="0" w:space="0" w:color="auto"/>
        <w:bottom w:val="none" w:sz="0" w:space="0" w:color="auto"/>
        <w:right w:val="none" w:sz="0" w:space="0" w:color="auto"/>
      </w:divBdr>
    </w:div>
    <w:div w:id="1510218879">
      <w:bodyDiv w:val="1"/>
      <w:marLeft w:val="0"/>
      <w:marRight w:val="0"/>
      <w:marTop w:val="0"/>
      <w:marBottom w:val="0"/>
      <w:divBdr>
        <w:top w:val="none" w:sz="0" w:space="0" w:color="auto"/>
        <w:left w:val="none" w:sz="0" w:space="0" w:color="auto"/>
        <w:bottom w:val="none" w:sz="0" w:space="0" w:color="auto"/>
        <w:right w:val="none" w:sz="0" w:space="0" w:color="auto"/>
      </w:divBdr>
      <w:divsChild>
        <w:div w:id="692191629">
          <w:marLeft w:val="274"/>
          <w:marRight w:val="0"/>
          <w:marTop w:val="0"/>
          <w:marBottom w:val="0"/>
          <w:divBdr>
            <w:top w:val="none" w:sz="0" w:space="0" w:color="auto"/>
            <w:left w:val="none" w:sz="0" w:space="0" w:color="auto"/>
            <w:bottom w:val="none" w:sz="0" w:space="0" w:color="auto"/>
            <w:right w:val="none" w:sz="0" w:space="0" w:color="auto"/>
          </w:divBdr>
        </w:div>
        <w:div w:id="1982299039">
          <w:marLeft w:val="274"/>
          <w:marRight w:val="0"/>
          <w:marTop w:val="0"/>
          <w:marBottom w:val="0"/>
          <w:divBdr>
            <w:top w:val="none" w:sz="0" w:space="0" w:color="auto"/>
            <w:left w:val="none" w:sz="0" w:space="0" w:color="auto"/>
            <w:bottom w:val="none" w:sz="0" w:space="0" w:color="auto"/>
            <w:right w:val="none" w:sz="0" w:space="0" w:color="auto"/>
          </w:divBdr>
        </w:div>
        <w:div w:id="348530900">
          <w:marLeft w:val="274"/>
          <w:marRight w:val="0"/>
          <w:marTop w:val="0"/>
          <w:marBottom w:val="0"/>
          <w:divBdr>
            <w:top w:val="none" w:sz="0" w:space="0" w:color="auto"/>
            <w:left w:val="none" w:sz="0" w:space="0" w:color="auto"/>
            <w:bottom w:val="none" w:sz="0" w:space="0" w:color="auto"/>
            <w:right w:val="none" w:sz="0" w:space="0" w:color="auto"/>
          </w:divBdr>
        </w:div>
        <w:div w:id="518391300">
          <w:marLeft w:val="274"/>
          <w:marRight w:val="0"/>
          <w:marTop w:val="0"/>
          <w:marBottom w:val="0"/>
          <w:divBdr>
            <w:top w:val="none" w:sz="0" w:space="0" w:color="auto"/>
            <w:left w:val="none" w:sz="0" w:space="0" w:color="auto"/>
            <w:bottom w:val="none" w:sz="0" w:space="0" w:color="auto"/>
            <w:right w:val="none" w:sz="0" w:space="0" w:color="auto"/>
          </w:divBdr>
        </w:div>
        <w:div w:id="60753823">
          <w:marLeft w:val="274"/>
          <w:marRight w:val="0"/>
          <w:marTop w:val="0"/>
          <w:marBottom w:val="0"/>
          <w:divBdr>
            <w:top w:val="none" w:sz="0" w:space="0" w:color="auto"/>
            <w:left w:val="none" w:sz="0" w:space="0" w:color="auto"/>
            <w:bottom w:val="none" w:sz="0" w:space="0" w:color="auto"/>
            <w:right w:val="none" w:sz="0" w:space="0" w:color="auto"/>
          </w:divBdr>
        </w:div>
      </w:divsChild>
    </w:div>
    <w:div w:id="1551378569">
      <w:bodyDiv w:val="1"/>
      <w:marLeft w:val="0"/>
      <w:marRight w:val="0"/>
      <w:marTop w:val="0"/>
      <w:marBottom w:val="0"/>
      <w:divBdr>
        <w:top w:val="none" w:sz="0" w:space="0" w:color="auto"/>
        <w:left w:val="none" w:sz="0" w:space="0" w:color="auto"/>
        <w:bottom w:val="none" w:sz="0" w:space="0" w:color="auto"/>
        <w:right w:val="none" w:sz="0" w:space="0" w:color="auto"/>
      </w:divBdr>
      <w:divsChild>
        <w:div w:id="1254512979">
          <w:marLeft w:val="480"/>
          <w:marRight w:val="0"/>
          <w:marTop w:val="0"/>
          <w:marBottom w:val="0"/>
          <w:divBdr>
            <w:top w:val="none" w:sz="0" w:space="0" w:color="auto"/>
            <w:left w:val="none" w:sz="0" w:space="0" w:color="auto"/>
            <w:bottom w:val="none" w:sz="0" w:space="0" w:color="auto"/>
            <w:right w:val="none" w:sz="0" w:space="0" w:color="auto"/>
          </w:divBdr>
          <w:divsChild>
            <w:div w:id="20453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4092">
      <w:bodyDiv w:val="1"/>
      <w:marLeft w:val="0"/>
      <w:marRight w:val="0"/>
      <w:marTop w:val="0"/>
      <w:marBottom w:val="0"/>
      <w:divBdr>
        <w:top w:val="none" w:sz="0" w:space="0" w:color="auto"/>
        <w:left w:val="none" w:sz="0" w:space="0" w:color="auto"/>
        <w:bottom w:val="none" w:sz="0" w:space="0" w:color="auto"/>
        <w:right w:val="none" w:sz="0" w:space="0" w:color="auto"/>
      </w:divBdr>
      <w:divsChild>
        <w:div w:id="2029062354">
          <w:marLeft w:val="480"/>
          <w:marRight w:val="0"/>
          <w:marTop w:val="0"/>
          <w:marBottom w:val="0"/>
          <w:divBdr>
            <w:top w:val="none" w:sz="0" w:space="0" w:color="auto"/>
            <w:left w:val="none" w:sz="0" w:space="0" w:color="auto"/>
            <w:bottom w:val="none" w:sz="0" w:space="0" w:color="auto"/>
            <w:right w:val="none" w:sz="0" w:space="0" w:color="auto"/>
          </w:divBdr>
          <w:divsChild>
            <w:div w:id="90526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55056">
      <w:bodyDiv w:val="1"/>
      <w:marLeft w:val="0"/>
      <w:marRight w:val="0"/>
      <w:marTop w:val="0"/>
      <w:marBottom w:val="0"/>
      <w:divBdr>
        <w:top w:val="none" w:sz="0" w:space="0" w:color="auto"/>
        <w:left w:val="none" w:sz="0" w:space="0" w:color="auto"/>
        <w:bottom w:val="none" w:sz="0" w:space="0" w:color="auto"/>
        <w:right w:val="none" w:sz="0" w:space="0" w:color="auto"/>
      </w:divBdr>
    </w:div>
    <w:div w:id="1638296171">
      <w:bodyDiv w:val="1"/>
      <w:marLeft w:val="0"/>
      <w:marRight w:val="0"/>
      <w:marTop w:val="0"/>
      <w:marBottom w:val="0"/>
      <w:divBdr>
        <w:top w:val="none" w:sz="0" w:space="0" w:color="auto"/>
        <w:left w:val="none" w:sz="0" w:space="0" w:color="auto"/>
        <w:bottom w:val="none" w:sz="0" w:space="0" w:color="auto"/>
        <w:right w:val="none" w:sz="0" w:space="0" w:color="auto"/>
      </w:divBdr>
    </w:div>
    <w:div w:id="1695882250">
      <w:bodyDiv w:val="1"/>
      <w:marLeft w:val="0"/>
      <w:marRight w:val="0"/>
      <w:marTop w:val="0"/>
      <w:marBottom w:val="0"/>
      <w:divBdr>
        <w:top w:val="none" w:sz="0" w:space="0" w:color="auto"/>
        <w:left w:val="none" w:sz="0" w:space="0" w:color="auto"/>
        <w:bottom w:val="none" w:sz="0" w:space="0" w:color="auto"/>
        <w:right w:val="none" w:sz="0" w:space="0" w:color="auto"/>
      </w:divBdr>
    </w:div>
    <w:div w:id="1711220579">
      <w:bodyDiv w:val="1"/>
      <w:marLeft w:val="0"/>
      <w:marRight w:val="0"/>
      <w:marTop w:val="0"/>
      <w:marBottom w:val="0"/>
      <w:divBdr>
        <w:top w:val="none" w:sz="0" w:space="0" w:color="auto"/>
        <w:left w:val="none" w:sz="0" w:space="0" w:color="auto"/>
        <w:bottom w:val="none" w:sz="0" w:space="0" w:color="auto"/>
        <w:right w:val="none" w:sz="0" w:space="0" w:color="auto"/>
      </w:divBdr>
      <w:divsChild>
        <w:div w:id="179780281">
          <w:marLeft w:val="0"/>
          <w:marRight w:val="0"/>
          <w:marTop w:val="0"/>
          <w:marBottom w:val="0"/>
          <w:divBdr>
            <w:top w:val="none" w:sz="0" w:space="0" w:color="auto"/>
            <w:left w:val="none" w:sz="0" w:space="0" w:color="auto"/>
            <w:bottom w:val="none" w:sz="0" w:space="0" w:color="auto"/>
            <w:right w:val="none" w:sz="0" w:space="0" w:color="auto"/>
          </w:divBdr>
        </w:div>
      </w:divsChild>
    </w:div>
    <w:div w:id="1726565776">
      <w:bodyDiv w:val="1"/>
      <w:marLeft w:val="0"/>
      <w:marRight w:val="0"/>
      <w:marTop w:val="0"/>
      <w:marBottom w:val="0"/>
      <w:divBdr>
        <w:top w:val="none" w:sz="0" w:space="0" w:color="auto"/>
        <w:left w:val="none" w:sz="0" w:space="0" w:color="auto"/>
        <w:bottom w:val="none" w:sz="0" w:space="0" w:color="auto"/>
        <w:right w:val="none" w:sz="0" w:space="0" w:color="auto"/>
      </w:divBdr>
    </w:div>
    <w:div w:id="1741559301">
      <w:bodyDiv w:val="1"/>
      <w:marLeft w:val="0"/>
      <w:marRight w:val="0"/>
      <w:marTop w:val="0"/>
      <w:marBottom w:val="0"/>
      <w:divBdr>
        <w:top w:val="none" w:sz="0" w:space="0" w:color="auto"/>
        <w:left w:val="none" w:sz="0" w:space="0" w:color="auto"/>
        <w:bottom w:val="none" w:sz="0" w:space="0" w:color="auto"/>
        <w:right w:val="none" w:sz="0" w:space="0" w:color="auto"/>
      </w:divBdr>
    </w:div>
    <w:div w:id="1794519838">
      <w:bodyDiv w:val="1"/>
      <w:marLeft w:val="0"/>
      <w:marRight w:val="0"/>
      <w:marTop w:val="0"/>
      <w:marBottom w:val="0"/>
      <w:divBdr>
        <w:top w:val="none" w:sz="0" w:space="0" w:color="auto"/>
        <w:left w:val="none" w:sz="0" w:space="0" w:color="auto"/>
        <w:bottom w:val="none" w:sz="0" w:space="0" w:color="auto"/>
        <w:right w:val="none" w:sz="0" w:space="0" w:color="auto"/>
      </w:divBdr>
    </w:div>
    <w:div w:id="1806586078">
      <w:bodyDiv w:val="1"/>
      <w:marLeft w:val="0"/>
      <w:marRight w:val="0"/>
      <w:marTop w:val="0"/>
      <w:marBottom w:val="0"/>
      <w:divBdr>
        <w:top w:val="none" w:sz="0" w:space="0" w:color="auto"/>
        <w:left w:val="none" w:sz="0" w:space="0" w:color="auto"/>
        <w:bottom w:val="none" w:sz="0" w:space="0" w:color="auto"/>
        <w:right w:val="none" w:sz="0" w:space="0" w:color="auto"/>
      </w:divBdr>
    </w:div>
    <w:div w:id="1811896383">
      <w:bodyDiv w:val="1"/>
      <w:marLeft w:val="0"/>
      <w:marRight w:val="0"/>
      <w:marTop w:val="0"/>
      <w:marBottom w:val="0"/>
      <w:divBdr>
        <w:top w:val="none" w:sz="0" w:space="0" w:color="auto"/>
        <w:left w:val="none" w:sz="0" w:space="0" w:color="auto"/>
        <w:bottom w:val="none" w:sz="0" w:space="0" w:color="auto"/>
        <w:right w:val="none" w:sz="0" w:space="0" w:color="auto"/>
      </w:divBdr>
      <w:divsChild>
        <w:div w:id="1253781166">
          <w:marLeft w:val="480"/>
          <w:marRight w:val="0"/>
          <w:marTop w:val="0"/>
          <w:marBottom w:val="0"/>
          <w:divBdr>
            <w:top w:val="none" w:sz="0" w:space="0" w:color="auto"/>
            <w:left w:val="none" w:sz="0" w:space="0" w:color="auto"/>
            <w:bottom w:val="none" w:sz="0" w:space="0" w:color="auto"/>
            <w:right w:val="none" w:sz="0" w:space="0" w:color="auto"/>
          </w:divBdr>
          <w:divsChild>
            <w:div w:id="197941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5071">
      <w:bodyDiv w:val="1"/>
      <w:marLeft w:val="0"/>
      <w:marRight w:val="0"/>
      <w:marTop w:val="0"/>
      <w:marBottom w:val="0"/>
      <w:divBdr>
        <w:top w:val="none" w:sz="0" w:space="0" w:color="auto"/>
        <w:left w:val="none" w:sz="0" w:space="0" w:color="auto"/>
        <w:bottom w:val="none" w:sz="0" w:space="0" w:color="auto"/>
        <w:right w:val="none" w:sz="0" w:space="0" w:color="auto"/>
      </w:divBdr>
    </w:div>
    <w:div w:id="1870876784">
      <w:bodyDiv w:val="1"/>
      <w:marLeft w:val="0"/>
      <w:marRight w:val="0"/>
      <w:marTop w:val="0"/>
      <w:marBottom w:val="0"/>
      <w:divBdr>
        <w:top w:val="none" w:sz="0" w:space="0" w:color="auto"/>
        <w:left w:val="none" w:sz="0" w:space="0" w:color="auto"/>
        <w:bottom w:val="none" w:sz="0" w:space="0" w:color="auto"/>
        <w:right w:val="none" w:sz="0" w:space="0" w:color="auto"/>
      </w:divBdr>
      <w:divsChild>
        <w:div w:id="1658071753">
          <w:marLeft w:val="480"/>
          <w:marRight w:val="0"/>
          <w:marTop w:val="0"/>
          <w:marBottom w:val="0"/>
          <w:divBdr>
            <w:top w:val="none" w:sz="0" w:space="0" w:color="auto"/>
            <w:left w:val="none" w:sz="0" w:space="0" w:color="auto"/>
            <w:bottom w:val="none" w:sz="0" w:space="0" w:color="auto"/>
            <w:right w:val="none" w:sz="0" w:space="0" w:color="auto"/>
          </w:divBdr>
          <w:divsChild>
            <w:div w:id="20618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4515">
      <w:bodyDiv w:val="1"/>
      <w:marLeft w:val="0"/>
      <w:marRight w:val="0"/>
      <w:marTop w:val="0"/>
      <w:marBottom w:val="0"/>
      <w:divBdr>
        <w:top w:val="none" w:sz="0" w:space="0" w:color="auto"/>
        <w:left w:val="none" w:sz="0" w:space="0" w:color="auto"/>
        <w:bottom w:val="none" w:sz="0" w:space="0" w:color="auto"/>
        <w:right w:val="none" w:sz="0" w:space="0" w:color="auto"/>
      </w:divBdr>
    </w:div>
    <w:div w:id="1934243860">
      <w:bodyDiv w:val="1"/>
      <w:marLeft w:val="0"/>
      <w:marRight w:val="0"/>
      <w:marTop w:val="0"/>
      <w:marBottom w:val="0"/>
      <w:divBdr>
        <w:top w:val="none" w:sz="0" w:space="0" w:color="auto"/>
        <w:left w:val="none" w:sz="0" w:space="0" w:color="auto"/>
        <w:bottom w:val="none" w:sz="0" w:space="0" w:color="auto"/>
        <w:right w:val="none" w:sz="0" w:space="0" w:color="auto"/>
      </w:divBdr>
      <w:divsChild>
        <w:div w:id="122503141">
          <w:marLeft w:val="0"/>
          <w:marRight w:val="0"/>
          <w:marTop w:val="0"/>
          <w:marBottom w:val="0"/>
          <w:divBdr>
            <w:top w:val="none" w:sz="0" w:space="0" w:color="auto"/>
            <w:left w:val="none" w:sz="0" w:space="0" w:color="auto"/>
            <w:bottom w:val="none" w:sz="0" w:space="0" w:color="auto"/>
            <w:right w:val="none" w:sz="0" w:space="0" w:color="auto"/>
          </w:divBdr>
        </w:div>
        <w:div w:id="373970796">
          <w:marLeft w:val="0"/>
          <w:marRight w:val="0"/>
          <w:marTop w:val="0"/>
          <w:marBottom w:val="0"/>
          <w:divBdr>
            <w:top w:val="none" w:sz="0" w:space="0" w:color="auto"/>
            <w:left w:val="none" w:sz="0" w:space="0" w:color="auto"/>
            <w:bottom w:val="none" w:sz="0" w:space="0" w:color="auto"/>
            <w:right w:val="none" w:sz="0" w:space="0" w:color="auto"/>
          </w:divBdr>
        </w:div>
        <w:div w:id="1020933666">
          <w:marLeft w:val="0"/>
          <w:marRight w:val="0"/>
          <w:marTop w:val="0"/>
          <w:marBottom w:val="0"/>
          <w:divBdr>
            <w:top w:val="none" w:sz="0" w:space="0" w:color="auto"/>
            <w:left w:val="none" w:sz="0" w:space="0" w:color="auto"/>
            <w:bottom w:val="none" w:sz="0" w:space="0" w:color="auto"/>
            <w:right w:val="none" w:sz="0" w:space="0" w:color="auto"/>
          </w:divBdr>
        </w:div>
        <w:div w:id="1121997572">
          <w:marLeft w:val="0"/>
          <w:marRight w:val="0"/>
          <w:marTop w:val="0"/>
          <w:marBottom w:val="0"/>
          <w:divBdr>
            <w:top w:val="none" w:sz="0" w:space="0" w:color="auto"/>
            <w:left w:val="none" w:sz="0" w:space="0" w:color="auto"/>
            <w:bottom w:val="none" w:sz="0" w:space="0" w:color="auto"/>
            <w:right w:val="none" w:sz="0" w:space="0" w:color="auto"/>
          </w:divBdr>
        </w:div>
        <w:div w:id="1199515230">
          <w:marLeft w:val="0"/>
          <w:marRight w:val="0"/>
          <w:marTop w:val="0"/>
          <w:marBottom w:val="0"/>
          <w:divBdr>
            <w:top w:val="none" w:sz="0" w:space="0" w:color="auto"/>
            <w:left w:val="none" w:sz="0" w:space="0" w:color="auto"/>
            <w:bottom w:val="none" w:sz="0" w:space="0" w:color="auto"/>
            <w:right w:val="none" w:sz="0" w:space="0" w:color="auto"/>
          </w:divBdr>
        </w:div>
        <w:div w:id="1388453207">
          <w:marLeft w:val="0"/>
          <w:marRight w:val="0"/>
          <w:marTop w:val="0"/>
          <w:marBottom w:val="0"/>
          <w:divBdr>
            <w:top w:val="none" w:sz="0" w:space="0" w:color="auto"/>
            <w:left w:val="none" w:sz="0" w:space="0" w:color="auto"/>
            <w:bottom w:val="none" w:sz="0" w:space="0" w:color="auto"/>
            <w:right w:val="none" w:sz="0" w:space="0" w:color="auto"/>
          </w:divBdr>
        </w:div>
        <w:div w:id="1547328840">
          <w:marLeft w:val="0"/>
          <w:marRight w:val="0"/>
          <w:marTop w:val="0"/>
          <w:marBottom w:val="0"/>
          <w:divBdr>
            <w:top w:val="none" w:sz="0" w:space="0" w:color="auto"/>
            <w:left w:val="none" w:sz="0" w:space="0" w:color="auto"/>
            <w:bottom w:val="none" w:sz="0" w:space="0" w:color="auto"/>
            <w:right w:val="none" w:sz="0" w:space="0" w:color="auto"/>
          </w:divBdr>
        </w:div>
        <w:div w:id="1786148932">
          <w:marLeft w:val="0"/>
          <w:marRight w:val="0"/>
          <w:marTop w:val="0"/>
          <w:marBottom w:val="0"/>
          <w:divBdr>
            <w:top w:val="none" w:sz="0" w:space="0" w:color="auto"/>
            <w:left w:val="none" w:sz="0" w:space="0" w:color="auto"/>
            <w:bottom w:val="none" w:sz="0" w:space="0" w:color="auto"/>
            <w:right w:val="none" w:sz="0" w:space="0" w:color="auto"/>
          </w:divBdr>
        </w:div>
      </w:divsChild>
    </w:div>
    <w:div w:id="1959683602">
      <w:bodyDiv w:val="1"/>
      <w:marLeft w:val="0"/>
      <w:marRight w:val="0"/>
      <w:marTop w:val="0"/>
      <w:marBottom w:val="0"/>
      <w:divBdr>
        <w:top w:val="none" w:sz="0" w:space="0" w:color="auto"/>
        <w:left w:val="none" w:sz="0" w:space="0" w:color="auto"/>
        <w:bottom w:val="none" w:sz="0" w:space="0" w:color="auto"/>
        <w:right w:val="none" w:sz="0" w:space="0" w:color="auto"/>
      </w:divBdr>
      <w:divsChild>
        <w:div w:id="322785552">
          <w:marLeft w:val="480"/>
          <w:marRight w:val="0"/>
          <w:marTop w:val="0"/>
          <w:marBottom w:val="0"/>
          <w:divBdr>
            <w:top w:val="none" w:sz="0" w:space="0" w:color="auto"/>
            <w:left w:val="none" w:sz="0" w:space="0" w:color="auto"/>
            <w:bottom w:val="none" w:sz="0" w:space="0" w:color="auto"/>
            <w:right w:val="none" w:sz="0" w:space="0" w:color="auto"/>
          </w:divBdr>
          <w:divsChild>
            <w:div w:id="118451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31393">
      <w:bodyDiv w:val="1"/>
      <w:marLeft w:val="0"/>
      <w:marRight w:val="0"/>
      <w:marTop w:val="0"/>
      <w:marBottom w:val="0"/>
      <w:divBdr>
        <w:top w:val="none" w:sz="0" w:space="0" w:color="auto"/>
        <w:left w:val="none" w:sz="0" w:space="0" w:color="auto"/>
        <w:bottom w:val="none" w:sz="0" w:space="0" w:color="auto"/>
        <w:right w:val="none" w:sz="0" w:space="0" w:color="auto"/>
      </w:divBdr>
    </w:div>
    <w:div w:id="2035299624">
      <w:bodyDiv w:val="1"/>
      <w:marLeft w:val="0"/>
      <w:marRight w:val="0"/>
      <w:marTop w:val="0"/>
      <w:marBottom w:val="0"/>
      <w:divBdr>
        <w:top w:val="none" w:sz="0" w:space="0" w:color="auto"/>
        <w:left w:val="none" w:sz="0" w:space="0" w:color="auto"/>
        <w:bottom w:val="none" w:sz="0" w:space="0" w:color="auto"/>
        <w:right w:val="none" w:sz="0" w:space="0" w:color="auto"/>
      </w:divBdr>
    </w:div>
    <w:div w:id="2054228392">
      <w:bodyDiv w:val="1"/>
      <w:marLeft w:val="0"/>
      <w:marRight w:val="0"/>
      <w:marTop w:val="0"/>
      <w:marBottom w:val="0"/>
      <w:divBdr>
        <w:top w:val="none" w:sz="0" w:space="0" w:color="auto"/>
        <w:left w:val="none" w:sz="0" w:space="0" w:color="auto"/>
        <w:bottom w:val="none" w:sz="0" w:space="0" w:color="auto"/>
        <w:right w:val="none" w:sz="0" w:space="0" w:color="auto"/>
      </w:divBdr>
    </w:div>
    <w:div w:id="2064209204">
      <w:bodyDiv w:val="1"/>
      <w:marLeft w:val="0"/>
      <w:marRight w:val="0"/>
      <w:marTop w:val="0"/>
      <w:marBottom w:val="0"/>
      <w:divBdr>
        <w:top w:val="none" w:sz="0" w:space="0" w:color="auto"/>
        <w:left w:val="none" w:sz="0" w:space="0" w:color="auto"/>
        <w:bottom w:val="none" w:sz="0" w:space="0" w:color="auto"/>
        <w:right w:val="none" w:sz="0" w:space="0" w:color="auto"/>
      </w:divBdr>
    </w:div>
    <w:div w:id="2131312298">
      <w:bodyDiv w:val="1"/>
      <w:marLeft w:val="0"/>
      <w:marRight w:val="0"/>
      <w:marTop w:val="0"/>
      <w:marBottom w:val="0"/>
      <w:divBdr>
        <w:top w:val="none" w:sz="0" w:space="0" w:color="auto"/>
        <w:left w:val="none" w:sz="0" w:space="0" w:color="auto"/>
        <w:bottom w:val="none" w:sz="0" w:space="0" w:color="auto"/>
        <w:right w:val="none" w:sz="0" w:space="0" w:color="auto"/>
      </w:divBdr>
      <w:divsChild>
        <w:div w:id="361131903">
          <w:marLeft w:val="480"/>
          <w:marRight w:val="0"/>
          <w:marTop w:val="0"/>
          <w:marBottom w:val="0"/>
          <w:divBdr>
            <w:top w:val="none" w:sz="0" w:space="0" w:color="auto"/>
            <w:left w:val="none" w:sz="0" w:space="0" w:color="auto"/>
            <w:bottom w:val="none" w:sz="0" w:space="0" w:color="auto"/>
            <w:right w:val="none" w:sz="0" w:space="0" w:color="auto"/>
          </w:divBdr>
          <w:divsChild>
            <w:div w:id="383872967">
              <w:marLeft w:val="0"/>
              <w:marRight w:val="0"/>
              <w:marTop w:val="0"/>
              <w:marBottom w:val="240"/>
              <w:divBdr>
                <w:top w:val="none" w:sz="0" w:space="0" w:color="auto"/>
                <w:left w:val="none" w:sz="0" w:space="0" w:color="auto"/>
                <w:bottom w:val="none" w:sz="0" w:space="0" w:color="auto"/>
                <w:right w:val="none" w:sz="0" w:space="0" w:color="auto"/>
              </w:divBdr>
            </w:div>
            <w:div w:id="13790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tif"/><Relationship Id="rId39" Type="http://schemas.openxmlformats.org/officeDocument/2006/relationships/hyperlink" Target="https://doi.org/10.1346/ccmn.1986.0340601" TargetMode="External"/><Relationship Id="rId21" Type="http://schemas.openxmlformats.org/officeDocument/2006/relationships/image" Target="media/image7.tif"/><Relationship Id="rId34" Type="http://schemas.openxmlformats.org/officeDocument/2006/relationships/hyperlink" Target="https://doi.org/10.1016/j.chemgeo.2021.120071" TargetMode="External"/><Relationship Id="rId42" Type="http://schemas.openxmlformats.org/officeDocument/2006/relationships/hyperlink" Target="https://doi.org/10.2138/rmg.2005.58.6" TargetMode="External"/><Relationship Id="rId47" Type="http://schemas.openxmlformats.org/officeDocument/2006/relationships/hyperlink" Target="https://doi.org/10.1306/74d72a18-2b21-11d7-8648000102c1865d"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15.tif"/><Relationship Id="rId11" Type="http://schemas.openxmlformats.org/officeDocument/2006/relationships/footer" Target="footer1.xml"/><Relationship Id="rId24" Type="http://schemas.openxmlformats.org/officeDocument/2006/relationships/image" Target="media/image10.tif"/><Relationship Id="rId32" Type="http://schemas.openxmlformats.org/officeDocument/2006/relationships/hyperlink" Target="https://hdl.handle.net/11244/340271" TargetMode="External"/><Relationship Id="rId37" Type="http://schemas.openxmlformats.org/officeDocument/2006/relationships/hyperlink" Target="http://www.sciencedirect.com/science/article/pii/0735245X8290031X" TargetMode="External"/><Relationship Id="rId40" Type="http://schemas.openxmlformats.org/officeDocument/2006/relationships/hyperlink" Target="https://doi.org/10%20.2475/05.2019.01" TargetMode="External"/><Relationship Id="rId45" Type="http://schemas.openxmlformats.org/officeDocument/2006/relationships/hyperlink" Target="https://doi.org/10.1306/212f8909-2b24-11d7-8648000102c1865d"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image" Target="media/image9.tif"/><Relationship Id="rId28" Type="http://schemas.openxmlformats.org/officeDocument/2006/relationships/image" Target="media/image14.png"/><Relationship Id="rId36" Type="http://schemas.openxmlformats.org/officeDocument/2006/relationships/hyperlink" Target="https://doi.org/10.1130/0091-76139" TargetMode="External"/><Relationship Id="rId49"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5.tif"/><Relationship Id="rId31" Type="http://schemas.openxmlformats.org/officeDocument/2006/relationships/hyperlink" Target="https://doi.org/10.1029/2011JB008825" TargetMode="External"/><Relationship Id="rId44" Type="http://schemas.openxmlformats.org/officeDocument/2006/relationships/hyperlink" Target="https://doi.org/10.1086/6752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8.tif"/><Relationship Id="rId27" Type="http://schemas.openxmlformats.org/officeDocument/2006/relationships/image" Target="media/image13.tif"/><Relationship Id="rId30" Type="http://schemas.openxmlformats.org/officeDocument/2006/relationships/hyperlink" Target="https://doi.org/10.1130/0091-7613(1991)019%3C0617:TFPF%3E2.3.CO;2" TargetMode="External"/><Relationship Id="rId35" Type="http://schemas.openxmlformats.org/officeDocument/2006/relationships/hyperlink" Target="https://doi.org/10.2138/am.2007.2281" TargetMode="External"/><Relationship Id="rId43" Type="http://schemas.openxmlformats.org/officeDocument/2006/relationships/hyperlink" Target="https://doi.org/10.1130/ges01415.1" TargetMode="External"/><Relationship Id="rId48" Type="http://schemas.openxmlformats.org/officeDocument/2006/relationships/hyperlink" Target="https://doi.org/10.3390/min9030199"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tif"/><Relationship Id="rId25" Type="http://schemas.openxmlformats.org/officeDocument/2006/relationships/image" Target="media/image11.tif"/><Relationship Id="rId33" Type="http://schemas.openxmlformats.org/officeDocument/2006/relationships/hyperlink" Target="https://www.sciencedirect.com/science/article/abs/pii/S0009254183800266" TargetMode="External"/><Relationship Id="rId38" Type="http://schemas.openxmlformats.org/officeDocument/2006/relationships/hyperlink" Target="http://www.sciencedirect.com/science/article/pii/S0009254104004218" TargetMode="External"/><Relationship Id="rId46" Type="http://schemas.openxmlformats.org/officeDocument/2006/relationships/hyperlink" Target="http://www.sciencedirect.com/science/article/pii/S0009254117301158" TargetMode="External"/><Relationship Id="rId20" Type="http://schemas.openxmlformats.org/officeDocument/2006/relationships/image" Target="media/image6.tif"/><Relationship Id="rId41" Type="http://schemas.openxmlformats.org/officeDocument/2006/relationships/hyperlink" Target="https://doi.org/10.3133/b00O"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9F001D9A094A4E9D57F8D79C569916" ma:contentTypeVersion="14" ma:contentTypeDescription="Create a new document." ma:contentTypeScope="" ma:versionID="25e2fe3085131bf4c0a8515d713ad6c4">
  <xsd:schema xmlns:xsd="http://www.w3.org/2001/XMLSchema" xmlns:xs="http://www.w3.org/2001/XMLSchema" xmlns:p="http://schemas.microsoft.com/office/2006/metadata/properties" xmlns:ns2="4291ed2d-14e4-4880-8427-928226beeebd" xmlns:ns3="11d90e46-89fd-48b2-880e-adb11d22c244" targetNamespace="http://schemas.microsoft.com/office/2006/metadata/properties" ma:root="true" ma:fieldsID="599d24747aceb4ce174beb3bdc1d6482" ns2:_="" ns3:_="">
    <xsd:import namespace="4291ed2d-14e4-4880-8427-928226beeebd"/>
    <xsd:import namespace="11d90e46-89fd-48b2-880e-adb11d22c2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1ed2d-14e4-4880-8427-928226bee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90e46-89fd-48b2-880e-adb11d22c2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ff59ed-c7a5-40d5-bf80-4196b83566b3}" ma:internalName="TaxCatchAll" ma:showField="CatchAllData" ma:web="11d90e46-89fd-48b2-880e-adb11d22c2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1d90e46-89fd-48b2-880e-adb11d22c244">
      <UserInfo>
        <DisplayName>Dumont, Brock S.</DisplayName>
        <AccountId>13</AccountId>
        <AccountType/>
      </UserInfo>
      <UserInfo>
        <DisplayName>Madden, Andy</DisplayName>
        <AccountId>10</AccountId>
        <AccountType/>
      </UserInfo>
      <UserInfo>
        <DisplayName>Jepson, Gilby M.</DisplayName>
        <AccountId>20</AccountId>
        <AccountType/>
      </UserInfo>
      <UserInfo>
        <DisplayName>Soreghan, Gerilyn S.</DisplayName>
        <AccountId>18</AccountId>
        <AccountType/>
      </UserInfo>
    </SharedWithUsers>
    <lcf76f155ced4ddcb4097134ff3c332f xmlns="4291ed2d-14e4-4880-8427-928226beeebd">
      <Terms xmlns="http://schemas.microsoft.com/office/infopath/2007/PartnerControls"/>
    </lcf76f155ced4ddcb4097134ff3c332f>
    <TaxCatchAll xmlns="11d90e46-89fd-48b2-880e-adb11d22c244" xsi:nil="true"/>
  </documentManagement>
</p:properties>
</file>

<file path=customXml/itemProps1.xml><?xml version="1.0" encoding="utf-8"?>
<ds:datastoreItem xmlns:ds="http://schemas.openxmlformats.org/officeDocument/2006/customXml" ds:itemID="{0C2615FE-F5B0-4B42-BBAE-95F1C7FF1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1ed2d-14e4-4880-8427-928226beeebd"/>
    <ds:schemaRef ds:uri="11d90e46-89fd-48b2-880e-adb11d22c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988BD-7F44-4B45-AE1F-74F3F78F976A}">
  <ds:schemaRefs>
    <ds:schemaRef ds:uri="http://schemas.openxmlformats.org/officeDocument/2006/bibliography"/>
  </ds:schemaRefs>
</ds:datastoreItem>
</file>

<file path=customXml/itemProps3.xml><?xml version="1.0" encoding="utf-8"?>
<ds:datastoreItem xmlns:ds="http://schemas.openxmlformats.org/officeDocument/2006/customXml" ds:itemID="{C995C41A-2344-4CDE-8508-1A31F55263C7}">
  <ds:schemaRefs>
    <ds:schemaRef ds:uri="http://schemas.microsoft.com/sharepoint/v3/contenttype/forms"/>
  </ds:schemaRefs>
</ds:datastoreItem>
</file>

<file path=customXml/itemProps4.xml><?xml version="1.0" encoding="utf-8"?>
<ds:datastoreItem xmlns:ds="http://schemas.openxmlformats.org/officeDocument/2006/customXml" ds:itemID="{2DEBCF62-5D73-4D78-84CD-B0E906B831E0}">
  <ds:schemaRefs>
    <ds:schemaRef ds:uri="http://schemas.microsoft.com/office/2006/metadata/properties"/>
    <ds:schemaRef ds:uri="http://schemas.microsoft.com/office/infopath/2007/PartnerControls"/>
    <ds:schemaRef ds:uri="11d90e46-89fd-48b2-880e-adb11d22c244"/>
    <ds:schemaRef ds:uri="4291ed2d-14e4-4880-8427-928226beeebd"/>
  </ds:schemaRefs>
</ds:datastoreItem>
</file>

<file path=docProps/app.xml><?xml version="1.0" encoding="utf-8"?>
<Properties xmlns="http://schemas.openxmlformats.org/officeDocument/2006/extended-properties" xmlns:vt="http://schemas.openxmlformats.org/officeDocument/2006/docPropsVTypes">
  <Template>Normal</Template>
  <TotalTime>22235</TotalTime>
  <Pages>47</Pages>
  <Words>17665</Words>
  <Characters>100691</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118120</CharactersWithSpaces>
  <SharedDoc>false</SharedDoc>
  <HLinks>
    <vt:vector size="414" baseType="variant">
      <vt:variant>
        <vt:i4>7536739</vt:i4>
      </vt:variant>
      <vt:variant>
        <vt:i4>420</vt:i4>
      </vt:variant>
      <vt:variant>
        <vt:i4>0</vt:i4>
      </vt:variant>
      <vt:variant>
        <vt:i4>5</vt:i4>
      </vt:variant>
      <vt:variant>
        <vt:lpwstr>https://doi.org/10.3390/min9030199</vt:lpwstr>
      </vt:variant>
      <vt:variant>
        <vt:lpwstr/>
      </vt:variant>
      <vt:variant>
        <vt:i4>3145779</vt:i4>
      </vt:variant>
      <vt:variant>
        <vt:i4>417</vt:i4>
      </vt:variant>
      <vt:variant>
        <vt:i4>0</vt:i4>
      </vt:variant>
      <vt:variant>
        <vt:i4>5</vt:i4>
      </vt:variant>
      <vt:variant>
        <vt:lpwstr>https://doi.org/10.1306/74d72a18-2b21-11d7-8648000102c1865d</vt:lpwstr>
      </vt:variant>
      <vt:variant>
        <vt:lpwstr/>
      </vt:variant>
      <vt:variant>
        <vt:i4>2556026</vt:i4>
      </vt:variant>
      <vt:variant>
        <vt:i4>414</vt:i4>
      </vt:variant>
      <vt:variant>
        <vt:i4>0</vt:i4>
      </vt:variant>
      <vt:variant>
        <vt:i4>5</vt:i4>
      </vt:variant>
      <vt:variant>
        <vt:lpwstr>http://www.sciencedirect.com/science/article/pii/S0009254117301158</vt:lpwstr>
      </vt:variant>
      <vt:variant>
        <vt:lpwstr/>
      </vt:variant>
      <vt:variant>
        <vt:i4>3997806</vt:i4>
      </vt:variant>
      <vt:variant>
        <vt:i4>411</vt:i4>
      </vt:variant>
      <vt:variant>
        <vt:i4>0</vt:i4>
      </vt:variant>
      <vt:variant>
        <vt:i4>5</vt:i4>
      </vt:variant>
      <vt:variant>
        <vt:lpwstr>https://doi.org/10.1306/212f8909-2b24-11d7-8648000102c1865d</vt:lpwstr>
      </vt:variant>
      <vt:variant>
        <vt:lpwstr/>
      </vt:variant>
      <vt:variant>
        <vt:i4>2818154</vt:i4>
      </vt:variant>
      <vt:variant>
        <vt:i4>408</vt:i4>
      </vt:variant>
      <vt:variant>
        <vt:i4>0</vt:i4>
      </vt:variant>
      <vt:variant>
        <vt:i4>5</vt:i4>
      </vt:variant>
      <vt:variant>
        <vt:lpwstr>https://doi.org/10.1086/675255</vt:lpwstr>
      </vt:variant>
      <vt:variant>
        <vt:lpwstr/>
      </vt:variant>
      <vt:variant>
        <vt:i4>7667809</vt:i4>
      </vt:variant>
      <vt:variant>
        <vt:i4>405</vt:i4>
      </vt:variant>
      <vt:variant>
        <vt:i4>0</vt:i4>
      </vt:variant>
      <vt:variant>
        <vt:i4>5</vt:i4>
      </vt:variant>
      <vt:variant>
        <vt:lpwstr>https://doi.org/10.1130/ges01415.1</vt:lpwstr>
      </vt:variant>
      <vt:variant>
        <vt:lpwstr/>
      </vt:variant>
      <vt:variant>
        <vt:i4>5111890</vt:i4>
      </vt:variant>
      <vt:variant>
        <vt:i4>402</vt:i4>
      </vt:variant>
      <vt:variant>
        <vt:i4>0</vt:i4>
      </vt:variant>
      <vt:variant>
        <vt:i4>5</vt:i4>
      </vt:variant>
      <vt:variant>
        <vt:lpwstr>https://doi.org/10.2138/rmg.2005.58.6</vt:lpwstr>
      </vt:variant>
      <vt:variant>
        <vt:lpwstr/>
      </vt:variant>
      <vt:variant>
        <vt:i4>5046282</vt:i4>
      </vt:variant>
      <vt:variant>
        <vt:i4>399</vt:i4>
      </vt:variant>
      <vt:variant>
        <vt:i4>0</vt:i4>
      </vt:variant>
      <vt:variant>
        <vt:i4>5</vt:i4>
      </vt:variant>
      <vt:variant>
        <vt:lpwstr>https://doi.org/10.3133/b00O</vt:lpwstr>
      </vt:variant>
      <vt:variant>
        <vt:lpwstr/>
      </vt:variant>
      <vt:variant>
        <vt:i4>3473510</vt:i4>
      </vt:variant>
      <vt:variant>
        <vt:i4>396</vt:i4>
      </vt:variant>
      <vt:variant>
        <vt:i4>0</vt:i4>
      </vt:variant>
      <vt:variant>
        <vt:i4>5</vt:i4>
      </vt:variant>
      <vt:variant>
        <vt:lpwstr>https://doi.org/10 .2475/05.2019.01</vt:lpwstr>
      </vt:variant>
      <vt:variant>
        <vt:lpwstr/>
      </vt:variant>
      <vt:variant>
        <vt:i4>917570</vt:i4>
      </vt:variant>
      <vt:variant>
        <vt:i4>393</vt:i4>
      </vt:variant>
      <vt:variant>
        <vt:i4>0</vt:i4>
      </vt:variant>
      <vt:variant>
        <vt:i4>5</vt:i4>
      </vt:variant>
      <vt:variant>
        <vt:lpwstr>https://doi.org/10.1346/ccmn.1986.0340601</vt:lpwstr>
      </vt:variant>
      <vt:variant>
        <vt:lpwstr/>
      </vt:variant>
      <vt:variant>
        <vt:i4>2556025</vt:i4>
      </vt:variant>
      <vt:variant>
        <vt:i4>390</vt:i4>
      </vt:variant>
      <vt:variant>
        <vt:i4>0</vt:i4>
      </vt:variant>
      <vt:variant>
        <vt:i4>5</vt:i4>
      </vt:variant>
      <vt:variant>
        <vt:lpwstr>http://www.sciencedirect.com/science/article/pii/S0009254104004218</vt:lpwstr>
      </vt:variant>
      <vt:variant>
        <vt:lpwstr/>
      </vt:variant>
      <vt:variant>
        <vt:i4>5439493</vt:i4>
      </vt:variant>
      <vt:variant>
        <vt:i4>387</vt:i4>
      </vt:variant>
      <vt:variant>
        <vt:i4>0</vt:i4>
      </vt:variant>
      <vt:variant>
        <vt:i4>5</vt:i4>
      </vt:variant>
      <vt:variant>
        <vt:lpwstr>http://www.sciencedirect.com/science/article/pii/0735245X8290031X</vt:lpwstr>
      </vt:variant>
      <vt:variant>
        <vt:lpwstr/>
      </vt:variant>
      <vt:variant>
        <vt:i4>3014778</vt:i4>
      </vt:variant>
      <vt:variant>
        <vt:i4>384</vt:i4>
      </vt:variant>
      <vt:variant>
        <vt:i4>0</vt:i4>
      </vt:variant>
      <vt:variant>
        <vt:i4>5</vt:i4>
      </vt:variant>
      <vt:variant>
        <vt:lpwstr>https://doi.org/10.1130/0091-76139</vt:lpwstr>
      </vt:variant>
      <vt:variant>
        <vt:lpwstr/>
      </vt:variant>
      <vt:variant>
        <vt:i4>5308433</vt:i4>
      </vt:variant>
      <vt:variant>
        <vt:i4>381</vt:i4>
      </vt:variant>
      <vt:variant>
        <vt:i4>0</vt:i4>
      </vt:variant>
      <vt:variant>
        <vt:i4>5</vt:i4>
      </vt:variant>
      <vt:variant>
        <vt:lpwstr>https://doi.org/10.2138/am.2007.2281</vt:lpwstr>
      </vt:variant>
      <vt:variant>
        <vt:lpwstr/>
      </vt:variant>
      <vt:variant>
        <vt:i4>4718607</vt:i4>
      </vt:variant>
      <vt:variant>
        <vt:i4>378</vt:i4>
      </vt:variant>
      <vt:variant>
        <vt:i4>0</vt:i4>
      </vt:variant>
      <vt:variant>
        <vt:i4>5</vt:i4>
      </vt:variant>
      <vt:variant>
        <vt:lpwstr>https://doi.org/10.1029/2021jb023850</vt:lpwstr>
      </vt:variant>
      <vt:variant>
        <vt:lpwstr/>
      </vt:variant>
      <vt:variant>
        <vt:i4>4522004</vt:i4>
      </vt:variant>
      <vt:variant>
        <vt:i4>375</vt:i4>
      </vt:variant>
      <vt:variant>
        <vt:i4>0</vt:i4>
      </vt:variant>
      <vt:variant>
        <vt:i4>5</vt:i4>
      </vt:variant>
      <vt:variant>
        <vt:lpwstr>https://doi.org/10.1016/j.chemgeo.2021.120071</vt:lpwstr>
      </vt:variant>
      <vt:variant>
        <vt:lpwstr/>
      </vt:variant>
      <vt:variant>
        <vt:i4>3080289</vt:i4>
      </vt:variant>
      <vt:variant>
        <vt:i4>372</vt:i4>
      </vt:variant>
      <vt:variant>
        <vt:i4>0</vt:i4>
      </vt:variant>
      <vt:variant>
        <vt:i4>5</vt:i4>
      </vt:variant>
      <vt:variant>
        <vt:lpwstr>https://www.sciencedirect.com/science/article/abs/pii/S0009254183800266</vt:lpwstr>
      </vt:variant>
      <vt:variant>
        <vt:lpwstr/>
      </vt:variant>
      <vt:variant>
        <vt:i4>2228326</vt:i4>
      </vt:variant>
      <vt:variant>
        <vt:i4>369</vt:i4>
      </vt:variant>
      <vt:variant>
        <vt:i4>0</vt:i4>
      </vt:variant>
      <vt:variant>
        <vt:i4>5</vt:i4>
      </vt:variant>
      <vt:variant>
        <vt:lpwstr>https://hdl.handle.net/11244/340271</vt:lpwstr>
      </vt:variant>
      <vt:variant>
        <vt:lpwstr/>
      </vt:variant>
      <vt:variant>
        <vt:i4>5177344</vt:i4>
      </vt:variant>
      <vt:variant>
        <vt:i4>366</vt:i4>
      </vt:variant>
      <vt:variant>
        <vt:i4>0</vt:i4>
      </vt:variant>
      <vt:variant>
        <vt:i4>5</vt:i4>
      </vt:variant>
      <vt:variant>
        <vt:lpwstr>https://doi.org/10.1029/2011JB008825</vt:lpwstr>
      </vt:variant>
      <vt:variant>
        <vt:lpwstr/>
      </vt:variant>
      <vt:variant>
        <vt:i4>6029318</vt:i4>
      </vt:variant>
      <vt:variant>
        <vt:i4>363</vt:i4>
      </vt:variant>
      <vt:variant>
        <vt:i4>0</vt:i4>
      </vt:variant>
      <vt:variant>
        <vt:i4>5</vt:i4>
      </vt:variant>
      <vt:variant>
        <vt:lpwstr>https://doi.org/10.1130/0091-7613(1991)019%3C0617:TFPF%3E2.3.CO;2</vt:lpwstr>
      </vt:variant>
      <vt:variant>
        <vt:lpwstr/>
      </vt:variant>
      <vt:variant>
        <vt:i4>1048631</vt:i4>
      </vt:variant>
      <vt:variant>
        <vt:i4>290</vt:i4>
      </vt:variant>
      <vt:variant>
        <vt:i4>0</vt:i4>
      </vt:variant>
      <vt:variant>
        <vt:i4>5</vt:i4>
      </vt:variant>
      <vt:variant>
        <vt:lpwstr/>
      </vt:variant>
      <vt:variant>
        <vt:lpwstr>_Toc172747005</vt:lpwstr>
      </vt:variant>
      <vt:variant>
        <vt:i4>1048631</vt:i4>
      </vt:variant>
      <vt:variant>
        <vt:i4>284</vt:i4>
      </vt:variant>
      <vt:variant>
        <vt:i4>0</vt:i4>
      </vt:variant>
      <vt:variant>
        <vt:i4>5</vt:i4>
      </vt:variant>
      <vt:variant>
        <vt:lpwstr/>
      </vt:variant>
      <vt:variant>
        <vt:lpwstr>_Toc172747004</vt:lpwstr>
      </vt:variant>
      <vt:variant>
        <vt:i4>1048631</vt:i4>
      </vt:variant>
      <vt:variant>
        <vt:i4>278</vt:i4>
      </vt:variant>
      <vt:variant>
        <vt:i4>0</vt:i4>
      </vt:variant>
      <vt:variant>
        <vt:i4>5</vt:i4>
      </vt:variant>
      <vt:variant>
        <vt:lpwstr/>
      </vt:variant>
      <vt:variant>
        <vt:lpwstr>_Toc172747003</vt:lpwstr>
      </vt:variant>
      <vt:variant>
        <vt:i4>1048631</vt:i4>
      </vt:variant>
      <vt:variant>
        <vt:i4>272</vt:i4>
      </vt:variant>
      <vt:variant>
        <vt:i4>0</vt:i4>
      </vt:variant>
      <vt:variant>
        <vt:i4>5</vt:i4>
      </vt:variant>
      <vt:variant>
        <vt:lpwstr/>
      </vt:variant>
      <vt:variant>
        <vt:lpwstr>_Toc172747002</vt:lpwstr>
      </vt:variant>
      <vt:variant>
        <vt:i4>1048631</vt:i4>
      </vt:variant>
      <vt:variant>
        <vt:i4>263</vt:i4>
      </vt:variant>
      <vt:variant>
        <vt:i4>0</vt:i4>
      </vt:variant>
      <vt:variant>
        <vt:i4>5</vt:i4>
      </vt:variant>
      <vt:variant>
        <vt:lpwstr/>
      </vt:variant>
      <vt:variant>
        <vt:lpwstr>_Toc172747001</vt:lpwstr>
      </vt:variant>
      <vt:variant>
        <vt:i4>1048631</vt:i4>
      </vt:variant>
      <vt:variant>
        <vt:i4>257</vt:i4>
      </vt:variant>
      <vt:variant>
        <vt:i4>0</vt:i4>
      </vt:variant>
      <vt:variant>
        <vt:i4>5</vt:i4>
      </vt:variant>
      <vt:variant>
        <vt:lpwstr/>
      </vt:variant>
      <vt:variant>
        <vt:lpwstr>_Toc172747000</vt:lpwstr>
      </vt:variant>
      <vt:variant>
        <vt:i4>1572926</vt:i4>
      </vt:variant>
      <vt:variant>
        <vt:i4>251</vt:i4>
      </vt:variant>
      <vt:variant>
        <vt:i4>0</vt:i4>
      </vt:variant>
      <vt:variant>
        <vt:i4>5</vt:i4>
      </vt:variant>
      <vt:variant>
        <vt:lpwstr/>
      </vt:variant>
      <vt:variant>
        <vt:lpwstr>_Toc172746999</vt:lpwstr>
      </vt:variant>
      <vt:variant>
        <vt:i4>1572926</vt:i4>
      </vt:variant>
      <vt:variant>
        <vt:i4>245</vt:i4>
      </vt:variant>
      <vt:variant>
        <vt:i4>0</vt:i4>
      </vt:variant>
      <vt:variant>
        <vt:i4>5</vt:i4>
      </vt:variant>
      <vt:variant>
        <vt:lpwstr/>
      </vt:variant>
      <vt:variant>
        <vt:lpwstr>_Toc172746998</vt:lpwstr>
      </vt:variant>
      <vt:variant>
        <vt:i4>1572926</vt:i4>
      </vt:variant>
      <vt:variant>
        <vt:i4>239</vt:i4>
      </vt:variant>
      <vt:variant>
        <vt:i4>0</vt:i4>
      </vt:variant>
      <vt:variant>
        <vt:i4>5</vt:i4>
      </vt:variant>
      <vt:variant>
        <vt:lpwstr/>
      </vt:variant>
      <vt:variant>
        <vt:lpwstr>_Toc172746997</vt:lpwstr>
      </vt:variant>
      <vt:variant>
        <vt:i4>1572926</vt:i4>
      </vt:variant>
      <vt:variant>
        <vt:i4>233</vt:i4>
      </vt:variant>
      <vt:variant>
        <vt:i4>0</vt:i4>
      </vt:variant>
      <vt:variant>
        <vt:i4>5</vt:i4>
      </vt:variant>
      <vt:variant>
        <vt:lpwstr/>
      </vt:variant>
      <vt:variant>
        <vt:lpwstr>_Toc172746996</vt:lpwstr>
      </vt:variant>
      <vt:variant>
        <vt:i4>1572926</vt:i4>
      </vt:variant>
      <vt:variant>
        <vt:i4>227</vt:i4>
      </vt:variant>
      <vt:variant>
        <vt:i4>0</vt:i4>
      </vt:variant>
      <vt:variant>
        <vt:i4>5</vt:i4>
      </vt:variant>
      <vt:variant>
        <vt:lpwstr/>
      </vt:variant>
      <vt:variant>
        <vt:lpwstr>_Toc172746995</vt:lpwstr>
      </vt:variant>
      <vt:variant>
        <vt:i4>1572926</vt:i4>
      </vt:variant>
      <vt:variant>
        <vt:i4>221</vt:i4>
      </vt:variant>
      <vt:variant>
        <vt:i4>0</vt:i4>
      </vt:variant>
      <vt:variant>
        <vt:i4>5</vt:i4>
      </vt:variant>
      <vt:variant>
        <vt:lpwstr/>
      </vt:variant>
      <vt:variant>
        <vt:lpwstr>_Toc172746994</vt:lpwstr>
      </vt:variant>
      <vt:variant>
        <vt:i4>1572926</vt:i4>
      </vt:variant>
      <vt:variant>
        <vt:i4>215</vt:i4>
      </vt:variant>
      <vt:variant>
        <vt:i4>0</vt:i4>
      </vt:variant>
      <vt:variant>
        <vt:i4>5</vt:i4>
      </vt:variant>
      <vt:variant>
        <vt:lpwstr/>
      </vt:variant>
      <vt:variant>
        <vt:lpwstr>_Toc172746993</vt:lpwstr>
      </vt:variant>
      <vt:variant>
        <vt:i4>1572926</vt:i4>
      </vt:variant>
      <vt:variant>
        <vt:i4>209</vt:i4>
      </vt:variant>
      <vt:variant>
        <vt:i4>0</vt:i4>
      </vt:variant>
      <vt:variant>
        <vt:i4>5</vt:i4>
      </vt:variant>
      <vt:variant>
        <vt:lpwstr/>
      </vt:variant>
      <vt:variant>
        <vt:lpwstr>_Toc172746992</vt:lpwstr>
      </vt:variant>
      <vt:variant>
        <vt:i4>1572926</vt:i4>
      </vt:variant>
      <vt:variant>
        <vt:i4>203</vt:i4>
      </vt:variant>
      <vt:variant>
        <vt:i4>0</vt:i4>
      </vt:variant>
      <vt:variant>
        <vt:i4>5</vt:i4>
      </vt:variant>
      <vt:variant>
        <vt:lpwstr/>
      </vt:variant>
      <vt:variant>
        <vt:lpwstr>_Toc172746991</vt:lpwstr>
      </vt:variant>
      <vt:variant>
        <vt:i4>1572926</vt:i4>
      </vt:variant>
      <vt:variant>
        <vt:i4>197</vt:i4>
      </vt:variant>
      <vt:variant>
        <vt:i4>0</vt:i4>
      </vt:variant>
      <vt:variant>
        <vt:i4>5</vt:i4>
      </vt:variant>
      <vt:variant>
        <vt:lpwstr/>
      </vt:variant>
      <vt:variant>
        <vt:lpwstr>_Toc172746990</vt:lpwstr>
      </vt:variant>
      <vt:variant>
        <vt:i4>1638462</vt:i4>
      </vt:variant>
      <vt:variant>
        <vt:i4>191</vt:i4>
      </vt:variant>
      <vt:variant>
        <vt:i4>0</vt:i4>
      </vt:variant>
      <vt:variant>
        <vt:i4>5</vt:i4>
      </vt:variant>
      <vt:variant>
        <vt:lpwstr/>
      </vt:variant>
      <vt:variant>
        <vt:lpwstr>_Toc172746989</vt:lpwstr>
      </vt:variant>
      <vt:variant>
        <vt:i4>1638462</vt:i4>
      </vt:variant>
      <vt:variant>
        <vt:i4>185</vt:i4>
      </vt:variant>
      <vt:variant>
        <vt:i4>0</vt:i4>
      </vt:variant>
      <vt:variant>
        <vt:i4>5</vt:i4>
      </vt:variant>
      <vt:variant>
        <vt:lpwstr/>
      </vt:variant>
      <vt:variant>
        <vt:lpwstr>_Toc172746988</vt:lpwstr>
      </vt:variant>
      <vt:variant>
        <vt:i4>1638462</vt:i4>
      </vt:variant>
      <vt:variant>
        <vt:i4>179</vt:i4>
      </vt:variant>
      <vt:variant>
        <vt:i4>0</vt:i4>
      </vt:variant>
      <vt:variant>
        <vt:i4>5</vt:i4>
      </vt:variant>
      <vt:variant>
        <vt:lpwstr/>
      </vt:variant>
      <vt:variant>
        <vt:lpwstr>_Toc172746987</vt:lpwstr>
      </vt:variant>
      <vt:variant>
        <vt:i4>1638462</vt:i4>
      </vt:variant>
      <vt:variant>
        <vt:i4>170</vt:i4>
      </vt:variant>
      <vt:variant>
        <vt:i4>0</vt:i4>
      </vt:variant>
      <vt:variant>
        <vt:i4>5</vt:i4>
      </vt:variant>
      <vt:variant>
        <vt:lpwstr/>
      </vt:variant>
      <vt:variant>
        <vt:lpwstr>_Toc172746986</vt:lpwstr>
      </vt:variant>
      <vt:variant>
        <vt:i4>1638462</vt:i4>
      </vt:variant>
      <vt:variant>
        <vt:i4>164</vt:i4>
      </vt:variant>
      <vt:variant>
        <vt:i4>0</vt:i4>
      </vt:variant>
      <vt:variant>
        <vt:i4>5</vt:i4>
      </vt:variant>
      <vt:variant>
        <vt:lpwstr/>
      </vt:variant>
      <vt:variant>
        <vt:lpwstr>_Toc172746985</vt:lpwstr>
      </vt:variant>
      <vt:variant>
        <vt:i4>1638462</vt:i4>
      </vt:variant>
      <vt:variant>
        <vt:i4>158</vt:i4>
      </vt:variant>
      <vt:variant>
        <vt:i4>0</vt:i4>
      </vt:variant>
      <vt:variant>
        <vt:i4>5</vt:i4>
      </vt:variant>
      <vt:variant>
        <vt:lpwstr/>
      </vt:variant>
      <vt:variant>
        <vt:lpwstr>_Toc172746984</vt:lpwstr>
      </vt:variant>
      <vt:variant>
        <vt:i4>1638462</vt:i4>
      </vt:variant>
      <vt:variant>
        <vt:i4>152</vt:i4>
      </vt:variant>
      <vt:variant>
        <vt:i4>0</vt:i4>
      </vt:variant>
      <vt:variant>
        <vt:i4>5</vt:i4>
      </vt:variant>
      <vt:variant>
        <vt:lpwstr/>
      </vt:variant>
      <vt:variant>
        <vt:lpwstr>_Toc172746983</vt:lpwstr>
      </vt:variant>
      <vt:variant>
        <vt:i4>1638462</vt:i4>
      </vt:variant>
      <vt:variant>
        <vt:i4>146</vt:i4>
      </vt:variant>
      <vt:variant>
        <vt:i4>0</vt:i4>
      </vt:variant>
      <vt:variant>
        <vt:i4>5</vt:i4>
      </vt:variant>
      <vt:variant>
        <vt:lpwstr/>
      </vt:variant>
      <vt:variant>
        <vt:lpwstr>_Toc172746982</vt:lpwstr>
      </vt:variant>
      <vt:variant>
        <vt:i4>1638462</vt:i4>
      </vt:variant>
      <vt:variant>
        <vt:i4>140</vt:i4>
      </vt:variant>
      <vt:variant>
        <vt:i4>0</vt:i4>
      </vt:variant>
      <vt:variant>
        <vt:i4>5</vt:i4>
      </vt:variant>
      <vt:variant>
        <vt:lpwstr/>
      </vt:variant>
      <vt:variant>
        <vt:lpwstr>_Toc172746981</vt:lpwstr>
      </vt:variant>
      <vt:variant>
        <vt:i4>1638462</vt:i4>
      </vt:variant>
      <vt:variant>
        <vt:i4>134</vt:i4>
      </vt:variant>
      <vt:variant>
        <vt:i4>0</vt:i4>
      </vt:variant>
      <vt:variant>
        <vt:i4>5</vt:i4>
      </vt:variant>
      <vt:variant>
        <vt:lpwstr/>
      </vt:variant>
      <vt:variant>
        <vt:lpwstr>_Toc172746980</vt:lpwstr>
      </vt:variant>
      <vt:variant>
        <vt:i4>1441854</vt:i4>
      </vt:variant>
      <vt:variant>
        <vt:i4>128</vt:i4>
      </vt:variant>
      <vt:variant>
        <vt:i4>0</vt:i4>
      </vt:variant>
      <vt:variant>
        <vt:i4>5</vt:i4>
      </vt:variant>
      <vt:variant>
        <vt:lpwstr/>
      </vt:variant>
      <vt:variant>
        <vt:lpwstr>_Toc172746979</vt:lpwstr>
      </vt:variant>
      <vt:variant>
        <vt:i4>1441854</vt:i4>
      </vt:variant>
      <vt:variant>
        <vt:i4>122</vt:i4>
      </vt:variant>
      <vt:variant>
        <vt:i4>0</vt:i4>
      </vt:variant>
      <vt:variant>
        <vt:i4>5</vt:i4>
      </vt:variant>
      <vt:variant>
        <vt:lpwstr/>
      </vt:variant>
      <vt:variant>
        <vt:lpwstr>_Toc172746978</vt:lpwstr>
      </vt:variant>
      <vt:variant>
        <vt:i4>1441854</vt:i4>
      </vt:variant>
      <vt:variant>
        <vt:i4>116</vt:i4>
      </vt:variant>
      <vt:variant>
        <vt:i4>0</vt:i4>
      </vt:variant>
      <vt:variant>
        <vt:i4>5</vt:i4>
      </vt:variant>
      <vt:variant>
        <vt:lpwstr/>
      </vt:variant>
      <vt:variant>
        <vt:lpwstr>_Toc172746977</vt:lpwstr>
      </vt:variant>
      <vt:variant>
        <vt:i4>1441854</vt:i4>
      </vt:variant>
      <vt:variant>
        <vt:i4>110</vt:i4>
      </vt:variant>
      <vt:variant>
        <vt:i4>0</vt:i4>
      </vt:variant>
      <vt:variant>
        <vt:i4>5</vt:i4>
      </vt:variant>
      <vt:variant>
        <vt:lpwstr/>
      </vt:variant>
      <vt:variant>
        <vt:lpwstr>_Toc172746976</vt:lpwstr>
      </vt:variant>
      <vt:variant>
        <vt:i4>1441854</vt:i4>
      </vt:variant>
      <vt:variant>
        <vt:i4>104</vt:i4>
      </vt:variant>
      <vt:variant>
        <vt:i4>0</vt:i4>
      </vt:variant>
      <vt:variant>
        <vt:i4>5</vt:i4>
      </vt:variant>
      <vt:variant>
        <vt:lpwstr/>
      </vt:variant>
      <vt:variant>
        <vt:lpwstr>_Toc172746975</vt:lpwstr>
      </vt:variant>
      <vt:variant>
        <vt:i4>1441854</vt:i4>
      </vt:variant>
      <vt:variant>
        <vt:i4>98</vt:i4>
      </vt:variant>
      <vt:variant>
        <vt:i4>0</vt:i4>
      </vt:variant>
      <vt:variant>
        <vt:i4>5</vt:i4>
      </vt:variant>
      <vt:variant>
        <vt:lpwstr/>
      </vt:variant>
      <vt:variant>
        <vt:lpwstr>_Toc172746974</vt:lpwstr>
      </vt:variant>
      <vt:variant>
        <vt:i4>1441854</vt:i4>
      </vt:variant>
      <vt:variant>
        <vt:i4>92</vt:i4>
      </vt:variant>
      <vt:variant>
        <vt:i4>0</vt:i4>
      </vt:variant>
      <vt:variant>
        <vt:i4>5</vt:i4>
      </vt:variant>
      <vt:variant>
        <vt:lpwstr/>
      </vt:variant>
      <vt:variant>
        <vt:lpwstr>_Toc172746973</vt:lpwstr>
      </vt:variant>
      <vt:variant>
        <vt:i4>1441854</vt:i4>
      </vt:variant>
      <vt:variant>
        <vt:i4>86</vt:i4>
      </vt:variant>
      <vt:variant>
        <vt:i4>0</vt:i4>
      </vt:variant>
      <vt:variant>
        <vt:i4>5</vt:i4>
      </vt:variant>
      <vt:variant>
        <vt:lpwstr/>
      </vt:variant>
      <vt:variant>
        <vt:lpwstr>_Toc172746972</vt:lpwstr>
      </vt:variant>
      <vt:variant>
        <vt:i4>1441854</vt:i4>
      </vt:variant>
      <vt:variant>
        <vt:i4>80</vt:i4>
      </vt:variant>
      <vt:variant>
        <vt:i4>0</vt:i4>
      </vt:variant>
      <vt:variant>
        <vt:i4>5</vt:i4>
      </vt:variant>
      <vt:variant>
        <vt:lpwstr/>
      </vt:variant>
      <vt:variant>
        <vt:lpwstr>_Toc172746971</vt:lpwstr>
      </vt:variant>
      <vt:variant>
        <vt:i4>1441854</vt:i4>
      </vt:variant>
      <vt:variant>
        <vt:i4>74</vt:i4>
      </vt:variant>
      <vt:variant>
        <vt:i4>0</vt:i4>
      </vt:variant>
      <vt:variant>
        <vt:i4>5</vt:i4>
      </vt:variant>
      <vt:variant>
        <vt:lpwstr/>
      </vt:variant>
      <vt:variant>
        <vt:lpwstr>_Toc172746970</vt:lpwstr>
      </vt:variant>
      <vt:variant>
        <vt:i4>1507390</vt:i4>
      </vt:variant>
      <vt:variant>
        <vt:i4>68</vt:i4>
      </vt:variant>
      <vt:variant>
        <vt:i4>0</vt:i4>
      </vt:variant>
      <vt:variant>
        <vt:i4>5</vt:i4>
      </vt:variant>
      <vt:variant>
        <vt:lpwstr/>
      </vt:variant>
      <vt:variant>
        <vt:lpwstr>_Toc172746969</vt:lpwstr>
      </vt:variant>
      <vt:variant>
        <vt:i4>1507390</vt:i4>
      </vt:variant>
      <vt:variant>
        <vt:i4>62</vt:i4>
      </vt:variant>
      <vt:variant>
        <vt:i4>0</vt:i4>
      </vt:variant>
      <vt:variant>
        <vt:i4>5</vt:i4>
      </vt:variant>
      <vt:variant>
        <vt:lpwstr/>
      </vt:variant>
      <vt:variant>
        <vt:lpwstr>_Toc172746968</vt:lpwstr>
      </vt:variant>
      <vt:variant>
        <vt:i4>1507390</vt:i4>
      </vt:variant>
      <vt:variant>
        <vt:i4>56</vt:i4>
      </vt:variant>
      <vt:variant>
        <vt:i4>0</vt:i4>
      </vt:variant>
      <vt:variant>
        <vt:i4>5</vt:i4>
      </vt:variant>
      <vt:variant>
        <vt:lpwstr/>
      </vt:variant>
      <vt:variant>
        <vt:lpwstr>_Toc172746967</vt:lpwstr>
      </vt:variant>
      <vt:variant>
        <vt:i4>1507390</vt:i4>
      </vt:variant>
      <vt:variant>
        <vt:i4>50</vt:i4>
      </vt:variant>
      <vt:variant>
        <vt:i4>0</vt:i4>
      </vt:variant>
      <vt:variant>
        <vt:i4>5</vt:i4>
      </vt:variant>
      <vt:variant>
        <vt:lpwstr/>
      </vt:variant>
      <vt:variant>
        <vt:lpwstr>_Toc172746966</vt:lpwstr>
      </vt:variant>
      <vt:variant>
        <vt:i4>1507390</vt:i4>
      </vt:variant>
      <vt:variant>
        <vt:i4>44</vt:i4>
      </vt:variant>
      <vt:variant>
        <vt:i4>0</vt:i4>
      </vt:variant>
      <vt:variant>
        <vt:i4>5</vt:i4>
      </vt:variant>
      <vt:variant>
        <vt:lpwstr/>
      </vt:variant>
      <vt:variant>
        <vt:lpwstr>_Toc172746965</vt:lpwstr>
      </vt:variant>
      <vt:variant>
        <vt:i4>1507390</vt:i4>
      </vt:variant>
      <vt:variant>
        <vt:i4>38</vt:i4>
      </vt:variant>
      <vt:variant>
        <vt:i4>0</vt:i4>
      </vt:variant>
      <vt:variant>
        <vt:i4>5</vt:i4>
      </vt:variant>
      <vt:variant>
        <vt:lpwstr/>
      </vt:variant>
      <vt:variant>
        <vt:lpwstr>_Toc172746964</vt:lpwstr>
      </vt:variant>
      <vt:variant>
        <vt:i4>1507390</vt:i4>
      </vt:variant>
      <vt:variant>
        <vt:i4>32</vt:i4>
      </vt:variant>
      <vt:variant>
        <vt:i4>0</vt:i4>
      </vt:variant>
      <vt:variant>
        <vt:i4>5</vt:i4>
      </vt:variant>
      <vt:variant>
        <vt:lpwstr/>
      </vt:variant>
      <vt:variant>
        <vt:lpwstr>_Toc172746963</vt:lpwstr>
      </vt:variant>
      <vt:variant>
        <vt:i4>1507390</vt:i4>
      </vt:variant>
      <vt:variant>
        <vt:i4>26</vt:i4>
      </vt:variant>
      <vt:variant>
        <vt:i4>0</vt:i4>
      </vt:variant>
      <vt:variant>
        <vt:i4>5</vt:i4>
      </vt:variant>
      <vt:variant>
        <vt:lpwstr/>
      </vt:variant>
      <vt:variant>
        <vt:lpwstr>_Toc172746962</vt:lpwstr>
      </vt:variant>
      <vt:variant>
        <vt:i4>1507390</vt:i4>
      </vt:variant>
      <vt:variant>
        <vt:i4>20</vt:i4>
      </vt:variant>
      <vt:variant>
        <vt:i4>0</vt:i4>
      </vt:variant>
      <vt:variant>
        <vt:i4>5</vt:i4>
      </vt:variant>
      <vt:variant>
        <vt:lpwstr/>
      </vt:variant>
      <vt:variant>
        <vt:lpwstr>_Toc172746961</vt:lpwstr>
      </vt:variant>
      <vt:variant>
        <vt:i4>1507390</vt:i4>
      </vt:variant>
      <vt:variant>
        <vt:i4>14</vt:i4>
      </vt:variant>
      <vt:variant>
        <vt:i4>0</vt:i4>
      </vt:variant>
      <vt:variant>
        <vt:i4>5</vt:i4>
      </vt:variant>
      <vt:variant>
        <vt:lpwstr/>
      </vt:variant>
      <vt:variant>
        <vt:lpwstr>_Toc172746960</vt:lpwstr>
      </vt:variant>
      <vt:variant>
        <vt:i4>1310782</vt:i4>
      </vt:variant>
      <vt:variant>
        <vt:i4>8</vt:i4>
      </vt:variant>
      <vt:variant>
        <vt:i4>0</vt:i4>
      </vt:variant>
      <vt:variant>
        <vt:i4>5</vt:i4>
      </vt:variant>
      <vt:variant>
        <vt:lpwstr/>
      </vt:variant>
      <vt:variant>
        <vt:lpwstr>_Toc172746959</vt:lpwstr>
      </vt:variant>
      <vt:variant>
        <vt:i4>1310782</vt:i4>
      </vt:variant>
      <vt:variant>
        <vt:i4>2</vt:i4>
      </vt:variant>
      <vt:variant>
        <vt:i4>0</vt:i4>
      </vt:variant>
      <vt:variant>
        <vt:i4>5</vt:i4>
      </vt:variant>
      <vt:variant>
        <vt:lpwstr/>
      </vt:variant>
      <vt:variant>
        <vt:lpwstr>_Toc172746958</vt:lpwstr>
      </vt:variant>
      <vt:variant>
        <vt:i4>8126525</vt:i4>
      </vt:variant>
      <vt:variant>
        <vt:i4>0</vt:i4>
      </vt:variant>
      <vt:variant>
        <vt:i4>0</vt:i4>
      </vt:variant>
      <vt:variant>
        <vt:i4>5</vt:i4>
      </vt:variant>
      <vt:variant>
        <vt:lpwstr>https://www.researchgate.net/publication/215605286_Implications_of_diapir-derived_detritus_and_gypsic_paleosols_in_Lower_Triassic_strata_near_the_Castle_Valley_salt_wall_Paradox_Basin_Utah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Sluder, Katherine A.</dc:creator>
  <cp:keywords/>
  <dc:description/>
  <cp:lastModifiedBy>Dumont, Brock S.</cp:lastModifiedBy>
  <cp:revision>1040</cp:revision>
  <cp:lastPrinted>2024-07-25T03:48:00Z</cp:lastPrinted>
  <dcterms:created xsi:type="dcterms:W3CDTF">2024-07-03T16:54:00Z</dcterms:created>
  <dcterms:modified xsi:type="dcterms:W3CDTF">2024-07-25T03:48:00Z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0x010100429F001D9A094A4E9D57F8D79C569916</vt:lpwstr>
  </property>
  <property fmtid="{D5CDD505-2E9C-101B-9397-08002B2CF9AE}" pid="3" name="MediaServiceImageTags">
    <vt:lpwstr/>
  </property>
</Properties>
</file>