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6C549" w14:textId="77777777" w:rsidR="00E12E48" w:rsidRPr="00325447" w:rsidRDefault="00E12E48" w:rsidP="00325447">
      <w:pPr>
        <w:jc w:val="center"/>
        <w:rPr>
          <w:rFonts w:ascii="Times New Roman" w:hAnsi="Times New Roman" w:cs="Times New Roman"/>
          <w:sz w:val="24"/>
          <w:szCs w:val="24"/>
          <w:lang w:val="en-US"/>
        </w:rPr>
      </w:pPr>
    </w:p>
    <w:p w14:paraId="6CDB2A5A" w14:textId="77777777" w:rsidR="00E12E48" w:rsidRPr="00325447" w:rsidRDefault="00E12E48" w:rsidP="00325447">
      <w:pPr>
        <w:jc w:val="center"/>
        <w:rPr>
          <w:rFonts w:ascii="Times New Roman" w:hAnsi="Times New Roman" w:cs="Times New Roman"/>
          <w:sz w:val="24"/>
          <w:szCs w:val="24"/>
          <w:lang w:val="en-US"/>
        </w:rPr>
      </w:pPr>
    </w:p>
    <w:p w14:paraId="3C32DD93" w14:textId="77777777" w:rsidR="00325447" w:rsidRDefault="00E12E48"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 xml:space="preserve">UNIVERSITY OF OKLAHOMA </w:t>
      </w:r>
    </w:p>
    <w:p w14:paraId="2EF4BEAD" w14:textId="2803FDF8" w:rsidR="00E12E48" w:rsidRPr="00325447" w:rsidRDefault="00E12E48"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GRADUATE COLLEGE</w:t>
      </w:r>
    </w:p>
    <w:p w14:paraId="7E43AF9C" w14:textId="77777777" w:rsidR="00E12E48" w:rsidRPr="00325447" w:rsidRDefault="00E12E48" w:rsidP="00325447">
      <w:pPr>
        <w:jc w:val="center"/>
        <w:rPr>
          <w:rFonts w:ascii="Times New Roman" w:hAnsi="Times New Roman" w:cs="Times New Roman"/>
          <w:sz w:val="24"/>
          <w:szCs w:val="24"/>
          <w:lang w:val="en-US"/>
        </w:rPr>
      </w:pPr>
    </w:p>
    <w:p w14:paraId="3AD5EC1B" w14:textId="77777777" w:rsidR="00E12E48" w:rsidRPr="00325447" w:rsidRDefault="00E12E48" w:rsidP="00325447">
      <w:pPr>
        <w:jc w:val="center"/>
        <w:rPr>
          <w:rFonts w:ascii="Times New Roman" w:hAnsi="Times New Roman" w:cs="Times New Roman"/>
          <w:sz w:val="24"/>
          <w:szCs w:val="24"/>
          <w:lang w:val="en-US"/>
        </w:rPr>
      </w:pPr>
    </w:p>
    <w:p w14:paraId="3BCFA2FF" w14:textId="77777777" w:rsidR="00E12E48" w:rsidRPr="00325447" w:rsidRDefault="00E12E48" w:rsidP="00325447">
      <w:pPr>
        <w:jc w:val="center"/>
        <w:rPr>
          <w:rFonts w:ascii="Times New Roman" w:hAnsi="Times New Roman" w:cs="Times New Roman"/>
          <w:sz w:val="24"/>
          <w:szCs w:val="24"/>
          <w:lang w:val="en-US"/>
        </w:rPr>
      </w:pPr>
    </w:p>
    <w:p w14:paraId="27ACECA7" w14:textId="7CFFE298" w:rsidR="00E12E48" w:rsidRPr="00325447" w:rsidRDefault="003A122F"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PHOTOTHERMAL AND</w:t>
      </w:r>
      <w:r w:rsidR="00325447" w:rsidRPr="00325447">
        <w:rPr>
          <w:rFonts w:ascii="Times New Roman" w:hAnsi="Times New Roman" w:cs="Times New Roman"/>
          <w:sz w:val="24"/>
          <w:szCs w:val="24"/>
          <w:lang w:val="en-US"/>
        </w:rPr>
        <w:t xml:space="preserve"> </w:t>
      </w:r>
      <w:r w:rsidRPr="00325447">
        <w:rPr>
          <w:rFonts w:ascii="Times New Roman" w:hAnsi="Times New Roman" w:cs="Times New Roman"/>
          <w:sz w:val="24"/>
          <w:szCs w:val="24"/>
          <w:lang w:val="en-US"/>
        </w:rPr>
        <w:t xml:space="preserve">IMMUNOLOGICAL EFFECTS OF </w:t>
      </w:r>
      <w:r w:rsidR="00E12E48" w:rsidRPr="00325447">
        <w:rPr>
          <w:rFonts w:ascii="Times New Roman" w:hAnsi="Times New Roman" w:cs="Times New Roman"/>
          <w:sz w:val="24"/>
          <w:szCs w:val="24"/>
          <w:lang w:val="en-US"/>
        </w:rPr>
        <w:t xml:space="preserve">IMMUNOLOGICALLY MODIFIED GRAPHENE NANOSYSTEMS </w:t>
      </w:r>
      <w:r w:rsidR="00BC3F78" w:rsidRPr="00325447">
        <w:rPr>
          <w:rFonts w:ascii="Times New Roman" w:hAnsi="Times New Roman" w:cs="Times New Roman"/>
          <w:sz w:val="24"/>
          <w:szCs w:val="24"/>
          <w:lang w:val="en-US"/>
        </w:rPr>
        <w:t>FOR CANCER TREATMENT</w:t>
      </w:r>
    </w:p>
    <w:p w14:paraId="2FFF783E" w14:textId="77777777" w:rsidR="00E12E48" w:rsidRPr="00325447" w:rsidRDefault="00E12E48" w:rsidP="00325447">
      <w:pPr>
        <w:jc w:val="center"/>
        <w:rPr>
          <w:rFonts w:ascii="Times New Roman" w:hAnsi="Times New Roman" w:cs="Times New Roman"/>
          <w:sz w:val="24"/>
          <w:szCs w:val="24"/>
          <w:lang w:val="en-US"/>
        </w:rPr>
      </w:pPr>
    </w:p>
    <w:p w14:paraId="76B4B77D" w14:textId="77777777" w:rsidR="00E12E48" w:rsidRPr="00325447" w:rsidRDefault="00E12E48" w:rsidP="00325447">
      <w:pPr>
        <w:jc w:val="center"/>
        <w:rPr>
          <w:rFonts w:ascii="Times New Roman" w:hAnsi="Times New Roman" w:cs="Times New Roman"/>
          <w:sz w:val="24"/>
          <w:szCs w:val="24"/>
          <w:lang w:val="en-US"/>
        </w:rPr>
      </w:pPr>
    </w:p>
    <w:p w14:paraId="0DF035DE" w14:textId="77777777" w:rsidR="00E12E48" w:rsidRPr="00325447" w:rsidRDefault="00E12E48" w:rsidP="00325447">
      <w:pPr>
        <w:jc w:val="center"/>
        <w:rPr>
          <w:rFonts w:ascii="Times New Roman" w:hAnsi="Times New Roman" w:cs="Times New Roman"/>
          <w:sz w:val="24"/>
          <w:szCs w:val="24"/>
          <w:lang w:val="en-US"/>
        </w:rPr>
      </w:pPr>
    </w:p>
    <w:p w14:paraId="534F3813" w14:textId="77777777" w:rsidR="00E12E48" w:rsidRPr="00325447" w:rsidRDefault="00E12E48" w:rsidP="00325447">
      <w:pPr>
        <w:jc w:val="center"/>
        <w:rPr>
          <w:rFonts w:ascii="Times New Roman" w:hAnsi="Times New Roman" w:cs="Times New Roman"/>
          <w:sz w:val="24"/>
          <w:szCs w:val="24"/>
          <w:lang w:val="en-US"/>
        </w:rPr>
      </w:pPr>
    </w:p>
    <w:p w14:paraId="2127141C" w14:textId="77777777" w:rsidR="00E12E48" w:rsidRPr="00325447" w:rsidRDefault="00E12E48" w:rsidP="00325447">
      <w:pPr>
        <w:jc w:val="center"/>
        <w:rPr>
          <w:rFonts w:ascii="Times New Roman" w:hAnsi="Times New Roman" w:cs="Times New Roman"/>
          <w:sz w:val="24"/>
          <w:szCs w:val="24"/>
          <w:lang w:val="en-US"/>
        </w:rPr>
      </w:pPr>
    </w:p>
    <w:p w14:paraId="7C03EDFC" w14:textId="28ED7E2B" w:rsidR="00E12E48" w:rsidRPr="00325447" w:rsidRDefault="00E12E48" w:rsidP="00A47A6D">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A THESIS</w:t>
      </w:r>
    </w:p>
    <w:p w14:paraId="1F5DCF1F" w14:textId="3A0DFC1B" w:rsidR="00E12E48" w:rsidRPr="00325447" w:rsidRDefault="00E12E48" w:rsidP="00A47A6D">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SUBMITTED TO THE GRADUATE FACULTY</w:t>
      </w:r>
    </w:p>
    <w:p w14:paraId="1F1258F9" w14:textId="77777777" w:rsidR="00EB1A80" w:rsidRDefault="00E12E48"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 xml:space="preserve">in partial fulfillment of the requirements for the </w:t>
      </w:r>
    </w:p>
    <w:p w14:paraId="6CDF9075" w14:textId="6BE3D940" w:rsidR="00E12E48" w:rsidRPr="00325447" w:rsidRDefault="00E12E48"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Degree of</w:t>
      </w:r>
    </w:p>
    <w:p w14:paraId="57B5BB2F" w14:textId="016D2526" w:rsidR="00E12E48" w:rsidRPr="00325447" w:rsidRDefault="004607AB"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MASTER OF SCIENCE</w:t>
      </w:r>
    </w:p>
    <w:p w14:paraId="1EDBE65D" w14:textId="77777777" w:rsidR="00E12E48" w:rsidRPr="00325447" w:rsidRDefault="00E12E48" w:rsidP="00325447">
      <w:pPr>
        <w:jc w:val="center"/>
        <w:rPr>
          <w:rFonts w:ascii="Times New Roman" w:hAnsi="Times New Roman" w:cs="Times New Roman"/>
          <w:sz w:val="24"/>
          <w:szCs w:val="24"/>
          <w:lang w:val="en-US"/>
        </w:rPr>
      </w:pPr>
    </w:p>
    <w:p w14:paraId="75213EAC" w14:textId="77777777" w:rsidR="00E12E48" w:rsidRPr="00325447" w:rsidRDefault="00E12E48" w:rsidP="00325447">
      <w:pPr>
        <w:jc w:val="center"/>
        <w:rPr>
          <w:rFonts w:ascii="Times New Roman" w:hAnsi="Times New Roman" w:cs="Times New Roman"/>
          <w:sz w:val="24"/>
          <w:szCs w:val="24"/>
          <w:lang w:val="en-US"/>
        </w:rPr>
      </w:pPr>
    </w:p>
    <w:p w14:paraId="6B0C7616" w14:textId="77777777" w:rsidR="00325447" w:rsidRPr="00325447" w:rsidRDefault="00E12E48"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By</w:t>
      </w:r>
    </w:p>
    <w:p w14:paraId="797BBBFB" w14:textId="13CCF79B" w:rsidR="00E12E48" w:rsidRPr="00325447" w:rsidRDefault="00E12E48"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C</w:t>
      </w:r>
      <w:r w:rsidR="00325447" w:rsidRPr="00325447">
        <w:rPr>
          <w:rFonts w:ascii="Times New Roman" w:hAnsi="Times New Roman" w:cs="Times New Roman"/>
          <w:sz w:val="24"/>
          <w:szCs w:val="24"/>
          <w:lang w:val="en-US"/>
        </w:rPr>
        <w:t>OLINE</w:t>
      </w:r>
      <w:r w:rsidRPr="00325447">
        <w:rPr>
          <w:rFonts w:ascii="Times New Roman" w:hAnsi="Times New Roman" w:cs="Times New Roman"/>
          <w:sz w:val="24"/>
          <w:szCs w:val="24"/>
          <w:lang w:val="en-US"/>
        </w:rPr>
        <w:t xml:space="preserve"> </w:t>
      </w:r>
      <w:r w:rsidR="00325447" w:rsidRPr="00325447">
        <w:rPr>
          <w:rFonts w:ascii="Times New Roman" w:hAnsi="Times New Roman" w:cs="Times New Roman"/>
          <w:sz w:val="24"/>
          <w:szCs w:val="24"/>
          <w:lang w:val="en-US"/>
        </w:rPr>
        <w:t xml:space="preserve">FURRER </w:t>
      </w:r>
    </w:p>
    <w:p w14:paraId="5E6A7DAF" w14:textId="77777777" w:rsidR="00A47A6D" w:rsidRDefault="00E12E48"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 xml:space="preserve">Norman, Oklahoma </w:t>
      </w:r>
    </w:p>
    <w:p w14:paraId="1AE77E14" w14:textId="3664791E" w:rsidR="00E12E48" w:rsidRDefault="00E12E48"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2022</w:t>
      </w:r>
    </w:p>
    <w:p w14:paraId="478745DF" w14:textId="77777777" w:rsidR="00A47A6D" w:rsidRPr="00325447" w:rsidRDefault="00A47A6D" w:rsidP="00325447">
      <w:pPr>
        <w:jc w:val="center"/>
        <w:rPr>
          <w:rFonts w:ascii="Times New Roman" w:hAnsi="Times New Roman" w:cs="Times New Roman"/>
          <w:sz w:val="24"/>
          <w:szCs w:val="24"/>
          <w:lang w:val="en-US"/>
        </w:rPr>
      </w:pPr>
    </w:p>
    <w:p w14:paraId="3DDC7C57" w14:textId="77777777" w:rsidR="00E12E48" w:rsidRPr="00325447" w:rsidRDefault="00E12E48" w:rsidP="00325447">
      <w:pPr>
        <w:jc w:val="center"/>
        <w:rPr>
          <w:rFonts w:ascii="Times New Roman" w:hAnsi="Times New Roman" w:cs="Times New Roman"/>
          <w:sz w:val="24"/>
          <w:szCs w:val="24"/>
          <w:lang w:val="en-US"/>
        </w:rPr>
        <w:sectPr w:rsidR="00E12E48" w:rsidRPr="00325447" w:rsidSect="006E7A76">
          <w:pgSz w:w="12240" w:h="15840"/>
          <w:pgMar w:top="1880" w:right="1320" w:bottom="280" w:left="1720" w:header="1442" w:footer="720" w:gutter="0"/>
          <w:cols w:space="720"/>
        </w:sectPr>
      </w:pPr>
    </w:p>
    <w:p w14:paraId="4E9ADC7D" w14:textId="77777777" w:rsidR="00E12E48" w:rsidRPr="00325447" w:rsidRDefault="00E12E48" w:rsidP="00325447">
      <w:pPr>
        <w:jc w:val="center"/>
        <w:rPr>
          <w:rFonts w:ascii="Times New Roman" w:hAnsi="Times New Roman" w:cs="Times New Roman"/>
          <w:sz w:val="24"/>
          <w:szCs w:val="24"/>
          <w:lang w:val="en-US"/>
        </w:rPr>
      </w:pPr>
    </w:p>
    <w:p w14:paraId="5ACFB587" w14:textId="77777777" w:rsidR="00E12E48" w:rsidRPr="00325447" w:rsidRDefault="00E12E48" w:rsidP="00325447">
      <w:pPr>
        <w:jc w:val="center"/>
        <w:rPr>
          <w:rFonts w:ascii="Times New Roman" w:hAnsi="Times New Roman" w:cs="Times New Roman"/>
          <w:sz w:val="24"/>
          <w:szCs w:val="24"/>
          <w:lang w:val="en-US"/>
        </w:rPr>
      </w:pPr>
    </w:p>
    <w:p w14:paraId="6D73D069" w14:textId="77777777" w:rsidR="00E12E48" w:rsidRPr="00325447" w:rsidRDefault="00E12E48" w:rsidP="00325447">
      <w:pPr>
        <w:jc w:val="center"/>
        <w:rPr>
          <w:rFonts w:ascii="Times New Roman" w:hAnsi="Times New Roman" w:cs="Times New Roman"/>
          <w:sz w:val="24"/>
          <w:szCs w:val="24"/>
          <w:lang w:val="en-US"/>
        </w:rPr>
      </w:pPr>
    </w:p>
    <w:p w14:paraId="14702489" w14:textId="5DDCD346" w:rsidR="003A122F" w:rsidRPr="00325447" w:rsidRDefault="003A122F"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 xml:space="preserve">PHOTOTHERMAL AND IMMUNOLOGICAL EFFECTS OF IMMUNOLOGICALLY MODIFIED GRAPHENE NANOSYSTEMS </w:t>
      </w:r>
      <w:r w:rsidR="00BC3F78" w:rsidRPr="00325447">
        <w:rPr>
          <w:rFonts w:ascii="Times New Roman" w:hAnsi="Times New Roman" w:cs="Times New Roman"/>
          <w:sz w:val="24"/>
          <w:szCs w:val="24"/>
          <w:lang w:val="en-US"/>
        </w:rPr>
        <w:t xml:space="preserve">FOR CANCER TREATMENT </w:t>
      </w:r>
    </w:p>
    <w:p w14:paraId="56392360" w14:textId="77777777" w:rsidR="00E12E48" w:rsidRPr="00325447" w:rsidRDefault="00E12E48" w:rsidP="00325447">
      <w:pPr>
        <w:jc w:val="center"/>
        <w:rPr>
          <w:rFonts w:ascii="Times New Roman" w:hAnsi="Times New Roman" w:cs="Times New Roman"/>
          <w:sz w:val="24"/>
          <w:szCs w:val="24"/>
          <w:lang w:val="en-US"/>
        </w:rPr>
      </w:pPr>
    </w:p>
    <w:p w14:paraId="690EFA15" w14:textId="77777777" w:rsidR="00E12E48" w:rsidRPr="00325447" w:rsidRDefault="00E12E48" w:rsidP="00325447">
      <w:pPr>
        <w:jc w:val="center"/>
        <w:rPr>
          <w:rFonts w:ascii="Times New Roman" w:hAnsi="Times New Roman" w:cs="Times New Roman"/>
          <w:sz w:val="24"/>
          <w:szCs w:val="24"/>
          <w:lang w:val="en-US"/>
        </w:rPr>
      </w:pPr>
    </w:p>
    <w:p w14:paraId="0468AC41" w14:textId="77777777" w:rsidR="00EB1A80" w:rsidRDefault="00E12E48"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 xml:space="preserve">A THESIS APPROVED FOR THE </w:t>
      </w:r>
    </w:p>
    <w:p w14:paraId="626A2B43" w14:textId="1DEC1184" w:rsidR="00E12E48" w:rsidRPr="00325447" w:rsidRDefault="003A122F"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STEPHENSON SCHOOL OF BIOMEDICAL ENGINEERING</w:t>
      </w:r>
    </w:p>
    <w:p w14:paraId="1E0A9790" w14:textId="77777777" w:rsidR="00E12E48" w:rsidRPr="00325447" w:rsidRDefault="00E12E48" w:rsidP="00325447">
      <w:pPr>
        <w:jc w:val="center"/>
        <w:rPr>
          <w:rFonts w:ascii="Times New Roman" w:hAnsi="Times New Roman" w:cs="Times New Roman"/>
          <w:sz w:val="24"/>
          <w:szCs w:val="24"/>
          <w:lang w:val="en-US"/>
        </w:rPr>
      </w:pPr>
    </w:p>
    <w:p w14:paraId="17652A35" w14:textId="77777777" w:rsidR="00E12E48" w:rsidRPr="00325447" w:rsidRDefault="00E12E48" w:rsidP="00325447">
      <w:pPr>
        <w:jc w:val="center"/>
        <w:rPr>
          <w:rFonts w:ascii="Times New Roman" w:hAnsi="Times New Roman" w:cs="Times New Roman"/>
          <w:sz w:val="24"/>
          <w:szCs w:val="24"/>
          <w:lang w:val="en-US"/>
        </w:rPr>
      </w:pPr>
    </w:p>
    <w:p w14:paraId="1F110441" w14:textId="77777777" w:rsidR="00E12E48" w:rsidRPr="00325447" w:rsidRDefault="00E12E48" w:rsidP="00325447">
      <w:pPr>
        <w:jc w:val="center"/>
        <w:rPr>
          <w:rFonts w:ascii="Times New Roman" w:hAnsi="Times New Roman" w:cs="Times New Roman"/>
          <w:sz w:val="24"/>
          <w:szCs w:val="24"/>
          <w:lang w:val="en-US"/>
        </w:rPr>
      </w:pPr>
    </w:p>
    <w:p w14:paraId="3A64419F" w14:textId="77777777" w:rsidR="00E12E48" w:rsidRPr="00325447" w:rsidRDefault="00E12E48" w:rsidP="00325447">
      <w:pPr>
        <w:jc w:val="center"/>
        <w:rPr>
          <w:rFonts w:ascii="Times New Roman" w:hAnsi="Times New Roman" w:cs="Times New Roman"/>
          <w:sz w:val="24"/>
          <w:szCs w:val="24"/>
          <w:lang w:val="en-US"/>
        </w:rPr>
      </w:pPr>
    </w:p>
    <w:p w14:paraId="33364728" w14:textId="77777777" w:rsidR="00E12E48" w:rsidRPr="00325447" w:rsidRDefault="00E12E48" w:rsidP="00325447">
      <w:pPr>
        <w:jc w:val="center"/>
        <w:rPr>
          <w:rFonts w:ascii="Times New Roman" w:hAnsi="Times New Roman" w:cs="Times New Roman"/>
          <w:sz w:val="24"/>
          <w:szCs w:val="24"/>
          <w:lang w:val="en-US"/>
        </w:rPr>
      </w:pPr>
    </w:p>
    <w:p w14:paraId="44548D91" w14:textId="77777777" w:rsidR="00E12E48" w:rsidRPr="00325447" w:rsidRDefault="00E12E48" w:rsidP="00325447">
      <w:pPr>
        <w:jc w:val="center"/>
        <w:rPr>
          <w:rFonts w:ascii="Times New Roman" w:hAnsi="Times New Roman" w:cs="Times New Roman"/>
          <w:sz w:val="24"/>
          <w:szCs w:val="24"/>
          <w:lang w:val="en-US"/>
        </w:rPr>
      </w:pPr>
      <w:r w:rsidRPr="00325447">
        <w:rPr>
          <w:rFonts w:ascii="Times New Roman" w:hAnsi="Times New Roman" w:cs="Times New Roman"/>
          <w:sz w:val="24"/>
          <w:szCs w:val="24"/>
          <w:lang w:val="en-US"/>
        </w:rPr>
        <w:t>BY THE COMMITTEE CONSISTING OF</w:t>
      </w:r>
    </w:p>
    <w:p w14:paraId="194CC794" w14:textId="77777777" w:rsidR="00E12E48" w:rsidRPr="00325447" w:rsidRDefault="00E12E48" w:rsidP="00325447">
      <w:pPr>
        <w:jc w:val="center"/>
        <w:rPr>
          <w:rFonts w:ascii="Times New Roman" w:hAnsi="Times New Roman" w:cs="Times New Roman"/>
          <w:sz w:val="24"/>
          <w:szCs w:val="24"/>
          <w:lang w:val="en-US"/>
        </w:rPr>
      </w:pPr>
    </w:p>
    <w:p w14:paraId="31913B27" w14:textId="77777777" w:rsidR="00E12E48" w:rsidRPr="00325447" w:rsidRDefault="00E12E48" w:rsidP="00325447">
      <w:pPr>
        <w:jc w:val="center"/>
        <w:rPr>
          <w:rFonts w:ascii="Times New Roman" w:hAnsi="Times New Roman" w:cs="Times New Roman"/>
          <w:sz w:val="24"/>
          <w:szCs w:val="24"/>
          <w:lang w:val="en-US"/>
        </w:rPr>
      </w:pPr>
    </w:p>
    <w:p w14:paraId="2B971E76" w14:textId="77777777" w:rsidR="00E12E48" w:rsidRPr="00325447" w:rsidRDefault="00E12E48" w:rsidP="00325447">
      <w:pPr>
        <w:jc w:val="center"/>
        <w:rPr>
          <w:rFonts w:ascii="Times New Roman" w:hAnsi="Times New Roman" w:cs="Times New Roman"/>
          <w:sz w:val="24"/>
          <w:szCs w:val="24"/>
          <w:lang w:val="en-US"/>
        </w:rPr>
      </w:pPr>
    </w:p>
    <w:p w14:paraId="5F785FCB" w14:textId="77777777" w:rsidR="00E12E48" w:rsidRPr="00325447" w:rsidRDefault="00E12E48" w:rsidP="00325447">
      <w:pPr>
        <w:jc w:val="center"/>
        <w:rPr>
          <w:rFonts w:ascii="Times New Roman" w:hAnsi="Times New Roman" w:cs="Times New Roman"/>
          <w:sz w:val="24"/>
          <w:szCs w:val="24"/>
          <w:lang w:val="en-US"/>
        </w:rPr>
      </w:pPr>
    </w:p>
    <w:p w14:paraId="27FFE12A" w14:textId="77777777" w:rsidR="00E12E48" w:rsidRPr="00325447" w:rsidRDefault="00E12E48" w:rsidP="00325447">
      <w:pPr>
        <w:jc w:val="right"/>
        <w:rPr>
          <w:rFonts w:ascii="Times New Roman" w:hAnsi="Times New Roman" w:cs="Times New Roman"/>
          <w:sz w:val="24"/>
          <w:szCs w:val="24"/>
          <w:lang w:val="en-US"/>
        </w:rPr>
      </w:pPr>
      <w:r w:rsidRPr="00325447">
        <w:rPr>
          <w:rFonts w:ascii="Times New Roman" w:hAnsi="Times New Roman" w:cs="Times New Roman"/>
          <w:sz w:val="24"/>
          <w:szCs w:val="24"/>
          <w:lang w:val="en-US"/>
        </w:rPr>
        <w:t xml:space="preserve">Dr. Wei R. Chen, Chair  </w:t>
      </w:r>
    </w:p>
    <w:p w14:paraId="1E6DC9BF" w14:textId="77777777" w:rsidR="00E12E48" w:rsidRPr="00325447" w:rsidRDefault="00E12E48" w:rsidP="00325447">
      <w:pPr>
        <w:jc w:val="right"/>
        <w:rPr>
          <w:rFonts w:ascii="Times New Roman" w:hAnsi="Times New Roman" w:cs="Times New Roman"/>
          <w:sz w:val="24"/>
          <w:szCs w:val="24"/>
          <w:lang w:val="en-US"/>
        </w:rPr>
      </w:pPr>
      <w:r w:rsidRPr="00325447">
        <w:rPr>
          <w:rFonts w:ascii="Times New Roman" w:hAnsi="Times New Roman" w:cs="Times New Roman"/>
          <w:sz w:val="24"/>
          <w:szCs w:val="24"/>
          <w:lang w:val="en-US"/>
        </w:rPr>
        <w:t xml:space="preserve">Dr. John Clegg </w:t>
      </w:r>
    </w:p>
    <w:p w14:paraId="74E174C8" w14:textId="77777777" w:rsidR="00E12E48" w:rsidRPr="00325447" w:rsidRDefault="00E12E48" w:rsidP="00325447">
      <w:pPr>
        <w:jc w:val="right"/>
        <w:rPr>
          <w:rFonts w:ascii="Times New Roman" w:hAnsi="Times New Roman" w:cs="Times New Roman"/>
          <w:sz w:val="24"/>
          <w:szCs w:val="24"/>
          <w:lang w:val="en-US"/>
        </w:rPr>
      </w:pPr>
      <w:r w:rsidRPr="00325447">
        <w:rPr>
          <w:rFonts w:ascii="Times New Roman" w:hAnsi="Times New Roman" w:cs="Times New Roman"/>
          <w:sz w:val="24"/>
          <w:szCs w:val="24"/>
          <w:lang w:val="en-US"/>
        </w:rPr>
        <w:t xml:space="preserve">Dr. Stefan Wilhelm </w:t>
      </w:r>
    </w:p>
    <w:p w14:paraId="084A190A" w14:textId="77777777" w:rsidR="00E12E48" w:rsidRPr="00325447" w:rsidRDefault="00E12E48" w:rsidP="00325447">
      <w:pPr>
        <w:jc w:val="center"/>
        <w:rPr>
          <w:rFonts w:ascii="Times New Roman" w:hAnsi="Times New Roman" w:cs="Times New Roman"/>
          <w:sz w:val="24"/>
          <w:szCs w:val="24"/>
          <w:lang w:val="en-US"/>
        </w:rPr>
        <w:sectPr w:rsidR="00E12E48" w:rsidRPr="00325447">
          <w:headerReference w:type="default" r:id="rId8"/>
          <w:pgSz w:w="12240" w:h="15840"/>
          <w:pgMar w:top="1880" w:right="1320" w:bottom="280" w:left="1720" w:header="1442" w:footer="0" w:gutter="0"/>
          <w:cols w:space="720"/>
        </w:sectPr>
      </w:pPr>
    </w:p>
    <w:p w14:paraId="1DAF5C31" w14:textId="77777777" w:rsidR="00E12E48" w:rsidRPr="000D3BFF" w:rsidRDefault="00E12E48" w:rsidP="000D3BFF">
      <w:pPr>
        <w:pStyle w:val="BodyText"/>
        <w:spacing w:line="360" w:lineRule="auto"/>
        <w:rPr>
          <w:sz w:val="20"/>
        </w:rPr>
      </w:pPr>
    </w:p>
    <w:p w14:paraId="6B70892F" w14:textId="77777777" w:rsidR="00E12E48" w:rsidRPr="000D3BFF" w:rsidRDefault="00E12E48" w:rsidP="000D3BFF">
      <w:pPr>
        <w:pStyle w:val="BodyText"/>
        <w:spacing w:line="360" w:lineRule="auto"/>
        <w:rPr>
          <w:sz w:val="20"/>
        </w:rPr>
      </w:pPr>
    </w:p>
    <w:p w14:paraId="574BB18E" w14:textId="77777777" w:rsidR="00E12E48" w:rsidRPr="000D3BFF" w:rsidRDefault="00E12E48" w:rsidP="000D3BFF">
      <w:pPr>
        <w:pStyle w:val="BodyText"/>
        <w:spacing w:line="360" w:lineRule="auto"/>
        <w:rPr>
          <w:sz w:val="20"/>
        </w:rPr>
      </w:pPr>
    </w:p>
    <w:p w14:paraId="0DE77A91" w14:textId="77777777" w:rsidR="00E12E48" w:rsidRPr="000D3BFF" w:rsidRDefault="00E12E48" w:rsidP="000D3BFF">
      <w:pPr>
        <w:pStyle w:val="BodyText"/>
        <w:spacing w:line="360" w:lineRule="auto"/>
        <w:rPr>
          <w:sz w:val="20"/>
        </w:rPr>
      </w:pPr>
    </w:p>
    <w:p w14:paraId="0455C853" w14:textId="77777777" w:rsidR="00E12E48" w:rsidRPr="000D3BFF" w:rsidRDefault="00E12E48" w:rsidP="000D3BFF">
      <w:pPr>
        <w:pStyle w:val="BodyText"/>
        <w:spacing w:line="360" w:lineRule="auto"/>
        <w:rPr>
          <w:sz w:val="20"/>
        </w:rPr>
      </w:pPr>
    </w:p>
    <w:p w14:paraId="69F2BBBE" w14:textId="77777777" w:rsidR="00E12E48" w:rsidRPr="000D3BFF" w:rsidRDefault="00E12E48" w:rsidP="000D3BFF">
      <w:pPr>
        <w:pStyle w:val="BodyText"/>
        <w:spacing w:line="360" w:lineRule="auto"/>
        <w:rPr>
          <w:sz w:val="20"/>
        </w:rPr>
      </w:pPr>
    </w:p>
    <w:p w14:paraId="20194C94" w14:textId="77777777" w:rsidR="00E12E48" w:rsidRPr="000D3BFF" w:rsidRDefault="00E12E48" w:rsidP="000D3BFF">
      <w:pPr>
        <w:pStyle w:val="BodyText"/>
        <w:spacing w:line="360" w:lineRule="auto"/>
        <w:rPr>
          <w:sz w:val="20"/>
        </w:rPr>
      </w:pPr>
    </w:p>
    <w:p w14:paraId="059B9A78" w14:textId="77777777" w:rsidR="00E12E48" w:rsidRPr="000D3BFF" w:rsidRDefault="00E12E48" w:rsidP="000D3BFF">
      <w:pPr>
        <w:pStyle w:val="BodyText"/>
        <w:spacing w:line="360" w:lineRule="auto"/>
        <w:rPr>
          <w:sz w:val="20"/>
        </w:rPr>
      </w:pPr>
    </w:p>
    <w:p w14:paraId="3D8192C2" w14:textId="77777777" w:rsidR="00E12E48" w:rsidRPr="000D3BFF" w:rsidRDefault="00E12E48" w:rsidP="000D3BFF">
      <w:pPr>
        <w:pStyle w:val="BodyText"/>
        <w:spacing w:line="360" w:lineRule="auto"/>
        <w:rPr>
          <w:sz w:val="20"/>
        </w:rPr>
      </w:pPr>
    </w:p>
    <w:p w14:paraId="2EE7F9EA" w14:textId="77777777" w:rsidR="00E12E48" w:rsidRPr="000D3BFF" w:rsidRDefault="00E12E48" w:rsidP="000D3BFF">
      <w:pPr>
        <w:pStyle w:val="BodyText"/>
        <w:spacing w:line="360" w:lineRule="auto"/>
        <w:rPr>
          <w:sz w:val="20"/>
        </w:rPr>
      </w:pPr>
    </w:p>
    <w:p w14:paraId="146B4CE5" w14:textId="77777777" w:rsidR="00E12E48" w:rsidRPr="000D3BFF" w:rsidRDefault="00E12E48" w:rsidP="000D3BFF">
      <w:pPr>
        <w:pStyle w:val="BodyText"/>
        <w:spacing w:line="360" w:lineRule="auto"/>
        <w:rPr>
          <w:sz w:val="20"/>
        </w:rPr>
      </w:pPr>
    </w:p>
    <w:p w14:paraId="73719A38" w14:textId="77777777" w:rsidR="00E12E48" w:rsidRPr="000D3BFF" w:rsidRDefault="00E12E48" w:rsidP="000D3BFF">
      <w:pPr>
        <w:pStyle w:val="BodyText"/>
        <w:spacing w:line="360" w:lineRule="auto"/>
        <w:rPr>
          <w:sz w:val="20"/>
        </w:rPr>
      </w:pPr>
    </w:p>
    <w:p w14:paraId="68365CEA" w14:textId="77777777" w:rsidR="00E12E48" w:rsidRPr="000D3BFF" w:rsidRDefault="00E12E48" w:rsidP="000D3BFF">
      <w:pPr>
        <w:pStyle w:val="BodyText"/>
        <w:spacing w:line="360" w:lineRule="auto"/>
        <w:rPr>
          <w:sz w:val="20"/>
        </w:rPr>
      </w:pPr>
    </w:p>
    <w:p w14:paraId="08975F8B" w14:textId="77777777" w:rsidR="00E12E48" w:rsidRPr="000D3BFF" w:rsidRDefault="00E12E48" w:rsidP="000D3BFF">
      <w:pPr>
        <w:pStyle w:val="BodyText"/>
        <w:spacing w:line="360" w:lineRule="auto"/>
        <w:rPr>
          <w:sz w:val="20"/>
        </w:rPr>
      </w:pPr>
    </w:p>
    <w:p w14:paraId="32390581" w14:textId="77777777" w:rsidR="00E12E48" w:rsidRPr="000D3BFF" w:rsidRDefault="00E12E48" w:rsidP="000D3BFF">
      <w:pPr>
        <w:pStyle w:val="BodyText"/>
        <w:spacing w:line="360" w:lineRule="auto"/>
        <w:rPr>
          <w:sz w:val="20"/>
        </w:rPr>
      </w:pPr>
    </w:p>
    <w:p w14:paraId="5094ED92" w14:textId="77777777" w:rsidR="00E12E48" w:rsidRPr="000D3BFF" w:rsidRDefault="00E12E48" w:rsidP="000D3BFF">
      <w:pPr>
        <w:pStyle w:val="BodyText"/>
        <w:spacing w:line="360" w:lineRule="auto"/>
        <w:rPr>
          <w:sz w:val="20"/>
        </w:rPr>
      </w:pPr>
    </w:p>
    <w:p w14:paraId="7C6ACD5B" w14:textId="77777777" w:rsidR="00E12E48" w:rsidRPr="000D3BFF" w:rsidRDefault="00E12E48" w:rsidP="000D3BFF">
      <w:pPr>
        <w:pStyle w:val="BodyText"/>
        <w:spacing w:line="360" w:lineRule="auto"/>
        <w:rPr>
          <w:sz w:val="20"/>
        </w:rPr>
      </w:pPr>
    </w:p>
    <w:p w14:paraId="28551BAA" w14:textId="77777777" w:rsidR="00E12E48" w:rsidRPr="000D3BFF" w:rsidRDefault="00E12E48" w:rsidP="000D3BFF">
      <w:pPr>
        <w:pStyle w:val="BodyText"/>
        <w:spacing w:line="360" w:lineRule="auto"/>
        <w:rPr>
          <w:sz w:val="20"/>
        </w:rPr>
      </w:pPr>
    </w:p>
    <w:p w14:paraId="6413091F" w14:textId="77777777" w:rsidR="00E12E48" w:rsidRPr="000D3BFF" w:rsidRDefault="00E12E48" w:rsidP="000D3BFF">
      <w:pPr>
        <w:pStyle w:val="BodyText"/>
        <w:spacing w:line="360" w:lineRule="auto"/>
        <w:rPr>
          <w:sz w:val="20"/>
        </w:rPr>
      </w:pPr>
    </w:p>
    <w:p w14:paraId="4951C539" w14:textId="77777777" w:rsidR="00E12E48" w:rsidRPr="000D3BFF" w:rsidRDefault="00E12E48" w:rsidP="000D3BFF">
      <w:pPr>
        <w:pStyle w:val="BodyText"/>
        <w:spacing w:line="360" w:lineRule="auto"/>
        <w:rPr>
          <w:sz w:val="20"/>
        </w:rPr>
      </w:pPr>
    </w:p>
    <w:p w14:paraId="6108092D" w14:textId="77777777" w:rsidR="00E12E48" w:rsidRPr="000D3BFF" w:rsidRDefault="00E12E48" w:rsidP="000D3BFF">
      <w:pPr>
        <w:pStyle w:val="BodyText"/>
        <w:spacing w:line="360" w:lineRule="auto"/>
        <w:rPr>
          <w:sz w:val="20"/>
        </w:rPr>
      </w:pPr>
    </w:p>
    <w:p w14:paraId="0C54EBA7" w14:textId="77777777" w:rsidR="00E12E48" w:rsidRPr="000D3BFF" w:rsidRDefault="00E12E48" w:rsidP="000D3BFF">
      <w:pPr>
        <w:pStyle w:val="BodyText"/>
        <w:spacing w:line="360" w:lineRule="auto"/>
        <w:rPr>
          <w:sz w:val="20"/>
        </w:rPr>
      </w:pPr>
    </w:p>
    <w:p w14:paraId="30E11327" w14:textId="77777777" w:rsidR="00E12E48" w:rsidRPr="000D3BFF" w:rsidRDefault="00E12E48" w:rsidP="000D3BFF">
      <w:pPr>
        <w:pStyle w:val="BodyText"/>
        <w:spacing w:line="360" w:lineRule="auto"/>
        <w:rPr>
          <w:sz w:val="20"/>
        </w:rPr>
      </w:pPr>
    </w:p>
    <w:p w14:paraId="45A87C76" w14:textId="77777777" w:rsidR="00E12E48" w:rsidRPr="000D3BFF" w:rsidRDefault="00E12E48" w:rsidP="000D3BFF">
      <w:pPr>
        <w:pStyle w:val="BodyText"/>
        <w:spacing w:line="360" w:lineRule="auto"/>
        <w:rPr>
          <w:sz w:val="20"/>
        </w:rPr>
      </w:pPr>
    </w:p>
    <w:p w14:paraId="6BBB84AB" w14:textId="77777777" w:rsidR="00E12E48" w:rsidRPr="000D3BFF" w:rsidRDefault="00E12E48" w:rsidP="000D3BFF">
      <w:pPr>
        <w:pStyle w:val="BodyText"/>
        <w:spacing w:line="360" w:lineRule="auto"/>
        <w:rPr>
          <w:sz w:val="20"/>
        </w:rPr>
      </w:pPr>
    </w:p>
    <w:p w14:paraId="13DD911B" w14:textId="77777777" w:rsidR="00E12E48" w:rsidRPr="000D3BFF" w:rsidRDefault="00E12E48" w:rsidP="000D3BFF">
      <w:pPr>
        <w:pStyle w:val="BodyText"/>
        <w:spacing w:line="360" w:lineRule="auto"/>
        <w:rPr>
          <w:sz w:val="20"/>
        </w:rPr>
      </w:pPr>
    </w:p>
    <w:p w14:paraId="36146B63" w14:textId="77777777" w:rsidR="00E12E48" w:rsidRPr="000D3BFF" w:rsidRDefault="00E12E48" w:rsidP="000D3BFF">
      <w:pPr>
        <w:pStyle w:val="BodyText"/>
        <w:spacing w:line="360" w:lineRule="auto"/>
        <w:rPr>
          <w:sz w:val="20"/>
        </w:rPr>
      </w:pPr>
    </w:p>
    <w:p w14:paraId="48687FBE" w14:textId="77777777" w:rsidR="00E12E48" w:rsidRPr="000D3BFF" w:rsidRDefault="00E12E48" w:rsidP="000D3BFF">
      <w:pPr>
        <w:pStyle w:val="BodyText"/>
        <w:spacing w:line="360" w:lineRule="auto"/>
        <w:rPr>
          <w:sz w:val="20"/>
        </w:rPr>
      </w:pPr>
    </w:p>
    <w:p w14:paraId="6BF98080" w14:textId="77777777" w:rsidR="00E12E48" w:rsidRPr="000D3BFF" w:rsidRDefault="00E12E48" w:rsidP="000D3BFF">
      <w:pPr>
        <w:pStyle w:val="BodyText"/>
        <w:spacing w:line="360" w:lineRule="auto"/>
        <w:rPr>
          <w:sz w:val="20"/>
        </w:rPr>
      </w:pPr>
    </w:p>
    <w:p w14:paraId="5DC39E97" w14:textId="77777777" w:rsidR="00E12E48" w:rsidRPr="000D3BFF" w:rsidRDefault="00E12E48" w:rsidP="000D3BFF">
      <w:pPr>
        <w:pStyle w:val="BodyText"/>
        <w:spacing w:line="360" w:lineRule="auto"/>
        <w:rPr>
          <w:sz w:val="20"/>
        </w:rPr>
      </w:pPr>
    </w:p>
    <w:p w14:paraId="34A7FCDE" w14:textId="77777777" w:rsidR="00E12E48" w:rsidRPr="000D3BFF" w:rsidRDefault="00E12E48" w:rsidP="000D3BFF">
      <w:pPr>
        <w:pStyle w:val="BodyText"/>
        <w:spacing w:line="360" w:lineRule="auto"/>
        <w:rPr>
          <w:sz w:val="20"/>
        </w:rPr>
      </w:pPr>
    </w:p>
    <w:p w14:paraId="2B9CADB6" w14:textId="77777777" w:rsidR="00E12E48" w:rsidRPr="000D3BFF" w:rsidRDefault="00E12E48" w:rsidP="000D3BFF">
      <w:pPr>
        <w:pStyle w:val="BodyText"/>
        <w:spacing w:line="360" w:lineRule="auto"/>
        <w:rPr>
          <w:sz w:val="20"/>
        </w:rPr>
      </w:pPr>
    </w:p>
    <w:p w14:paraId="34C0E986" w14:textId="77777777" w:rsidR="00E12E48" w:rsidRPr="000D3BFF" w:rsidRDefault="00E12E48" w:rsidP="000D3BFF">
      <w:pPr>
        <w:pStyle w:val="BodyText"/>
        <w:spacing w:line="360" w:lineRule="auto"/>
        <w:rPr>
          <w:sz w:val="20"/>
        </w:rPr>
      </w:pPr>
    </w:p>
    <w:p w14:paraId="315C1853" w14:textId="77777777" w:rsidR="00E12E48" w:rsidRPr="000D3BFF" w:rsidRDefault="00E12E48" w:rsidP="000D3BFF">
      <w:pPr>
        <w:pStyle w:val="BodyText"/>
        <w:spacing w:line="360" w:lineRule="auto"/>
        <w:rPr>
          <w:sz w:val="20"/>
        </w:rPr>
      </w:pPr>
    </w:p>
    <w:p w14:paraId="351DFE19" w14:textId="77777777" w:rsidR="00E12E48" w:rsidRPr="000D3BFF" w:rsidRDefault="00E12E48" w:rsidP="000D3BFF">
      <w:pPr>
        <w:pStyle w:val="BodyText"/>
        <w:spacing w:before="8" w:line="360" w:lineRule="auto"/>
        <w:rPr>
          <w:sz w:val="18"/>
        </w:rPr>
      </w:pPr>
    </w:p>
    <w:p w14:paraId="5AA9C5AB" w14:textId="0638733D" w:rsidR="00E12E48" w:rsidRPr="00A47A6D" w:rsidRDefault="00E12E48" w:rsidP="00A47A6D">
      <w:pPr>
        <w:jc w:val="center"/>
        <w:rPr>
          <w:rFonts w:ascii="Times New Roman" w:hAnsi="Times New Roman" w:cs="Times New Roman"/>
          <w:sz w:val="24"/>
          <w:szCs w:val="24"/>
          <w:lang w:val="en-US"/>
        </w:rPr>
      </w:pPr>
      <w:bookmarkStart w:id="0" w:name="Thesis/Dissertation_Instruction_Packet"/>
      <w:bookmarkEnd w:id="0"/>
      <w:r w:rsidRPr="00A47A6D">
        <w:rPr>
          <w:rFonts w:ascii="Times New Roman" w:eastAsia="Calibri" w:hAnsi="Times New Roman" w:cs="Calibri"/>
          <w:sz w:val="24"/>
          <w:lang w:val="en-US"/>
        </w:rPr>
        <w:t>© Copyright by</w:t>
      </w:r>
      <w:r w:rsidRPr="003B39B8">
        <w:rPr>
          <w:lang w:val="en-US"/>
        </w:rPr>
        <w:t xml:space="preserve"> </w:t>
      </w:r>
      <w:r w:rsidR="0028332C" w:rsidRPr="00A47A6D">
        <w:rPr>
          <w:rFonts w:ascii="Times New Roman" w:hAnsi="Times New Roman" w:cs="Times New Roman"/>
          <w:sz w:val="24"/>
          <w:szCs w:val="24"/>
          <w:lang w:val="en-US"/>
        </w:rPr>
        <w:t>COLINE</w:t>
      </w:r>
      <w:r w:rsidR="00A47A6D" w:rsidRPr="00A47A6D">
        <w:rPr>
          <w:rFonts w:ascii="Times New Roman" w:hAnsi="Times New Roman" w:cs="Times New Roman"/>
          <w:sz w:val="24"/>
          <w:szCs w:val="24"/>
          <w:lang w:val="en-US"/>
        </w:rPr>
        <w:t xml:space="preserve"> </w:t>
      </w:r>
      <w:r w:rsidR="0028332C" w:rsidRPr="00A47A6D">
        <w:rPr>
          <w:rFonts w:ascii="Times New Roman" w:hAnsi="Times New Roman" w:cs="Times New Roman"/>
          <w:sz w:val="24"/>
          <w:szCs w:val="24"/>
          <w:lang w:val="en-US"/>
        </w:rPr>
        <w:t>FURRER</w:t>
      </w:r>
      <w:r w:rsidRPr="00A47A6D">
        <w:rPr>
          <w:rFonts w:ascii="Times New Roman" w:hAnsi="Times New Roman" w:cs="Times New Roman"/>
          <w:sz w:val="24"/>
          <w:szCs w:val="24"/>
          <w:lang w:val="en-US"/>
        </w:rPr>
        <w:t xml:space="preserve"> 2022</w:t>
      </w:r>
    </w:p>
    <w:p w14:paraId="3E1120FD" w14:textId="4E5DAFD0" w:rsidR="00E12E48" w:rsidRPr="00A47A6D" w:rsidRDefault="00E12E48" w:rsidP="00A47A6D">
      <w:pPr>
        <w:jc w:val="center"/>
        <w:rPr>
          <w:rFonts w:ascii="Times New Roman" w:hAnsi="Times New Roman" w:cs="Times New Roman"/>
          <w:sz w:val="24"/>
          <w:szCs w:val="24"/>
          <w:lang w:val="en-US"/>
        </w:rPr>
      </w:pPr>
      <w:r w:rsidRPr="00A47A6D">
        <w:rPr>
          <w:rFonts w:ascii="Times New Roman" w:hAnsi="Times New Roman" w:cs="Times New Roman"/>
          <w:sz w:val="24"/>
          <w:szCs w:val="24"/>
          <w:lang w:val="en-US"/>
        </w:rPr>
        <w:t>All Rights Reserved.</w:t>
      </w:r>
    </w:p>
    <w:p w14:paraId="647F1DB3" w14:textId="77777777" w:rsidR="0003137A" w:rsidRPr="000D3BFF" w:rsidRDefault="0003137A" w:rsidP="000D3BFF">
      <w:pPr>
        <w:pStyle w:val="BodyText"/>
        <w:spacing w:before="90" w:line="360" w:lineRule="auto"/>
        <w:ind w:left="3758" w:right="2647" w:hanging="774"/>
      </w:pPr>
    </w:p>
    <w:p w14:paraId="6925F7D5" w14:textId="77777777" w:rsidR="006E7A76" w:rsidRPr="000D3BFF" w:rsidRDefault="006E7A76" w:rsidP="000D3BFF">
      <w:pPr>
        <w:spacing w:line="360" w:lineRule="auto"/>
        <w:rPr>
          <w:rFonts w:ascii="Times New Roman" w:hAnsi="Times New Roman" w:cs="Times New Roman"/>
          <w:sz w:val="24"/>
          <w:szCs w:val="24"/>
          <w:lang w:val="en-US"/>
        </w:rPr>
        <w:sectPr w:rsidR="006E7A76" w:rsidRPr="000D3BFF" w:rsidSect="00EB4044">
          <w:footerReference w:type="default" r:id="rId9"/>
          <w:pgSz w:w="11906" w:h="16838"/>
          <w:pgMar w:top="1417" w:right="1417" w:bottom="1417" w:left="1417" w:header="708" w:footer="708" w:gutter="0"/>
          <w:pgNumType w:start="1"/>
          <w:cols w:space="708"/>
          <w:docGrid w:linePitch="360"/>
        </w:sectPr>
      </w:pPr>
    </w:p>
    <w:p w14:paraId="267882EC" w14:textId="0A6C8300" w:rsidR="000B2706" w:rsidRPr="000D3BFF" w:rsidRDefault="00F7356F" w:rsidP="000D3BFF">
      <w:pPr>
        <w:pStyle w:val="Chapter"/>
        <w:spacing w:line="360" w:lineRule="auto"/>
        <w:rPr>
          <w:rFonts w:ascii="Times New Roman" w:hAnsi="Times New Roman" w:cs="Times New Roman"/>
        </w:rPr>
      </w:pPr>
      <w:r w:rsidRPr="000D3BFF">
        <w:rPr>
          <w:rFonts w:ascii="Times New Roman" w:hAnsi="Times New Roman" w:cs="Times New Roman"/>
        </w:rPr>
        <w:lastRenderedPageBreak/>
        <w:t>Acknowledgment</w:t>
      </w:r>
    </w:p>
    <w:p w14:paraId="6F0EA3D5" w14:textId="7D0E611A" w:rsidR="002A20A5" w:rsidRPr="000D3BFF" w:rsidRDefault="00E36645"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Words cannot express my gratitude to my Principal Investigator and </w:t>
      </w:r>
      <w:r w:rsidR="003A122F" w:rsidRPr="000D3BFF">
        <w:rPr>
          <w:rFonts w:ascii="Times New Roman" w:hAnsi="Times New Roman" w:cs="Times New Roman"/>
          <w:sz w:val="24"/>
          <w:szCs w:val="24"/>
          <w:lang w:val="en-US"/>
        </w:rPr>
        <w:t>C</w:t>
      </w:r>
      <w:r w:rsidR="00447FCC" w:rsidRPr="000D3BFF">
        <w:rPr>
          <w:rFonts w:ascii="Times New Roman" w:hAnsi="Times New Roman" w:cs="Times New Roman"/>
          <w:sz w:val="24"/>
          <w:szCs w:val="24"/>
          <w:lang w:val="en-US"/>
        </w:rPr>
        <w:t>hair of my thesis committee, Dr. Wei R. Chen</w:t>
      </w:r>
      <w:r w:rsidR="00876BBA"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 xml:space="preserve">I could not have undertaken this journey without </w:t>
      </w:r>
      <w:r w:rsidR="00876BBA" w:rsidRPr="000D3BFF">
        <w:rPr>
          <w:rFonts w:ascii="Times New Roman" w:hAnsi="Times New Roman" w:cs="Times New Roman"/>
          <w:sz w:val="24"/>
          <w:szCs w:val="24"/>
          <w:lang w:val="en-US"/>
        </w:rPr>
        <w:t xml:space="preserve">his invaluable guidance and feedback from day one. </w:t>
      </w:r>
      <w:r w:rsidR="009E286B" w:rsidRPr="000D3BFF">
        <w:rPr>
          <w:rFonts w:ascii="Times New Roman" w:hAnsi="Times New Roman" w:cs="Times New Roman"/>
          <w:sz w:val="24"/>
          <w:szCs w:val="24"/>
          <w:lang w:val="en-US"/>
        </w:rPr>
        <w:t>He provided me with challenging research directions and the opportunity to explore multiple engaging aspects of the research in the lab</w:t>
      </w:r>
      <w:r w:rsidR="009C4E72" w:rsidRPr="000D3BFF">
        <w:rPr>
          <w:rFonts w:ascii="Times New Roman" w:hAnsi="Times New Roman" w:cs="Times New Roman"/>
          <w:sz w:val="24"/>
          <w:szCs w:val="24"/>
          <w:lang w:val="en-US"/>
        </w:rPr>
        <w:t xml:space="preserve">, which offered me a wealth of learning opportunities. Dr. Chen gave me the freedom to </w:t>
      </w:r>
      <w:r w:rsidR="009E286B" w:rsidRPr="000D3BFF">
        <w:rPr>
          <w:rFonts w:ascii="Times New Roman" w:hAnsi="Times New Roman" w:cs="Times New Roman"/>
          <w:sz w:val="24"/>
          <w:szCs w:val="24"/>
          <w:lang w:val="en-US"/>
        </w:rPr>
        <w:t>design my own project</w:t>
      </w:r>
      <w:r w:rsidR="003B2737" w:rsidRPr="000D3BFF">
        <w:rPr>
          <w:rFonts w:ascii="Times New Roman" w:hAnsi="Times New Roman" w:cs="Times New Roman"/>
          <w:sz w:val="24"/>
          <w:szCs w:val="24"/>
          <w:lang w:val="en-US"/>
        </w:rPr>
        <w:t xml:space="preserve"> and </w:t>
      </w:r>
      <w:r w:rsidR="009E286B" w:rsidRPr="000D3BFF">
        <w:rPr>
          <w:rFonts w:ascii="Times New Roman" w:hAnsi="Times New Roman" w:cs="Times New Roman"/>
          <w:sz w:val="24"/>
          <w:szCs w:val="24"/>
          <w:lang w:val="en-US"/>
        </w:rPr>
        <w:t>inspired me to pursue research</w:t>
      </w:r>
      <w:r w:rsidR="003B2737" w:rsidRPr="000D3BFF">
        <w:rPr>
          <w:rFonts w:ascii="Times New Roman" w:hAnsi="Times New Roman" w:cs="Times New Roman"/>
          <w:sz w:val="24"/>
          <w:szCs w:val="24"/>
          <w:lang w:val="en-US"/>
        </w:rPr>
        <w:t xml:space="preserve">, through his unconditional support, guidance, and mentorship. Dr. Chen also provided me with the inestimable opportunity to attend an international conference </w:t>
      </w:r>
      <w:r w:rsidR="00B370E6" w:rsidRPr="000D3BFF">
        <w:rPr>
          <w:rFonts w:ascii="Times New Roman" w:hAnsi="Times New Roman" w:cs="Times New Roman"/>
          <w:sz w:val="24"/>
          <w:szCs w:val="24"/>
          <w:lang w:val="en-US"/>
        </w:rPr>
        <w:t xml:space="preserve">(SPIE Photonics West in San Francisco), where I had the chance to present my work to fellow scientists, professionals, and experienced researchers. I greatly appreciate the diligent work he accomplishes with the wonderful team he managed to build. </w:t>
      </w:r>
    </w:p>
    <w:p w14:paraId="613FC41C" w14:textId="0C4F4E42" w:rsidR="0098623C" w:rsidRPr="00E276D6" w:rsidRDefault="00876BBA" w:rsidP="00E276D6">
      <w:pPr>
        <w:spacing w:line="360" w:lineRule="auto"/>
        <w:ind w:firstLine="708"/>
        <w:jc w:val="both"/>
        <w:rPr>
          <w:rFonts w:ascii="Times New Roman" w:hAnsi="Times New Roman" w:cs="Times New Roman"/>
          <w:spacing w:val="1"/>
          <w:lang w:val="en-US"/>
        </w:rPr>
      </w:pPr>
      <w:r w:rsidRPr="000D3BFF">
        <w:rPr>
          <w:rFonts w:ascii="Times New Roman" w:hAnsi="Times New Roman" w:cs="Times New Roman"/>
          <w:sz w:val="24"/>
          <w:szCs w:val="24"/>
          <w:lang w:val="en-US"/>
        </w:rPr>
        <w:t>This endeavor would not have been possible without the c</w:t>
      </w:r>
      <w:r w:rsidR="00447FCC" w:rsidRPr="000D3BFF">
        <w:rPr>
          <w:rFonts w:ascii="Times New Roman" w:hAnsi="Times New Roman" w:cs="Times New Roman"/>
          <w:sz w:val="24"/>
          <w:szCs w:val="24"/>
          <w:lang w:val="en-US"/>
        </w:rPr>
        <w:t>ommittee members</w:t>
      </w:r>
      <w:r w:rsidRPr="000D3BFF">
        <w:rPr>
          <w:rFonts w:ascii="Times New Roman" w:hAnsi="Times New Roman" w:cs="Times New Roman"/>
          <w:sz w:val="24"/>
          <w:szCs w:val="24"/>
          <w:lang w:val="en-US"/>
        </w:rPr>
        <w:t>,</w:t>
      </w:r>
      <w:r w:rsidR="00447FCC" w:rsidRPr="000D3BFF">
        <w:rPr>
          <w:rFonts w:ascii="Times New Roman" w:hAnsi="Times New Roman" w:cs="Times New Roman"/>
          <w:sz w:val="24"/>
          <w:szCs w:val="24"/>
          <w:lang w:val="en-US"/>
        </w:rPr>
        <w:t xml:space="preserve"> Dr. John </w:t>
      </w:r>
      <w:r w:rsidRPr="000D3BFF">
        <w:rPr>
          <w:rFonts w:ascii="Times New Roman" w:hAnsi="Times New Roman" w:cs="Times New Roman"/>
          <w:sz w:val="24"/>
          <w:szCs w:val="24"/>
          <w:lang w:val="en-US"/>
        </w:rPr>
        <w:t>Clegg,</w:t>
      </w:r>
      <w:r w:rsidR="00447FCC" w:rsidRPr="000D3BFF">
        <w:rPr>
          <w:rFonts w:ascii="Times New Roman" w:hAnsi="Times New Roman" w:cs="Times New Roman"/>
          <w:sz w:val="24"/>
          <w:szCs w:val="24"/>
          <w:lang w:val="en-US"/>
        </w:rPr>
        <w:t xml:space="preserve"> and Dr. Stefan Wilhelm</w:t>
      </w:r>
      <w:r w:rsidRPr="000D3BFF">
        <w:rPr>
          <w:rFonts w:ascii="Times New Roman" w:hAnsi="Times New Roman" w:cs="Times New Roman"/>
          <w:spacing w:val="1"/>
          <w:lang w:val="en-US"/>
        </w:rPr>
        <w:t xml:space="preserve">. </w:t>
      </w:r>
    </w:p>
    <w:p w14:paraId="4AEEB8B6" w14:textId="5186423D" w:rsidR="00447FCC" w:rsidRPr="000D3BFF" w:rsidRDefault="00876BBA"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I am also extremely grateful for the generous support from</w:t>
      </w:r>
      <w:r w:rsidR="00447FCC" w:rsidRPr="000D3BFF">
        <w:rPr>
          <w:rFonts w:ascii="Times New Roman" w:hAnsi="Times New Roman" w:cs="Times New Roman"/>
          <w:sz w:val="24"/>
          <w:szCs w:val="24"/>
          <w:lang w:val="en-US"/>
        </w:rPr>
        <w:t xml:space="preserve"> the National Cancer Institute (R01CA205348), and the Oklahoma Center for the Advancement of Science and Technology (HR16-085 and HF20-019)</w:t>
      </w:r>
      <w:r w:rsidRPr="000D3BFF">
        <w:rPr>
          <w:rFonts w:ascii="Times New Roman" w:hAnsi="Times New Roman" w:cs="Times New Roman"/>
          <w:sz w:val="24"/>
          <w:szCs w:val="24"/>
          <w:lang w:val="en-US"/>
        </w:rPr>
        <w:t xml:space="preserve">, </w:t>
      </w:r>
      <w:r w:rsidR="00B370E6" w:rsidRPr="000D3BFF">
        <w:rPr>
          <w:rFonts w:ascii="Times New Roman" w:hAnsi="Times New Roman" w:cs="Times New Roman"/>
          <w:sz w:val="24"/>
          <w:szCs w:val="24"/>
          <w:lang w:val="en-US"/>
        </w:rPr>
        <w:t>which</w:t>
      </w:r>
      <w:r w:rsidRPr="000D3BFF">
        <w:rPr>
          <w:rFonts w:ascii="Times New Roman" w:hAnsi="Times New Roman" w:cs="Times New Roman"/>
          <w:sz w:val="24"/>
          <w:szCs w:val="24"/>
          <w:lang w:val="en-US"/>
        </w:rPr>
        <w:t xml:space="preserve"> financed my research. </w:t>
      </w:r>
    </w:p>
    <w:p w14:paraId="30A527A5" w14:textId="31227477" w:rsidR="00447FCC" w:rsidRPr="000D3BFF" w:rsidRDefault="00E36645"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I would like to express my deepest gratitude to </w:t>
      </w:r>
      <w:r w:rsidR="00A33C00" w:rsidRPr="000D3BFF">
        <w:rPr>
          <w:rFonts w:ascii="Times New Roman" w:hAnsi="Times New Roman" w:cs="Times New Roman"/>
          <w:sz w:val="24"/>
          <w:szCs w:val="24"/>
          <w:lang w:val="en-US"/>
        </w:rPr>
        <w:t xml:space="preserve">Dr. Ashley Hoover who has been a great source of inspiration for this work as well as for all the people who had the chance to work with her in the lab. </w:t>
      </w:r>
      <w:r w:rsidR="00B370E6" w:rsidRPr="000D3BFF">
        <w:rPr>
          <w:rFonts w:ascii="Times New Roman" w:hAnsi="Times New Roman" w:cs="Times New Roman"/>
          <w:sz w:val="24"/>
          <w:szCs w:val="24"/>
          <w:lang w:val="en-US"/>
        </w:rPr>
        <w:t>I would like to thank Dr. Hoover</w:t>
      </w:r>
      <w:r w:rsidR="00A33C00" w:rsidRPr="000D3BFF">
        <w:rPr>
          <w:rFonts w:ascii="Times New Roman" w:hAnsi="Times New Roman" w:cs="Times New Roman"/>
          <w:sz w:val="24"/>
          <w:szCs w:val="24"/>
          <w:lang w:val="en-US"/>
        </w:rPr>
        <w:t xml:space="preserve"> for sharing </w:t>
      </w:r>
      <w:r w:rsidR="00B370E6" w:rsidRPr="000D3BFF">
        <w:rPr>
          <w:rFonts w:ascii="Times New Roman" w:hAnsi="Times New Roman" w:cs="Times New Roman"/>
          <w:sz w:val="24"/>
          <w:szCs w:val="24"/>
          <w:lang w:val="en-US"/>
        </w:rPr>
        <w:t>her</w:t>
      </w:r>
      <w:r w:rsidR="00A33C00" w:rsidRPr="000D3BFF">
        <w:rPr>
          <w:rFonts w:ascii="Times New Roman" w:hAnsi="Times New Roman" w:cs="Times New Roman"/>
          <w:sz w:val="24"/>
          <w:szCs w:val="24"/>
          <w:lang w:val="en-US"/>
        </w:rPr>
        <w:t xml:space="preserve"> knowledge with me, teaching me helpful skills, and for all the time </w:t>
      </w:r>
      <w:r w:rsidR="00B370E6" w:rsidRPr="000D3BFF">
        <w:rPr>
          <w:rFonts w:ascii="Times New Roman" w:hAnsi="Times New Roman" w:cs="Times New Roman"/>
          <w:sz w:val="24"/>
          <w:szCs w:val="24"/>
          <w:lang w:val="en-US"/>
        </w:rPr>
        <w:t>she</w:t>
      </w:r>
      <w:r w:rsidR="00A33C00" w:rsidRPr="000D3BFF">
        <w:rPr>
          <w:rFonts w:ascii="Times New Roman" w:hAnsi="Times New Roman" w:cs="Times New Roman"/>
          <w:sz w:val="24"/>
          <w:szCs w:val="24"/>
          <w:lang w:val="en-US"/>
        </w:rPr>
        <w:t xml:space="preserve"> spent discussing amazing scientific subjects</w:t>
      </w:r>
      <w:r w:rsidR="00F55BE6">
        <w:rPr>
          <w:rFonts w:ascii="Times New Roman" w:hAnsi="Times New Roman" w:cs="Times New Roman"/>
          <w:sz w:val="24"/>
          <w:szCs w:val="24"/>
          <w:lang w:val="en-US"/>
        </w:rPr>
        <w:t xml:space="preserve"> </w:t>
      </w:r>
      <w:r w:rsidR="00F55BE6" w:rsidRPr="000D3BFF">
        <w:rPr>
          <w:rFonts w:ascii="Times New Roman" w:hAnsi="Times New Roman" w:cs="Times New Roman"/>
          <w:sz w:val="24"/>
          <w:szCs w:val="24"/>
          <w:lang w:val="en-US"/>
        </w:rPr>
        <w:t>with me</w:t>
      </w:r>
      <w:r w:rsidR="00A33C00" w:rsidRPr="000D3BFF">
        <w:rPr>
          <w:rFonts w:ascii="Times New Roman" w:hAnsi="Times New Roman" w:cs="Times New Roman"/>
          <w:sz w:val="24"/>
          <w:szCs w:val="24"/>
          <w:lang w:val="en-US"/>
        </w:rPr>
        <w:t>. I wish</w:t>
      </w:r>
      <w:r w:rsidRPr="000D3BFF">
        <w:rPr>
          <w:rFonts w:ascii="Times New Roman" w:hAnsi="Times New Roman" w:cs="Times New Roman"/>
          <w:sz w:val="24"/>
          <w:szCs w:val="24"/>
          <w:lang w:val="en-US"/>
        </w:rPr>
        <w:t xml:space="preserve"> </w:t>
      </w:r>
      <w:r w:rsidR="005C43E2" w:rsidRPr="000D3BFF">
        <w:rPr>
          <w:rFonts w:ascii="Times New Roman" w:hAnsi="Times New Roman" w:cs="Times New Roman"/>
          <w:sz w:val="24"/>
          <w:szCs w:val="24"/>
          <w:lang w:val="en-US"/>
        </w:rPr>
        <w:t>her</w:t>
      </w:r>
      <w:r w:rsidRPr="000D3BFF">
        <w:rPr>
          <w:rFonts w:ascii="Times New Roman" w:hAnsi="Times New Roman" w:cs="Times New Roman"/>
          <w:sz w:val="24"/>
          <w:szCs w:val="24"/>
          <w:lang w:val="en-US"/>
        </w:rPr>
        <w:t xml:space="preserve"> al</w:t>
      </w:r>
      <w:r w:rsidR="00A33C00" w:rsidRPr="000D3BFF">
        <w:rPr>
          <w:rFonts w:ascii="Times New Roman" w:hAnsi="Times New Roman" w:cs="Times New Roman"/>
          <w:sz w:val="24"/>
          <w:szCs w:val="24"/>
          <w:lang w:val="en-US"/>
        </w:rPr>
        <w:t xml:space="preserve">l the best on </w:t>
      </w:r>
      <w:r w:rsidR="005C43E2" w:rsidRPr="000D3BFF">
        <w:rPr>
          <w:rFonts w:ascii="Times New Roman" w:hAnsi="Times New Roman" w:cs="Times New Roman"/>
          <w:sz w:val="24"/>
          <w:szCs w:val="24"/>
          <w:lang w:val="en-US"/>
        </w:rPr>
        <w:t>her</w:t>
      </w:r>
      <w:r w:rsidR="00A33C00" w:rsidRPr="000D3BFF">
        <w:rPr>
          <w:rFonts w:ascii="Times New Roman" w:hAnsi="Times New Roman" w:cs="Times New Roman"/>
          <w:sz w:val="24"/>
          <w:szCs w:val="24"/>
          <w:lang w:val="en-US"/>
        </w:rPr>
        <w:t xml:space="preserve"> adventure outside academia. </w:t>
      </w:r>
    </w:p>
    <w:p w14:paraId="588AEE3E" w14:textId="5979E2E3" w:rsidR="00F9423D" w:rsidRDefault="00F9423D"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I am also deeply grateful </w:t>
      </w:r>
      <w:r w:rsidR="00E36645" w:rsidRPr="000D3BFF">
        <w:rPr>
          <w:rFonts w:ascii="Times New Roman" w:hAnsi="Times New Roman" w:cs="Times New Roman"/>
          <w:sz w:val="24"/>
          <w:szCs w:val="24"/>
          <w:lang w:val="en-US"/>
        </w:rPr>
        <w:t xml:space="preserve">to </w:t>
      </w:r>
      <w:r w:rsidR="00A33C00" w:rsidRPr="000D3BFF">
        <w:rPr>
          <w:rFonts w:ascii="Times New Roman" w:hAnsi="Times New Roman" w:cs="Times New Roman"/>
          <w:sz w:val="24"/>
          <w:szCs w:val="24"/>
          <w:lang w:val="en-US"/>
        </w:rPr>
        <w:t>Dr. Lin Wang</w:t>
      </w:r>
      <w:r w:rsidR="00E36645" w:rsidRPr="000D3BFF">
        <w:rPr>
          <w:rFonts w:ascii="Times New Roman" w:hAnsi="Times New Roman" w:cs="Times New Roman"/>
          <w:sz w:val="24"/>
          <w:szCs w:val="24"/>
          <w:lang w:val="en-US"/>
        </w:rPr>
        <w:t xml:space="preserve"> who</w:t>
      </w:r>
      <w:r w:rsidR="00A33C00" w:rsidRPr="000D3BFF">
        <w:rPr>
          <w:rFonts w:ascii="Times New Roman" w:hAnsi="Times New Roman" w:cs="Times New Roman"/>
          <w:sz w:val="24"/>
          <w:szCs w:val="24"/>
          <w:lang w:val="en-US"/>
        </w:rPr>
        <w:t xml:space="preserve"> was of great help on this thesis work. </w:t>
      </w:r>
      <w:r w:rsidR="005C43E2" w:rsidRPr="000D3BFF">
        <w:rPr>
          <w:rFonts w:ascii="Times New Roman" w:hAnsi="Times New Roman" w:cs="Times New Roman"/>
          <w:sz w:val="24"/>
          <w:szCs w:val="24"/>
          <w:lang w:val="en-US"/>
        </w:rPr>
        <w:t>I want to sincerely thank her</w:t>
      </w:r>
      <w:r w:rsidR="00A33C00" w:rsidRPr="000D3BFF">
        <w:rPr>
          <w:rFonts w:ascii="Times New Roman" w:hAnsi="Times New Roman" w:cs="Times New Roman"/>
          <w:sz w:val="24"/>
          <w:szCs w:val="24"/>
          <w:lang w:val="en-US"/>
        </w:rPr>
        <w:t xml:space="preserve"> for </w:t>
      </w:r>
      <w:r w:rsidR="005C43E2" w:rsidRPr="000D3BFF">
        <w:rPr>
          <w:rFonts w:ascii="Times New Roman" w:hAnsi="Times New Roman" w:cs="Times New Roman"/>
          <w:sz w:val="24"/>
          <w:szCs w:val="24"/>
          <w:lang w:val="en-US"/>
        </w:rPr>
        <w:t>her</w:t>
      </w:r>
      <w:r w:rsidR="00A33C00" w:rsidRPr="000D3BFF">
        <w:rPr>
          <w:rFonts w:ascii="Times New Roman" w:hAnsi="Times New Roman" w:cs="Times New Roman"/>
          <w:sz w:val="24"/>
          <w:szCs w:val="24"/>
          <w:lang w:val="en-US"/>
        </w:rPr>
        <w:t xml:space="preserve"> expertise, </w:t>
      </w:r>
      <w:r w:rsidR="00E36645" w:rsidRPr="000D3BFF">
        <w:rPr>
          <w:rFonts w:ascii="Times New Roman" w:hAnsi="Times New Roman" w:cs="Times New Roman"/>
          <w:sz w:val="24"/>
          <w:szCs w:val="24"/>
          <w:lang w:val="en-US"/>
        </w:rPr>
        <w:t>the</w:t>
      </w:r>
      <w:r w:rsidR="00A33C00" w:rsidRPr="000D3BFF">
        <w:rPr>
          <w:rFonts w:ascii="Times New Roman" w:hAnsi="Times New Roman" w:cs="Times New Roman"/>
          <w:sz w:val="24"/>
          <w:szCs w:val="24"/>
          <w:lang w:val="en-US"/>
        </w:rPr>
        <w:t xml:space="preserve"> time</w:t>
      </w:r>
      <w:r w:rsidR="00E36645" w:rsidRPr="000D3BFF">
        <w:rPr>
          <w:rFonts w:ascii="Times New Roman" w:hAnsi="Times New Roman" w:cs="Times New Roman"/>
          <w:sz w:val="24"/>
          <w:szCs w:val="24"/>
          <w:lang w:val="en-US"/>
        </w:rPr>
        <w:t xml:space="preserve">, </w:t>
      </w:r>
      <w:r w:rsidR="00A33C00" w:rsidRPr="000D3BFF">
        <w:rPr>
          <w:rFonts w:ascii="Times New Roman" w:hAnsi="Times New Roman" w:cs="Times New Roman"/>
          <w:sz w:val="24"/>
          <w:szCs w:val="24"/>
          <w:lang w:val="en-US"/>
        </w:rPr>
        <w:t xml:space="preserve">and </w:t>
      </w:r>
      <w:r w:rsidR="00E36645" w:rsidRPr="000D3BFF">
        <w:rPr>
          <w:rFonts w:ascii="Times New Roman" w:hAnsi="Times New Roman" w:cs="Times New Roman"/>
          <w:sz w:val="24"/>
          <w:szCs w:val="24"/>
          <w:lang w:val="en-US"/>
        </w:rPr>
        <w:t>the p</w:t>
      </w:r>
      <w:r w:rsidR="00A33C00" w:rsidRPr="000D3BFF">
        <w:rPr>
          <w:rFonts w:ascii="Times New Roman" w:hAnsi="Times New Roman" w:cs="Times New Roman"/>
          <w:sz w:val="24"/>
          <w:szCs w:val="24"/>
          <w:lang w:val="en-US"/>
        </w:rPr>
        <w:t xml:space="preserve">atience </w:t>
      </w:r>
      <w:r w:rsidR="005C43E2" w:rsidRPr="000D3BFF">
        <w:rPr>
          <w:rFonts w:ascii="Times New Roman" w:hAnsi="Times New Roman" w:cs="Times New Roman"/>
          <w:sz w:val="24"/>
          <w:szCs w:val="24"/>
          <w:lang w:val="en-US"/>
        </w:rPr>
        <w:t>she</w:t>
      </w:r>
      <w:r w:rsidR="00A33C00" w:rsidRPr="000D3BFF">
        <w:rPr>
          <w:rFonts w:ascii="Times New Roman" w:hAnsi="Times New Roman" w:cs="Times New Roman"/>
          <w:sz w:val="24"/>
          <w:szCs w:val="24"/>
          <w:lang w:val="en-US"/>
        </w:rPr>
        <w:t xml:space="preserve"> granted me all through these 18 months. I look forward to working with </w:t>
      </w:r>
      <w:r w:rsidR="005C43E2" w:rsidRPr="000D3BFF">
        <w:rPr>
          <w:rFonts w:ascii="Times New Roman" w:hAnsi="Times New Roman" w:cs="Times New Roman"/>
          <w:sz w:val="24"/>
          <w:szCs w:val="24"/>
          <w:lang w:val="en-US"/>
        </w:rPr>
        <w:t>her</w:t>
      </w:r>
      <w:r w:rsidR="00A33C00" w:rsidRPr="000D3BFF">
        <w:rPr>
          <w:rFonts w:ascii="Times New Roman" w:hAnsi="Times New Roman" w:cs="Times New Roman"/>
          <w:sz w:val="24"/>
          <w:szCs w:val="24"/>
          <w:lang w:val="en-US"/>
        </w:rPr>
        <w:t xml:space="preserve"> again on other challenging projects. </w:t>
      </w:r>
    </w:p>
    <w:p w14:paraId="3401FF0C" w14:textId="1AFCF9A6" w:rsidR="00E276D6" w:rsidRPr="0008499B" w:rsidRDefault="00E276D6" w:rsidP="0008499B">
      <w:pPr>
        <w:spacing w:line="360" w:lineRule="auto"/>
        <w:ind w:firstLine="708"/>
        <w:jc w:val="both"/>
        <w:rPr>
          <w:rFonts w:ascii="Times New Roman" w:hAnsi="Times New Roman" w:cs="Times New Roman"/>
          <w:spacing w:val="1"/>
          <w:sz w:val="24"/>
          <w:szCs w:val="24"/>
          <w:lang w:val="en-US"/>
        </w:rPr>
      </w:pPr>
      <w:r w:rsidRPr="00E276D6">
        <w:rPr>
          <w:rFonts w:ascii="Times New Roman" w:hAnsi="Times New Roman" w:cs="Times New Roman"/>
          <w:spacing w:val="1"/>
          <w:sz w:val="24"/>
          <w:szCs w:val="24"/>
          <w:lang w:val="en-US"/>
        </w:rPr>
        <w:t>Thanks should also</w:t>
      </w:r>
      <w:r>
        <w:rPr>
          <w:rFonts w:ascii="Times New Roman" w:hAnsi="Times New Roman" w:cs="Times New Roman"/>
          <w:spacing w:val="1"/>
          <w:sz w:val="24"/>
          <w:szCs w:val="24"/>
          <w:lang w:val="en-US"/>
        </w:rPr>
        <w:t xml:space="preserve"> go to </w:t>
      </w:r>
      <w:r w:rsidRPr="00E276D6">
        <w:rPr>
          <w:rFonts w:ascii="Times New Roman" w:hAnsi="Times New Roman" w:cs="Times New Roman"/>
          <w:spacing w:val="1"/>
          <w:sz w:val="24"/>
          <w:szCs w:val="24"/>
          <w:lang w:val="en-US"/>
        </w:rPr>
        <w:t>Jane Roche, C</w:t>
      </w:r>
      <w:r w:rsidRPr="00E276D6">
        <w:rPr>
          <w:rFonts w:ascii="Times New Roman" w:hAnsi="Times New Roman" w:cs="Times New Roman"/>
          <w:sz w:val="24"/>
          <w:szCs w:val="24"/>
          <w:lang w:val="en-US"/>
        </w:rPr>
        <w:t>é</w:t>
      </w:r>
      <w:r w:rsidRPr="00E276D6">
        <w:rPr>
          <w:rFonts w:ascii="Times New Roman" w:hAnsi="Times New Roman" w:cs="Times New Roman"/>
          <w:spacing w:val="1"/>
          <w:sz w:val="24"/>
          <w:szCs w:val="24"/>
          <w:lang w:val="en-US"/>
        </w:rPr>
        <w:t xml:space="preserve">dric Delattre, </w:t>
      </w:r>
      <w:r>
        <w:rPr>
          <w:rFonts w:ascii="Times New Roman" w:hAnsi="Times New Roman" w:cs="Times New Roman"/>
          <w:spacing w:val="1"/>
          <w:sz w:val="24"/>
          <w:szCs w:val="24"/>
          <w:lang w:val="en-US"/>
        </w:rPr>
        <w:t xml:space="preserve">and </w:t>
      </w:r>
      <w:r w:rsidRPr="00E276D6">
        <w:rPr>
          <w:rFonts w:ascii="Times New Roman" w:hAnsi="Times New Roman" w:cs="Times New Roman"/>
          <w:spacing w:val="1"/>
          <w:sz w:val="24"/>
          <w:szCs w:val="24"/>
          <w:lang w:val="en-US"/>
        </w:rPr>
        <w:t xml:space="preserve">Fabrice Audonnet, </w:t>
      </w:r>
      <w:r>
        <w:rPr>
          <w:rFonts w:ascii="Times New Roman" w:hAnsi="Times New Roman" w:cs="Times New Roman"/>
          <w:spacing w:val="1"/>
          <w:sz w:val="24"/>
          <w:szCs w:val="24"/>
          <w:lang w:val="en-US"/>
        </w:rPr>
        <w:t>three inspiring Professors at the Clermont-Auvergne INP, France</w:t>
      </w:r>
      <w:r w:rsidR="00B1090C">
        <w:rPr>
          <w:rFonts w:ascii="Times New Roman" w:hAnsi="Times New Roman" w:cs="Times New Roman"/>
          <w:spacing w:val="1"/>
          <w:sz w:val="24"/>
          <w:szCs w:val="24"/>
          <w:lang w:val="en-US"/>
        </w:rPr>
        <w:t>,</w:t>
      </w:r>
      <w:r>
        <w:rPr>
          <w:rFonts w:ascii="Times New Roman" w:hAnsi="Times New Roman" w:cs="Times New Roman"/>
          <w:spacing w:val="1"/>
          <w:sz w:val="24"/>
          <w:szCs w:val="24"/>
          <w:lang w:val="en-US"/>
        </w:rPr>
        <w:t xml:space="preserve"> for having supported me in this 18-month dual degree. This exchange program would be nothing without their dedication, patience, and guidance. </w:t>
      </w:r>
    </w:p>
    <w:p w14:paraId="6FEBEC39" w14:textId="749A653D" w:rsidR="00AB5397" w:rsidRPr="000D3BFF" w:rsidRDefault="00F9423D"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lastRenderedPageBreak/>
        <w:t>Sincere thanks to Trisha Valerio</w:t>
      </w:r>
      <w:r w:rsidR="005C43E2" w:rsidRPr="000D3BFF">
        <w:rPr>
          <w:rFonts w:ascii="Times New Roman" w:hAnsi="Times New Roman" w:cs="Times New Roman"/>
          <w:sz w:val="24"/>
          <w:szCs w:val="24"/>
          <w:lang w:val="en-US"/>
        </w:rPr>
        <w:t>, a Ph.D. student in the Chen lab,</w:t>
      </w:r>
      <w:r w:rsidRPr="000D3BFF">
        <w:rPr>
          <w:rFonts w:ascii="Times New Roman" w:hAnsi="Times New Roman" w:cs="Times New Roman"/>
          <w:sz w:val="24"/>
          <w:szCs w:val="24"/>
          <w:lang w:val="en-US"/>
        </w:rPr>
        <w:t xml:space="preserve"> for the work </w:t>
      </w:r>
      <w:r w:rsidR="005C43E2" w:rsidRPr="000D3BFF">
        <w:rPr>
          <w:rFonts w:ascii="Times New Roman" w:hAnsi="Times New Roman" w:cs="Times New Roman"/>
          <w:sz w:val="24"/>
          <w:szCs w:val="24"/>
          <w:lang w:val="en-US"/>
        </w:rPr>
        <w:t>she</w:t>
      </w:r>
      <w:r w:rsidRPr="000D3BFF">
        <w:rPr>
          <w:rFonts w:ascii="Times New Roman" w:hAnsi="Times New Roman" w:cs="Times New Roman"/>
          <w:sz w:val="24"/>
          <w:szCs w:val="24"/>
          <w:lang w:val="en-US"/>
        </w:rPr>
        <w:t xml:space="preserve"> help</w:t>
      </w:r>
      <w:r w:rsidR="005C43E2" w:rsidRPr="000D3BFF">
        <w:rPr>
          <w:rFonts w:ascii="Times New Roman" w:hAnsi="Times New Roman" w:cs="Times New Roman"/>
          <w:sz w:val="24"/>
          <w:szCs w:val="24"/>
          <w:lang w:val="en-US"/>
        </w:rPr>
        <w:t>ed</w:t>
      </w:r>
      <w:r w:rsidRPr="000D3BFF">
        <w:rPr>
          <w:rFonts w:ascii="Times New Roman" w:hAnsi="Times New Roman" w:cs="Times New Roman"/>
          <w:sz w:val="24"/>
          <w:szCs w:val="24"/>
          <w:lang w:val="en-US"/>
        </w:rPr>
        <w:t xml:space="preserve"> me accomplish, and for </w:t>
      </w:r>
      <w:r w:rsidR="005C43E2" w:rsidRPr="000D3BFF">
        <w:rPr>
          <w:rFonts w:ascii="Times New Roman" w:hAnsi="Times New Roman" w:cs="Times New Roman"/>
          <w:sz w:val="24"/>
          <w:szCs w:val="24"/>
          <w:lang w:val="en-US"/>
        </w:rPr>
        <w:t>her</w:t>
      </w:r>
      <w:r w:rsidRPr="000D3BFF">
        <w:rPr>
          <w:rFonts w:ascii="Times New Roman" w:hAnsi="Times New Roman" w:cs="Times New Roman"/>
          <w:sz w:val="24"/>
          <w:szCs w:val="24"/>
          <w:lang w:val="en-US"/>
        </w:rPr>
        <w:t xml:space="preserve"> continuous support during my journey at OU. I am excited to work with </w:t>
      </w:r>
      <w:r w:rsidR="005C43E2" w:rsidRPr="000D3BFF">
        <w:rPr>
          <w:rFonts w:ascii="Times New Roman" w:hAnsi="Times New Roman" w:cs="Times New Roman"/>
          <w:sz w:val="24"/>
          <w:szCs w:val="24"/>
          <w:lang w:val="en-US"/>
        </w:rPr>
        <w:t>her</w:t>
      </w:r>
      <w:r w:rsidRPr="000D3BFF">
        <w:rPr>
          <w:rFonts w:ascii="Times New Roman" w:hAnsi="Times New Roman" w:cs="Times New Roman"/>
          <w:sz w:val="24"/>
          <w:szCs w:val="24"/>
          <w:lang w:val="en-US"/>
        </w:rPr>
        <w:t xml:space="preserve"> in the future. </w:t>
      </w:r>
    </w:p>
    <w:p w14:paraId="47DC91B6" w14:textId="6B0FFB45" w:rsidR="00AB5397" w:rsidRPr="000D3BFF" w:rsidRDefault="00AB5397"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I had the pleasure of working with all the people in the lab </w:t>
      </w:r>
      <w:r w:rsidR="00A36E52" w:rsidRPr="000D3BFF">
        <w:rPr>
          <w:rFonts w:ascii="Times New Roman" w:hAnsi="Times New Roman" w:cs="Times New Roman"/>
          <w:sz w:val="24"/>
          <w:szCs w:val="24"/>
          <w:lang w:val="en-US"/>
        </w:rPr>
        <w:t>daily</w:t>
      </w:r>
      <w:r w:rsidRPr="000D3BFF">
        <w:rPr>
          <w:rFonts w:ascii="Times New Roman" w:hAnsi="Times New Roman" w:cs="Times New Roman"/>
          <w:sz w:val="24"/>
          <w:szCs w:val="24"/>
          <w:lang w:val="en-US"/>
        </w:rPr>
        <w:t xml:space="preserve">. My thanks go to </w:t>
      </w:r>
      <w:r w:rsidR="005C43E2" w:rsidRPr="000D3BFF">
        <w:rPr>
          <w:rFonts w:ascii="Times New Roman" w:hAnsi="Times New Roman" w:cs="Times New Roman"/>
          <w:sz w:val="24"/>
          <w:szCs w:val="24"/>
          <w:lang w:val="en-US"/>
        </w:rPr>
        <w:t>all the team members</w:t>
      </w:r>
      <w:r w:rsidRPr="000D3BFF">
        <w:rPr>
          <w:rFonts w:ascii="Times New Roman" w:hAnsi="Times New Roman" w:cs="Times New Roman"/>
          <w:sz w:val="24"/>
          <w:szCs w:val="24"/>
          <w:lang w:val="en-US"/>
        </w:rPr>
        <w:t xml:space="preserve">. </w:t>
      </w:r>
    </w:p>
    <w:p w14:paraId="029A5E4E" w14:textId="6A2E9619" w:rsidR="00F9423D" w:rsidRPr="000D3BFF" w:rsidRDefault="00F9423D"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I am also thankful to K</w:t>
      </w:r>
      <w:r w:rsidR="00A36E52" w:rsidRPr="000D3BFF">
        <w:rPr>
          <w:rFonts w:ascii="Times New Roman" w:hAnsi="Times New Roman" w:cs="Times New Roman"/>
          <w:sz w:val="24"/>
          <w:szCs w:val="24"/>
          <w:lang w:val="en-US"/>
        </w:rPr>
        <w:t>é</w:t>
      </w:r>
      <w:r w:rsidRPr="000D3BFF">
        <w:rPr>
          <w:rFonts w:ascii="Times New Roman" w:hAnsi="Times New Roman" w:cs="Times New Roman"/>
          <w:sz w:val="24"/>
          <w:szCs w:val="24"/>
          <w:lang w:val="en-US"/>
        </w:rPr>
        <w:t xml:space="preserve">ren Fraissard, </w:t>
      </w:r>
      <w:r w:rsidR="005C43E2" w:rsidRPr="000D3BFF">
        <w:rPr>
          <w:rFonts w:ascii="Times New Roman" w:hAnsi="Times New Roman" w:cs="Times New Roman"/>
          <w:sz w:val="24"/>
          <w:szCs w:val="24"/>
          <w:lang w:val="en-US"/>
        </w:rPr>
        <w:t xml:space="preserve">my fellow exchange graduate student from France, </w:t>
      </w:r>
      <w:r w:rsidRPr="000D3BFF">
        <w:rPr>
          <w:rFonts w:ascii="Times New Roman" w:hAnsi="Times New Roman" w:cs="Times New Roman"/>
          <w:sz w:val="24"/>
          <w:szCs w:val="24"/>
          <w:lang w:val="en-US"/>
        </w:rPr>
        <w:t>my dear friend, roommate, and colleague</w:t>
      </w:r>
      <w:r w:rsidR="0008499B">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 xml:space="preserve">Without </w:t>
      </w:r>
      <w:r w:rsidR="005C43E2" w:rsidRPr="000D3BFF">
        <w:rPr>
          <w:rFonts w:ascii="Times New Roman" w:hAnsi="Times New Roman" w:cs="Times New Roman"/>
          <w:sz w:val="24"/>
          <w:szCs w:val="24"/>
          <w:lang w:val="en-US"/>
        </w:rPr>
        <w:t>her</w:t>
      </w:r>
      <w:r w:rsidRPr="000D3BFF">
        <w:rPr>
          <w:rFonts w:ascii="Times New Roman" w:hAnsi="Times New Roman" w:cs="Times New Roman"/>
          <w:sz w:val="24"/>
          <w:szCs w:val="24"/>
          <w:lang w:val="en-US"/>
        </w:rPr>
        <w:t xml:space="preserve">, I would have never dared </w:t>
      </w:r>
      <w:r w:rsidR="00652481">
        <w:rPr>
          <w:rFonts w:ascii="Times New Roman" w:hAnsi="Times New Roman" w:cs="Times New Roman"/>
          <w:sz w:val="24"/>
          <w:szCs w:val="24"/>
          <w:lang w:val="en-US"/>
        </w:rPr>
        <w:t xml:space="preserve">to </w:t>
      </w:r>
      <w:r w:rsidRPr="000D3BFF">
        <w:rPr>
          <w:rFonts w:ascii="Times New Roman" w:hAnsi="Times New Roman" w:cs="Times New Roman"/>
          <w:sz w:val="24"/>
          <w:szCs w:val="24"/>
          <w:lang w:val="en-US"/>
        </w:rPr>
        <w:t xml:space="preserve">apply </w:t>
      </w:r>
      <w:r w:rsidR="00652481">
        <w:rPr>
          <w:rFonts w:ascii="Times New Roman" w:hAnsi="Times New Roman" w:cs="Times New Roman"/>
          <w:sz w:val="24"/>
          <w:szCs w:val="24"/>
          <w:lang w:val="en-US"/>
        </w:rPr>
        <w:t>for the exchange program at</w:t>
      </w:r>
      <w:r w:rsidRPr="000D3BFF">
        <w:rPr>
          <w:rFonts w:ascii="Times New Roman" w:hAnsi="Times New Roman" w:cs="Times New Roman"/>
          <w:sz w:val="24"/>
          <w:szCs w:val="24"/>
          <w:lang w:val="en-US"/>
        </w:rPr>
        <w:t xml:space="preserve"> OU and </w:t>
      </w:r>
      <w:r w:rsidR="00A36E52" w:rsidRPr="000D3BFF">
        <w:rPr>
          <w:rFonts w:ascii="Times New Roman" w:hAnsi="Times New Roman" w:cs="Times New Roman"/>
          <w:sz w:val="24"/>
          <w:szCs w:val="24"/>
          <w:lang w:val="en-US"/>
        </w:rPr>
        <w:t>work</w:t>
      </w:r>
      <w:r w:rsidRPr="000D3BFF">
        <w:rPr>
          <w:rFonts w:ascii="Times New Roman" w:hAnsi="Times New Roman" w:cs="Times New Roman"/>
          <w:sz w:val="24"/>
          <w:szCs w:val="24"/>
          <w:lang w:val="en-US"/>
        </w:rPr>
        <w:t xml:space="preserve"> on this dual degree. </w:t>
      </w:r>
    </w:p>
    <w:p w14:paraId="1FFE84D8" w14:textId="42FB2953" w:rsidR="00F9423D" w:rsidRPr="000D3BFF" w:rsidRDefault="00F9423D"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Lastly, </w:t>
      </w:r>
      <w:r w:rsidR="00AB5397" w:rsidRPr="000D3BFF">
        <w:rPr>
          <w:rFonts w:ascii="Times New Roman" w:hAnsi="Times New Roman" w:cs="Times New Roman"/>
          <w:sz w:val="24"/>
          <w:szCs w:val="24"/>
          <w:lang w:val="en-US"/>
        </w:rPr>
        <w:t xml:space="preserve">I am extremely grateful to my parents, my sister, and my brother. Their belief in me and their emotional support have kept my spirits and motivation high during this process. </w:t>
      </w:r>
      <w:r w:rsidR="005C43E2" w:rsidRPr="000D3BFF">
        <w:rPr>
          <w:rFonts w:ascii="Times New Roman" w:hAnsi="Times New Roman" w:cs="Times New Roman"/>
          <w:sz w:val="24"/>
          <w:szCs w:val="24"/>
          <w:lang w:val="en-US"/>
        </w:rPr>
        <w:t>I am grateful to them</w:t>
      </w:r>
      <w:r w:rsidR="00AB5397" w:rsidRPr="000D3BFF">
        <w:rPr>
          <w:rFonts w:ascii="Times New Roman" w:hAnsi="Times New Roman" w:cs="Times New Roman"/>
          <w:sz w:val="24"/>
          <w:szCs w:val="24"/>
          <w:lang w:val="en-US"/>
        </w:rPr>
        <w:t xml:space="preserve"> for everything </w:t>
      </w:r>
      <w:r w:rsidR="005C43E2" w:rsidRPr="000D3BFF">
        <w:rPr>
          <w:rFonts w:ascii="Times New Roman" w:hAnsi="Times New Roman" w:cs="Times New Roman"/>
          <w:sz w:val="24"/>
          <w:szCs w:val="24"/>
          <w:lang w:val="en-US"/>
        </w:rPr>
        <w:t>they</w:t>
      </w:r>
      <w:r w:rsidR="00AB5397" w:rsidRPr="000D3BFF">
        <w:rPr>
          <w:rFonts w:ascii="Times New Roman" w:hAnsi="Times New Roman" w:cs="Times New Roman"/>
          <w:sz w:val="24"/>
          <w:szCs w:val="24"/>
          <w:lang w:val="en-US"/>
        </w:rPr>
        <w:t xml:space="preserve"> have done for me</w:t>
      </w:r>
      <w:r w:rsidR="0008499B">
        <w:rPr>
          <w:rFonts w:ascii="Times New Roman" w:hAnsi="Times New Roman" w:cs="Times New Roman"/>
          <w:sz w:val="24"/>
          <w:szCs w:val="24"/>
          <w:lang w:val="en-US"/>
        </w:rPr>
        <w:t xml:space="preserve">, </w:t>
      </w:r>
      <w:r w:rsidR="0008499B" w:rsidRPr="000D3BFF">
        <w:rPr>
          <w:rFonts w:ascii="Times New Roman" w:hAnsi="Times New Roman" w:cs="Times New Roman"/>
          <w:sz w:val="24"/>
          <w:szCs w:val="24"/>
          <w:lang w:val="en-US"/>
        </w:rPr>
        <w:t>for being one of my most important sources of happiness, motivation, and support.</w:t>
      </w:r>
      <w:r w:rsidR="0008499B">
        <w:rPr>
          <w:rFonts w:ascii="Times New Roman" w:hAnsi="Times New Roman" w:cs="Times New Roman"/>
          <w:sz w:val="24"/>
          <w:szCs w:val="24"/>
          <w:lang w:val="en-US"/>
        </w:rPr>
        <w:t xml:space="preserve"> </w:t>
      </w:r>
    </w:p>
    <w:p w14:paraId="64F885F9" w14:textId="41B67091" w:rsidR="00AF2257" w:rsidRPr="000D3BFF" w:rsidRDefault="005C43E2"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Without all their</w:t>
      </w:r>
      <w:r w:rsidR="00A33C00" w:rsidRPr="000D3BFF">
        <w:rPr>
          <w:rFonts w:ascii="Times New Roman" w:hAnsi="Times New Roman" w:cs="Times New Roman"/>
          <w:sz w:val="24"/>
          <w:szCs w:val="24"/>
          <w:lang w:val="en-US"/>
        </w:rPr>
        <w:t xml:space="preserve"> unconditional support</w:t>
      </w:r>
      <w:r w:rsidRPr="000D3BFF">
        <w:rPr>
          <w:rFonts w:ascii="Times New Roman" w:hAnsi="Times New Roman" w:cs="Times New Roman"/>
          <w:sz w:val="24"/>
          <w:szCs w:val="24"/>
          <w:lang w:val="en-US"/>
        </w:rPr>
        <w:t>, n</w:t>
      </w:r>
      <w:r w:rsidR="00A33C00" w:rsidRPr="000D3BFF">
        <w:rPr>
          <w:rFonts w:ascii="Times New Roman" w:hAnsi="Times New Roman" w:cs="Times New Roman"/>
          <w:sz w:val="24"/>
          <w:szCs w:val="24"/>
          <w:lang w:val="en-US"/>
        </w:rPr>
        <w:t xml:space="preserve">one of this work would have been possible. </w:t>
      </w:r>
    </w:p>
    <w:p w14:paraId="2986F35A" w14:textId="0F0942F2" w:rsidR="00AF2257" w:rsidRPr="000D3BFF" w:rsidRDefault="00AF2257" w:rsidP="000D3BFF">
      <w:pPr>
        <w:spacing w:line="360" w:lineRule="auto"/>
        <w:rPr>
          <w:rFonts w:ascii="Times New Roman" w:hAnsi="Times New Roman" w:cs="Times New Roman"/>
          <w:sz w:val="24"/>
          <w:szCs w:val="24"/>
          <w:lang w:val="en-US"/>
        </w:rPr>
      </w:pPr>
    </w:p>
    <w:p w14:paraId="7159F057" w14:textId="48C4AFB7" w:rsidR="005C43E2" w:rsidRPr="000D3BFF" w:rsidRDefault="005C43E2" w:rsidP="000D3BFF">
      <w:pPr>
        <w:spacing w:line="360" w:lineRule="auto"/>
        <w:rPr>
          <w:rFonts w:ascii="Times New Roman" w:hAnsi="Times New Roman" w:cs="Times New Roman"/>
          <w:sz w:val="24"/>
          <w:szCs w:val="24"/>
          <w:lang w:val="en-US"/>
        </w:rPr>
      </w:pPr>
      <w:r w:rsidRPr="000D3BFF">
        <w:rPr>
          <w:rFonts w:ascii="Times New Roman" w:hAnsi="Times New Roman" w:cs="Times New Roman"/>
          <w:sz w:val="24"/>
          <w:szCs w:val="24"/>
          <w:lang w:val="en-US"/>
        </w:rPr>
        <w:br w:type="page"/>
      </w:r>
    </w:p>
    <w:p w14:paraId="7843503A" w14:textId="780830DA" w:rsidR="000B2706" w:rsidRPr="000D3BFF" w:rsidRDefault="000B2706" w:rsidP="000D3BFF">
      <w:pPr>
        <w:pStyle w:val="Chapter"/>
        <w:spacing w:line="360" w:lineRule="auto"/>
        <w:rPr>
          <w:rFonts w:ascii="Times New Roman" w:hAnsi="Times New Roman" w:cs="Times New Roman"/>
        </w:rPr>
      </w:pPr>
      <w:r w:rsidRPr="000D3BFF">
        <w:rPr>
          <w:rFonts w:ascii="Times New Roman" w:hAnsi="Times New Roman" w:cs="Times New Roman"/>
        </w:rPr>
        <w:lastRenderedPageBreak/>
        <w:t>Table of contents</w:t>
      </w:r>
    </w:p>
    <w:sdt>
      <w:sdtPr>
        <w:rPr>
          <w:rFonts w:ascii="Times New Roman" w:eastAsiaTheme="minorHAnsi" w:hAnsi="Times New Roman" w:cs="Times New Roman"/>
          <w:color w:val="auto"/>
          <w:sz w:val="24"/>
          <w:szCs w:val="24"/>
          <w:lang w:val="en-US" w:eastAsia="en-US"/>
        </w:rPr>
        <w:id w:val="669998562"/>
        <w:docPartObj>
          <w:docPartGallery w:val="Table of Contents"/>
          <w:docPartUnique/>
        </w:docPartObj>
      </w:sdtPr>
      <w:sdtEndPr>
        <w:rPr>
          <w:b/>
          <w:bCs/>
        </w:rPr>
      </w:sdtEndPr>
      <w:sdtContent>
        <w:p w14:paraId="23B17E8E" w14:textId="331A6139" w:rsidR="005B5B03" w:rsidRPr="005D5A40" w:rsidRDefault="000D3BFF" w:rsidP="005D5A40">
          <w:pPr>
            <w:pStyle w:val="TOCHeading"/>
            <w:numPr>
              <w:ilvl w:val="0"/>
              <w:numId w:val="0"/>
            </w:numPr>
            <w:tabs>
              <w:tab w:val="left" w:pos="720"/>
            </w:tabs>
            <w:spacing w:line="360" w:lineRule="auto"/>
            <w:jc w:val="both"/>
            <w:rPr>
              <w:rFonts w:ascii="Times New Roman" w:hAnsi="Times New Roman" w:cs="Times New Roman"/>
              <w:sz w:val="24"/>
              <w:szCs w:val="24"/>
              <w:lang w:val="en-US"/>
            </w:rPr>
          </w:pPr>
          <w:r w:rsidRPr="005D5A40">
            <w:rPr>
              <w:rFonts w:ascii="Times New Roman" w:eastAsiaTheme="minorHAnsi" w:hAnsi="Times New Roman" w:cs="Times New Roman"/>
              <w:color w:val="auto"/>
              <w:sz w:val="24"/>
              <w:szCs w:val="24"/>
              <w:lang w:val="en-US" w:eastAsia="en-US"/>
            </w:rPr>
            <w:t xml:space="preserve"> </w:t>
          </w:r>
        </w:p>
        <w:p w14:paraId="417499D8" w14:textId="39DA1BD2" w:rsidR="00C1442D" w:rsidRPr="005D5A40" w:rsidRDefault="005B5B03" w:rsidP="005D5A40">
          <w:pPr>
            <w:pStyle w:val="TOC1"/>
            <w:rPr>
              <w:rFonts w:ascii="Times New Roman" w:eastAsiaTheme="minorEastAsia" w:hAnsi="Times New Roman" w:cs="Times New Roman"/>
              <w:noProof/>
              <w:sz w:val="24"/>
              <w:szCs w:val="24"/>
              <w:lang w:val="en-US"/>
            </w:rPr>
          </w:pPr>
          <w:r w:rsidRPr="005D5A40">
            <w:rPr>
              <w:rFonts w:ascii="Times New Roman" w:hAnsi="Times New Roman" w:cs="Times New Roman"/>
              <w:sz w:val="24"/>
              <w:szCs w:val="24"/>
              <w:lang w:val="en-US"/>
            </w:rPr>
            <w:fldChar w:fldCharType="begin"/>
          </w:r>
          <w:r w:rsidRPr="005D5A40">
            <w:rPr>
              <w:rFonts w:ascii="Times New Roman" w:hAnsi="Times New Roman" w:cs="Times New Roman"/>
              <w:sz w:val="24"/>
              <w:szCs w:val="24"/>
              <w:lang w:val="en-US"/>
            </w:rPr>
            <w:instrText xml:space="preserve"> TOC \o "1-3" \h \z \u </w:instrText>
          </w:r>
          <w:r w:rsidRPr="005D5A40">
            <w:rPr>
              <w:rFonts w:ascii="Times New Roman" w:hAnsi="Times New Roman" w:cs="Times New Roman"/>
              <w:sz w:val="24"/>
              <w:szCs w:val="24"/>
              <w:lang w:val="en-US"/>
            </w:rPr>
            <w:fldChar w:fldCharType="separate"/>
          </w:r>
          <w:hyperlink w:anchor="_Toc109393428" w:history="1">
            <w:r w:rsidR="00C1442D" w:rsidRPr="005D5A40">
              <w:rPr>
                <w:rStyle w:val="Hyperlink"/>
                <w:rFonts w:ascii="Times New Roman" w:hAnsi="Times New Roman" w:cs="Times New Roman"/>
                <w:noProof/>
                <w:sz w:val="24"/>
                <w:szCs w:val="24"/>
                <w:lang w:val="en-US"/>
              </w:rPr>
              <w:t>1</w:t>
            </w:r>
            <w:r w:rsidR="00C1442D" w:rsidRPr="005D5A40">
              <w:rPr>
                <w:rFonts w:ascii="Times New Roman" w:eastAsiaTheme="minorEastAsia" w:hAnsi="Times New Roman" w:cs="Times New Roman"/>
                <w:noProof/>
                <w:sz w:val="24"/>
                <w:szCs w:val="24"/>
                <w:lang w:val="en-US"/>
              </w:rPr>
              <w:tab/>
            </w:r>
            <w:r w:rsidR="00C1442D" w:rsidRPr="003100A4">
              <w:rPr>
                <w:rStyle w:val="Hyperlink"/>
                <w:rFonts w:ascii="Times New Roman" w:hAnsi="Times New Roman" w:cs="Times New Roman"/>
                <w:b/>
                <w:bCs/>
                <w:noProof/>
                <w:sz w:val="24"/>
                <w:szCs w:val="24"/>
                <w:lang w:val="en-US"/>
              </w:rPr>
              <w:t>Introduction</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_Toc109393428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1</w:t>
            </w:r>
            <w:r w:rsidR="00C1442D" w:rsidRPr="005D5A40">
              <w:rPr>
                <w:rFonts w:ascii="Times New Roman" w:hAnsi="Times New Roman" w:cs="Times New Roman"/>
                <w:noProof/>
                <w:webHidden/>
                <w:sz w:val="24"/>
                <w:szCs w:val="24"/>
              </w:rPr>
              <w:fldChar w:fldCharType="end"/>
            </w:r>
          </w:hyperlink>
        </w:p>
        <w:p w14:paraId="313ED34E" w14:textId="309BA013" w:rsidR="00C1442D" w:rsidRPr="005D5A40" w:rsidRDefault="008736B1" w:rsidP="005D5A40">
          <w:pPr>
            <w:pStyle w:val="TOC1"/>
            <w:rPr>
              <w:rFonts w:ascii="Times New Roman" w:eastAsiaTheme="minorEastAsia" w:hAnsi="Times New Roman" w:cs="Times New Roman"/>
              <w:noProof/>
              <w:sz w:val="24"/>
              <w:szCs w:val="24"/>
              <w:lang w:val="en-US"/>
            </w:rPr>
          </w:pPr>
          <w:hyperlink w:anchor="_Toc109393429" w:history="1">
            <w:r w:rsidR="00C1442D" w:rsidRPr="005D5A40">
              <w:rPr>
                <w:rStyle w:val="Hyperlink"/>
                <w:rFonts w:ascii="Times New Roman" w:hAnsi="Times New Roman" w:cs="Times New Roman"/>
                <w:noProof/>
                <w:sz w:val="24"/>
                <w:szCs w:val="24"/>
                <w:lang w:val="en-US"/>
              </w:rPr>
              <w:t>2</w:t>
            </w:r>
            <w:r w:rsidR="00C1442D" w:rsidRPr="005D5A40">
              <w:rPr>
                <w:rFonts w:ascii="Times New Roman" w:eastAsiaTheme="minorEastAsia" w:hAnsi="Times New Roman" w:cs="Times New Roman"/>
                <w:noProof/>
                <w:sz w:val="24"/>
                <w:szCs w:val="24"/>
                <w:lang w:val="en-US"/>
              </w:rPr>
              <w:tab/>
            </w:r>
            <w:r w:rsidR="00C1442D" w:rsidRPr="003100A4">
              <w:rPr>
                <w:rStyle w:val="Hyperlink"/>
                <w:rFonts w:ascii="Times New Roman" w:hAnsi="Times New Roman" w:cs="Times New Roman"/>
                <w:b/>
                <w:bCs/>
                <w:noProof/>
                <w:sz w:val="24"/>
                <w:szCs w:val="24"/>
                <w:lang w:val="en-US"/>
              </w:rPr>
              <w:t>Cancer biology</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_Toc109393429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2</w:t>
            </w:r>
            <w:r w:rsidR="00C1442D" w:rsidRPr="005D5A40">
              <w:rPr>
                <w:rFonts w:ascii="Times New Roman" w:hAnsi="Times New Roman" w:cs="Times New Roman"/>
                <w:noProof/>
                <w:webHidden/>
                <w:sz w:val="24"/>
                <w:szCs w:val="24"/>
              </w:rPr>
              <w:fldChar w:fldCharType="end"/>
            </w:r>
          </w:hyperlink>
        </w:p>
        <w:p w14:paraId="523D1706" w14:textId="2F8343C5" w:rsidR="00C1442D" w:rsidRPr="005D5A40" w:rsidRDefault="008736B1" w:rsidP="005D5A40">
          <w:pPr>
            <w:pStyle w:val="TOC2"/>
            <w:tabs>
              <w:tab w:val="left" w:pos="880"/>
              <w:tab w:val="right" w:leader="dot" w:pos="9062"/>
            </w:tabs>
            <w:spacing w:line="360" w:lineRule="auto"/>
            <w:rPr>
              <w:rFonts w:ascii="Times New Roman" w:eastAsiaTheme="minorEastAsia" w:hAnsi="Times New Roman" w:cs="Times New Roman"/>
              <w:noProof/>
              <w:sz w:val="24"/>
              <w:szCs w:val="24"/>
              <w:lang w:val="en-US"/>
            </w:rPr>
          </w:pPr>
          <w:hyperlink w:anchor="_Toc109393430" w:history="1">
            <w:r w:rsidR="00C1442D" w:rsidRPr="005D5A40">
              <w:rPr>
                <w:rStyle w:val="Hyperlink"/>
                <w:rFonts w:ascii="Times New Roman" w:hAnsi="Times New Roman" w:cs="Times New Roman"/>
                <w:noProof/>
                <w:sz w:val="24"/>
                <w:szCs w:val="24"/>
                <w:lang w:val="en-US"/>
              </w:rPr>
              <w:t>2.1</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General information on cancer</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_Toc109393430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2</w:t>
            </w:r>
            <w:r w:rsidR="00C1442D" w:rsidRPr="005D5A40">
              <w:rPr>
                <w:rFonts w:ascii="Times New Roman" w:hAnsi="Times New Roman" w:cs="Times New Roman"/>
                <w:noProof/>
                <w:webHidden/>
                <w:sz w:val="24"/>
                <w:szCs w:val="24"/>
              </w:rPr>
              <w:fldChar w:fldCharType="end"/>
            </w:r>
          </w:hyperlink>
        </w:p>
        <w:p w14:paraId="0CA92A28" w14:textId="77A5BF80" w:rsidR="00C1442D" w:rsidRPr="005D5A40" w:rsidRDefault="008736B1" w:rsidP="005D5A40">
          <w:pPr>
            <w:pStyle w:val="TOC2"/>
            <w:tabs>
              <w:tab w:val="left" w:pos="880"/>
              <w:tab w:val="right" w:leader="dot" w:pos="9062"/>
            </w:tabs>
            <w:spacing w:line="360" w:lineRule="auto"/>
            <w:rPr>
              <w:rFonts w:ascii="Times New Roman" w:eastAsiaTheme="minorEastAsia" w:hAnsi="Times New Roman" w:cs="Times New Roman"/>
              <w:noProof/>
              <w:sz w:val="24"/>
              <w:szCs w:val="24"/>
              <w:lang w:val="en-US"/>
            </w:rPr>
          </w:pPr>
          <w:hyperlink w:anchor="_Toc109393431" w:history="1">
            <w:r w:rsidR="00C1442D" w:rsidRPr="005D5A40">
              <w:rPr>
                <w:rStyle w:val="Hyperlink"/>
                <w:rFonts w:ascii="Times New Roman" w:hAnsi="Times New Roman" w:cs="Times New Roman"/>
                <w:noProof/>
                <w:sz w:val="24"/>
                <w:szCs w:val="24"/>
                <w:lang w:val="en-US"/>
              </w:rPr>
              <w:t>2.2</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Cancer metastasis</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_Toc109393431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3</w:t>
            </w:r>
            <w:r w:rsidR="00C1442D" w:rsidRPr="005D5A40">
              <w:rPr>
                <w:rFonts w:ascii="Times New Roman" w:hAnsi="Times New Roman" w:cs="Times New Roman"/>
                <w:noProof/>
                <w:webHidden/>
                <w:sz w:val="24"/>
                <w:szCs w:val="24"/>
              </w:rPr>
              <w:fldChar w:fldCharType="end"/>
            </w:r>
          </w:hyperlink>
        </w:p>
        <w:p w14:paraId="50C3065D" w14:textId="0D177509" w:rsidR="00C1442D" w:rsidRPr="005D5A40" w:rsidRDefault="008736B1" w:rsidP="005D5A40">
          <w:pPr>
            <w:pStyle w:val="TOC2"/>
            <w:tabs>
              <w:tab w:val="left" w:pos="880"/>
              <w:tab w:val="right" w:leader="dot" w:pos="9062"/>
            </w:tabs>
            <w:spacing w:line="360" w:lineRule="auto"/>
            <w:rPr>
              <w:rFonts w:ascii="Times New Roman" w:eastAsiaTheme="minorEastAsia" w:hAnsi="Times New Roman" w:cs="Times New Roman"/>
              <w:noProof/>
              <w:sz w:val="24"/>
              <w:szCs w:val="24"/>
              <w:lang w:val="en-US"/>
            </w:rPr>
          </w:pPr>
          <w:hyperlink w:anchor="_Toc109393432" w:history="1">
            <w:r w:rsidR="00C1442D" w:rsidRPr="005D5A40">
              <w:rPr>
                <w:rStyle w:val="Hyperlink"/>
                <w:rFonts w:ascii="Times New Roman" w:hAnsi="Times New Roman" w:cs="Times New Roman"/>
                <w:noProof/>
                <w:sz w:val="24"/>
                <w:szCs w:val="24"/>
                <w:lang w:val="en-US"/>
              </w:rPr>
              <w:t>2.3</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Tumor microenvironment</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_Toc109393432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4</w:t>
            </w:r>
            <w:r w:rsidR="00C1442D" w:rsidRPr="005D5A40">
              <w:rPr>
                <w:rFonts w:ascii="Times New Roman" w:hAnsi="Times New Roman" w:cs="Times New Roman"/>
                <w:noProof/>
                <w:webHidden/>
                <w:sz w:val="24"/>
                <w:szCs w:val="24"/>
              </w:rPr>
              <w:fldChar w:fldCharType="end"/>
            </w:r>
          </w:hyperlink>
        </w:p>
        <w:p w14:paraId="64D802B6" w14:textId="6C3EA2DF" w:rsidR="00C1442D" w:rsidRPr="005D5A40" w:rsidRDefault="008736B1" w:rsidP="005D5A40">
          <w:pPr>
            <w:pStyle w:val="TOC2"/>
            <w:tabs>
              <w:tab w:val="left" w:pos="880"/>
              <w:tab w:val="right" w:leader="dot" w:pos="9062"/>
            </w:tabs>
            <w:spacing w:line="360" w:lineRule="auto"/>
            <w:rPr>
              <w:rFonts w:ascii="Times New Roman" w:eastAsiaTheme="minorEastAsia" w:hAnsi="Times New Roman" w:cs="Times New Roman"/>
              <w:noProof/>
              <w:sz w:val="24"/>
              <w:szCs w:val="24"/>
              <w:lang w:val="en-US"/>
            </w:rPr>
          </w:pPr>
          <w:hyperlink w:anchor="_Toc109393433" w:history="1">
            <w:r w:rsidR="00C1442D" w:rsidRPr="005D5A40">
              <w:rPr>
                <w:rStyle w:val="Hyperlink"/>
                <w:rFonts w:ascii="Times New Roman" w:hAnsi="Times New Roman" w:cs="Times New Roman"/>
                <w:noProof/>
                <w:sz w:val="24"/>
                <w:szCs w:val="24"/>
                <w:lang w:val="en-US"/>
              </w:rPr>
              <w:t>2.4</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Cancer immunology</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_Toc109393433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6</w:t>
            </w:r>
            <w:r w:rsidR="00C1442D" w:rsidRPr="005D5A40">
              <w:rPr>
                <w:rFonts w:ascii="Times New Roman" w:hAnsi="Times New Roman" w:cs="Times New Roman"/>
                <w:noProof/>
                <w:webHidden/>
                <w:sz w:val="24"/>
                <w:szCs w:val="24"/>
              </w:rPr>
              <w:fldChar w:fldCharType="end"/>
            </w:r>
          </w:hyperlink>
        </w:p>
        <w:p w14:paraId="4DECF3A8" w14:textId="746225C4" w:rsidR="00C1442D" w:rsidRPr="005D5A40" w:rsidRDefault="008736B1" w:rsidP="005D5A40">
          <w:pPr>
            <w:pStyle w:val="TOC1"/>
            <w:rPr>
              <w:rFonts w:ascii="Times New Roman" w:eastAsiaTheme="minorEastAsia" w:hAnsi="Times New Roman" w:cs="Times New Roman"/>
              <w:noProof/>
              <w:sz w:val="24"/>
              <w:szCs w:val="24"/>
              <w:lang w:val="en-US"/>
            </w:rPr>
          </w:pPr>
          <w:hyperlink w:anchor="_Toc109393434" w:history="1">
            <w:r w:rsidR="00C1442D" w:rsidRPr="005D5A40">
              <w:rPr>
                <w:rStyle w:val="Hyperlink"/>
                <w:rFonts w:ascii="Times New Roman" w:hAnsi="Times New Roman" w:cs="Times New Roman"/>
                <w:noProof/>
                <w:sz w:val="24"/>
                <w:szCs w:val="24"/>
                <w:lang w:val="en-US"/>
              </w:rPr>
              <w:t>3</w:t>
            </w:r>
            <w:r w:rsidR="00C1442D" w:rsidRPr="005D5A40">
              <w:rPr>
                <w:rFonts w:ascii="Times New Roman" w:eastAsiaTheme="minorEastAsia" w:hAnsi="Times New Roman" w:cs="Times New Roman"/>
                <w:noProof/>
                <w:sz w:val="24"/>
                <w:szCs w:val="24"/>
                <w:lang w:val="en-US"/>
              </w:rPr>
              <w:tab/>
            </w:r>
            <w:r w:rsidR="00C1442D" w:rsidRPr="003100A4">
              <w:rPr>
                <w:rStyle w:val="Hyperlink"/>
                <w:rFonts w:ascii="Times New Roman" w:hAnsi="Times New Roman" w:cs="Times New Roman"/>
                <w:b/>
                <w:bCs/>
                <w:noProof/>
                <w:sz w:val="24"/>
                <w:szCs w:val="24"/>
                <w:lang w:val="en-US"/>
              </w:rPr>
              <w:t>Cancer therapy</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_Toc109393434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10</w:t>
            </w:r>
            <w:r w:rsidR="00C1442D" w:rsidRPr="005D5A40">
              <w:rPr>
                <w:rFonts w:ascii="Times New Roman" w:hAnsi="Times New Roman" w:cs="Times New Roman"/>
                <w:noProof/>
                <w:webHidden/>
                <w:sz w:val="24"/>
                <w:szCs w:val="24"/>
              </w:rPr>
              <w:fldChar w:fldCharType="end"/>
            </w:r>
          </w:hyperlink>
        </w:p>
        <w:p w14:paraId="164C5152" w14:textId="33EFA3A2" w:rsidR="00C1442D" w:rsidRPr="005D5A40" w:rsidRDefault="008736B1" w:rsidP="005D5A40">
          <w:pPr>
            <w:pStyle w:val="TOC2"/>
            <w:tabs>
              <w:tab w:val="left" w:pos="880"/>
              <w:tab w:val="right" w:leader="dot" w:pos="9062"/>
            </w:tabs>
            <w:spacing w:line="360" w:lineRule="auto"/>
            <w:rPr>
              <w:rFonts w:ascii="Times New Roman" w:eastAsiaTheme="minorEastAsia" w:hAnsi="Times New Roman" w:cs="Times New Roman"/>
              <w:noProof/>
              <w:sz w:val="24"/>
              <w:szCs w:val="24"/>
              <w:lang w:val="en-US"/>
            </w:rPr>
          </w:pPr>
          <w:hyperlink w:anchor="_Toc109393435" w:history="1">
            <w:r w:rsidR="00C1442D" w:rsidRPr="005D5A40">
              <w:rPr>
                <w:rStyle w:val="Hyperlink"/>
                <w:rFonts w:ascii="Times New Roman" w:hAnsi="Times New Roman" w:cs="Times New Roman"/>
                <w:noProof/>
                <w:sz w:val="24"/>
                <w:szCs w:val="24"/>
                <w:lang w:val="en-US"/>
              </w:rPr>
              <w:t>3.1</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Surgery, radiation therapy and chemotherapy</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_Toc109393435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10</w:t>
            </w:r>
            <w:r w:rsidR="00C1442D" w:rsidRPr="005D5A40">
              <w:rPr>
                <w:rFonts w:ascii="Times New Roman" w:hAnsi="Times New Roman" w:cs="Times New Roman"/>
                <w:noProof/>
                <w:webHidden/>
                <w:sz w:val="24"/>
                <w:szCs w:val="24"/>
              </w:rPr>
              <w:fldChar w:fldCharType="end"/>
            </w:r>
          </w:hyperlink>
        </w:p>
        <w:p w14:paraId="08D86FBD" w14:textId="461C1E6D" w:rsidR="00C1442D" w:rsidRPr="005D5A40" w:rsidRDefault="008736B1" w:rsidP="005D5A40">
          <w:pPr>
            <w:pStyle w:val="TOC2"/>
            <w:tabs>
              <w:tab w:val="left" w:pos="880"/>
              <w:tab w:val="right" w:leader="dot" w:pos="9062"/>
            </w:tabs>
            <w:spacing w:line="360" w:lineRule="auto"/>
            <w:rPr>
              <w:rFonts w:ascii="Times New Roman" w:eastAsiaTheme="minorEastAsia" w:hAnsi="Times New Roman" w:cs="Times New Roman"/>
              <w:noProof/>
              <w:sz w:val="24"/>
              <w:szCs w:val="24"/>
              <w:lang w:val="en-US"/>
            </w:rPr>
          </w:pPr>
          <w:hyperlink w:anchor="_Toc109393436" w:history="1">
            <w:r w:rsidR="00C1442D" w:rsidRPr="005D5A40">
              <w:rPr>
                <w:rStyle w:val="Hyperlink"/>
                <w:rFonts w:ascii="Times New Roman" w:hAnsi="Times New Roman" w:cs="Times New Roman"/>
                <w:noProof/>
                <w:sz w:val="24"/>
                <w:szCs w:val="24"/>
                <w:lang w:val="en-US"/>
              </w:rPr>
              <w:t>3.2</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Phototherapy</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_Toc109393436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11</w:t>
            </w:r>
            <w:r w:rsidR="00C1442D" w:rsidRPr="005D5A40">
              <w:rPr>
                <w:rFonts w:ascii="Times New Roman" w:hAnsi="Times New Roman" w:cs="Times New Roman"/>
                <w:noProof/>
                <w:webHidden/>
                <w:sz w:val="24"/>
                <w:szCs w:val="24"/>
              </w:rPr>
              <w:fldChar w:fldCharType="end"/>
            </w:r>
          </w:hyperlink>
        </w:p>
        <w:p w14:paraId="72435AEE" w14:textId="7A63F5ED" w:rsidR="00C1442D" w:rsidRPr="005D5A40" w:rsidRDefault="008736B1" w:rsidP="005D5A40">
          <w:pPr>
            <w:pStyle w:val="TOC2"/>
            <w:tabs>
              <w:tab w:val="left" w:pos="880"/>
              <w:tab w:val="right" w:leader="dot" w:pos="9062"/>
            </w:tabs>
            <w:spacing w:line="360" w:lineRule="auto"/>
            <w:rPr>
              <w:rFonts w:ascii="Times New Roman" w:eastAsiaTheme="minorEastAsia" w:hAnsi="Times New Roman" w:cs="Times New Roman"/>
              <w:noProof/>
              <w:sz w:val="24"/>
              <w:szCs w:val="24"/>
              <w:lang w:val="en-US"/>
            </w:rPr>
          </w:pPr>
          <w:hyperlink w:anchor="_Toc109393437" w:history="1">
            <w:r w:rsidR="00C1442D" w:rsidRPr="005D5A40">
              <w:rPr>
                <w:rStyle w:val="Hyperlink"/>
                <w:rFonts w:ascii="Times New Roman" w:hAnsi="Times New Roman" w:cs="Times New Roman"/>
                <w:noProof/>
                <w:sz w:val="24"/>
                <w:szCs w:val="24"/>
                <w:lang w:val="en-US"/>
              </w:rPr>
              <w:t>3.3</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Immunotherapy</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_Toc109393437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12</w:t>
            </w:r>
            <w:r w:rsidR="00C1442D" w:rsidRPr="005D5A40">
              <w:rPr>
                <w:rFonts w:ascii="Times New Roman" w:hAnsi="Times New Roman" w:cs="Times New Roman"/>
                <w:noProof/>
                <w:webHidden/>
                <w:sz w:val="24"/>
                <w:szCs w:val="24"/>
              </w:rPr>
              <w:fldChar w:fldCharType="end"/>
            </w:r>
          </w:hyperlink>
        </w:p>
        <w:p w14:paraId="1D046249" w14:textId="5BAA4F61" w:rsidR="00C1442D" w:rsidRPr="005D5A40" w:rsidRDefault="008736B1" w:rsidP="005D5A40">
          <w:pPr>
            <w:pStyle w:val="TOC2"/>
            <w:tabs>
              <w:tab w:val="left" w:pos="880"/>
              <w:tab w:val="right" w:leader="dot" w:pos="9062"/>
            </w:tabs>
            <w:spacing w:line="360" w:lineRule="auto"/>
            <w:rPr>
              <w:rFonts w:ascii="Times New Roman" w:eastAsiaTheme="minorEastAsia" w:hAnsi="Times New Roman" w:cs="Times New Roman"/>
              <w:noProof/>
              <w:sz w:val="24"/>
              <w:szCs w:val="24"/>
              <w:lang w:val="en-US"/>
            </w:rPr>
          </w:pPr>
          <w:hyperlink w:anchor="_Toc109393438" w:history="1">
            <w:r w:rsidR="00C1442D" w:rsidRPr="005D5A40">
              <w:rPr>
                <w:rStyle w:val="Hyperlink"/>
                <w:rFonts w:ascii="Times New Roman" w:hAnsi="Times New Roman" w:cs="Times New Roman"/>
                <w:noProof/>
                <w:sz w:val="24"/>
                <w:szCs w:val="24"/>
                <w:lang w:val="en-US"/>
              </w:rPr>
              <w:t>3.4</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Laser immunotherapy</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_Toc109393438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17</w:t>
            </w:r>
            <w:r w:rsidR="00C1442D" w:rsidRPr="005D5A40">
              <w:rPr>
                <w:rFonts w:ascii="Times New Roman" w:hAnsi="Times New Roman" w:cs="Times New Roman"/>
                <w:noProof/>
                <w:webHidden/>
                <w:sz w:val="24"/>
                <w:szCs w:val="24"/>
              </w:rPr>
              <w:fldChar w:fldCharType="end"/>
            </w:r>
          </w:hyperlink>
        </w:p>
        <w:p w14:paraId="4C3B4DE1" w14:textId="2A8371A8" w:rsidR="00C1442D" w:rsidRPr="005D5A40" w:rsidRDefault="008736B1" w:rsidP="005D5A40">
          <w:pPr>
            <w:pStyle w:val="TOC2"/>
            <w:tabs>
              <w:tab w:val="left" w:pos="880"/>
              <w:tab w:val="right" w:leader="dot" w:pos="9062"/>
            </w:tabs>
            <w:spacing w:line="360" w:lineRule="auto"/>
            <w:rPr>
              <w:rFonts w:ascii="Times New Roman" w:eastAsiaTheme="minorEastAsia" w:hAnsi="Times New Roman" w:cs="Times New Roman"/>
              <w:noProof/>
              <w:sz w:val="24"/>
              <w:szCs w:val="24"/>
              <w:lang w:val="en-US"/>
            </w:rPr>
          </w:pPr>
          <w:hyperlink w:anchor="_Toc109393439" w:history="1">
            <w:r w:rsidR="00C1442D" w:rsidRPr="005D5A40">
              <w:rPr>
                <w:rStyle w:val="Hyperlink"/>
                <w:rFonts w:ascii="Times New Roman" w:hAnsi="Times New Roman" w:cs="Times New Roman"/>
                <w:noProof/>
                <w:sz w:val="24"/>
                <w:szCs w:val="24"/>
                <w:lang w:val="en-US"/>
              </w:rPr>
              <w:t>3.5</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Purpose of the work</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_Toc109393439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26</w:t>
            </w:r>
            <w:r w:rsidR="00C1442D" w:rsidRPr="005D5A40">
              <w:rPr>
                <w:rFonts w:ascii="Times New Roman" w:hAnsi="Times New Roman" w:cs="Times New Roman"/>
                <w:noProof/>
                <w:webHidden/>
                <w:sz w:val="24"/>
                <w:szCs w:val="24"/>
              </w:rPr>
              <w:fldChar w:fldCharType="end"/>
            </w:r>
          </w:hyperlink>
        </w:p>
        <w:p w14:paraId="1A2795E5" w14:textId="532AB5BB" w:rsidR="00C1442D" w:rsidRPr="005D5A40" w:rsidRDefault="008736B1" w:rsidP="00074203">
          <w:pPr>
            <w:pStyle w:val="TOC1"/>
            <w:jc w:val="both"/>
            <w:rPr>
              <w:rFonts w:ascii="Times New Roman" w:eastAsiaTheme="minorEastAsia" w:hAnsi="Times New Roman" w:cs="Times New Roman"/>
              <w:noProof/>
              <w:sz w:val="24"/>
              <w:szCs w:val="24"/>
              <w:lang w:val="en-US"/>
            </w:rPr>
          </w:pPr>
          <w:hyperlink w:anchor="_Toc109393440" w:history="1">
            <w:r w:rsidR="00C1442D" w:rsidRPr="005D5A40">
              <w:rPr>
                <w:rStyle w:val="Hyperlink"/>
                <w:rFonts w:ascii="Times New Roman" w:hAnsi="Times New Roman" w:cs="Times New Roman"/>
                <w:noProof/>
                <w:sz w:val="24"/>
                <w:szCs w:val="24"/>
                <w:lang w:val="en-US"/>
              </w:rPr>
              <w:t>4</w:t>
            </w:r>
            <w:r w:rsidR="00C1442D" w:rsidRPr="005D5A40">
              <w:rPr>
                <w:rFonts w:ascii="Times New Roman" w:eastAsiaTheme="minorEastAsia" w:hAnsi="Times New Roman" w:cs="Times New Roman"/>
                <w:noProof/>
                <w:sz w:val="24"/>
                <w:szCs w:val="24"/>
                <w:lang w:val="en-US"/>
              </w:rPr>
              <w:tab/>
            </w:r>
            <w:r w:rsidR="00C1442D" w:rsidRPr="003100A4">
              <w:rPr>
                <w:rStyle w:val="Hyperlink"/>
                <w:rFonts w:ascii="Times New Roman" w:hAnsi="Times New Roman" w:cs="Times New Roman"/>
                <w:b/>
                <w:bCs/>
                <w:noProof/>
                <w:sz w:val="24"/>
                <w:szCs w:val="24"/>
                <w:lang w:val="en-US"/>
              </w:rPr>
              <w:t>Study of the photothermal and immunological effects of immunologically modified graphene nanosystems</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_Toc109393440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26</w:t>
            </w:r>
            <w:r w:rsidR="00C1442D" w:rsidRPr="005D5A40">
              <w:rPr>
                <w:rFonts w:ascii="Times New Roman" w:hAnsi="Times New Roman" w:cs="Times New Roman"/>
                <w:noProof/>
                <w:webHidden/>
                <w:sz w:val="24"/>
                <w:szCs w:val="24"/>
              </w:rPr>
              <w:fldChar w:fldCharType="end"/>
            </w:r>
          </w:hyperlink>
        </w:p>
        <w:p w14:paraId="7BAE2DE8" w14:textId="6C7F987C" w:rsidR="00C1442D" w:rsidRPr="005D5A40" w:rsidRDefault="008736B1" w:rsidP="005D5A40">
          <w:pPr>
            <w:pStyle w:val="TOC2"/>
            <w:tabs>
              <w:tab w:val="left" w:pos="880"/>
              <w:tab w:val="right" w:leader="dot" w:pos="9062"/>
            </w:tabs>
            <w:spacing w:line="360" w:lineRule="auto"/>
            <w:rPr>
              <w:rFonts w:ascii="Times New Roman" w:eastAsiaTheme="minorEastAsia" w:hAnsi="Times New Roman" w:cs="Times New Roman"/>
              <w:noProof/>
              <w:sz w:val="24"/>
              <w:szCs w:val="24"/>
              <w:lang w:val="en-US"/>
            </w:rPr>
          </w:pPr>
          <w:hyperlink w:anchor="_Toc109393441" w:history="1">
            <w:r w:rsidR="00C1442D" w:rsidRPr="005D5A40">
              <w:rPr>
                <w:rStyle w:val="Hyperlink"/>
                <w:rFonts w:ascii="Times New Roman" w:hAnsi="Times New Roman" w:cs="Times New Roman"/>
                <w:noProof/>
                <w:sz w:val="24"/>
                <w:szCs w:val="24"/>
                <w:lang w:val="en-US"/>
              </w:rPr>
              <w:t>4.1</w:t>
            </w:r>
            <w:r w:rsidR="00C1442D" w:rsidRPr="005D5A40">
              <w:rPr>
                <w:rFonts w:ascii="Times New Roman" w:eastAsiaTheme="minorEastAsia" w:hAnsi="Times New Roman" w:cs="Times New Roman"/>
                <w:noProof/>
                <w:sz w:val="24"/>
                <w:szCs w:val="24"/>
                <w:lang w:val="en-US"/>
              </w:rPr>
              <w:tab/>
            </w:r>
            <w:r w:rsidR="00C1442D" w:rsidRPr="003100A4">
              <w:rPr>
                <w:rStyle w:val="Hyperlink"/>
                <w:rFonts w:ascii="Times New Roman" w:hAnsi="Times New Roman" w:cs="Times New Roman"/>
                <w:i/>
                <w:iCs/>
                <w:noProof/>
                <w:sz w:val="24"/>
                <w:szCs w:val="24"/>
                <w:lang w:val="en-US"/>
              </w:rPr>
              <w:t>Materials and Methods</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_Toc109393441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26</w:t>
            </w:r>
            <w:r w:rsidR="00C1442D" w:rsidRPr="005D5A40">
              <w:rPr>
                <w:rFonts w:ascii="Times New Roman" w:hAnsi="Times New Roman" w:cs="Times New Roman"/>
                <w:noProof/>
                <w:webHidden/>
                <w:sz w:val="24"/>
                <w:szCs w:val="24"/>
              </w:rPr>
              <w:fldChar w:fldCharType="end"/>
            </w:r>
          </w:hyperlink>
        </w:p>
        <w:p w14:paraId="64241491" w14:textId="6C3CF9A9" w:rsidR="00C1442D" w:rsidRPr="005D5A40" w:rsidRDefault="008736B1" w:rsidP="005D5A40">
          <w:pPr>
            <w:pStyle w:val="TOC3"/>
            <w:rPr>
              <w:rFonts w:ascii="Times New Roman" w:eastAsiaTheme="minorEastAsia" w:hAnsi="Times New Roman" w:cs="Times New Roman"/>
              <w:noProof/>
              <w:sz w:val="24"/>
              <w:szCs w:val="24"/>
              <w:lang w:val="en-US"/>
            </w:rPr>
          </w:pPr>
          <w:hyperlink w:anchor="_Toc109393442" w:history="1">
            <w:r w:rsidR="00C1442D" w:rsidRPr="005D5A40">
              <w:rPr>
                <w:rStyle w:val="Hyperlink"/>
                <w:rFonts w:ascii="Times New Roman" w:hAnsi="Times New Roman" w:cs="Times New Roman"/>
                <w:noProof/>
                <w:sz w:val="24"/>
                <w:szCs w:val="24"/>
                <w:lang w:val="en-US"/>
              </w:rPr>
              <w:t>4.1.1</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Materials</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_Toc109393442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26</w:t>
            </w:r>
            <w:r w:rsidR="00C1442D" w:rsidRPr="005D5A40">
              <w:rPr>
                <w:rFonts w:ascii="Times New Roman" w:hAnsi="Times New Roman" w:cs="Times New Roman"/>
                <w:noProof/>
                <w:webHidden/>
                <w:sz w:val="24"/>
                <w:szCs w:val="24"/>
              </w:rPr>
              <w:fldChar w:fldCharType="end"/>
            </w:r>
          </w:hyperlink>
        </w:p>
        <w:p w14:paraId="5735DF1B" w14:textId="6B001667" w:rsidR="00C1442D" w:rsidRPr="005D5A40" w:rsidRDefault="008736B1" w:rsidP="005D5A40">
          <w:pPr>
            <w:pStyle w:val="TOC3"/>
            <w:rPr>
              <w:rFonts w:ascii="Times New Roman" w:eastAsiaTheme="minorEastAsia" w:hAnsi="Times New Roman" w:cs="Times New Roman"/>
              <w:noProof/>
              <w:sz w:val="24"/>
              <w:szCs w:val="24"/>
              <w:lang w:val="en-US"/>
            </w:rPr>
          </w:pPr>
          <w:hyperlink w:anchor="_Toc109393443" w:history="1">
            <w:r w:rsidR="00C1442D" w:rsidRPr="005D5A40">
              <w:rPr>
                <w:rStyle w:val="Hyperlink"/>
                <w:rFonts w:ascii="Times New Roman" w:hAnsi="Times New Roman" w:cs="Times New Roman"/>
                <w:noProof/>
                <w:sz w:val="24"/>
                <w:szCs w:val="24"/>
                <w:lang w:val="en-US"/>
              </w:rPr>
              <w:t>4.1.2</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Preparation of GO/CS and GO/GC nanoparticles</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_Toc109393443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27</w:t>
            </w:r>
            <w:r w:rsidR="00C1442D" w:rsidRPr="005D5A40">
              <w:rPr>
                <w:rFonts w:ascii="Times New Roman" w:hAnsi="Times New Roman" w:cs="Times New Roman"/>
                <w:noProof/>
                <w:webHidden/>
                <w:sz w:val="24"/>
                <w:szCs w:val="24"/>
              </w:rPr>
              <w:fldChar w:fldCharType="end"/>
            </w:r>
          </w:hyperlink>
        </w:p>
        <w:p w14:paraId="48BD063E" w14:textId="2614EE9F" w:rsidR="00C1442D" w:rsidRPr="005D5A40" w:rsidRDefault="008736B1" w:rsidP="005D5A40">
          <w:pPr>
            <w:pStyle w:val="TOC3"/>
            <w:rPr>
              <w:rFonts w:ascii="Times New Roman" w:eastAsiaTheme="minorEastAsia" w:hAnsi="Times New Roman" w:cs="Times New Roman"/>
              <w:noProof/>
              <w:sz w:val="24"/>
              <w:szCs w:val="24"/>
              <w:lang w:val="en-US"/>
            </w:rPr>
          </w:pPr>
          <w:hyperlink w:anchor="_Toc109393444" w:history="1">
            <w:r w:rsidR="00C1442D" w:rsidRPr="005D5A40">
              <w:rPr>
                <w:rStyle w:val="Hyperlink"/>
                <w:rFonts w:ascii="Times New Roman" w:hAnsi="Times New Roman" w:cs="Times New Roman"/>
                <w:noProof/>
                <w:sz w:val="24"/>
                <w:szCs w:val="24"/>
                <w:lang w:val="en-US"/>
              </w:rPr>
              <w:t>4.1.3</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Characterization of GO/CS and GO/GC nanoparticles</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_Toc109393444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27</w:t>
            </w:r>
            <w:r w:rsidR="00C1442D" w:rsidRPr="005D5A40">
              <w:rPr>
                <w:rFonts w:ascii="Times New Roman" w:hAnsi="Times New Roman" w:cs="Times New Roman"/>
                <w:noProof/>
                <w:webHidden/>
                <w:sz w:val="24"/>
                <w:szCs w:val="24"/>
              </w:rPr>
              <w:fldChar w:fldCharType="end"/>
            </w:r>
          </w:hyperlink>
        </w:p>
        <w:p w14:paraId="16A566E5" w14:textId="504D560A" w:rsidR="00C1442D" w:rsidRPr="005D5A40" w:rsidRDefault="008736B1" w:rsidP="005D5A40">
          <w:pPr>
            <w:pStyle w:val="TOC3"/>
            <w:rPr>
              <w:rFonts w:ascii="Times New Roman" w:eastAsiaTheme="minorEastAsia" w:hAnsi="Times New Roman" w:cs="Times New Roman"/>
              <w:noProof/>
              <w:sz w:val="24"/>
              <w:szCs w:val="24"/>
              <w:lang w:val="en-US"/>
            </w:rPr>
          </w:pPr>
          <w:hyperlink w:anchor="_Toc109393445" w:history="1">
            <w:r w:rsidR="00C1442D" w:rsidRPr="005D5A40">
              <w:rPr>
                <w:rStyle w:val="Hyperlink"/>
                <w:rFonts w:ascii="Times New Roman" w:hAnsi="Times New Roman" w:cs="Times New Roman"/>
                <w:noProof/>
                <w:sz w:val="24"/>
                <w:szCs w:val="24"/>
                <w:lang w:val="en-US"/>
              </w:rPr>
              <w:t>4.1.4</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Thermal study on near-infrared irradiated nanoparticle-enhanced tissue-mimicking materials</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_Toc109393445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28</w:t>
            </w:r>
            <w:r w:rsidR="00C1442D" w:rsidRPr="005D5A40">
              <w:rPr>
                <w:rFonts w:ascii="Times New Roman" w:hAnsi="Times New Roman" w:cs="Times New Roman"/>
                <w:noProof/>
                <w:webHidden/>
                <w:sz w:val="24"/>
                <w:szCs w:val="24"/>
              </w:rPr>
              <w:fldChar w:fldCharType="end"/>
            </w:r>
          </w:hyperlink>
        </w:p>
        <w:p w14:paraId="62692805" w14:textId="5DF02394" w:rsidR="00C1442D" w:rsidRPr="005D5A40" w:rsidRDefault="008736B1" w:rsidP="005D5A40">
          <w:pPr>
            <w:pStyle w:val="TOC3"/>
            <w:rPr>
              <w:rFonts w:ascii="Times New Roman" w:eastAsiaTheme="minorEastAsia" w:hAnsi="Times New Roman" w:cs="Times New Roman"/>
              <w:noProof/>
              <w:sz w:val="24"/>
              <w:szCs w:val="24"/>
              <w:lang w:val="en-US"/>
            </w:rPr>
          </w:pPr>
          <w:hyperlink w:anchor="_Toc109393446" w:history="1">
            <w:r w:rsidR="00C1442D" w:rsidRPr="005D5A40">
              <w:rPr>
                <w:rStyle w:val="Hyperlink"/>
                <w:rFonts w:ascii="Times New Roman" w:hAnsi="Times New Roman" w:cs="Times New Roman"/>
                <w:noProof/>
                <w:sz w:val="24"/>
                <w:szCs w:val="24"/>
                <w:lang w:val="en-US"/>
              </w:rPr>
              <w:t>4.1.5</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Tumor and immune cells culture conditions</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_Toc109393446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30</w:t>
            </w:r>
            <w:r w:rsidR="00C1442D" w:rsidRPr="005D5A40">
              <w:rPr>
                <w:rFonts w:ascii="Times New Roman" w:hAnsi="Times New Roman" w:cs="Times New Roman"/>
                <w:noProof/>
                <w:webHidden/>
                <w:sz w:val="24"/>
                <w:szCs w:val="24"/>
              </w:rPr>
              <w:fldChar w:fldCharType="end"/>
            </w:r>
          </w:hyperlink>
        </w:p>
        <w:p w14:paraId="773136EF" w14:textId="5488F81D" w:rsidR="00C1442D" w:rsidRPr="005D5A40" w:rsidRDefault="008736B1" w:rsidP="005D5A40">
          <w:pPr>
            <w:pStyle w:val="TOC3"/>
            <w:rPr>
              <w:rFonts w:ascii="Times New Roman" w:eastAsiaTheme="minorEastAsia" w:hAnsi="Times New Roman" w:cs="Times New Roman"/>
              <w:noProof/>
              <w:sz w:val="24"/>
              <w:szCs w:val="24"/>
              <w:lang w:val="en-US"/>
            </w:rPr>
          </w:pPr>
          <w:hyperlink w:anchor="_Toc109393447" w:history="1">
            <w:r w:rsidR="00C1442D" w:rsidRPr="005D5A40">
              <w:rPr>
                <w:rStyle w:val="Hyperlink"/>
                <w:rFonts w:ascii="Times New Roman" w:hAnsi="Times New Roman" w:cs="Times New Roman"/>
                <w:noProof/>
                <w:sz w:val="24"/>
                <w:szCs w:val="24"/>
                <w:lang w:val="en-US"/>
              </w:rPr>
              <w:t>4.1.6</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i/>
                <w:iCs/>
                <w:noProof/>
                <w:sz w:val="24"/>
                <w:szCs w:val="24"/>
                <w:lang w:val="en-US"/>
              </w:rPr>
              <w:t>In vitro</w:t>
            </w:r>
            <w:r w:rsidR="00C1442D" w:rsidRPr="005D5A40">
              <w:rPr>
                <w:rStyle w:val="Hyperlink"/>
                <w:rFonts w:ascii="Times New Roman" w:hAnsi="Times New Roman" w:cs="Times New Roman"/>
                <w:noProof/>
                <w:sz w:val="24"/>
                <w:szCs w:val="24"/>
                <w:lang w:val="en-US"/>
              </w:rPr>
              <w:t xml:space="preserve"> cytotoxicity assay on treated tumor cells</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_Toc109393447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30</w:t>
            </w:r>
            <w:r w:rsidR="00C1442D" w:rsidRPr="005D5A40">
              <w:rPr>
                <w:rFonts w:ascii="Times New Roman" w:hAnsi="Times New Roman" w:cs="Times New Roman"/>
                <w:noProof/>
                <w:webHidden/>
                <w:sz w:val="24"/>
                <w:szCs w:val="24"/>
              </w:rPr>
              <w:fldChar w:fldCharType="end"/>
            </w:r>
          </w:hyperlink>
        </w:p>
        <w:p w14:paraId="361556FA" w14:textId="074EB52F" w:rsidR="00C1442D" w:rsidRPr="005D5A40" w:rsidRDefault="008736B1" w:rsidP="005D5A40">
          <w:pPr>
            <w:pStyle w:val="TOC3"/>
            <w:rPr>
              <w:rFonts w:ascii="Times New Roman" w:eastAsiaTheme="minorEastAsia" w:hAnsi="Times New Roman" w:cs="Times New Roman"/>
              <w:noProof/>
              <w:sz w:val="24"/>
              <w:szCs w:val="24"/>
              <w:lang w:val="en-US"/>
            </w:rPr>
          </w:pPr>
          <w:hyperlink w:anchor="_Toc109393448" w:history="1">
            <w:r w:rsidR="00C1442D" w:rsidRPr="005D5A40">
              <w:rPr>
                <w:rStyle w:val="Hyperlink"/>
                <w:rFonts w:ascii="Times New Roman" w:hAnsi="Times New Roman" w:cs="Times New Roman"/>
                <w:noProof/>
                <w:sz w:val="24"/>
                <w:szCs w:val="24"/>
                <w:lang w:val="en-US"/>
              </w:rPr>
              <w:t>4.1.7</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i/>
                <w:iCs/>
                <w:noProof/>
                <w:sz w:val="24"/>
                <w:szCs w:val="24"/>
                <w:lang w:val="en-US"/>
              </w:rPr>
              <w:t>In vitro</w:t>
            </w:r>
            <w:r w:rsidR="00C1442D" w:rsidRPr="005D5A40">
              <w:rPr>
                <w:rStyle w:val="Hyperlink"/>
                <w:rFonts w:ascii="Times New Roman" w:hAnsi="Times New Roman" w:cs="Times New Roman"/>
                <w:noProof/>
                <w:sz w:val="24"/>
                <w:szCs w:val="24"/>
                <w:lang w:val="en-US"/>
              </w:rPr>
              <w:t xml:space="preserve"> immune stimulation and measurement of cytokines release via ELISA</w:t>
            </w:r>
            <w:r w:rsidR="005D5A40" w:rsidRPr="005D5A40">
              <w:rPr>
                <w:rFonts w:ascii="Times New Roman" w:hAnsi="Times New Roman" w:cs="Times New Roman"/>
                <w:noProof/>
                <w:webHidden/>
                <w:sz w:val="24"/>
                <w:szCs w:val="24"/>
              </w:rPr>
              <w:t>……………………………………………………</w:t>
            </w:r>
            <w:r w:rsidR="003100A4">
              <w:rPr>
                <w:rFonts w:ascii="Times New Roman" w:hAnsi="Times New Roman" w:cs="Times New Roman"/>
                <w:noProof/>
                <w:webHidden/>
                <w:sz w:val="24"/>
                <w:szCs w:val="24"/>
              </w:rPr>
              <w:t>...</w:t>
            </w:r>
            <w:r w:rsidR="005D5A40" w:rsidRPr="005D5A40">
              <w:rPr>
                <w:rFonts w:ascii="Times New Roman" w:hAnsi="Times New Roman" w:cs="Times New Roman"/>
                <w:noProof/>
                <w:webHidden/>
                <w:sz w:val="24"/>
                <w:szCs w:val="24"/>
              </w:rPr>
              <w:t>…………</w:t>
            </w:r>
            <w:r w:rsidR="005D5A40">
              <w:rPr>
                <w:rFonts w:ascii="Times New Roman" w:hAnsi="Times New Roman" w:cs="Times New Roman"/>
                <w:noProof/>
                <w:webHidden/>
                <w:sz w:val="24"/>
                <w:szCs w:val="24"/>
              </w:rPr>
              <w:t>…</w:t>
            </w:r>
            <w:r w:rsidR="005D5A40" w:rsidRPr="005D5A40">
              <w:rPr>
                <w:rFonts w:ascii="Times New Roman" w:hAnsi="Times New Roman" w:cs="Times New Roman"/>
                <w:noProof/>
                <w:webHidden/>
                <w:sz w:val="24"/>
                <w:szCs w:val="24"/>
              </w:rPr>
              <w:t>……………….</w:t>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_Toc109393448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32</w:t>
            </w:r>
            <w:r w:rsidR="00C1442D" w:rsidRPr="005D5A40">
              <w:rPr>
                <w:rFonts w:ascii="Times New Roman" w:hAnsi="Times New Roman" w:cs="Times New Roman"/>
                <w:noProof/>
                <w:webHidden/>
                <w:sz w:val="24"/>
                <w:szCs w:val="24"/>
              </w:rPr>
              <w:fldChar w:fldCharType="end"/>
            </w:r>
          </w:hyperlink>
        </w:p>
        <w:p w14:paraId="6BB67AE0" w14:textId="448183CA" w:rsidR="00C1442D" w:rsidRPr="005D5A40" w:rsidRDefault="008736B1" w:rsidP="005D5A40">
          <w:pPr>
            <w:pStyle w:val="TOC3"/>
            <w:rPr>
              <w:rFonts w:ascii="Times New Roman" w:eastAsiaTheme="minorEastAsia" w:hAnsi="Times New Roman" w:cs="Times New Roman"/>
              <w:noProof/>
              <w:sz w:val="24"/>
              <w:szCs w:val="24"/>
              <w:lang w:val="en-US"/>
            </w:rPr>
          </w:pPr>
          <w:hyperlink w:anchor="_Toc109393449" w:history="1">
            <w:r w:rsidR="00C1442D" w:rsidRPr="005D5A40">
              <w:rPr>
                <w:rStyle w:val="Hyperlink"/>
                <w:rFonts w:ascii="Times New Roman" w:hAnsi="Times New Roman" w:cs="Times New Roman"/>
                <w:noProof/>
                <w:sz w:val="24"/>
                <w:szCs w:val="24"/>
                <w:lang w:val="en-US"/>
              </w:rPr>
              <w:t>4.1.8</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i/>
                <w:iCs/>
                <w:noProof/>
                <w:sz w:val="24"/>
                <w:szCs w:val="24"/>
                <w:lang w:val="en-US"/>
              </w:rPr>
              <w:t>In vitro</w:t>
            </w:r>
            <w:r w:rsidR="00C1442D" w:rsidRPr="005D5A40">
              <w:rPr>
                <w:rStyle w:val="Hyperlink"/>
                <w:rFonts w:ascii="Times New Roman" w:hAnsi="Times New Roman" w:cs="Times New Roman"/>
                <w:noProof/>
                <w:sz w:val="24"/>
                <w:szCs w:val="24"/>
                <w:lang w:val="en-US"/>
              </w:rPr>
              <w:t xml:space="preserve"> immune stimulation and analysis of surface markers by flow cytometry</w:t>
            </w:r>
            <w:r w:rsidR="00C1442D" w:rsidRPr="005D5A40">
              <w:rPr>
                <w:rFonts w:ascii="Times New Roman" w:hAnsi="Times New Roman" w:cs="Times New Roman"/>
                <w:noProof/>
                <w:webHidden/>
                <w:sz w:val="24"/>
                <w:szCs w:val="24"/>
              </w:rPr>
              <w:t>………………………………</w:t>
            </w:r>
            <w:r w:rsidR="00074203">
              <w:rPr>
                <w:rFonts w:ascii="Times New Roman" w:hAnsi="Times New Roman" w:cs="Times New Roman"/>
                <w:noProof/>
                <w:webHidden/>
                <w:sz w:val="24"/>
                <w:szCs w:val="24"/>
              </w:rPr>
              <w:t>.</w:t>
            </w:r>
            <w:r w:rsidR="00C1442D" w:rsidRPr="005D5A40">
              <w:rPr>
                <w:rFonts w:ascii="Times New Roman" w:hAnsi="Times New Roman" w:cs="Times New Roman"/>
                <w:noProof/>
                <w:webHidden/>
                <w:sz w:val="24"/>
                <w:szCs w:val="24"/>
              </w:rPr>
              <w:t>…………………………</w:t>
            </w:r>
            <w:r w:rsidR="005D5A40" w:rsidRPr="005D5A40">
              <w:rPr>
                <w:rFonts w:ascii="Times New Roman" w:hAnsi="Times New Roman" w:cs="Times New Roman"/>
                <w:noProof/>
                <w:webHidden/>
                <w:sz w:val="24"/>
                <w:szCs w:val="24"/>
              </w:rPr>
              <w:t>……………………..</w:t>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_Toc109393449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33</w:t>
            </w:r>
            <w:r w:rsidR="00C1442D" w:rsidRPr="005D5A40">
              <w:rPr>
                <w:rFonts w:ascii="Times New Roman" w:hAnsi="Times New Roman" w:cs="Times New Roman"/>
                <w:noProof/>
                <w:webHidden/>
                <w:sz w:val="24"/>
                <w:szCs w:val="24"/>
              </w:rPr>
              <w:fldChar w:fldCharType="end"/>
            </w:r>
          </w:hyperlink>
        </w:p>
        <w:p w14:paraId="33F72195" w14:textId="047B7D7D" w:rsidR="00C1442D" w:rsidRPr="005D5A40" w:rsidRDefault="008736B1" w:rsidP="005D5A40">
          <w:pPr>
            <w:pStyle w:val="TOC2"/>
            <w:tabs>
              <w:tab w:val="left" w:pos="880"/>
              <w:tab w:val="right" w:leader="dot" w:pos="9062"/>
            </w:tabs>
            <w:spacing w:line="360" w:lineRule="auto"/>
            <w:rPr>
              <w:rFonts w:ascii="Times New Roman" w:eastAsiaTheme="minorEastAsia" w:hAnsi="Times New Roman" w:cs="Times New Roman"/>
              <w:noProof/>
              <w:sz w:val="24"/>
              <w:szCs w:val="24"/>
              <w:lang w:val="en-US"/>
            </w:rPr>
          </w:pPr>
          <w:hyperlink w:anchor="_Toc109393451" w:history="1">
            <w:r w:rsidR="00C1442D" w:rsidRPr="005D5A40">
              <w:rPr>
                <w:rStyle w:val="Hyperlink"/>
                <w:rFonts w:ascii="Times New Roman" w:hAnsi="Times New Roman" w:cs="Times New Roman"/>
                <w:noProof/>
                <w:sz w:val="24"/>
                <w:szCs w:val="24"/>
                <w:lang w:val="en-US"/>
              </w:rPr>
              <w:t>4.2</w:t>
            </w:r>
            <w:r w:rsidR="00C1442D" w:rsidRPr="005D5A40">
              <w:rPr>
                <w:rFonts w:ascii="Times New Roman" w:eastAsiaTheme="minorEastAsia" w:hAnsi="Times New Roman" w:cs="Times New Roman"/>
                <w:noProof/>
                <w:sz w:val="24"/>
                <w:szCs w:val="24"/>
                <w:lang w:val="en-US"/>
              </w:rPr>
              <w:tab/>
            </w:r>
            <w:r w:rsidR="00C1442D" w:rsidRPr="003100A4">
              <w:rPr>
                <w:rStyle w:val="Hyperlink"/>
                <w:rFonts w:ascii="Times New Roman" w:hAnsi="Times New Roman" w:cs="Times New Roman"/>
                <w:i/>
                <w:iCs/>
                <w:noProof/>
                <w:sz w:val="24"/>
                <w:szCs w:val="24"/>
                <w:lang w:val="en-US"/>
              </w:rPr>
              <w:t>Results</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_Toc109393451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34</w:t>
            </w:r>
            <w:r w:rsidR="00C1442D" w:rsidRPr="005D5A40">
              <w:rPr>
                <w:rFonts w:ascii="Times New Roman" w:hAnsi="Times New Roman" w:cs="Times New Roman"/>
                <w:noProof/>
                <w:webHidden/>
                <w:sz w:val="24"/>
                <w:szCs w:val="24"/>
              </w:rPr>
              <w:fldChar w:fldCharType="end"/>
            </w:r>
          </w:hyperlink>
        </w:p>
        <w:p w14:paraId="2AD0171D" w14:textId="10ADCDDA" w:rsidR="00C1442D" w:rsidRPr="005D5A40" w:rsidRDefault="008736B1" w:rsidP="005D5A40">
          <w:pPr>
            <w:pStyle w:val="TOC3"/>
            <w:rPr>
              <w:rFonts w:ascii="Times New Roman" w:eastAsiaTheme="minorEastAsia" w:hAnsi="Times New Roman" w:cs="Times New Roman"/>
              <w:noProof/>
              <w:sz w:val="24"/>
              <w:szCs w:val="24"/>
              <w:lang w:val="en-US"/>
            </w:rPr>
          </w:pPr>
          <w:hyperlink w:anchor="_Toc109393452" w:history="1">
            <w:r w:rsidR="00C1442D" w:rsidRPr="005D5A40">
              <w:rPr>
                <w:rStyle w:val="Hyperlink"/>
                <w:rFonts w:ascii="Times New Roman" w:hAnsi="Times New Roman" w:cs="Times New Roman"/>
                <w:noProof/>
                <w:sz w:val="24"/>
                <w:szCs w:val="24"/>
                <w:lang w:val="en-US"/>
              </w:rPr>
              <w:t>4.2.1</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Synthesis and characterization of GO/CS and GO/GC nanoparticles</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_Toc109393452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34</w:t>
            </w:r>
            <w:r w:rsidR="00C1442D" w:rsidRPr="005D5A40">
              <w:rPr>
                <w:rFonts w:ascii="Times New Roman" w:hAnsi="Times New Roman" w:cs="Times New Roman"/>
                <w:noProof/>
                <w:webHidden/>
                <w:sz w:val="24"/>
                <w:szCs w:val="24"/>
              </w:rPr>
              <w:fldChar w:fldCharType="end"/>
            </w:r>
          </w:hyperlink>
        </w:p>
        <w:p w14:paraId="0C13800A" w14:textId="11733E06" w:rsidR="00C1442D" w:rsidRPr="005D5A40" w:rsidRDefault="008736B1" w:rsidP="005D5A40">
          <w:pPr>
            <w:pStyle w:val="TOC3"/>
            <w:rPr>
              <w:rFonts w:ascii="Times New Roman" w:eastAsiaTheme="minorEastAsia" w:hAnsi="Times New Roman" w:cs="Times New Roman"/>
              <w:noProof/>
              <w:sz w:val="24"/>
              <w:szCs w:val="24"/>
              <w:lang w:val="en-US"/>
            </w:rPr>
          </w:pPr>
          <w:hyperlink w:anchor="_Toc109393453" w:history="1">
            <w:r w:rsidR="00C1442D" w:rsidRPr="005D5A40">
              <w:rPr>
                <w:rStyle w:val="Hyperlink"/>
                <w:rFonts w:ascii="Times New Roman" w:hAnsi="Times New Roman" w:cs="Times New Roman"/>
                <w:noProof/>
                <w:sz w:val="24"/>
                <w:szCs w:val="24"/>
                <w:lang w:val="en-US"/>
              </w:rPr>
              <w:t>4.2.2</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noProof/>
                <w:sz w:val="24"/>
                <w:szCs w:val="24"/>
                <w:lang w:val="en-US"/>
              </w:rPr>
              <w:t>Thermal effect of near-infrared irradiated nanoparticle-enhanced phantoms of tumors</w:t>
            </w:r>
            <w:r w:rsidR="005D5A40">
              <w:rPr>
                <w:rStyle w:val="Hyperlink"/>
                <w:rFonts w:ascii="Times New Roman" w:hAnsi="Times New Roman" w:cs="Times New Roman"/>
                <w:noProof/>
                <w:sz w:val="24"/>
                <w:szCs w:val="24"/>
                <w:lang w:val="en-US"/>
              </w:rPr>
              <w:t>...</w:t>
            </w:r>
            <w:r w:rsidR="005D5A40" w:rsidRPr="005D5A40">
              <w:rPr>
                <w:rFonts w:ascii="Times New Roman" w:hAnsi="Times New Roman" w:cs="Times New Roman"/>
                <w:noProof/>
                <w:webHidden/>
                <w:sz w:val="24"/>
                <w:szCs w:val="24"/>
              </w:rPr>
              <w:t>………………………………………………………………………………….</w:t>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_Toc109393453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37</w:t>
            </w:r>
            <w:r w:rsidR="00C1442D" w:rsidRPr="005D5A40">
              <w:rPr>
                <w:rFonts w:ascii="Times New Roman" w:hAnsi="Times New Roman" w:cs="Times New Roman"/>
                <w:noProof/>
                <w:webHidden/>
                <w:sz w:val="24"/>
                <w:szCs w:val="24"/>
              </w:rPr>
              <w:fldChar w:fldCharType="end"/>
            </w:r>
          </w:hyperlink>
        </w:p>
        <w:p w14:paraId="6323C491" w14:textId="7E2540AA" w:rsidR="00C1442D" w:rsidRPr="005D5A40" w:rsidRDefault="008736B1" w:rsidP="005D5A40">
          <w:pPr>
            <w:pStyle w:val="TOC3"/>
            <w:rPr>
              <w:rFonts w:ascii="Times New Roman" w:eastAsiaTheme="minorEastAsia" w:hAnsi="Times New Roman" w:cs="Times New Roman"/>
              <w:noProof/>
              <w:sz w:val="24"/>
              <w:szCs w:val="24"/>
              <w:lang w:val="en-US"/>
            </w:rPr>
          </w:pPr>
          <w:hyperlink w:anchor="_Toc109393454" w:history="1">
            <w:r w:rsidR="00C1442D" w:rsidRPr="005D5A40">
              <w:rPr>
                <w:rStyle w:val="Hyperlink"/>
                <w:rFonts w:ascii="Times New Roman" w:hAnsi="Times New Roman" w:cs="Times New Roman"/>
                <w:noProof/>
                <w:sz w:val="24"/>
                <w:szCs w:val="24"/>
                <w:lang w:val="en-US"/>
              </w:rPr>
              <w:t>4.2.3</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i/>
                <w:iCs/>
                <w:noProof/>
                <w:sz w:val="24"/>
                <w:szCs w:val="24"/>
                <w:lang w:val="en-US"/>
              </w:rPr>
              <w:t>In vitro</w:t>
            </w:r>
            <w:r w:rsidR="00C1442D" w:rsidRPr="005D5A40">
              <w:rPr>
                <w:rStyle w:val="Hyperlink"/>
                <w:rFonts w:ascii="Times New Roman" w:hAnsi="Times New Roman" w:cs="Times New Roman"/>
                <w:noProof/>
                <w:sz w:val="24"/>
                <w:szCs w:val="24"/>
                <w:lang w:val="en-US"/>
              </w:rPr>
              <w:t xml:space="preserve"> tumor cell toxicity induced by nanoparticles-based PTT</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_Toc109393454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42</w:t>
            </w:r>
            <w:r w:rsidR="00C1442D" w:rsidRPr="005D5A40">
              <w:rPr>
                <w:rFonts w:ascii="Times New Roman" w:hAnsi="Times New Roman" w:cs="Times New Roman"/>
                <w:noProof/>
                <w:webHidden/>
                <w:sz w:val="24"/>
                <w:szCs w:val="24"/>
              </w:rPr>
              <w:fldChar w:fldCharType="end"/>
            </w:r>
          </w:hyperlink>
        </w:p>
        <w:p w14:paraId="6E38CCB5" w14:textId="7A5E9B93" w:rsidR="00C1442D" w:rsidRPr="005D5A40" w:rsidRDefault="008736B1" w:rsidP="005D5A40">
          <w:pPr>
            <w:pStyle w:val="TOC3"/>
            <w:rPr>
              <w:rFonts w:ascii="Times New Roman" w:eastAsiaTheme="minorEastAsia" w:hAnsi="Times New Roman" w:cs="Times New Roman"/>
              <w:noProof/>
              <w:sz w:val="24"/>
              <w:szCs w:val="24"/>
              <w:lang w:val="en-US"/>
            </w:rPr>
          </w:pPr>
          <w:hyperlink w:anchor="_Toc109393455" w:history="1">
            <w:r w:rsidR="00C1442D" w:rsidRPr="005D5A40">
              <w:rPr>
                <w:rStyle w:val="Hyperlink"/>
                <w:rFonts w:ascii="Times New Roman" w:hAnsi="Times New Roman" w:cs="Times New Roman"/>
                <w:noProof/>
                <w:sz w:val="24"/>
                <w:szCs w:val="24"/>
                <w:lang w:val="en-US"/>
              </w:rPr>
              <w:t>4.2.4</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i/>
                <w:iCs/>
                <w:noProof/>
                <w:sz w:val="24"/>
                <w:szCs w:val="24"/>
                <w:lang w:val="en-US"/>
              </w:rPr>
              <w:t>In vitro</w:t>
            </w:r>
            <w:r w:rsidR="00C1442D" w:rsidRPr="005D5A40">
              <w:rPr>
                <w:rStyle w:val="Hyperlink"/>
                <w:rFonts w:ascii="Times New Roman" w:hAnsi="Times New Roman" w:cs="Times New Roman"/>
                <w:noProof/>
                <w:sz w:val="24"/>
                <w:szCs w:val="24"/>
                <w:lang w:val="en-US"/>
              </w:rPr>
              <w:t xml:space="preserve"> immune stimulation and nanoparticles potential as immunostimulating agents</w:t>
            </w:r>
            <w:r w:rsidR="005D5A40" w:rsidRPr="005D5A40">
              <w:rPr>
                <w:rFonts w:ascii="Times New Roman" w:hAnsi="Times New Roman" w:cs="Times New Roman"/>
                <w:noProof/>
                <w:webHidden/>
                <w:sz w:val="24"/>
                <w:szCs w:val="24"/>
              </w:rPr>
              <w:t>…………………………………………………………………………………….</w:t>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_Toc109393455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45</w:t>
            </w:r>
            <w:r w:rsidR="00C1442D" w:rsidRPr="005D5A40">
              <w:rPr>
                <w:rFonts w:ascii="Times New Roman" w:hAnsi="Times New Roman" w:cs="Times New Roman"/>
                <w:noProof/>
                <w:webHidden/>
                <w:sz w:val="24"/>
                <w:szCs w:val="24"/>
              </w:rPr>
              <w:fldChar w:fldCharType="end"/>
            </w:r>
          </w:hyperlink>
        </w:p>
        <w:p w14:paraId="14123A63" w14:textId="3C1704A0" w:rsidR="00C1442D" w:rsidRPr="005D5A40" w:rsidRDefault="008736B1" w:rsidP="005D5A40">
          <w:pPr>
            <w:pStyle w:val="TOC3"/>
            <w:rPr>
              <w:rFonts w:ascii="Times New Roman" w:eastAsiaTheme="minorEastAsia" w:hAnsi="Times New Roman" w:cs="Times New Roman"/>
              <w:noProof/>
              <w:sz w:val="24"/>
              <w:szCs w:val="24"/>
              <w:lang w:val="en-US"/>
            </w:rPr>
          </w:pPr>
          <w:hyperlink w:anchor="_Toc109393456" w:history="1">
            <w:r w:rsidR="00C1442D" w:rsidRPr="005D5A40">
              <w:rPr>
                <w:rStyle w:val="Hyperlink"/>
                <w:rFonts w:ascii="Times New Roman" w:hAnsi="Times New Roman" w:cs="Times New Roman"/>
                <w:noProof/>
                <w:sz w:val="24"/>
                <w:szCs w:val="24"/>
                <w:lang w:val="en-US"/>
              </w:rPr>
              <w:t>4.2.5</w:t>
            </w:r>
            <w:r w:rsidR="00C1442D" w:rsidRPr="005D5A40">
              <w:rPr>
                <w:rFonts w:ascii="Times New Roman" w:eastAsiaTheme="minorEastAsia" w:hAnsi="Times New Roman" w:cs="Times New Roman"/>
                <w:noProof/>
                <w:sz w:val="24"/>
                <w:szCs w:val="24"/>
                <w:lang w:val="en-US"/>
              </w:rPr>
              <w:tab/>
            </w:r>
            <w:r w:rsidR="00C1442D" w:rsidRPr="005D5A40">
              <w:rPr>
                <w:rStyle w:val="Hyperlink"/>
                <w:rFonts w:ascii="Times New Roman" w:hAnsi="Times New Roman" w:cs="Times New Roman"/>
                <w:i/>
                <w:iCs/>
                <w:noProof/>
                <w:sz w:val="24"/>
                <w:szCs w:val="24"/>
                <w:lang w:val="en-US"/>
              </w:rPr>
              <w:t>In vitro</w:t>
            </w:r>
            <w:r w:rsidR="00C1442D" w:rsidRPr="005D5A40">
              <w:rPr>
                <w:rStyle w:val="Hyperlink"/>
                <w:rFonts w:ascii="Times New Roman" w:hAnsi="Times New Roman" w:cs="Times New Roman"/>
                <w:noProof/>
                <w:sz w:val="24"/>
                <w:szCs w:val="24"/>
                <w:lang w:val="en-US"/>
              </w:rPr>
              <w:t xml:space="preserve"> immune stimulation and analysis of surface markers by flow cytometry</w:t>
            </w:r>
            <w:r w:rsidR="005D5A40" w:rsidRPr="005D5A40">
              <w:rPr>
                <w:rStyle w:val="Hyperlink"/>
                <w:rFonts w:ascii="Times New Roman" w:hAnsi="Times New Roman" w:cs="Times New Roman"/>
                <w:noProof/>
                <w:sz w:val="24"/>
                <w:szCs w:val="24"/>
                <w:lang w:val="en-US"/>
              </w:rPr>
              <w:t>..</w:t>
            </w:r>
            <w:r w:rsidR="005D5A40">
              <w:rPr>
                <w:rStyle w:val="Hyperlink"/>
                <w:rFonts w:ascii="Times New Roman" w:hAnsi="Times New Roman" w:cs="Times New Roman"/>
                <w:noProof/>
                <w:sz w:val="24"/>
                <w:szCs w:val="24"/>
                <w:lang w:val="en-US"/>
              </w:rPr>
              <w:t>.</w:t>
            </w:r>
            <w:r w:rsidR="005D5A40" w:rsidRPr="005D5A40">
              <w:rPr>
                <w:rFonts w:ascii="Times New Roman" w:hAnsi="Times New Roman" w:cs="Times New Roman"/>
                <w:noProof/>
                <w:webHidden/>
                <w:sz w:val="24"/>
                <w:szCs w:val="24"/>
              </w:rPr>
              <w:t>………………………………………………………………………………</w:t>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_Toc109393456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49</w:t>
            </w:r>
            <w:r w:rsidR="00C1442D" w:rsidRPr="005D5A40">
              <w:rPr>
                <w:rFonts w:ascii="Times New Roman" w:hAnsi="Times New Roman" w:cs="Times New Roman"/>
                <w:noProof/>
                <w:webHidden/>
                <w:sz w:val="24"/>
                <w:szCs w:val="24"/>
              </w:rPr>
              <w:fldChar w:fldCharType="end"/>
            </w:r>
          </w:hyperlink>
        </w:p>
        <w:p w14:paraId="1A569A8B" w14:textId="14F3970A" w:rsidR="00C1442D" w:rsidRPr="005D5A40" w:rsidRDefault="008736B1" w:rsidP="005D5A40">
          <w:pPr>
            <w:pStyle w:val="TOC2"/>
            <w:tabs>
              <w:tab w:val="left" w:pos="880"/>
              <w:tab w:val="right" w:leader="dot" w:pos="9062"/>
            </w:tabs>
            <w:spacing w:line="360" w:lineRule="auto"/>
            <w:rPr>
              <w:rFonts w:ascii="Times New Roman" w:eastAsiaTheme="minorEastAsia" w:hAnsi="Times New Roman" w:cs="Times New Roman"/>
              <w:noProof/>
              <w:sz w:val="24"/>
              <w:szCs w:val="24"/>
              <w:lang w:val="en-US"/>
            </w:rPr>
          </w:pPr>
          <w:hyperlink w:anchor="_Toc109393457" w:history="1">
            <w:r w:rsidR="00C1442D" w:rsidRPr="005D5A40">
              <w:rPr>
                <w:rStyle w:val="Hyperlink"/>
                <w:rFonts w:ascii="Times New Roman" w:hAnsi="Times New Roman" w:cs="Times New Roman"/>
                <w:noProof/>
                <w:sz w:val="24"/>
                <w:szCs w:val="24"/>
                <w:lang w:val="en-US"/>
              </w:rPr>
              <w:t>4.3</w:t>
            </w:r>
            <w:r w:rsidR="00C1442D" w:rsidRPr="005D5A40">
              <w:rPr>
                <w:rFonts w:ascii="Times New Roman" w:eastAsiaTheme="minorEastAsia" w:hAnsi="Times New Roman" w:cs="Times New Roman"/>
                <w:noProof/>
                <w:sz w:val="24"/>
                <w:szCs w:val="24"/>
                <w:lang w:val="en-US"/>
              </w:rPr>
              <w:tab/>
            </w:r>
            <w:r w:rsidR="00C1442D" w:rsidRPr="003100A4">
              <w:rPr>
                <w:rStyle w:val="Hyperlink"/>
                <w:rFonts w:ascii="Times New Roman" w:hAnsi="Times New Roman" w:cs="Times New Roman"/>
                <w:i/>
                <w:iCs/>
                <w:noProof/>
                <w:sz w:val="24"/>
                <w:szCs w:val="24"/>
                <w:lang w:val="en-US"/>
              </w:rPr>
              <w:t>Discussion</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_Toc109393457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51</w:t>
            </w:r>
            <w:r w:rsidR="00C1442D" w:rsidRPr="005D5A40">
              <w:rPr>
                <w:rFonts w:ascii="Times New Roman" w:hAnsi="Times New Roman" w:cs="Times New Roman"/>
                <w:noProof/>
                <w:webHidden/>
                <w:sz w:val="24"/>
                <w:szCs w:val="24"/>
              </w:rPr>
              <w:fldChar w:fldCharType="end"/>
            </w:r>
          </w:hyperlink>
        </w:p>
        <w:p w14:paraId="07739147" w14:textId="7C4EC7F0" w:rsidR="00C1442D" w:rsidRPr="005D5A40" w:rsidRDefault="008736B1" w:rsidP="005D5A40">
          <w:pPr>
            <w:pStyle w:val="TOC1"/>
            <w:rPr>
              <w:rFonts w:ascii="Times New Roman" w:eastAsiaTheme="minorEastAsia" w:hAnsi="Times New Roman" w:cs="Times New Roman"/>
              <w:noProof/>
              <w:sz w:val="24"/>
              <w:szCs w:val="24"/>
              <w:lang w:val="en-US"/>
            </w:rPr>
          </w:pPr>
          <w:hyperlink w:anchor="_Toc109393458" w:history="1">
            <w:r w:rsidR="00C1442D" w:rsidRPr="005D5A40">
              <w:rPr>
                <w:rStyle w:val="Hyperlink"/>
                <w:rFonts w:ascii="Times New Roman" w:hAnsi="Times New Roman" w:cs="Times New Roman"/>
                <w:noProof/>
                <w:sz w:val="24"/>
                <w:szCs w:val="24"/>
                <w:lang w:val="en-US"/>
              </w:rPr>
              <w:t>5</w:t>
            </w:r>
            <w:r w:rsidR="00C1442D" w:rsidRPr="005D5A40">
              <w:rPr>
                <w:rFonts w:ascii="Times New Roman" w:eastAsiaTheme="minorEastAsia" w:hAnsi="Times New Roman" w:cs="Times New Roman"/>
                <w:noProof/>
                <w:sz w:val="24"/>
                <w:szCs w:val="24"/>
                <w:lang w:val="en-US"/>
              </w:rPr>
              <w:tab/>
            </w:r>
            <w:r w:rsidR="00C1442D" w:rsidRPr="003100A4">
              <w:rPr>
                <w:rStyle w:val="Hyperlink"/>
                <w:rFonts w:ascii="Times New Roman" w:hAnsi="Times New Roman" w:cs="Times New Roman"/>
                <w:b/>
                <w:bCs/>
                <w:noProof/>
                <w:sz w:val="24"/>
                <w:szCs w:val="24"/>
                <w:lang w:val="en-US"/>
              </w:rPr>
              <w:t>Conclusion and future work</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_Toc109393458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54</w:t>
            </w:r>
            <w:r w:rsidR="00C1442D" w:rsidRPr="005D5A40">
              <w:rPr>
                <w:rFonts w:ascii="Times New Roman" w:hAnsi="Times New Roman" w:cs="Times New Roman"/>
                <w:noProof/>
                <w:webHidden/>
                <w:sz w:val="24"/>
                <w:szCs w:val="24"/>
              </w:rPr>
              <w:fldChar w:fldCharType="end"/>
            </w:r>
          </w:hyperlink>
        </w:p>
        <w:p w14:paraId="77990EE8" w14:textId="7A973C0B" w:rsidR="00C1442D" w:rsidRPr="005D5A40" w:rsidRDefault="008736B1" w:rsidP="005D5A40">
          <w:pPr>
            <w:pStyle w:val="TOC1"/>
            <w:rPr>
              <w:rFonts w:ascii="Times New Roman" w:eastAsiaTheme="minorEastAsia" w:hAnsi="Times New Roman" w:cs="Times New Roman"/>
              <w:noProof/>
              <w:sz w:val="24"/>
              <w:szCs w:val="24"/>
              <w:lang w:val="en-US"/>
            </w:rPr>
          </w:pPr>
          <w:hyperlink w:anchor="_Toc109393459" w:history="1">
            <w:r w:rsidR="00C1442D" w:rsidRPr="005D5A40">
              <w:rPr>
                <w:rStyle w:val="Hyperlink"/>
                <w:rFonts w:ascii="Times New Roman" w:hAnsi="Times New Roman" w:cs="Times New Roman"/>
                <w:noProof/>
                <w:sz w:val="24"/>
                <w:szCs w:val="24"/>
                <w:lang w:val="en-US"/>
              </w:rPr>
              <w:t>6</w:t>
            </w:r>
            <w:r w:rsidR="00C1442D" w:rsidRPr="005D5A40">
              <w:rPr>
                <w:rFonts w:ascii="Times New Roman" w:eastAsiaTheme="minorEastAsia" w:hAnsi="Times New Roman" w:cs="Times New Roman"/>
                <w:noProof/>
                <w:sz w:val="24"/>
                <w:szCs w:val="24"/>
                <w:lang w:val="en-US"/>
              </w:rPr>
              <w:tab/>
            </w:r>
            <w:r w:rsidR="00C1442D" w:rsidRPr="003100A4">
              <w:rPr>
                <w:rStyle w:val="Hyperlink"/>
                <w:rFonts w:ascii="Times New Roman" w:hAnsi="Times New Roman" w:cs="Times New Roman"/>
                <w:b/>
                <w:bCs/>
                <w:noProof/>
                <w:sz w:val="24"/>
                <w:szCs w:val="24"/>
                <w:lang w:val="en-US"/>
              </w:rPr>
              <w:t>References</w:t>
            </w:r>
            <w:r w:rsidR="00C1442D" w:rsidRPr="005D5A40">
              <w:rPr>
                <w:rFonts w:ascii="Times New Roman" w:hAnsi="Times New Roman" w:cs="Times New Roman"/>
                <w:noProof/>
                <w:webHidden/>
                <w:sz w:val="24"/>
                <w:szCs w:val="24"/>
              </w:rPr>
              <w:tab/>
            </w:r>
            <w:r w:rsidR="00C1442D" w:rsidRPr="005D5A40">
              <w:rPr>
                <w:rFonts w:ascii="Times New Roman" w:hAnsi="Times New Roman" w:cs="Times New Roman"/>
                <w:noProof/>
                <w:webHidden/>
                <w:sz w:val="24"/>
                <w:szCs w:val="24"/>
              </w:rPr>
              <w:fldChar w:fldCharType="begin"/>
            </w:r>
            <w:r w:rsidR="00C1442D" w:rsidRPr="005D5A40">
              <w:rPr>
                <w:rFonts w:ascii="Times New Roman" w:hAnsi="Times New Roman" w:cs="Times New Roman"/>
                <w:noProof/>
                <w:webHidden/>
                <w:sz w:val="24"/>
                <w:szCs w:val="24"/>
              </w:rPr>
              <w:instrText xml:space="preserve"> PAGEREF _Toc109393459 \h </w:instrText>
            </w:r>
            <w:r w:rsidR="00C1442D" w:rsidRPr="005D5A40">
              <w:rPr>
                <w:rFonts w:ascii="Times New Roman" w:hAnsi="Times New Roman" w:cs="Times New Roman"/>
                <w:noProof/>
                <w:webHidden/>
                <w:sz w:val="24"/>
                <w:szCs w:val="24"/>
              </w:rPr>
            </w:r>
            <w:r w:rsidR="00C1442D" w:rsidRPr="005D5A40">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56</w:t>
            </w:r>
            <w:r w:rsidR="00C1442D" w:rsidRPr="005D5A40">
              <w:rPr>
                <w:rFonts w:ascii="Times New Roman" w:hAnsi="Times New Roman" w:cs="Times New Roman"/>
                <w:noProof/>
                <w:webHidden/>
                <w:sz w:val="24"/>
                <w:szCs w:val="24"/>
              </w:rPr>
              <w:fldChar w:fldCharType="end"/>
            </w:r>
          </w:hyperlink>
        </w:p>
        <w:p w14:paraId="6B50C33B" w14:textId="45DDCA60" w:rsidR="005B5B03" w:rsidRPr="005D5A40" w:rsidRDefault="005B5B03" w:rsidP="005D5A40">
          <w:pPr>
            <w:spacing w:line="360" w:lineRule="auto"/>
            <w:jc w:val="both"/>
            <w:rPr>
              <w:rFonts w:ascii="Times New Roman" w:hAnsi="Times New Roman" w:cs="Times New Roman"/>
              <w:sz w:val="24"/>
              <w:szCs w:val="24"/>
              <w:lang w:val="en-US"/>
            </w:rPr>
          </w:pPr>
          <w:r w:rsidRPr="005D5A40">
            <w:rPr>
              <w:rFonts w:ascii="Times New Roman" w:hAnsi="Times New Roman" w:cs="Times New Roman"/>
              <w:b/>
              <w:bCs/>
              <w:sz w:val="24"/>
              <w:szCs w:val="24"/>
              <w:lang w:val="en-US"/>
            </w:rPr>
            <w:fldChar w:fldCharType="end"/>
          </w:r>
        </w:p>
      </w:sdtContent>
    </w:sdt>
    <w:p w14:paraId="6D4720DD" w14:textId="3A9FB6CE" w:rsidR="00BA1303" w:rsidRPr="005D5A40" w:rsidRDefault="00BA1303" w:rsidP="005D5A40">
      <w:pPr>
        <w:spacing w:line="360" w:lineRule="auto"/>
        <w:jc w:val="both"/>
        <w:rPr>
          <w:rFonts w:ascii="Times New Roman" w:hAnsi="Times New Roman" w:cs="Times New Roman"/>
          <w:sz w:val="24"/>
          <w:szCs w:val="24"/>
          <w:lang w:val="en-US"/>
        </w:rPr>
      </w:pPr>
    </w:p>
    <w:p w14:paraId="74840FC0" w14:textId="5E983F6F" w:rsidR="00E967F9" w:rsidRPr="000D3BFF" w:rsidRDefault="00E967F9" w:rsidP="00D87EE4">
      <w:pPr>
        <w:spacing w:line="360" w:lineRule="auto"/>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br w:type="page"/>
      </w:r>
    </w:p>
    <w:p w14:paraId="4969BFA0" w14:textId="38C568F8" w:rsidR="000B2706" w:rsidRPr="000D3BFF" w:rsidRDefault="000B2706" w:rsidP="000D3BFF">
      <w:pPr>
        <w:pStyle w:val="Chapter"/>
        <w:spacing w:line="360" w:lineRule="auto"/>
        <w:rPr>
          <w:rFonts w:ascii="Times New Roman" w:hAnsi="Times New Roman" w:cs="Times New Roman"/>
        </w:rPr>
      </w:pPr>
      <w:r w:rsidRPr="000D3BFF">
        <w:rPr>
          <w:rFonts w:ascii="Times New Roman" w:hAnsi="Times New Roman" w:cs="Times New Roman"/>
        </w:rPr>
        <w:lastRenderedPageBreak/>
        <w:t>List of tables</w:t>
      </w:r>
    </w:p>
    <w:p w14:paraId="34E000EB" w14:textId="1848E2CE" w:rsidR="00F94CB1" w:rsidRPr="00E240F8" w:rsidRDefault="00ED48EB" w:rsidP="00E240F8">
      <w:pPr>
        <w:pStyle w:val="TableofFigures"/>
        <w:tabs>
          <w:tab w:val="right" w:leader="dot" w:pos="9062"/>
        </w:tabs>
        <w:spacing w:line="360" w:lineRule="auto"/>
        <w:rPr>
          <w:rFonts w:ascii="Times New Roman" w:eastAsiaTheme="minorEastAsia" w:hAnsi="Times New Roman" w:cs="Times New Roman"/>
          <w:noProof/>
          <w:sz w:val="24"/>
          <w:szCs w:val="24"/>
          <w:lang w:val="en-US"/>
        </w:rPr>
      </w:pPr>
      <w:r w:rsidRPr="00E240F8">
        <w:rPr>
          <w:rFonts w:ascii="Times New Roman" w:hAnsi="Times New Roman" w:cs="Times New Roman"/>
          <w:sz w:val="24"/>
          <w:szCs w:val="24"/>
          <w:lang w:val="en-US"/>
        </w:rPr>
        <w:fldChar w:fldCharType="begin"/>
      </w:r>
      <w:r w:rsidRPr="00E240F8">
        <w:rPr>
          <w:rFonts w:ascii="Times New Roman" w:hAnsi="Times New Roman" w:cs="Times New Roman"/>
          <w:sz w:val="24"/>
          <w:szCs w:val="24"/>
          <w:lang w:val="en-US"/>
        </w:rPr>
        <w:instrText xml:space="preserve"> TOC \h \z \c "Table" </w:instrText>
      </w:r>
      <w:r w:rsidRPr="00E240F8">
        <w:rPr>
          <w:rFonts w:ascii="Times New Roman" w:hAnsi="Times New Roman" w:cs="Times New Roman"/>
          <w:sz w:val="24"/>
          <w:szCs w:val="24"/>
          <w:lang w:val="en-US"/>
        </w:rPr>
        <w:fldChar w:fldCharType="separate"/>
      </w:r>
      <w:hyperlink w:anchor="_Toc109393013" w:history="1">
        <w:r w:rsidR="00F94CB1" w:rsidRPr="00E240F8">
          <w:rPr>
            <w:rStyle w:val="Hyperlink"/>
            <w:rFonts w:ascii="Times New Roman" w:hAnsi="Times New Roman" w:cs="Times New Roman"/>
            <w:b/>
            <w:bCs/>
            <w:noProof/>
            <w:sz w:val="24"/>
            <w:szCs w:val="24"/>
            <w:lang w:val="en-US"/>
          </w:rPr>
          <w:t>Table 1</w:t>
        </w:r>
        <w:r w:rsidR="00F94CB1" w:rsidRPr="00E240F8">
          <w:rPr>
            <w:rStyle w:val="Hyperlink"/>
            <w:rFonts w:ascii="Times New Roman" w:hAnsi="Times New Roman" w:cs="Times New Roman"/>
            <w:noProof/>
            <w:sz w:val="24"/>
            <w:szCs w:val="24"/>
            <w:lang w:val="en-US"/>
          </w:rPr>
          <w:t xml:space="preserve">. Comparison of the main characteristics of healthy cells and cancer cells </w:t>
        </w:r>
        <w:r w:rsidR="00F94CB1" w:rsidRPr="00E240F8">
          <w:rPr>
            <w:rStyle w:val="Hyperlink"/>
            <w:rFonts w:ascii="Times New Roman" w:hAnsi="Times New Roman" w:cs="Times New Roman"/>
            <w:noProof/>
            <w:sz w:val="24"/>
            <w:szCs w:val="24"/>
            <w:vertAlign w:val="superscript"/>
            <w:lang w:val="en-US"/>
          </w:rPr>
          <w:t>21</w:t>
        </w:r>
        <w:r w:rsidR="00F94CB1" w:rsidRPr="00E240F8">
          <w:rPr>
            <w:rStyle w:val="Hyperlink"/>
            <w:rFonts w:ascii="Times New Roman" w:hAnsi="Times New Roman" w:cs="Times New Roman"/>
            <w:noProof/>
            <w:sz w:val="24"/>
            <w:szCs w:val="24"/>
            <w:lang w:val="en-US"/>
          </w:rPr>
          <w:t>.</w:t>
        </w:r>
        <w:r w:rsidR="00F94CB1" w:rsidRPr="00E240F8">
          <w:rPr>
            <w:rFonts w:ascii="Times New Roman" w:hAnsi="Times New Roman" w:cs="Times New Roman"/>
            <w:noProof/>
            <w:webHidden/>
            <w:sz w:val="24"/>
            <w:szCs w:val="24"/>
          </w:rPr>
          <w:tab/>
        </w:r>
        <w:r w:rsidR="00F94CB1" w:rsidRPr="00E240F8">
          <w:rPr>
            <w:rFonts w:ascii="Times New Roman" w:hAnsi="Times New Roman" w:cs="Times New Roman"/>
            <w:noProof/>
            <w:webHidden/>
            <w:sz w:val="24"/>
            <w:szCs w:val="24"/>
          </w:rPr>
          <w:fldChar w:fldCharType="begin"/>
        </w:r>
        <w:r w:rsidR="00F94CB1" w:rsidRPr="00E240F8">
          <w:rPr>
            <w:rFonts w:ascii="Times New Roman" w:hAnsi="Times New Roman" w:cs="Times New Roman"/>
            <w:noProof/>
            <w:webHidden/>
            <w:sz w:val="24"/>
            <w:szCs w:val="24"/>
          </w:rPr>
          <w:instrText xml:space="preserve"> PAGEREF _Toc109393013 \h </w:instrText>
        </w:r>
        <w:r w:rsidR="00F94CB1" w:rsidRPr="00E240F8">
          <w:rPr>
            <w:rFonts w:ascii="Times New Roman" w:hAnsi="Times New Roman" w:cs="Times New Roman"/>
            <w:noProof/>
            <w:webHidden/>
            <w:sz w:val="24"/>
            <w:szCs w:val="24"/>
          </w:rPr>
        </w:r>
        <w:r w:rsidR="00F94CB1" w:rsidRPr="00E240F8">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3</w:t>
        </w:r>
        <w:r w:rsidR="00F94CB1" w:rsidRPr="00E240F8">
          <w:rPr>
            <w:rFonts w:ascii="Times New Roman" w:hAnsi="Times New Roman" w:cs="Times New Roman"/>
            <w:noProof/>
            <w:webHidden/>
            <w:sz w:val="24"/>
            <w:szCs w:val="24"/>
          </w:rPr>
          <w:fldChar w:fldCharType="end"/>
        </w:r>
      </w:hyperlink>
    </w:p>
    <w:p w14:paraId="136B7BA6" w14:textId="108FF7BD" w:rsidR="00ED48EB" w:rsidRPr="00E240F8" w:rsidRDefault="00ED48EB" w:rsidP="00E240F8">
      <w:pPr>
        <w:spacing w:line="360" w:lineRule="auto"/>
        <w:jc w:val="both"/>
        <w:rPr>
          <w:rFonts w:ascii="Times New Roman" w:hAnsi="Times New Roman" w:cs="Times New Roman"/>
          <w:sz w:val="24"/>
          <w:szCs w:val="24"/>
          <w:lang w:val="en-US"/>
        </w:rPr>
      </w:pPr>
      <w:r w:rsidRPr="00E240F8">
        <w:rPr>
          <w:rFonts w:ascii="Times New Roman" w:hAnsi="Times New Roman" w:cs="Times New Roman"/>
          <w:sz w:val="24"/>
          <w:szCs w:val="24"/>
          <w:lang w:val="en-US"/>
        </w:rPr>
        <w:fldChar w:fldCharType="end"/>
      </w:r>
    </w:p>
    <w:p w14:paraId="0CC3ED31" w14:textId="536F2AB8" w:rsidR="00E967F9" w:rsidRPr="00E240F8" w:rsidRDefault="00E967F9" w:rsidP="00E240F8">
      <w:pPr>
        <w:spacing w:line="360" w:lineRule="auto"/>
        <w:jc w:val="both"/>
        <w:rPr>
          <w:rFonts w:ascii="Times New Roman" w:hAnsi="Times New Roman" w:cs="Times New Roman"/>
          <w:sz w:val="24"/>
          <w:szCs w:val="24"/>
          <w:lang w:val="en-US"/>
        </w:rPr>
      </w:pPr>
    </w:p>
    <w:p w14:paraId="6AC6BE57" w14:textId="77777777" w:rsidR="00E967F9" w:rsidRPr="000D3BFF" w:rsidRDefault="00E967F9" w:rsidP="000D3BFF">
      <w:pPr>
        <w:spacing w:line="360" w:lineRule="auto"/>
        <w:jc w:val="both"/>
        <w:rPr>
          <w:rFonts w:ascii="Times New Roman" w:hAnsi="Times New Roman" w:cs="Times New Roman"/>
          <w:sz w:val="24"/>
          <w:szCs w:val="24"/>
          <w:lang w:val="en-US"/>
        </w:rPr>
      </w:pPr>
    </w:p>
    <w:p w14:paraId="7D5D0546" w14:textId="2C473F5C" w:rsidR="00802EF0" w:rsidRPr="000D3BFF" w:rsidRDefault="00802EF0" w:rsidP="000D3BFF">
      <w:pPr>
        <w:spacing w:line="360" w:lineRule="auto"/>
        <w:rPr>
          <w:rFonts w:ascii="Times New Roman" w:hAnsi="Times New Roman" w:cs="Times New Roman"/>
          <w:lang w:val="en-US"/>
        </w:rPr>
      </w:pPr>
      <w:r w:rsidRPr="000D3BFF">
        <w:rPr>
          <w:rFonts w:ascii="Times New Roman" w:hAnsi="Times New Roman" w:cs="Times New Roman"/>
          <w:lang w:val="en-US"/>
        </w:rPr>
        <w:br w:type="page"/>
      </w:r>
    </w:p>
    <w:p w14:paraId="78E92F05" w14:textId="1A8234ED" w:rsidR="000B2706" w:rsidRPr="000D3BFF" w:rsidRDefault="000B2706" w:rsidP="000D3BFF">
      <w:pPr>
        <w:pStyle w:val="Style1"/>
        <w:spacing w:line="360" w:lineRule="auto"/>
        <w:jc w:val="both"/>
        <w:rPr>
          <w:rFonts w:ascii="Times New Roman" w:hAnsi="Times New Roman" w:cs="Times New Roman"/>
        </w:rPr>
      </w:pPr>
      <w:r w:rsidRPr="000D3BFF">
        <w:rPr>
          <w:rFonts w:ascii="Times New Roman" w:hAnsi="Times New Roman" w:cs="Times New Roman"/>
        </w:rPr>
        <w:lastRenderedPageBreak/>
        <w:t xml:space="preserve">List of figures </w:t>
      </w:r>
    </w:p>
    <w:p w14:paraId="2BFCDF65" w14:textId="737ABEE4" w:rsidR="00E240F8" w:rsidRPr="00983B96" w:rsidRDefault="00ED48EB"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r w:rsidRPr="00983B96">
        <w:rPr>
          <w:rFonts w:ascii="Times New Roman" w:hAnsi="Times New Roman" w:cs="Times New Roman"/>
          <w:sz w:val="24"/>
          <w:szCs w:val="24"/>
          <w:lang w:val="en-US"/>
        </w:rPr>
        <w:fldChar w:fldCharType="begin"/>
      </w:r>
      <w:r w:rsidRPr="00983B96">
        <w:rPr>
          <w:rFonts w:ascii="Times New Roman" w:hAnsi="Times New Roman" w:cs="Times New Roman"/>
          <w:sz w:val="24"/>
          <w:szCs w:val="24"/>
          <w:lang w:val="en-US"/>
        </w:rPr>
        <w:instrText xml:space="preserve"> TOC \h \z \c "Figure" </w:instrText>
      </w:r>
      <w:r w:rsidRPr="00983B96">
        <w:rPr>
          <w:rFonts w:ascii="Times New Roman" w:hAnsi="Times New Roman" w:cs="Times New Roman"/>
          <w:sz w:val="24"/>
          <w:szCs w:val="24"/>
          <w:lang w:val="en-US"/>
        </w:rPr>
        <w:fldChar w:fldCharType="separate"/>
      </w:r>
      <w:hyperlink w:anchor="_Toc109394070" w:history="1">
        <w:r w:rsidR="00E240F8" w:rsidRPr="00983B96">
          <w:rPr>
            <w:rStyle w:val="Hyperlink"/>
            <w:rFonts w:ascii="Times New Roman" w:hAnsi="Times New Roman" w:cs="Times New Roman"/>
            <w:b/>
            <w:bCs/>
            <w:noProof/>
            <w:sz w:val="24"/>
            <w:szCs w:val="24"/>
            <w:lang w:val="en-US"/>
          </w:rPr>
          <w:t>Figure 1.</w:t>
        </w:r>
        <w:r w:rsidR="00E240F8" w:rsidRPr="00983B96">
          <w:rPr>
            <w:rStyle w:val="Hyperlink"/>
            <w:rFonts w:ascii="Times New Roman" w:hAnsi="Times New Roman" w:cs="Times New Roman"/>
            <w:noProof/>
            <w:sz w:val="24"/>
            <w:szCs w:val="24"/>
            <w:lang w:val="en-US"/>
          </w:rPr>
          <w:t xml:space="preserve"> The proliferation of healthy cells vs cancer cells.</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_Toc109394070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2</w:t>
        </w:r>
        <w:r w:rsidR="00E240F8" w:rsidRPr="00983B96">
          <w:rPr>
            <w:rFonts w:ascii="Times New Roman" w:hAnsi="Times New Roman" w:cs="Times New Roman"/>
            <w:noProof/>
            <w:webHidden/>
            <w:sz w:val="24"/>
            <w:szCs w:val="24"/>
          </w:rPr>
          <w:fldChar w:fldCharType="end"/>
        </w:r>
      </w:hyperlink>
    </w:p>
    <w:p w14:paraId="1F12E934" w14:textId="04C24DE8"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71" w:history="1">
        <w:r w:rsidR="00E240F8" w:rsidRPr="00983B96">
          <w:rPr>
            <w:rStyle w:val="Hyperlink"/>
            <w:rFonts w:ascii="Times New Roman" w:hAnsi="Times New Roman" w:cs="Times New Roman"/>
            <w:b/>
            <w:bCs/>
            <w:noProof/>
            <w:sz w:val="24"/>
            <w:szCs w:val="24"/>
            <w:lang w:val="en-US"/>
          </w:rPr>
          <w:t>Figure 2</w:t>
        </w:r>
        <w:r w:rsidR="00E240F8" w:rsidRPr="00983B96">
          <w:rPr>
            <w:rStyle w:val="Hyperlink"/>
            <w:rFonts w:ascii="Times New Roman" w:hAnsi="Times New Roman" w:cs="Times New Roman"/>
            <w:noProof/>
            <w:sz w:val="24"/>
            <w:szCs w:val="24"/>
            <w:lang w:val="en-US"/>
          </w:rPr>
          <w:t>. Metastatic cancer: the tumor spreads through the body. Example of breast cancer metastases in the brain at advanced-stage breast cancer.</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_Toc109394071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4</w:t>
        </w:r>
        <w:r w:rsidR="00E240F8" w:rsidRPr="00983B96">
          <w:rPr>
            <w:rFonts w:ascii="Times New Roman" w:hAnsi="Times New Roman" w:cs="Times New Roman"/>
            <w:noProof/>
            <w:webHidden/>
            <w:sz w:val="24"/>
            <w:szCs w:val="24"/>
          </w:rPr>
          <w:fldChar w:fldCharType="end"/>
        </w:r>
      </w:hyperlink>
    </w:p>
    <w:p w14:paraId="33893C9E" w14:textId="26ADD45A"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72" w:history="1">
        <w:r w:rsidR="00E240F8" w:rsidRPr="00983B96">
          <w:rPr>
            <w:rStyle w:val="Hyperlink"/>
            <w:rFonts w:ascii="Times New Roman" w:hAnsi="Times New Roman" w:cs="Times New Roman"/>
            <w:b/>
            <w:bCs/>
            <w:noProof/>
            <w:sz w:val="24"/>
            <w:szCs w:val="24"/>
            <w:lang w:val="en-US"/>
          </w:rPr>
          <w:t>Figure 3.</w:t>
        </w:r>
        <w:r w:rsidR="00E240F8" w:rsidRPr="00983B96">
          <w:rPr>
            <w:rStyle w:val="Hyperlink"/>
            <w:rFonts w:ascii="Times New Roman" w:hAnsi="Times New Roman" w:cs="Times New Roman"/>
            <w:noProof/>
            <w:sz w:val="24"/>
            <w:szCs w:val="24"/>
            <w:lang w:val="en-US"/>
          </w:rPr>
          <w:t xml:space="preserve"> The tumor microenvironment at a glance </w:t>
        </w:r>
        <w:r w:rsidR="00E240F8" w:rsidRPr="00983B96">
          <w:rPr>
            <w:rStyle w:val="Hyperlink"/>
            <w:rFonts w:ascii="Times New Roman" w:hAnsi="Times New Roman" w:cs="Times New Roman"/>
            <w:noProof/>
            <w:sz w:val="24"/>
            <w:szCs w:val="24"/>
            <w:vertAlign w:val="superscript"/>
            <w:lang w:val="en-US"/>
          </w:rPr>
          <w:t>31</w:t>
        </w:r>
        <w:r w:rsidR="00E240F8" w:rsidRPr="00983B96">
          <w:rPr>
            <w:rStyle w:val="Hyperlink"/>
            <w:rFonts w:ascii="Times New Roman" w:hAnsi="Times New Roman" w:cs="Times New Roman"/>
            <w:noProof/>
            <w:sz w:val="24"/>
            <w:szCs w:val="24"/>
            <w:lang w:val="en-US"/>
          </w:rPr>
          <w:t>.</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_Toc109394072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5</w:t>
        </w:r>
        <w:r w:rsidR="00E240F8" w:rsidRPr="00983B96">
          <w:rPr>
            <w:rFonts w:ascii="Times New Roman" w:hAnsi="Times New Roman" w:cs="Times New Roman"/>
            <w:noProof/>
            <w:webHidden/>
            <w:sz w:val="24"/>
            <w:szCs w:val="24"/>
          </w:rPr>
          <w:fldChar w:fldCharType="end"/>
        </w:r>
      </w:hyperlink>
    </w:p>
    <w:p w14:paraId="32E7533D" w14:textId="3AF1FCE7"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73" w:history="1">
        <w:r w:rsidR="00E240F8" w:rsidRPr="00983B96">
          <w:rPr>
            <w:rStyle w:val="Hyperlink"/>
            <w:rFonts w:ascii="Times New Roman" w:hAnsi="Times New Roman" w:cs="Times New Roman"/>
            <w:b/>
            <w:bCs/>
            <w:noProof/>
            <w:sz w:val="24"/>
            <w:szCs w:val="24"/>
            <w:lang w:val="en-US"/>
          </w:rPr>
          <w:t>Figure 4</w:t>
        </w:r>
        <w:r w:rsidR="00E240F8" w:rsidRPr="00983B96">
          <w:rPr>
            <w:rStyle w:val="Hyperlink"/>
            <w:rFonts w:ascii="Times New Roman" w:hAnsi="Times New Roman" w:cs="Times New Roman"/>
            <w:noProof/>
            <w:sz w:val="24"/>
            <w:szCs w:val="24"/>
            <w:lang w:val="en-US"/>
          </w:rPr>
          <w:t>. Cancer immunoediting.</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_Toc109394073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8</w:t>
        </w:r>
        <w:r w:rsidR="00E240F8" w:rsidRPr="00983B96">
          <w:rPr>
            <w:rFonts w:ascii="Times New Roman" w:hAnsi="Times New Roman" w:cs="Times New Roman"/>
            <w:noProof/>
            <w:webHidden/>
            <w:sz w:val="24"/>
            <w:szCs w:val="24"/>
          </w:rPr>
          <w:fldChar w:fldCharType="end"/>
        </w:r>
      </w:hyperlink>
    </w:p>
    <w:p w14:paraId="6F711CD4" w14:textId="77319CC5"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74" w:history="1">
        <w:r w:rsidR="00E240F8" w:rsidRPr="00983B96">
          <w:rPr>
            <w:rStyle w:val="Hyperlink"/>
            <w:rFonts w:ascii="Times New Roman" w:hAnsi="Times New Roman" w:cs="Times New Roman"/>
            <w:b/>
            <w:bCs/>
            <w:noProof/>
            <w:sz w:val="24"/>
            <w:szCs w:val="24"/>
            <w:lang w:val="en-US"/>
          </w:rPr>
          <w:t>Figure 5.</w:t>
        </w:r>
        <w:r w:rsidR="00E240F8" w:rsidRPr="00983B96">
          <w:rPr>
            <w:rStyle w:val="Hyperlink"/>
            <w:rFonts w:ascii="Times New Roman" w:hAnsi="Times New Roman" w:cs="Times New Roman"/>
            <w:noProof/>
            <w:sz w:val="24"/>
            <w:szCs w:val="24"/>
            <w:lang w:val="en-US"/>
          </w:rPr>
          <w:t xml:space="preserve"> T cell-mediated tumor cell killing.</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_Toc109394074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9</w:t>
        </w:r>
        <w:r w:rsidR="00E240F8" w:rsidRPr="00983B96">
          <w:rPr>
            <w:rFonts w:ascii="Times New Roman" w:hAnsi="Times New Roman" w:cs="Times New Roman"/>
            <w:noProof/>
            <w:webHidden/>
            <w:sz w:val="24"/>
            <w:szCs w:val="24"/>
          </w:rPr>
          <w:fldChar w:fldCharType="end"/>
        </w:r>
      </w:hyperlink>
    </w:p>
    <w:p w14:paraId="616BF0C4" w14:textId="6307297C"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75" w:history="1">
        <w:r w:rsidR="00E240F8" w:rsidRPr="00983B96">
          <w:rPr>
            <w:rStyle w:val="Hyperlink"/>
            <w:rFonts w:ascii="Times New Roman" w:hAnsi="Times New Roman" w:cs="Times New Roman"/>
            <w:b/>
            <w:bCs/>
            <w:noProof/>
            <w:sz w:val="24"/>
            <w:szCs w:val="24"/>
            <w:lang w:val="en-US"/>
          </w:rPr>
          <w:t>Figure 6</w:t>
        </w:r>
        <w:r w:rsidR="00E240F8" w:rsidRPr="00983B96">
          <w:rPr>
            <w:rStyle w:val="Hyperlink"/>
            <w:rFonts w:ascii="Times New Roman" w:hAnsi="Times New Roman" w:cs="Times New Roman"/>
            <w:noProof/>
            <w:sz w:val="24"/>
            <w:szCs w:val="24"/>
            <w:lang w:val="en-US"/>
          </w:rPr>
          <w:t>. The multiple immune escape strategies of tumors.</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_Toc109394075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13</w:t>
        </w:r>
        <w:r w:rsidR="00E240F8" w:rsidRPr="00983B96">
          <w:rPr>
            <w:rFonts w:ascii="Times New Roman" w:hAnsi="Times New Roman" w:cs="Times New Roman"/>
            <w:noProof/>
            <w:webHidden/>
            <w:sz w:val="24"/>
            <w:szCs w:val="24"/>
          </w:rPr>
          <w:fldChar w:fldCharType="end"/>
        </w:r>
      </w:hyperlink>
    </w:p>
    <w:p w14:paraId="050083DF" w14:textId="4380FE3A"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76" w:history="1">
        <w:r w:rsidR="00E240F8" w:rsidRPr="00983B96">
          <w:rPr>
            <w:rStyle w:val="Hyperlink"/>
            <w:rFonts w:ascii="Times New Roman" w:hAnsi="Times New Roman" w:cs="Times New Roman"/>
            <w:b/>
            <w:bCs/>
            <w:noProof/>
            <w:sz w:val="24"/>
            <w:szCs w:val="24"/>
            <w:lang w:val="en-US"/>
          </w:rPr>
          <w:t>Figure 7</w:t>
        </w:r>
        <w:r w:rsidR="00E240F8" w:rsidRPr="00983B96">
          <w:rPr>
            <w:rStyle w:val="Hyperlink"/>
            <w:rFonts w:ascii="Times New Roman" w:hAnsi="Times New Roman" w:cs="Times New Roman"/>
            <w:noProof/>
            <w:sz w:val="24"/>
            <w:szCs w:val="24"/>
            <w:lang w:val="en-US"/>
          </w:rPr>
          <w:t>. T cell checkpoint molecules are used by tumors to suppress anti-tumor T cell activity.</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_Toc109394076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14</w:t>
        </w:r>
        <w:r w:rsidR="00E240F8" w:rsidRPr="00983B96">
          <w:rPr>
            <w:rFonts w:ascii="Times New Roman" w:hAnsi="Times New Roman" w:cs="Times New Roman"/>
            <w:noProof/>
            <w:webHidden/>
            <w:sz w:val="24"/>
            <w:szCs w:val="24"/>
          </w:rPr>
          <w:fldChar w:fldCharType="end"/>
        </w:r>
      </w:hyperlink>
    </w:p>
    <w:p w14:paraId="7FCFAE5E" w14:textId="641B177E"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77" w:history="1">
        <w:r w:rsidR="00E240F8" w:rsidRPr="00983B96">
          <w:rPr>
            <w:rStyle w:val="Hyperlink"/>
            <w:rFonts w:ascii="Times New Roman" w:hAnsi="Times New Roman" w:cs="Times New Roman"/>
            <w:b/>
            <w:bCs/>
            <w:noProof/>
            <w:sz w:val="24"/>
            <w:szCs w:val="24"/>
            <w:lang w:val="en-US"/>
          </w:rPr>
          <w:t>Figure 8</w:t>
        </w:r>
        <w:r w:rsidR="00E240F8" w:rsidRPr="00983B96">
          <w:rPr>
            <w:rStyle w:val="Hyperlink"/>
            <w:rFonts w:ascii="Times New Roman" w:hAnsi="Times New Roman" w:cs="Times New Roman"/>
            <w:noProof/>
            <w:sz w:val="24"/>
            <w:szCs w:val="24"/>
            <w:lang w:val="en-US"/>
          </w:rPr>
          <w:t>. Checkpoint blockade immunotherapy.</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_Toc109394077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15</w:t>
        </w:r>
        <w:r w:rsidR="00E240F8" w:rsidRPr="00983B96">
          <w:rPr>
            <w:rFonts w:ascii="Times New Roman" w:hAnsi="Times New Roman" w:cs="Times New Roman"/>
            <w:noProof/>
            <w:webHidden/>
            <w:sz w:val="24"/>
            <w:szCs w:val="24"/>
          </w:rPr>
          <w:fldChar w:fldCharType="end"/>
        </w:r>
      </w:hyperlink>
    </w:p>
    <w:p w14:paraId="5D613A5E" w14:textId="71A9C8CB"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78" w:history="1">
        <w:r w:rsidR="00E240F8" w:rsidRPr="00983B96">
          <w:rPr>
            <w:rStyle w:val="Hyperlink"/>
            <w:rFonts w:ascii="Times New Roman" w:hAnsi="Times New Roman" w:cs="Times New Roman"/>
            <w:b/>
            <w:bCs/>
            <w:noProof/>
            <w:sz w:val="24"/>
            <w:szCs w:val="24"/>
            <w:lang w:val="en-US"/>
          </w:rPr>
          <w:t>Figure 9.</w:t>
        </w:r>
        <w:r w:rsidR="00E240F8" w:rsidRPr="00983B96">
          <w:rPr>
            <w:rStyle w:val="Hyperlink"/>
            <w:rFonts w:ascii="Times New Roman" w:hAnsi="Times New Roman" w:cs="Times New Roman"/>
            <w:noProof/>
            <w:sz w:val="24"/>
            <w:szCs w:val="24"/>
            <w:lang w:val="en-US"/>
          </w:rPr>
          <w:t xml:space="preserve"> Hallmarks of cancer.</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_Toc109394078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17</w:t>
        </w:r>
        <w:r w:rsidR="00E240F8" w:rsidRPr="00983B96">
          <w:rPr>
            <w:rFonts w:ascii="Times New Roman" w:hAnsi="Times New Roman" w:cs="Times New Roman"/>
            <w:noProof/>
            <w:webHidden/>
            <w:sz w:val="24"/>
            <w:szCs w:val="24"/>
          </w:rPr>
          <w:fldChar w:fldCharType="end"/>
        </w:r>
      </w:hyperlink>
    </w:p>
    <w:p w14:paraId="7609097A" w14:textId="39FA6C98"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79" w:history="1">
        <w:r w:rsidR="00E240F8" w:rsidRPr="00983B96">
          <w:rPr>
            <w:rStyle w:val="Hyperlink"/>
            <w:rFonts w:ascii="Times New Roman" w:hAnsi="Times New Roman" w:cs="Times New Roman"/>
            <w:b/>
            <w:bCs/>
            <w:noProof/>
            <w:sz w:val="24"/>
            <w:szCs w:val="24"/>
            <w:lang w:val="en-US"/>
          </w:rPr>
          <w:t>Figure 10</w:t>
        </w:r>
        <w:r w:rsidR="00E240F8" w:rsidRPr="00983B96">
          <w:rPr>
            <w:rStyle w:val="Hyperlink"/>
            <w:rFonts w:ascii="Times New Roman" w:hAnsi="Times New Roman" w:cs="Times New Roman"/>
            <w:noProof/>
            <w:sz w:val="24"/>
            <w:szCs w:val="24"/>
            <w:lang w:val="en-US"/>
          </w:rPr>
          <w:t xml:space="preserve">. Components of the nano-ablative photo-immunotherapies for cancer treatments </w:t>
        </w:r>
        <w:r w:rsidR="00E240F8" w:rsidRPr="00983B96">
          <w:rPr>
            <w:rStyle w:val="Hyperlink"/>
            <w:rFonts w:ascii="Times New Roman" w:hAnsi="Times New Roman" w:cs="Times New Roman"/>
            <w:noProof/>
            <w:sz w:val="24"/>
            <w:szCs w:val="24"/>
            <w:vertAlign w:val="superscript"/>
            <w:lang w:val="en-US"/>
          </w:rPr>
          <w:t>70</w:t>
        </w:r>
        <w:r w:rsidR="00E240F8" w:rsidRPr="00983B96">
          <w:rPr>
            <w:rStyle w:val="Hyperlink"/>
            <w:rFonts w:ascii="Times New Roman" w:hAnsi="Times New Roman" w:cs="Times New Roman"/>
            <w:noProof/>
            <w:sz w:val="24"/>
            <w:szCs w:val="24"/>
            <w:lang w:val="en-US"/>
          </w:rPr>
          <w:t>.</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_Toc109394079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17</w:t>
        </w:r>
        <w:r w:rsidR="00E240F8" w:rsidRPr="00983B96">
          <w:rPr>
            <w:rFonts w:ascii="Times New Roman" w:hAnsi="Times New Roman" w:cs="Times New Roman"/>
            <w:noProof/>
            <w:webHidden/>
            <w:sz w:val="24"/>
            <w:szCs w:val="24"/>
          </w:rPr>
          <w:fldChar w:fldCharType="end"/>
        </w:r>
      </w:hyperlink>
    </w:p>
    <w:p w14:paraId="53BD8BA6" w14:textId="3CF0B23C"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80" w:history="1">
        <w:r w:rsidR="00E240F8" w:rsidRPr="00983B96">
          <w:rPr>
            <w:rStyle w:val="Hyperlink"/>
            <w:rFonts w:ascii="Times New Roman" w:hAnsi="Times New Roman" w:cs="Times New Roman"/>
            <w:b/>
            <w:bCs/>
            <w:noProof/>
            <w:sz w:val="24"/>
            <w:szCs w:val="24"/>
            <w:lang w:val="en-US"/>
          </w:rPr>
          <w:t>Figure 11.</w:t>
        </w:r>
        <w:r w:rsidR="00E240F8" w:rsidRPr="00983B96">
          <w:rPr>
            <w:rStyle w:val="Hyperlink"/>
            <w:rFonts w:ascii="Times New Roman" w:hAnsi="Times New Roman" w:cs="Times New Roman"/>
            <w:noProof/>
            <w:sz w:val="24"/>
            <w:szCs w:val="24"/>
            <w:lang w:val="en-US"/>
          </w:rPr>
          <w:t xml:space="preserve"> LIT induces a systemic, anti-tumor immunity for the treatment of metastatic cancers.</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_Toc109394080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18</w:t>
        </w:r>
        <w:r w:rsidR="00E240F8" w:rsidRPr="00983B96">
          <w:rPr>
            <w:rFonts w:ascii="Times New Roman" w:hAnsi="Times New Roman" w:cs="Times New Roman"/>
            <w:noProof/>
            <w:webHidden/>
            <w:sz w:val="24"/>
            <w:szCs w:val="24"/>
          </w:rPr>
          <w:fldChar w:fldCharType="end"/>
        </w:r>
      </w:hyperlink>
    </w:p>
    <w:p w14:paraId="29A342BC" w14:textId="07256144"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81" w:history="1">
        <w:r w:rsidR="00E240F8" w:rsidRPr="00983B96">
          <w:rPr>
            <w:rStyle w:val="Hyperlink"/>
            <w:rFonts w:ascii="Times New Roman" w:hAnsi="Times New Roman" w:cs="Times New Roman"/>
            <w:b/>
            <w:bCs/>
            <w:noProof/>
            <w:sz w:val="24"/>
            <w:szCs w:val="24"/>
            <w:lang w:val="en-US"/>
          </w:rPr>
          <w:t>Figure 12</w:t>
        </w:r>
        <w:r w:rsidR="00E240F8" w:rsidRPr="00983B96">
          <w:rPr>
            <w:rStyle w:val="Hyperlink"/>
            <w:rFonts w:ascii="Times New Roman" w:hAnsi="Times New Roman" w:cs="Times New Roman"/>
            <w:noProof/>
            <w:sz w:val="24"/>
            <w:szCs w:val="24"/>
            <w:lang w:val="en-US"/>
          </w:rPr>
          <w:t xml:space="preserve">. Chemical structures of the molecules studied in this thesis work: </w:t>
        </w:r>
        <w:r w:rsidR="00E240F8" w:rsidRPr="00983B96">
          <w:rPr>
            <w:rStyle w:val="Hyperlink"/>
            <w:rFonts w:ascii="Times New Roman" w:hAnsi="Times New Roman" w:cs="Times New Roman"/>
            <w:b/>
            <w:bCs/>
            <w:noProof/>
            <w:sz w:val="24"/>
            <w:szCs w:val="24"/>
            <w:lang w:val="en-US"/>
          </w:rPr>
          <w:t xml:space="preserve">(A) </w:t>
        </w:r>
        <w:r w:rsidR="00E240F8" w:rsidRPr="00983B96">
          <w:rPr>
            <w:rStyle w:val="Hyperlink"/>
            <w:rFonts w:ascii="Times New Roman" w:hAnsi="Times New Roman" w:cs="Times New Roman"/>
            <w:noProof/>
            <w:sz w:val="24"/>
            <w:szCs w:val="24"/>
            <w:lang w:val="en-US"/>
          </w:rPr>
          <w:t xml:space="preserve">the chitosan molecule </w:t>
        </w:r>
        <w:r w:rsidR="00E240F8" w:rsidRPr="00983B96">
          <w:rPr>
            <w:rStyle w:val="Hyperlink"/>
            <w:rFonts w:ascii="Times New Roman" w:hAnsi="Times New Roman" w:cs="Times New Roman"/>
            <w:noProof/>
            <w:sz w:val="24"/>
            <w:szCs w:val="24"/>
            <w:vertAlign w:val="superscript"/>
            <w:lang w:val="en-US"/>
          </w:rPr>
          <w:t>102</w:t>
        </w:r>
        <w:r w:rsidR="00E240F8" w:rsidRPr="00983B96">
          <w:rPr>
            <w:rStyle w:val="Hyperlink"/>
            <w:rFonts w:ascii="Times New Roman" w:hAnsi="Times New Roman" w:cs="Times New Roman"/>
            <w:noProof/>
            <w:sz w:val="24"/>
            <w:szCs w:val="24"/>
            <w:lang w:val="en-US"/>
          </w:rPr>
          <w:t>,</w:t>
        </w:r>
        <w:r w:rsidR="00E240F8" w:rsidRPr="00983B96">
          <w:rPr>
            <w:rStyle w:val="Hyperlink"/>
            <w:rFonts w:ascii="Times New Roman" w:hAnsi="Times New Roman" w:cs="Times New Roman"/>
            <w:b/>
            <w:bCs/>
            <w:noProof/>
            <w:sz w:val="24"/>
            <w:szCs w:val="24"/>
            <w:lang w:val="en-US"/>
          </w:rPr>
          <w:t xml:space="preserve"> (B) </w:t>
        </w:r>
        <w:r w:rsidR="00E240F8" w:rsidRPr="00983B96">
          <w:rPr>
            <w:rStyle w:val="Hyperlink"/>
            <w:rFonts w:ascii="Times New Roman" w:hAnsi="Times New Roman" w:cs="Times New Roman"/>
            <w:noProof/>
            <w:sz w:val="24"/>
            <w:szCs w:val="24"/>
            <w:lang w:val="en-US"/>
          </w:rPr>
          <w:t xml:space="preserve">the N-dihydrogalactochitosan (glycated chitosan) molecule </w:t>
        </w:r>
        <w:r w:rsidR="00E240F8" w:rsidRPr="00983B96">
          <w:rPr>
            <w:rStyle w:val="Hyperlink"/>
            <w:rFonts w:ascii="Times New Roman" w:hAnsi="Times New Roman" w:cs="Times New Roman"/>
            <w:noProof/>
            <w:sz w:val="24"/>
            <w:szCs w:val="24"/>
            <w:vertAlign w:val="superscript"/>
          </w:rPr>
          <w:t>121</w:t>
        </w:r>
        <w:r w:rsidR="00E240F8" w:rsidRPr="00983B96">
          <w:rPr>
            <w:rStyle w:val="Hyperlink"/>
            <w:rFonts w:ascii="Times New Roman" w:hAnsi="Times New Roman" w:cs="Times New Roman"/>
            <w:noProof/>
            <w:sz w:val="24"/>
            <w:szCs w:val="24"/>
            <w:lang w:val="en-US"/>
          </w:rPr>
          <w:t xml:space="preserve">, and </w:t>
        </w:r>
        <w:r w:rsidR="00E240F8" w:rsidRPr="00983B96">
          <w:rPr>
            <w:rStyle w:val="Hyperlink"/>
            <w:rFonts w:ascii="Times New Roman" w:hAnsi="Times New Roman" w:cs="Times New Roman"/>
            <w:b/>
            <w:bCs/>
            <w:noProof/>
            <w:sz w:val="24"/>
            <w:szCs w:val="24"/>
            <w:lang w:val="en-US"/>
          </w:rPr>
          <w:t>(C)</w:t>
        </w:r>
        <w:r w:rsidR="00E240F8" w:rsidRPr="00983B96">
          <w:rPr>
            <w:rStyle w:val="Hyperlink"/>
            <w:rFonts w:ascii="Times New Roman" w:hAnsi="Times New Roman" w:cs="Times New Roman"/>
            <w:noProof/>
            <w:sz w:val="24"/>
            <w:szCs w:val="24"/>
            <w:lang w:val="en-US"/>
          </w:rPr>
          <w:t xml:space="preserve"> the graphene oxide molecule </w:t>
        </w:r>
        <w:r w:rsidR="00E240F8" w:rsidRPr="00983B96">
          <w:rPr>
            <w:rStyle w:val="Hyperlink"/>
            <w:rFonts w:ascii="Times New Roman" w:hAnsi="Times New Roman" w:cs="Times New Roman"/>
            <w:noProof/>
            <w:sz w:val="24"/>
            <w:szCs w:val="24"/>
            <w:vertAlign w:val="superscript"/>
          </w:rPr>
          <w:t>133</w:t>
        </w:r>
        <w:r w:rsidR="00E240F8" w:rsidRPr="00983B96">
          <w:rPr>
            <w:rStyle w:val="Hyperlink"/>
            <w:rFonts w:ascii="Times New Roman" w:hAnsi="Times New Roman" w:cs="Times New Roman"/>
            <w:noProof/>
            <w:sz w:val="24"/>
            <w:szCs w:val="24"/>
            <w:lang w:val="en-US"/>
          </w:rPr>
          <w:t>.</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_Toc109394081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21</w:t>
        </w:r>
        <w:r w:rsidR="00E240F8" w:rsidRPr="00983B96">
          <w:rPr>
            <w:rFonts w:ascii="Times New Roman" w:hAnsi="Times New Roman" w:cs="Times New Roman"/>
            <w:noProof/>
            <w:webHidden/>
            <w:sz w:val="24"/>
            <w:szCs w:val="24"/>
          </w:rPr>
          <w:fldChar w:fldCharType="end"/>
        </w:r>
      </w:hyperlink>
    </w:p>
    <w:p w14:paraId="7744018E" w14:textId="6C66710D"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82" w:history="1">
        <w:r w:rsidR="00E240F8" w:rsidRPr="00983B96">
          <w:rPr>
            <w:rStyle w:val="Hyperlink"/>
            <w:rFonts w:ascii="Times New Roman" w:hAnsi="Times New Roman" w:cs="Times New Roman"/>
            <w:b/>
            <w:bCs/>
            <w:noProof/>
            <w:sz w:val="24"/>
            <w:szCs w:val="24"/>
            <w:lang w:val="en-US"/>
          </w:rPr>
          <w:t>Figure 13</w:t>
        </w:r>
        <w:r w:rsidR="00E240F8" w:rsidRPr="00983B96">
          <w:rPr>
            <w:rStyle w:val="Hyperlink"/>
            <w:rFonts w:ascii="Times New Roman" w:hAnsi="Times New Roman" w:cs="Times New Roman"/>
            <w:noProof/>
            <w:sz w:val="24"/>
            <w:szCs w:val="24"/>
            <w:lang w:val="en-US"/>
          </w:rPr>
          <w:t>. Nanotechnology-based photoimmunotherapy for cancer treatment.</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_Toc109394082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25</w:t>
        </w:r>
        <w:r w:rsidR="00E240F8" w:rsidRPr="00983B96">
          <w:rPr>
            <w:rFonts w:ascii="Times New Roman" w:hAnsi="Times New Roman" w:cs="Times New Roman"/>
            <w:noProof/>
            <w:webHidden/>
            <w:sz w:val="24"/>
            <w:szCs w:val="24"/>
          </w:rPr>
          <w:fldChar w:fldCharType="end"/>
        </w:r>
      </w:hyperlink>
    </w:p>
    <w:p w14:paraId="06FCADEF" w14:textId="34B67539"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83" w:history="1">
        <w:r w:rsidR="00E240F8" w:rsidRPr="00983B96">
          <w:rPr>
            <w:rStyle w:val="Hyperlink"/>
            <w:rFonts w:ascii="Times New Roman" w:hAnsi="Times New Roman" w:cs="Times New Roman"/>
            <w:b/>
            <w:bCs/>
            <w:noProof/>
            <w:sz w:val="24"/>
            <w:szCs w:val="24"/>
            <w:lang w:val="en-US"/>
          </w:rPr>
          <w:t>Figure 14</w:t>
        </w:r>
        <w:r w:rsidR="00E240F8" w:rsidRPr="00983B96">
          <w:rPr>
            <w:rStyle w:val="Hyperlink"/>
            <w:rFonts w:ascii="Times New Roman" w:hAnsi="Times New Roman" w:cs="Times New Roman"/>
            <w:noProof/>
            <w:sz w:val="24"/>
            <w:szCs w:val="24"/>
            <w:lang w:val="en-US"/>
          </w:rPr>
          <w:t xml:space="preserve">. Schematic of the phantom set-up for the thermal study. </w:t>
        </w:r>
        <w:r w:rsidR="00E240F8" w:rsidRPr="00983B96">
          <w:rPr>
            <w:rStyle w:val="Hyperlink"/>
            <w:rFonts w:ascii="Times New Roman" w:hAnsi="Times New Roman" w:cs="Times New Roman"/>
            <w:b/>
            <w:bCs/>
            <w:noProof/>
            <w:sz w:val="24"/>
            <w:szCs w:val="24"/>
            <w:lang w:val="en-US"/>
          </w:rPr>
          <w:t>(A)</w:t>
        </w:r>
        <w:r w:rsidR="00E240F8" w:rsidRPr="00983B96">
          <w:rPr>
            <w:rStyle w:val="Hyperlink"/>
            <w:rFonts w:ascii="Times New Roman" w:hAnsi="Times New Roman" w:cs="Times New Roman"/>
            <w:noProof/>
            <w:sz w:val="24"/>
            <w:szCs w:val="24"/>
            <w:lang w:val="en-US"/>
          </w:rPr>
          <w:t xml:space="preserve"> Temperature measurement at different depths of the tumor-bearing tissue-mimicking materials. The thermocouple T3 is placed in the center of the GO-enhanced spherical gel. The distance between 2 probes is 0.7 cm. </w:t>
        </w:r>
        <w:r w:rsidR="00E240F8" w:rsidRPr="00983B96">
          <w:rPr>
            <w:rStyle w:val="Hyperlink"/>
            <w:rFonts w:ascii="Times New Roman" w:hAnsi="Times New Roman" w:cs="Times New Roman"/>
            <w:b/>
            <w:bCs/>
            <w:noProof/>
            <w:sz w:val="24"/>
            <w:szCs w:val="24"/>
            <w:lang w:val="en-US"/>
          </w:rPr>
          <w:t>(B)</w:t>
        </w:r>
        <w:r w:rsidR="00E240F8" w:rsidRPr="00983B96">
          <w:rPr>
            <w:rStyle w:val="Hyperlink"/>
            <w:rFonts w:ascii="Times New Roman" w:hAnsi="Times New Roman" w:cs="Times New Roman"/>
            <w:noProof/>
            <w:sz w:val="24"/>
            <w:szCs w:val="24"/>
            <w:lang w:val="en-US"/>
          </w:rPr>
          <w:t xml:space="preserve"> Temperature measurement at different depths of the tumor-mimicking spherical phantom. The distance between 2 probes is 0.3 cm.</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_Toc109394083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29</w:t>
        </w:r>
        <w:r w:rsidR="00E240F8" w:rsidRPr="00983B96">
          <w:rPr>
            <w:rFonts w:ascii="Times New Roman" w:hAnsi="Times New Roman" w:cs="Times New Roman"/>
            <w:noProof/>
            <w:webHidden/>
            <w:sz w:val="24"/>
            <w:szCs w:val="24"/>
          </w:rPr>
          <w:fldChar w:fldCharType="end"/>
        </w:r>
      </w:hyperlink>
    </w:p>
    <w:p w14:paraId="26A95B5B" w14:textId="025092CD"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84" w:history="1">
        <w:r w:rsidR="00E240F8" w:rsidRPr="00983B96">
          <w:rPr>
            <w:rStyle w:val="Hyperlink"/>
            <w:rFonts w:ascii="Times New Roman" w:hAnsi="Times New Roman" w:cs="Times New Roman"/>
            <w:b/>
            <w:bCs/>
            <w:noProof/>
            <w:sz w:val="24"/>
            <w:szCs w:val="24"/>
            <w:lang w:val="en-US"/>
          </w:rPr>
          <w:t>Figure 15.</w:t>
        </w:r>
        <w:r w:rsidR="00E240F8" w:rsidRPr="00983B96">
          <w:rPr>
            <w:rStyle w:val="Hyperlink"/>
            <w:rFonts w:ascii="Times New Roman" w:hAnsi="Times New Roman" w:cs="Times New Roman"/>
            <w:noProof/>
            <w:sz w:val="24"/>
            <w:szCs w:val="24"/>
            <w:lang w:val="en-US"/>
          </w:rPr>
          <w:t xml:space="preserve"> Timeline of the cell toxicity assay for </w:t>
        </w:r>
        <w:r w:rsidR="00E240F8" w:rsidRPr="00983B96">
          <w:rPr>
            <w:rStyle w:val="Hyperlink"/>
            <w:rFonts w:ascii="Times New Roman" w:hAnsi="Times New Roman" w:cs="Times New Roman"/>
            <w:b/>
            <w:bCs/>
            <w:noProof/>
            <w:sz w:val="24"/>
            <w:szCs w:val="24"/>
            <w:lang w:val="en-US"/>
          </w:rPr>
          <w:t>(A)</w:t>
        </w:r>
        <w:r w:rsidR="00E240F8" w:rsidRPr="00983B96">
          <w:rPr>
            <w:rStyle w:val="Hyperlink"/>
            <w:rFonts w:ascii="Times New Roman" w:hAnsi="Times New Roman" w:cs="Times New Roman"/>
            <w:noProof/>
            <w:sz w:val="24"/>
            <w:szCs w:val="24"/>
            <w:lang w:val="en-US"/>
          </w:rPr>
          <w:t xml:space="preserve"> non-irradiated cells and </w:t>
        </w:r>
        <w:r w:rsidR="00E240F8" w:rsidRPr="00983B96">
          <w:rPr>
            <w:rStyle w:val="Hyperlink"/>
            <w:rFonts w:ascii="Times New Roman" w:hAnsi="Times New Roman" w:cs="Times New Roman"/>
            <w:b/>
            <w:bCs/>
            <w:noProof/>
            <w:sz w:val="24"/>
            <w:szCs w:val="24"/>
            <w:lang w:val="en-US"/>
          </w:rPr>
          <w:t>(B)</w:t>
        </w:r>
        <w:r w:rsidR="00E240F8" w:rsidRPr="00983B96">
          <w:rPr>
            <w:rStyle w:val="Hyperlink"/>
            <w:rFonts w:ascii="Times New Roman" w:hAnsi="Times New Roman" w:cs="Times New Roman"/>
            <w:noProof/>
            <w:sz w:val="24"/>
            <w:szCs w:val="24"/>
            <w:lang w:val="en-US"/>
          </w:rPr>
          <w:t xml:space="preserve"> laser-irradiated cells.</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_Toc109394084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32</w:t>
        </w:r>
        <w:r w:rsidR="00E240F8" w:rsidRPr="00983B96">
          <w:rPr>
            <w:rFonts w:ascii="Times New Roman" w:hAnsi="Times New Roman" w:cs="Times New Roman"/>
            <w:noProof/>
            <w:webHidden/>
            <w:sz w:val="24"/>
            <w:szCs w:val="24"/>
          </w:rPr>
          <w:fldChar w:fldCharType="end"/>
        </w:r>
      </w:hyperlink>
    </w:p>
    <w:p w14:paraId="4A226802" w14:textId="2750182B"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85" w:history="1">
        <w:r w:rsidR="00E240F8" w:rsidRPr="00983B96">
          <w:rPr>
            <w:rStyle w:val="Hyperlink"/>
            <w:rFonts w:ascii="Times New Roman" w:hAnsi="Times New Roman" w:cs="Times New Roman"/>
            <w:b/>
            <w:bCs/>
            <w:noProof/>
            <w:sz w:val="24"/>
            <w:szCs w:val="24"/>
            <w:lang w:val="en-US"/>
          </w:rPr>
          <w:t>Figure 16.</w:t>
        </w:r>
        <w:r w:rsidR="00E240F8" w:rsidRPr="00983B96">
          <w:rPr>
            <w:rStyle w:val="Hyperlink"/>
            <w:rFonts w:ascii="Times New Roman" w:hAnsi="Times New Roman" w:cs="Times New Roman"/>
            <w:noProof/>
            <w:sz w:val="24"/>
            <w:szCs w:val="24"/>
            <w:lang w:val="en-US"/>
          </w:rPr>
          <w:t xml:space="preserve"> Characterization of graphene oxide (GO), chitosan (CS), glycated chitosan (GC), CS-functionalized GO (GO/CS) and GC-functionalized GO (GO/GC) nanoparticles (NPs). </w:t>
        </w:r>
        <w:r w:rsidR="00E240F8" w:rsidRPr="00983B96">
          <w:rPr>
            <w:rStyle w:val="Hyperlink"/>
            <w:rFonts w:ascii="Times New Roman" w:hAnsi="Times New Roman" w:cs="Times New Roman"/>
            <w:b/>
            <w:bCs/>
            <w:noProof/>
            <w:sz w:val="24"/>
            <w:szCs w:val="24"/>
            <w:lang w:val="en-US"/>
          </w:rPr>
          <w:t>(A)</w:t>
        </w:r>
        <w:r w:rsidR="00E240F8" w:rsidRPr="00983B96">
          <w:rPr>
            <w:rStyle w:val="Hyperlink"/>
            <w:rFonts w:ascii="Times New Roman" w:hAnsi="Times New Roman" w:cs="Times New Roman"/>
            <w:noProof/>
            <w:sz w:val="24"/>
            <w:szCs w:val="24"/>
            <w:lang w:val="en-US"/>
          </w:rPr>
          <w:t xml:space="preserve"> pH of GO (1 mg/ml), CS (10 mg/ml), and GC (10 mg/ml) solutions; </w:t>
        </w:r>
        <w:r w:rsidR="00E240F8" w:rsidRPr="00983B96">
          <w:rPr>
            <w:rStyle w:val="Hyperlink"/>
            <w:rFonts w:ascii="Times New Roman" w:hAnsi="Times New Roman" w:cs="Times New Roman"/>
            <w:b/>
            <w:bCs/>
            <w:noProof/>
            <w:sz w:val="24"/>
            <w:szCs w:val="24"/>
            <w:lang w:val="en-US"/>
          </w:rPr>
          <w:t xml:space="preserve">(B) </w:t>
        </w:r>
        <w:r w:rsidR="00E240F8" w:rsidRPr="00983B96">
          <w:rPr>
            <w:rStyle w:val="Hyperlink"/>
            <w:rFonts w:ascii="Times New Roman" w:hAnsi="Times New Roman" w:cs="Times New Roman"/>
            <w:noProof/>
            <w:sz w:val="24"/>
            <w:szCs w:val="24"/>
            <w:lang w:val="en-US"/>
          </w:rPr>
          <w:t xml:space="preserve">Size measurement (colloidal size distribution) of free GO and 1/4, 1/10, 1/20 ratio of GO/CS, and GO/GC NPs in Milli-Q water; </w:t>
        </w:r>
        <w:r w:rsidR="00E240F8" w:rsidRPr="00983B96">
          <w:rPr>
            <w:rStyle w:val="Hyperlink"/>
            <w:rFonts w:ascii="Times New Roman" w:hAnsi="Times New Roman" w:cs="Times New Roman"/>
            <w:b/>
            <w:bCs/>
            <w:noProof/>
            <w:sz w:val="24"/>
            <w:szCs w:val="24"/>
            <w:lang w:val="en-US"/>
          </w:rPr>
          <w:t>(C)</w:t>
        </w:r>
        <w:r w:rsidR="00E240F8" w:rsidRPr="00983B96">
          <w:rPr>
            <w:rStyle w:val="Hyperlink"/>
            <w:rFonts w:ascii="Times New Roman" w:hAnsi="Times New Roman" w:cs="Times New Roman"/>
            <w:noProof/>
            <w:sz w:val="24"/>
            <w:szCs w:val="24"/>
            <w:lang w:val="en-US"/>
          </w:rPr>
          <w:t xml:space="preserve"> Zeta potentials (surface charge) of free GO and 1/4, 1/10, 1/20 ratio of GO/CS and GO/GC NPs in Milli-Q water. The concentrations of the solutions </w:t>
        </w:r>
        <w:r w:rsidR="00E240F8" w:rsidRPr="00983B96">
          <w:rPr>
            <w:rStyle w:val="Hyperlink"/>
            <w:rFonts w:ascii="Times New Roman" w:hAnsi="Times New Roman" w:cs="Times New Roman"/>
            <w:noProof/>
            <w:sz w:val="24"/>
            <w:szCs w:val="24"/>
            <w:lang w:val="en-US"/>
          </w:rPr>
          <w:lastRenderedPageBreak/>
          <w:t>are the following:</w:t>
        </w:r>
        <w:r w:rsidR="00E240F8" w:rsidRPr="00983B96">
          <w:rPr>
            <w:rStyle w:val="Hyperlink"/>
            <w:rFonts w:ascii="Times New Roman" w:hAnsi="Times New Roman" w:cs="Times New Roman"/>
            <w:b/>
            <w:bCs/>
            <w:noProof/>
            <w:sz w:val="24"/>
            <w:szCs w:val="24"/>
            <w:lang w:val="en-US"/>
          </w:rPr>
          <w:t xml:space="preserve"> </w:t>
        </w:r>
        <w:r w:rsidR="00E240F8" w:rsidRPr="00983B96">
          <w:rPr>
            <w:rStyle w:val="Hyperlink"/>
            <w:rFonts w:ascii="Times New Roman" w:hAnsi="Times New Roman" w:cs="Times New Roman"/>
            <w:noProof/>
            <w:sz w:val="24"/>
            <w:szCs w:val="24"/>
            <w:lang w:val="en-US"/>
          </w:rPr>
          <w:t>1/4 NPs: 0.05 mg/ml GO, 0.2 mg/ml CS and GC. 1/10 NPs: 0.05 mg/ml GO, 0.5 mg/ml CS and GC. 1/20 NPs: 0.05 mg/ml GO, 1 mg/ml CS and GC. Data are presented as mean ± SD (n=3).</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_Toc109394085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36</w:t>
        </w:r>
        <w:r w:rsidR="00E240F8" w:rsidRPr="00983B96">
          <w:rPr>
            <w:rFonts w:ascii="Times New Roman" w:hAnsi="Times New Roman" w:cs="Times New Roman"/>
            <w:noProof/>
            <w:webHidden/>
            <w:sz w:val="24"/>
            <w:szCs w:val="24"/>
          </w:rPr>
          <w:fldChar w:fldCharType="end"/>
        </w:r>
      </w:hyperlink>
    </w:p>
    <w:p w14:paraId="24FCE62D" w14:textId="33A47126"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86" w:history="1">
        <w:r w:rsidR="00E240F8" w:rsidRPr="00983B96">
          <w:rPr>
            <w:rStyle w:val="Hyperlink"/>
            <w:rFonts w:ascii="Times New Roman" w:hAnsi="Times New Roman" w:cs="Times New Roman"/>
            <w:b/>
            <w:bCs/>
            <w:noProof/>
            <w:sz w:val="24"/>
            <w:szCs w:val="24"/>
            <w:lang w:val="en-US"/>
          </w:rPr>
          <w:t>Figure 17.</w:t>
        </w:r>
        <w:r w:rsidR="00E240F8" w:rsidRPr="00983B96">
          <w:rPr>
            <w:rStyle w:val="Hyperlink"/>
            <w:rFonts w:ascii="Times New Roman" w:hAnsi="Times New Roman" w:cs="Times New Roman"/>
            <w:noProof/>
            <w:sz w:val="24"/>
            <w:szCs w:val="24"/>
            <w:lang w:val="en-US"/>
          </w:rPr>
          <w:t xml:space="preserve"> In -depth temperature measurement of laser irradiated tissue-mimicking materials (TMM). </w:t>
        </w:r>
        <w:r w:rsidR="00E240F8" w:rsidRPr="00983B96">
          <w:rPr>
            <w:rStyle w:val="Hyperlink"/>
            <w:rFonts w:ascii="Times New Roman" w:hAnsi="Times New Roman" w:cs="Times New Roman"/>
            <w:b/>
            <w:bCs/>
            <w:noProof/>
            <w:sz w:val="24"/>
            <w:szCs w:val="24"/>
            <w:lang w:val="en-US"/>
          </w:rPr>
          <w:t>(A)</w:t>
        </w:r>
        <w:r w:rsidR="00E240F8" w:rsidRPr="00983B96">
          <w:rPr>
            <w:rStyle w:val="Hyperlink"/>
            <w:rFonts w:ascii="Times New Roman" w:hAnsi="Times New Roman" w:cs="Times New Roman"/>
            <w:noProof/>
            <w:sz w:val="24"/>
            <w:szCs w:val="24"/>
            <w:lang w:val="en-US"/>
          </w:rPr>
          <w:t xml:space="preserve"> Schematic of the set-up for the measurement of the temperature changes at different depths of the tumor-bearing tissue-mimicking materials. The temperature was measured using a four-channel thermometer connected to four type T thermocouples placed at different heights of the TMM (T1-T4 on the schematic), including one being placed inside the dye-enhanced spherical gel (T3). </w:t>
        </w:r>
        <w:r w:rsidR="00E240F8" w:rsidRPr="00983B96">
          <w:rPr>
            <w:rStyle w:val="Hyperlink"/>
            <w:rFonts w:ascii="Times New Roman" w:hAnsi="Times New Roman" w:cs="Times New Roman"/>
            <w:b/>
            <w:bCs/>
            <w:noProof/>
            <w:sz w:val="24"/>
            <w:szCs w:val="24"/>
            <w:lang w:val="en-US"/>
          </w:rPr>
          <w:t>(B)</w:t>
        </w:r>
        <w:r w:rsidR="00E240F8" w:rsidRPr="00983B96">
          <w:rPr>
            <w:rStyle w:val="Hyperlink"/>
            <w:rFonts w:ascii="Times New Roman" w:hAnsi="Times New Roman" w:cs="Times New Roman"/>
            <w:noProof/>
            <w:sz w:val="24"/>
            <w:szCs w:val="24"/>
            <w:lang w:val="en-US"/>
          </w:rPr>
          <w:t xml:space="preserve"> Temperature changes at different depths of the GO-enhanced TMM that was irradiated at 980 nm for 10 minutes. The thermocouple T3 measures the temperature changes at the center and the middle of the GO-enhanced spherical gel.</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_Toc109394086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38</w:t>
        </w:r>
        <w:r w:rsidR="00E240F8" w:rsidRPr="00983B96">
          <w:rPr>
            <w:rFonts w:ascii="Times New Roman" w:hAnsi="Times New Roman" w:cs="Times New Roman"/>
            <w:noProof/>
            <w:webHidden/>
            <w:sz w:val="24"/>
            <w:szCs w:val="24"/>
          </w:rPr>
          <w:fldChar w:fldCharType="end"/>
        </w:r>
      </w:hyperlink>
    </w:p>
    <w:p w14:paraId="151710D6" w14:textId="6FC974C1"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87" w:history="1">
        <w:r w:rsidR="00E240F8" w:rsidRPr="00983B96">
          <w:rPr>
            <w:rStyle w:val="Hyperlink"/>
            <w:rFonts w:ascii="Times New Roman" w:hAnsi="Times New Roman" w:cs="Times New Roman"/>
            <w:b/>
            <w:bCs/>
            <w:noProof/>
            <w:sz w:val="24"/>
            <w:szCs w:val="24"/>
            <w:lang w:val="en-US"/>
          </w:rPr>
          <w:t>Figure 18.</w:t>
        </w:r>
        <w:r w:rsidR="00E240F8" w:rsidRPr="00983B96">
          <w:rPr>
            <w:rStyle w:val="Hyperlink"/>
            <w:rFonts w:ascii="Times New Roman" w:hAnsi="Times New Roman" w:cs="Times New Roman"/>
            <w:noProof/>
            <w:sz w:val="24"/>
            <w:szCs w:val="24"/>
            <w:lang w:val="en-US"/>
          </w:rPr>
          <w:t xml:space="preserve"> Thermal study on spherical dye-enhanced tumor phantoms. </w:t>
        </w:r>
        <w:r w:rsidR="00E240F8" w:rsidRPr="00983B96">
          <w:rPr>
            <w:rStyle w:val="Hyperlink"/>
            <w:rFonts w:ascii="Times New Roman" w:hAnsi="Times New Roman" w:cs="Times New Roman"/>
            <w:b/>
            <w:bCs/>
            <w:noProof/>
            <w:sz w:val="24"/>
            <w:szCs w:val="24"/>
            <w:lang w:val="en-US"/>
          </w:rPr>
          <w:t>(A)</w:t>
        </w:r>
        <w:r w:rsidR="00E240F8" w:rsidRPr="00983B96">
          <w:rPr>
            <w:rStyle w:val="Hyperlink"/>
            <w:rFonts w:ascii="Times New Roman" w:hAnsi="Times New Roman" w:cs="Times New Roman"/>
            <w:noProof/>
            <w:sz w:val="24"/>
            <w:szCs w:val="24"/>
            <w:lang w:val="en-US"/>
          </w:rPr>
          <w:t xml:space="preserve"> TMMs with GO-enhanced spherical gels irradiated at 805 nm for 10 min; </w:t>
        </w:r>
        <w:r w:rsidR="00E240F8" w:rsidRPr="00983B96">
          <w:rPr>
            <w:rStyle w:val="Hyperlink"/>
            <w:rFonts w:ascii="Times New Roman" w:hAnsi="Times New Roman" w:cs="Times New Roman"/>
            <w:b/>
            <w:bCs/>
            <w:noProof/>
            <w:sz w:val="24"/>
            <w:szCs w:val="24"/>
            <w:lang w:val="en-US"/>
          </w:rPr>
          <w:t>(B)</w:t>
        </w:r>
        <w:r w:rsidR="00E240F8" w:rsidRPr="00983B96">
          <w:rPr>
            <w:rStyle w:val="Hyperlink"/>
            <w:rFonts w:ascii="Times New Roman" w:hAnsi="Times New Roman" w:cs="Times New Roman"/>
            <w:noProof/>
            <w:sz w:val="24"/>
            <w:szCs w:val="24"/>
            <w:lang w:val="en-US"/>
          </w:rPr>
          <w:t xml:space="preserve"> TMMs with GO-enhanced spherical gels irradiated at 980 nm for 10 min; </w:t>
        </w:r>
        <w:r w:rsidR="00E240F8" w:rsidRPr="00983B96">
          <w:rPr>
            <w:rStyle w:val="Hyperlink"/>
            <w:rFonts w:ascii="Times New Roman" w:hAnsi="Times New Roman" w:cs="Times New Roman"/>
            <w:b/>
            <w:bCs/>
            <w:noProof/>
            <w:sz w:val="24"/>
            <w:szCs w:val="24"/>
            <w:lang w:val="en-US"/>
          </w:rPr>
          <w:t>(C)</w:t>
        </w:r>
        <w:r w:rsidR="00E240F8" w:rsidRPr="00983B96">
          <w:rPr>
            <w:rStyle w:val="Hyperlink"/>
            <w:rFonts w:ascii="Times New Roman" w:hAnsi="Times New Roman" w:cs="Times New Roman"/>
            <w:noProof/>
            <w:sz w:val="24"/>
            <w:szCs w:val="24"/>
            <w:lang w:val="en-US"/>
          </w:rPr>
          <w:t xml:space="preserve"> GO/CS- and GO/GC-enhanced TMMs compared with GO-enhanced TMMs; </w:t>
        </w:r>
        <w:r w:rsidR="00E240F8" w:rsidRPr="00983B96">
          <w:rPr>
            <w:rStyle w:val="Hyperlink"/>
            <w:rFonts w:ascii="Times New Roman" w:hAnsi="Times New Roman" w:cs="Times New Roman"/>
            <w:b/>
            <w:bCs/>
            <w:noProof/>
            <w:sz w:val="24"/>
            <w:szCs w:val="24"/>
            <w:lang w:val="en-US"/>
          </w:rPr>
          <w:t>(D)</w:t>
        </w:r>
        <w:r w:rsidR="00E240F8" w:rsidRPr="00983B96">
          <w:rPr>
            <w:rStyle w:val="Hyperlink"/>
            <w:rFonts w:ascii="Times New Roman" w:hAnsi="Times New Roman" w:cs="Times New Roman"/>
            <w:noProof/>
            <w:sz w:val="24"/>
            <w:szCs w:val="24"/>
            <w:lang w:val="en-US"/>
          </w:rPr>
          <w:t xml:space="preserve"> 50% GO- and 50% ICG- enhanced TMMs thermal effects comparison. 5%: 2.5 µg/ml GO, 10%: 5 µg/ml GO, 30%: 15 µg/ml GO, 50%: 25 µg/ml GO, 80%: 40 µg/ml GO, 10% GO/GC and 10% GO/CS: 5 µg/ml GO and 100 µg/ml CS and GC. GO and ICG are at the same concentrations in the phantoms, thus 50% ICG: 25 µg/ml ICG. The power density is 2 W/cm</w:t>
        </w:r>
        <w:r w:rsidR="00E240F8" w:rsidRPr="00983B96">
          <w:rPr>
            <w:rStyle w:val="Hyperlink"/>
            <w:rFonts w:ascii="Times New Roman" w:hAnsi="Times New Roman" w:cs="Times New Roman"/>
            <w:noProof/>
            <w:sz w:val="24"/>
            <w:szCs w:val="24"/>
            <w:vertAlign w:val="superscript"/>
            <w:lang w:val="en-US"/>
          </w:rPr>
          <w:t>2</w:t>
        </w:r>
        <w:r w:rsidR="00E240F8" w:rsidRPr="00983B96">
          <w:rPr>
            <w:rStyle w:val="Hyperlink"/>
            <w:rFonts w:ascii="Times New Roman" w:hAnsi="Times New Roman" w:cs="Times New Roman"/>
            <w:noProof/>
            <w:sz w:val="24"/>
            <w:szCs w:val="24"/>
            <w:lang w:val="en-US"/>
          </w:rPr>
          <w:t xml:space="preserve"> at 805 nm and 980 nm. (n=3).</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_Toc109394087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40</w:t>
        </w:r>
        <w:r w:rsidR="00E240F8" w:rsidRPr="00983B96">
          <w:rPr>
            <w:rFonts w:ascii="Times New Roman" w:hAnsi="Times New Roman" w:cs="Times New Roman"/>
            <w:noProof/>
            <w:webHidden/>
            <w:sz w:val="24"/>
            <w:szCs w:val="24"/>
          </w:rPr>
          <w:fldChar w:fldCharType="end"/>
        </w:r>
      </w:hyperlink>
    </w:p>
    <w:p w14:paraId="30ED95F8" w14:textId="3D1211D9"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88" w:history="1">
        <w:r w:rsidR="00E240F8" w:rsidRPr="00983B96">
          <w:rPr>
            <w:rStyle w:val="Hyperlink"/>
            <w:rFonts w:ascii="Times New Roman" w:hAnsi="Times New Roman" w:cs="Times New Roman"/>
            <w:b/>
            <w:bCs/>
            <w:noProof/>
            <w:sz w:val="24"/>
            <w:szCs w:val="24"/>
            <w:lang w:val="en-US"/>
          </w:rPr>
          <w:t>Figure 19</w:t>
        </w:r>
        <w:r w:rsidR="00E240F8" w:rsidRPr="00983B96">
          <w:rPr>
            <w:rStyle w:val="Hyperlink"/>
            <w:rFonts w:ascii="Times New Roman" w:hAnsi="Times New Roman" w:cs="Times New Roman"/>
            <w:noProof/>
            <w:sz w:val="24"/>
            <w:szCs w:val="24"/>
            <w:lang w:val="en-US"/>
          </w:rPr>
          <w:t>. Temperature changes at different depths of GO-enhanced spherical phantom of tumors irradiated for 10 min with near-infrared lasers. The power density is 2 W/cm</w:t>
        </w:r>
        <w:r w:rsidR="00E240F8" w:rsidRPr="00983B96">
          <w:rPr>
            <w:rStyle w:val="Hyperlink"/>
            <w:rFonts w:ascii="Times New Roman" w:hAnsi="Times New Roman" w:cs="Times New Roman"/>
            <w:noProof/>
            <w:sz w:val="24"/>
            <w:szCs w:val="24"/>
            <w:vertAlign w:val="superscript"/>
            <w:lang w:val="en-US"/>
          </w:rPr>
          <w:t>2</w:t>
        </w:r>
        <w:r w:rsidR="00E240F8" w:rsidRPr="00983B96">
          <w:rPr>
            <w:rStyle w:val="Hyperlink"/>
            <w:rFonts w:ascii="Times New Roman" w:hAnsi="Times New Roman" w:cs="Times New Roman"/>
            <w:noProof/>
            <w:sz w:val="24"/>
            <w:szCs w:val="24"/>
            <w:lang w:val="en-US"/>
          </w:rPr>
          <w:t xml:space="preserve"> at 805 nm and 980 nm. (n=3). The distance between 2 probes is 0.3 cm., 10%: 5 µg/ml GO, 50%: 25 µg/ml GO.</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_Toc109394088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42</w:t>
        </w:r>
        <w:r w:rsidR="00E240F8" w:rsidRPr="00983B96">
          <w:rPr>
            <w:rFonts w:ascii="Times New Roman" w:hAnsi="Times New Roman" w:cs="Times New Roman"/>
            <w:noProof/>
            <w:webHidden/>
            <w:sz w:val="24"/>
            <w:szCs w:val="24"/>
          </w:rPr>
          <w:fldChar w:fldCharType="end"/>
        </w:r>
      </w:hyperlink>
    </w:p>
    <w:p w14:paraId="259F15B9" w14:textId="2D948B34"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89" w:history="1">
        <w:r w:rsidR="00E240F8" w:rsidRPr="00983B96">
          <w:rPr>
            <w:rStyle w:val="Hyperlink"/>
            <w:rFonts w:ascii="Times New Roman" w:hAnsi="Times New Roman" w:cs="Times New Roman"/>
            <w:b/>
            <w:bCs/>
            <w:noProof/>
            <w:sz w:val="24"/>
            <w:szCs w:val="24"/>
            <w:lang w:val="en-US"/>
          </w:rPr>
          <w:t>Figure 20.</w:t>
        </w:r>
        <w:r w:rsidR="00E240F8" w:rsidRPr="00983B96">
          <w:rPr>
            <w:rStyle w:val="Hyperlink"/>
            <w:rFonts w:ascii="Times New Roman" w:hAnsi="Times New Roman" w:cs="Times New Roman"/>
            <w:noProof/>
            <w:sz w:val="24"/>
            <w:szCs w:val="24"/>
            <w:lang w:val="en-US"/>
          </w:rPr>
          <w:t xml:space="preserve"> In vitro cytotoxicity assay. </w:t>
        </w:r>
        <w:r w:rsidR="00E240F8" w:rsidRPr="00983B96">
          <w:rPr>
            <w:rStyle w:val="Hyperlink"/>
            <w:rFonts w:ascii="Times New Roman" w:hAnsi="Times New Roman" w:cs="Times New Roman"/>
            <w:b/>
            <w:bCs/>
            <w:noProof/>
            <w:sz w:val="24"/>
            <w:szCs w:val="24"/>
            <w:lang w:val="en-US"/>
          </w:rPr>
          <w:t>(A)</w:t>
        </w:r>
        <w:r w:rsidR="00E240F8" w:rsidRPr="00983B96">
          <w:rPr>
            <w:rStyle w:val="Hyperlink"/>
            <w:rFonts w:ascii="Times New Roman" w:hAnsi="Times New Roman" w:cs="Times New Roman"/>
            <w:noProof/>
            <w:sz w:val="24"/>
            <w:szCs w:val="24"/>
            <w:lang w:val="en-US"/>
          </w:rPr>
          <w:t xml:space="preserve"> Relative cell viability of pancreatic Panc02-H7 cells incubated with free GO, free CS, GO/CS, free GC, and GO/GC (2.5 </w:t>
        </w:r>
        <w:r w:rsidR="00E240F8" w:rsidRPr="00983B96">
          <w:rPr>
            <w:rStyle w:val="Hyperlink"/>
            <w:rFonts w:ascii="Times New Roman" w:hAnsi="Times New Roman" w:cs="Times New Roman"/>
            <w:noProof/>
            <w:sz w:val="24"/>
            <w:szCs w:val="24"/>
          </w:rPr>
          <w:sym w:font="Symbol" w:char="F06D"/>
        </w:r>
        <w:r w:rsidR="00E240F8" w:rsidRPr="00983B96">
          <w:rPr>
            <w:rStyle w:val="Hyperlink"/>
            <w:rFonts w:ascii="Times New Roman" w:hAnsi="Times New Roman" w:cs="Times New Roman"/>
            <w:noProof/>
            <w:sz w:val="24"/>
            <w:szCs w:val="24"/>
            <w:lang w:val="en-US"/>
          </w:rPr>
          <w:t xml:space="preserve">g/ml GO and 50 </w:t>
        </w:r>
        <w:r w:rsidR="00E240F8" w:rsidRPr="00983B96">
          <w:rPr>
            <w:rStyle w:val="Hyperlink"/>
            <w:rFonts w:ascii="Times New Roman" w:hAnsi="Times New Roman" w:cs="Times New Roman"/>
            <w:noProof/>
            <w:sz w:val="24"/>
            <w:szCs w:val="24"/>
          </w:rPr>
          <w:sym w:font="Symbol" w:char="F06D"/>
        </w:r>
        <w:r w:rsidR="00E240F8" w:rsidRPr="00983B96">
          <w:rPr>
            <w:rStyle w:val="Hyperlink"/>
            <w:rFonts w:ascii="Times New Roman" w:hAnsi="Times New Roman" w:cs="Times New Roman"/>
            <w:noProof/>
            <w:sz w:val="24"/>
            <w:szCs w:val="24"/>
            <w:lang w:val="en-US"/>
          </w:rPr>
          <w:t>g/ml CS and GC) for 24h without laser irradiation and with laser irradiation (980 nm, 10 min, 0.7 W/cm</w:t>
        </w:r>
        <w:r w:rsidR="00E240F8" w:rsidRPr="00983B96">
          <w:rPr>
            <w:rStyle w:val="Hyperlink"/>
            <w:rFonts w:ascii="Times New Roman" w:hAnsi="Times New Roman" w:cs="Times New Roman"/>
            <w:noProof/>
            <w:sz w:val="24"/>
            <w:szCs w:val="24"/>
            <w:vertAlign w:val="superscript"/>
            <w:lang w:val="en-US"/>
          </w:rPr>
          <w:t>2</w:t>
        </w:r>
        <w:r w:rsidR="00E240F8" w:rsidRPr="00983B96">
          <w:rPr>
            <w:rStyle w:val="Hyperlink"/>
            <w:rFonts w:ascii="Times New Roman" w:hAnsi="Times New Roman" w:cs="Times New Roman"/>
            <w:noProof/>
            <w:sz w:val="24"/>
            <w:szCs w:val="24"/>
            <w:lang w:val="en-US"/>
          </w:rPr>
          <w:t xml:space="preserve">). </w:t>
        </w:r>
        <w:r w:rsidR="00E240F8" w:rsidRPr="00983B96">
          <w:rPr>
            <w:rStyle w:val="Hyperlink"/>
            <w:rFonts w:ascii="Times New Roman" w:hAnsi="Times New Roman" w:cs="Times New Roman"/>
            <w:b/>
            <w:bCs/>
            <w:noProof/>
            <w:sz w:val="24"/>
            <w:szCs w:val="24"/>
            <w:lang w:val="en-US"/>
          </w:rPr>
          <w:t>(B)</w:t>
        </w:r>
        <w:r w:rsidR="00E240F8" w:rsidRPr="00983B96">
          <w:rPr>
            <w:rStyle w:val="Hyperlink"/>
            <w:rFonts w:ascii="Times New Roman" w:hAnsi="Times New Roman" w:cs="Times New Roman"/>
            <w:noProof/>
            <w:sz w:val="24"/>
            <w:szCs w:val="24"/>
            <w:lang w:val="en-US"/>
          </w:rPr>
          <w:t xml:space="preserve"> Relative cell viability of melanoma B16-F10 cells incubated with free GO, free CS, GO/CS, free GC, and GO/GC (2.5 </w:t>
        </w:r>
        <w:r w:rsidR="00E240F8" w:rsidRPr="00983B96">
          <w:rPr>
            <w:rStyle w:val="Hyperlink"/>
            <w:rFonts w:ascii="Times New Roman" w:hAnsi="Times New Roman" w:cs="Times New Roman"/>
            <w:noProof/>
            <w:sz w:val="24"/>
            <w:szCs w:val="24"/>
          </w:rPr>
          <w:sym w:font="Symbol" w:char="F06D"/>
        </w:r>
        <w:r w:rsidR="00E240F8" w:rsidRPr="00983B96">
          <w:rPr>
            <w:rStyle w:val="Hyperlink"/>
            <w:rFonts w:ascii="Times New Roman" w:hAnsi="Times New Roman" w:cs="Times New Roman"/>
            <w:noProof/>
            <w:sz w:val="24"/>
            <w:szCs w:val="24"/>
            <w:lang w:val="en-US"/>
          </w:rPr>
          <w:t xml:space="preserve">g/ml GO and 50 </w:t>
        </w:r>
        <w:r w:rsidR="00E240F8" w:rsidRPr="00983B96">
          <w:rPr>
            <w:rStyle w:val="Hyperlink"/>
            <w:rFonts w:ascii="Times New Roman" w:hAnsi="Times New Roman" w:cs="Times New Roman"/>
            <w:noProof/>
            <w:sz w:val="24"/>
            <w:szCs w:val="24"/>
          </w:rPr>
          <w:sym w:font="Symbol" w:char="F06D"/>
        </w:r>
        <w:r w:rsidR="00E240F8" w:rsidRPr="00983B96">
          <w:rPr>
            <w:rStyle w:val="Hyperlink"/>
            <w:rFonts w:ascii="Times New Roman" w:hAnsi="Times New Roman" w:cs="Times New Roman"/>
            <w:noProof/>
            <w:sz w:val="24"/>
            <w:szCs w:val="24"/>
            <w:lang w:val="en-US"/>
          </w:rPr>
          <w:t>g/ml CS and GC) for 24h without laser irradiation and with laser irradiation (980 nm, 10 min, 0.5 W/cm</w:t>
        </w:r>
        <w:r w:rsidR="00E240F8" w:rsidRPr="00983B96">
          <w:rPr>
            <w:rStyle w:val="Hyperlink"/>
            <w:rFonts w:ascii="Times New Roman" w:hAnsi="Times New Roman" w:cs="Times New Roman"/>
            <w:noProof/>
            <w:sz w:val="24"/>
            <w:szCs w:val="24"/>
            <w:vertAlign w:val="superscript"/>
            <w:lang w:val="en-US"/>
          </w:rPr>
          <w:t>2</w:t>
        </w:r>
        <w:r w:rsidR="00E240F8" w:rsidRPr="00983B96">
          <w:rPr>
            <w:rStyle w:val="Hyperlink"/>
            <w:rFonts w:ascii="Times New Roman" w:hAnsi="Times New Roman" w:cs="Times New Roman"/>
            <w:noProof/>
            <w:sz w:val="24"/>
            <w:szCs w:val="24"/>
            <w:lang w:val="en-US"/>
          </w:rPr>
          <w:t>).</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_Toc109394089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45</w:t>
        </w:r>
        <w:r w:rsidR="00E240F8" w:rsidRPr="00983B96">
          <w:rPr>
            <w:rFonts w:ascii="Times New Roman" w:hAnsi="Times New Roman" w:cs="Times New Roman"/>
            <w:noProof/>
            <w:webHidden/>
            <w:sz w:val="24"/>
            <w:szCs w:val="24"/>
          </w:rPr>
          <w:fldChar w:fldCharType="end"/>
        </w:r>
      </w:hyperlink>
    </w:p>
    <w:p w14:paraId="631130BF" w14:textId="292FA667"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90" w:history="1">
        <w:r w:rsidR="00E240F8" w:rsidRPr="00983B96">
          <w:rPr>
            <w:rStyle w:val="Hyperlink"/>
            <w:rFonts w:ascii="Times New Roman" w:hAnsi="Times New Roman" w:cs="Times New Roman"/>
            <w:b/>
            <w:bCs/>
            <w:noProof/>
            <w:sz w:val="24"/>
            <w:szCs w:val="24"/>
            <w:lang w:val="en-US"/>
          </w:rPr>
          <w:t>Figure 21.</w:t>
        </w:r>
        <w:r w:rsidR="00E240F8" w:rsidRPr="00983B96">
          <w:rPr>
            <w:rStyle w:val="Hyperlink"/>
            <w:rFonts w:ascii="Times New Roman" w:hAnsi="Times New Roman" w:cs="Times New Roman"/>
            <w:noProof/>
            <w:sz w:val="24"/>
            <w:szCs w:val="24"/>
            <w:lang w:val="en-US"/>
          </w:rPr>
          <w:t xml:space="preserve"> </w:t>
        </w:r>
        <w:r w:rsidR="00E240F8" w:rsidRPr="00983B96">
          <w:rPr>
            <w:rStyle w:val="Hyperlink"/>
            <w:rFonts w:ascii="Times New Roman" w:hAnsi="Times New Roman" w:cs="Times New Roman"/>
            <w:b/>
            <w:bCs/>
            <w:noProof/>
            <w:sz w:val="24"/>
            <w:szCs w:val="24"/>
            <w:lang w:val="en-US"/>
          </w:rPr>
          <w:t>(A)</w:t>
        </w:r>
        <w:r w:rsidR="00E240F8" w:rsidRPr="00983B96">
          <w:rPr>
            <w:rStyle w:val="Hyperlink"/>
            <w:rFonts w:ascii="Times New Roman" w:hAnsi="Times New Roman" w:cs="Times New Roman"/>
            <w:noProof/>
            <w:sz w:val="24"/>
            <w:szCs w:val="24"/>
            <w:lang w:val="en-US"/>
          </w:rPr>
          <w:t xml:space="preserve"> Levels of IL-6 secreted by BMDMs incubated with the indicated NPs (2.5 </w:t>
        </w:r>
        <w:r w:rsidR="00E240F8" w:rsidRPr="00983B96">
          <w:rPr>
            <w:rStyle w:val="Hyperlink"/>
            <w:rFonts w:ascii="Times New Roman" w:hAnsi="Times New Roman" w:cs="Times New Roman"/>
            <w:noProof/>
            <w:sz w:val="24"/>
            <w:szCs w:val="24"/>
          </w:rPr>
          <w:sym w:font="Symbol" w:char="F06D"/>
        </w:r>
        <w:r w:rsidR="00E240F8" w:rsidRPr="00983B96">
          <w:rPr>
            <w:rStyle w:val="Hyperlink"/>
            <w:rFonts w:ascii="Times New Roman" w:hAnsi="Times New Roman" w:cs="Times New Roman"/>
            <w:noProof/>
            <w:sz w:val="24"/>
            <w:szCs w:val="24"/>
            <w:lang w:val="en-US"/>
          </w:rPr>
          <w:t xml:space="preserve">g/ml GO and 50 </w:t>
        </w:r>
        <w:r w:rsidR="00E240F8" w:rsidRPr="00983B96">
          <w:rPr>
            <w:rStyle w:val="Hyperlink"/>
            <w:rFonts w:ascii="Times New Roman" w:hAnsi="Times New Roman" w:cs="Times New Roman"/>
            <w:noProof/>
            <w:sz w:val="24"/>
            <w:szCs w:val="24"/>
          </w:rPr>
          <w:sym w:font="Symbol" w:char="F06D"/>
        </w:r>
        <w:r w:rsidR="00E240F8" w:rsidRPr="00983B96">
          <w:rPr>
            <w:rStyle w:val="Hyperlink"/>
            <w:rFonts w:ascii="Times New Roman" w:hAnsi="Times New Roman" w:cs="Times New Roman"/>
            <w:noProof/>
            <w:sz w:val="24"/>
            <w:szCs w:val="24"/>
            <w:lang w:val="en-US"/>
          </w:rPr>
          <w:t xml:space="preserve">g/ml CS and GC). </w:t>
        </w:r>
        <w:r w:rsidR="00E240F8" w:rsidRPr="00983B96">
          <w:rPr>
            <w:rStyle w:val="Hyperlink"/>
            <w:rFonts w:ascii="Times New Roman" w:hAnsi="Times New Roman" w:cs="Times New Roman"/>
            <w:b/>
            <w:bCs/>
            <w:noProof/>
            <w:sz w:val="24"/>
            <w:szCs w:val="24"/>
            <w:lang w:val="en-US"/>
          </w:rPr>
          <w:t>(B)</w:t>
        </w:r>
        <w:r w:rsidR="00E240F8" w:rsidRPr="00983B96">
          <w:rPr>
            <w:rStyle w:val="Hyperlink"/>
            <w:rFonts w:ascii="Times New Roman" w:hAnsi="Times New Roman" w:cs="Times New Roman"/>
            <w:noProof/>
            <w:sz w:val="24"/>
            <w:szCs w:val="24"/>
            <w:lang w:val="en-US"/>
          </w:rPr>
          <w:t xml:space="preserve"> TNF-alpha secreted by BMDMs incubated with the indicated NPs (2.5 </w:t>
        </w:r>
        <w:r w:rsidR="00E240F8" w:rsidRPr="00983B96">
          <w:rPr>
            <w:rStyle w:val="Hyperlink"/>
            <w:rFonts w:ascii="Times New Roman" w:hAnsi="Times New Roman" w:cs="Times New Roman"/>
            <w:noProof/>
            <w:sz w:val="24"/>
            <w:szCs w:val="24"/>
          </w:rPr>
          <w:sym w:font="Symbol" w:char="F06D"/>
        </w:r>
        <w:r w:rsidR="00E240F8" w:rsidRPr="00983B96">
          <w:rPr>
            <w:rStyle w:val="Hyperlink"/>
            <w:rFonts w:ascii="Times New Roman" w:hAnsi="Times New Roman" w:cs="Times New Roman"/>
            <w:noProof/>
            <w:sz w:val="24"/>
            <w:szCs w:val="24"/>
            <w:lang w:val="en-US"/>
          </w:rPr>
          <w:t xml:space="preserve">g/ml GO and 50 </w:t>
        </w:r>
        <w:r w:rsidR="00E240F8" w:rsidRPr="00983B96">
          <w:rPr>
            <w:rStyle w:val="Hyperlink"/>
            <w:rFonts w:ascii="Times New Roman" w:hAnsi="Times New Roman" w:cs="Times New Roman"/>
            <w:noProof/>
            <w:sz w:val="24"/>
            <w:szCs w:val="24"/>
          </w:rPr>
          <w:sym w:font="Symbol" w:char="F06D"/>
        </w:r>
        <w:r w:rsidR="00E240F8" w:rsidRPr="00983B96">
          <w:rPr>
            <w:rStyle w:val="Hyperlink"/>
            <w:rFonts w:ascii="Times New Roman" w:hAnsi="Times New Roman" w:cs="Times New Roman"/>
            <w:noProof/>
            <w:sz w:val="24"/>
            <w:szCs w:val="24"/>
            <w:lang w:val="en-US"/>
          </w:rPr>
          <w:t xml:space="preserve">g/ml CS and GC). </w:t>
        </w:r>
        <w:r w:rsidR="00E240F8" w:rsidRPr="00983B96">
          <w:rPr>
            <w:rStyle w:val="Hyperlink"/>
            <w:rFonts w:ascii="Times New Roman" w:hAnsi="Times New Roman" w:cs="Times New Roman"/>
            <w:b/>
            <w:bCs/>
            <w:noProof/>
            <w:sz w:val="24"/>
            <w:szCs w:val="24"/>
            <w:lang w:val="en-US"/>
          </w:rPr>
          <w:t xml:space="preserve">(C) </w:t>
        </w:r>
        <w:r w:rsidR="00E240F8" w:rsidRPr="00983B96">
          <w:rPr>
            <w:rStyle w:val="Hyperlink"/>
            <w:rFonts w:ascii="Times New Roman" w:hAnsi="Times New Roman" w:cs="Times New Roman"/>
            <w:noProof/>
            <w:sz w:val="24"/>
            <w:szCs w:val="24"/>
            <w:lang w:val="en-US"/>
          </w:rPr>
          <w:t xml:space="preserve">IL-6 secreted by BMDMs incubated with the indicated concentrations of GO. </w:t>
        </w:r>
        <w:r w:rsidR="00E240F8" w:rsidRPr="00983B96">
          <w:rPr>
            <w:rStyle w:val="Hyperlink"/>
            <w:rFonts w:ascii="Times New Roman" w:hAnsi="Times New Roman" w:cs="Times New Roman"/>
            <w:b/>
            <w:bCs/>
            <w:noProof/>
            <w:sz w:val="24"/>
            <w:szCs w:val="24"/>
            <w:lang w:val="en-US"/>
          </w:rPr>
          <w:t>(D)</w:t>
        </w:r>
        <w:r w:rsidR="00E240F8" w:rsidRPr="00983B96">
          <w:rPr>
            <w:rStyle w:val="Hyperlink"/>
            <w:rFonts w:ascii="Times New Roman" w:hAnsi="Times New Roman" w:cs="Times New Roman"/>
            <w:noProof/>
            <w:sz w:val="24"/>
            <w:szCs w:val="24"/>
            <w:lang w:val="en-US"/>
          </w:rPr>
          <w:t xml:space="preserve"> TNF-alpha secreted by BMDMs </w:t>
        </w:r>
        <w:r w:rsidR="00E240F8" w:rsidRPr="00983B96">
          <w:rPr>
            <w:rStyle w:val="Hyperlink"/>
            <w:rFonts w:ascii="Times New Roman" w:hAnsi="Times New Roman" w:cs="Times New Roman"/>
            <w:noProof/>
            <w:sz w:val="24"/>
            <w:szCs w:val="24"/>
            <w:lang w:val="en-US"/>
          </w:rPr>
          <w:lastRenderedPageBreak/>
          <w:t xml:space="preserve">incubated with the indicated concentrations of GO. </w:t>
        </w:r>
        <w:r w:rsidR="00E240F8" w:rsidRPr="00983B96">
          <w:rPr>
            <w:rStyle w:val="Hyperlink"/>
            <w:rFonts w:ascii="Times New Roman" w:hAnsi="Times New Roman" w:cs="Times New Roman"/>
            <w:b/>
            <w:bCs/>
            <w:noProof/>
            <w:sz w:val="24"/>
            <w:szCs w:val="24"/>
            <w:lang w:val="en-US"/>
          </w:rPr>
          <w:t>(E)</w:t>
        </w:r>
        <w:r w:rsidR="00E240F8" w:rsidRPr="00983B96">
          <w:rPr>
            <w:rStyle w:val="Hyperlink"/>
            <w:rFonts w:ascii="Times New Roman" w:hAnsi="Times New Roman" w:cs="Times New Roman"/>
            <w:noProof/>
            <w:sz w:val="24"/>
            <w:szCs w:val="24"/>
            <w:lang w:val="en-US"/>
          </w:rPr>
          <w:t xml:space="preserve"> IL-6 secreted by BMDMs incubated with the indicated concentrations of GC. </w:t>
        </w:r>
        <w:r w:rsidR="00E240F8" w:rsidRPr="00983B96">
          <w:rPr>
            <w:rStyle w:val="Hyperlink"/>
            <w:rFonts w:ascii="Times New Roman" w:hAnsi="Times New Roman" w:cs="Times New Roman"/>
            <w:b/>
            <w:bCs/>
            <w:noProof/>
            <w:sz w:val="24"/>
            <w:szCs w:val="24"/>
            <w:lang w:val="en-US"/>
          </w:rPr>
          <w:t>(F)</w:t>
        </w:r>
        <w:r w:rsidR="00E240F8" w:rsidRPr="00983B96">
          <w:rPr>
            <w:rStyle w:val="Hyperlink"/>
            <w:rFonts w:ascii="Times New Roman" w:hAnsi="Times New Roman" w:cs="Times New Roman"/>
            <w:noProof/>
            <w:sz w:val="24"/>
            <w:szCs w:val="24"/>
            <w:lang w:val="en-US"/>
          </w:rPr>
          <w:t xml:space="preserve"> TNF-alpha secreted by BMDMs incubated with indicated concentrations of GC. Data are presented as mean ± SD (n=3).</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_Toc109394090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47</w:t>
        </w:r>
        <w:r w:rsidR="00E240F8" w:rsidRPr="00983B96">
          <w:rPr>
            <w:rFonts w:ascii="Times New Roman" w:hAnsi="Times New Roman" w:cs="Times New Roman"/>
            <w:noProof/>
            <w:webHidden/>
            <w:sz w:val="24"/>
            <w:szCs w:val="24"/>
          </w:rPr>
          <w:fldChar w:fldCharType="end"/>
        </w:r>
      </w:hyperlink>
    </w:p>
    <w:p w14:paraId="258807B9" w14:textId="03C060F3"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91" w:history="1">
        <w:r w:rsidR="00E240F8" w:rsidRPr="00983B96">
          <w:rPr>
            <w:rStyle w:val="Hyperlink"/>
            <w:rFonts w:ascii="Times New Roman" w:hAnsi="Times New Roman" w:cs="Times New Roman"/>
            <w:b/>
            <w:bCs/>
            <w:noProof/>
            <w:sz w:val="24"/>
            <w:szCs w:val="24"/>
            <w:lang w:val="en-US"/>
          </w:rPr>
          <w:t>Figure 22</w:t>
        </w:r>
        <w:r w:rsidR="00E240F8" w:rsidRPr="00983B96">
          <w:rPr>
            <w:rStyle w:val="Hyperlink"/>
            <w:rFonts w:ascii="Times New Roman" w:hAnsi="Times New Roman" w:cs="Times New Roman"/>
            <w:noProof/>
            <w:sz w:val="24"/>
            <w:szCs w:val="24"/>
            <w:lang w:val="en-US"/>
          </w:rPr>
          <w:t xml:space="preserve">. Cytokines secretion by dendritic cells 2.4 (DCs 2.4) and bone marrow-derived macrophages (BMDMs) exposed to indicated concentrations of graphene oxide (GO).         </w:t>
        </w:r>
        <w:r w:rsidR="00E240F8" w:rsidRPr="00983B96">
          <w:rPr>
            <w:rStyle w:val="Hyperlink"/>
            <w:rFonts w:ascii="Times New Roman" w:hAnsi="Times New Roman" w:cs="Times New Roman"/>
            <w:b/>
            <w:bCs/>
            <w:noProof/>
            <w:sz w:val="24"/>
            <w:szCs w:val="24"/>
            <w:lang w:val="en-US"/>
          </w:rPr>
          <w:t>(A)</w:t>
        </w:r>
        <w:r w:rsidR="00E240F8" w:rsidRPr="00983B96">
          <w:rPr>
            <w:rStyle w:val="Hyperlink"/>
            <w:rFonts w:ascii="Times New Roman" w:hAnsi="Times New Roman" w:cs="Times New Roman"/>
            <w:noProof/>
            <w:sz w:val="24"/>
            <w:szCs w:val="24"/>
            <w:lang w:val="en-US"/>
          </w:rPr>
          <w:t xml:space="preserve"> Cytokine IL-6 secreted by DCs 2.4 after 24 h incubation with GO. </w:t>
        </w:r>
        <w:r w:rsidR="00E240F8" w:rsidRPr="00983B96">
          <w:rPr>
            <w:rStyle w:val="Hyperlink"/>
            <w:rFonts w:ascii="Times New Roman" w:hAnsi="Times New Roman" w:cs="Times New Roman"/>
            <w:b/>
            <w:bCs/>
            <w:noProof/>
            <w:sz w:val="24"/>
            <w:szCs w:val="24"/>
            <w:lang w:val="en-US"/>
          </w:rPr>
          <w:t>(B)</w:t>
        </w:r>
        <w:r w:rsidR="00E240F8" w:rsidRPr="00983B96">
          <w:rPr>
            <w:rStyle w:val="Hyperlink"/>
            <w:rFonts w:ascii="Times New Roman" w:hAnsi="Times New Roman" w:cs="Times New Roman"/>
            <w:noProof/>
            <w:sz w:val="24"/>
            <w:szCs w:val="24"/>
            <w:lang w:val="en-US"/>
          </w:rPr>
          <w:t xml:space="preserve"> Cytokine IL-6 secreted by BMDMs after 24 h incubation with GO. </w:t>
        </w:r>
        <w:r w:rsidR="00E240F8" w:rsidRPr="00983B96">
          <w:rPr>
            <w:rStyle w:val="Hyperlink"/>
            <w:rFonts w:ascii="Times New Roman" w:hAnsi="Times New Roman" w:cs="Times New Roman"/>
            <w:b/>
            <w:bCs/>
            <w:noProof/>
            <w:sz w:val="24"/>
            <w:szCs w:val="24"/>
            <w:lang w:val="en-US"/>
          </w:rPr>
          <w:t>(C)</w:t>
        </w:r>
        <w:r w:rsidR="00E240F8" w:rsidRPr="00983B96">
          <w:rPr>
            <w:rStyle w:val="Hyperlink"/>
            <w:rFonts w:ascii="Times New Roman" w:hAnsi="Times New Roman" w:cs="Times New Roman"/>
            <w:noProof/>
            <w:sz w:val="24"/>
            <w:szCs w:val="24"/>
            <w:lang w:val="en-US"/>
          </w:rPr>
          <w:t xml:space="preserve"> Cytokine TNF-alpha secreted by DCs 2.4 after 24 h incubation with GO. </w:t>
        </w:r>
        <w:r w:rsidR="00E240F8" w:rsidRPr="00983B96">
          <w:rPr>
            <w:rStyle w:val="Hyperlink"/>
            <w:rFonts w:ascii="Times New Roman" w:hAnsi="Times New Roman" w:cs="Times New Roman"/>
            <w:b/>
            <w:bCs/>
            <w:noProof/>
            <w:sz w:val="24"/>
            <w:szCs w:val="24"/>
            <w:lang w:val="en-US"/>
          </w:rPr>
          <w:t>(D)</w:t>
        </w:r>
        <w:r w:rsidR="00E240F8" w:rsidRPr="00983B96">
          <w:rPr>
            <w:rStyle w:val="Hyperlink"/>
            <w:rFonts w:ascii="Times New Roman" w:hAnsi="Times New Roman" w:cs="Times New Roman"/>
            <w:noProof/>
            <w:sz w:val="24"/>
            <w:szCs w:val="24"/>
            <w:lang w:val="en-US"/>
          </w:rPr>
          <w:t xml:space="preserve"> Cytokine TNF-alpha secreted by BMDMs after 24 h incubation with GO. Data are presented as mean ± SD (n=4).</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_Toc109394091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49</w:t>
        </w:r>
        <w:r w:rsidR="00E240F8" w:rsidRPr="00983B96">
          <w:rPr>
            <w:rFonts w:ascii="Times New Roman" w:hAnsi="Times New Roman" w:cs="Times New Roman"/>
            <w:noProof/>
            <w:webHidden/>
            <w:sz w:val="24"/>
            <w:szCs w:val="24"/>
          </w:rPr>
          <w:fldChar w:fldCharType="end"/>
        </w:r>
      </w:hyperlink>
    </w:p>
    <w:p w14:paraId="6E9D131B" w14:textId="5C7D4657" w:rsidR="00E240F8" w:rsidRPr="00983B96" w:rsidRDefault="008736B1" w:rsidP="00E240F8">
      <w:pPr>
        <w:pStyle w:val="TableofFigures"/>
        <w:tabs>
          <w:tab w:val="right" w:leader="dot" w:pos="9062"/>
        </w:tabs>
        <w:spacing w:line="360" w:lineRule="auto"/>
        <w:jc w:val="both"/>
        <w:rPr>
          <w:rFonts w:ascii="Times New Roman" w:eastAsiaTheme="minorEastAsia" w:hAnsi="Times New Roman" w:cs="Times New Roman"/>
          <w:noProof/>
          <w:sz w:val="24"/>
          <w:szCs w:val="24"/>
          <w:lang w:val="en-US"/>
        </w:rPr>
      </w:pPr>
      <w:hyperlink w:anchor="_Toc109394092" w:history="1">
        <w:r w:rsidR="00E240F8" w:rsidRPr="00983B96">
          <w:rPr>
            <w:rStyle w:val="Hyperlink"/>
            <w:rFonts w:ascii="Times New Roman" w:hAnsi="Times New Roman" w:cs="Times New Roman"/>
            <w:b/>
            <w:bCs/>
            <w:noProof/>
            <w:sz w:val="24"/>
            <w:szCs w:val="24"/>
            <w:lang w:val="en-US"/>
          </w:rPr>
          <w:t>Figure 23.</w:t>
        </w:r>
        <w:r w:rsidR="00E240F8" w:rsidRPr="00983B96">
          <w:rPr>
            <w:rStyle w:val="Hyperlink"/>
            <w:rFonts w:ascii="Times New Roman" w:hAnsi="Times New Roman" w:cs="Times New Roman"/>
            <w:noProof/>
            <w:sz w:val="24"/>
            <w:szCs w:val="24"/>
            <w:lang w:val="en-US"/>
          </w:rPr>
          <w:t xml:space="preserve"> In vitro immune stimulation and analysis of surface markers by flow cytometry. </w:t>
        </w:r>
        <w:r w:rsidR="00E240F8" w:rsidRPr="00983B96">
          <w:rPr>
            <w:rStyle w:val="Hyperlink"/>
            <w:rFonts w:ascii="Times New Roman" w:hAnsi="Times New Roman" w:cs="Times New Roman"/>
            <w:b/>
            <w:bCs/>
            <w:noProof/>
            <w:sz w:val="24"/>
            <w:szCs w:val="24"/>
            <w:lang w:val="en-US"/>
          </w:rPr>
          <w:t>(A)</w:t>
        </w:r>
        <w:r w:rsidR="00E240F8" w:rsidRPr="00983B96">
          <w:rPr>
            <w:rStyle w:val="Hyperlink"/>
            <w:rFonts w:ascii="Times New Roman" w:hAnsi="Times New Roman" w:cs="Times New Roman"/>
            <w:noProof/>
            <w:sz w:val="24"/>
            <w:szCs w:val="24"/>
            <w:lang w:val="en-US"/>
          </w:rPr>
          <w:t xml:space="preserve"> Gating strategy applied to the flow cytometry data for future analysis. </w:t>
        </w:r>
        <w:r w:rsidR="00E240F8" w:rsidRPr="00983B96">
          <w:rPr>
            <w:rStyle w:val="Hyperlink"/>
            <w:rFonts w:ascii="Times New Roman" w:hAnsi="Times New Roman" w:cs="Times New Roman"/>
            <w:b/>
            <w:bCs/>
            <w:noProof/>
            <w:sz w:val="24"/>
            <w:szCs w:val="24"/>
            <w:lang w:val="en-US"/>
          </w:rPr>
          <w:t>(B)</w:t>
        </w:r>
        <w:r w:rsidR="00E240F8" w:rsidRPr="00983B96">
          <w:rPr>
            <w:rStyle w:val="Hyperlink"/>
            <w:rFonts w:ascii="Times New Roman" w:hAnsi="Times New Roman" w:cs="Times New Roman"/>
            <w:noProof/>
            <w:sz w:val="24"/>
            <w:szCs w:val="24"/>
            <w:lang w:val="en-US"/>
          </w:rPr>
          <w:t xml:space="preserve"> Effects of GC on the viability of activated BMDMs. </w:t>
        </w:r>
        <w:r w:rsidR="00E240F8" w:rsidRPr="00983B96">
          <w:rPr>
            <w:rStyle w:val="Hyperlink"/>
            <w:rFonts w:ascii="Times New Roman" w:hAnsi="Times New Roman" w:cs="Times New Roman"/>
            <w:b/>
            <w:bCs/>
            <w:noProof/>
            <w:sz w:val="24"/>
            <w:szCs w:val="24"/>
            <w:lang w:val="en-US"/>
          </w:rPr>
          <w:t>(C)</w:t>
        </w:r>
        <w:r w:rsidR="00E240F8" w:rsidRPr="00983B96">
          <w:rPr>
            <w:rStyle w:val="Hyperlink"/>
            <w:rFonts w:ascii="Times New Roman" w:hAnsi="Times New Roman" w:cs="Times New Roman"/>
            <w:noProof/>
            <w:sz w:val="24"/>
            <w:szCs w:val="24"/>
            <w:lang w:val="en-US"/>
          </w:rPr>
          <w:t xml:space="preserve"> Expression of the BMDMs activation markers.</w:t>
        </w:r>
        <w:r w:rsidR="00E240F8" w:rsidRPr="00983B96">
          <w:rPr>
            <w:rFonts w:ascii="Times New Roman" w:hAnsi="Times New Roman" w:cs="Times New Roman"/>
            <w:noProof/>
            <w:webHidden/>
            <w:sz w:val="24"/>
            <w:szCs w:val="24"/>
          </w:rPr>
          <w:tab/>
        </w:r>
        <w:r w:rsidR="00E240F8" w:rsidRPr="00983B96">
          <w:rPr>
            <w:rFonts w:ascii="Times New Roman" w:hAnsi="Times New Roman" w:cs="Times New Roman"/>
            <w:noProof/>
            <w:webHidden/>
            <w:sz w:val="24"/>
            <w:szCs w:val="24"/>
          </w:rPr>
          <w:fldChar w:fldCharType="begin"/>
        </w:r>
        <w:r w:rsidR="00E240F8" w:rsidRPr="00983B96">
          <w:rPr>
            <w:rFonts w:ascii="Times New Roman" w:hAnsi="Times New Roman" w:cs="Times New Roman"/>
            <w:noProof/>
            <w:webHidden/>
            <w:sz w:val="24"/>
            <w:szCs w:val="24"/>
          </w:rPr>
          <w:instrText xml:space="preserve"> PAGEREF _Toc109394092 \h </w:instrText>
        </w:r>
        <w:r w:rsidR="00E240F8" w:rsidRPr="00983B96">
          <w:rPr>
            <w:rFonts w:ascii="Times New Roman" w:hAnsi="Times New Roman" w:cs="Times New Roman"/>
            <w:noProof/>
            <w:webHidden/>
            <w:sz w:val="24"/>
            <w:szCs w:val="24"/>
          </w:rPr>
        </w:r>
        <w:r w:rsidR="00E240F8" w:rsidRPr="00983B96">
          <w:rPr>
            <w:rFonts w:ascii="Times New Roman" w:hAnsi="Times New Roman" w:cs="Times New Roman"/>
            <w:noProof/>
            <w:webHidden/>
            <w:sz w:val="24"/>
            <w:szCs w:val="24"/>
          </w:rPr>
          <w:fldChar w:fldCharType="separate"/>
        </w:r>
        <w:r w:rsidR="003B39B8">
          <w:rPr>
            <w:rFonts w:ascii="Times New Roman" w:hAnsi="Times New Roman" w:cs="Times New Roman"/>
            <w:noProof/>
            <w:webHidden/>
            <w:sz w:val="24"/>
            <w:szCs w:val="24"/>
          </w:rPr>
          <w:t>51</w:t>
        </w:r>
        <w:r w:rsidR="00E240F8" w:rsidRPr="00983B96">
          <w:rPr>
            <w:rFonts w:ascii="Times New Roman" w:hAnsi="Times New Roman" w:cs="Times New Roman"/>
            <w:noProof/>
            <w:webHidden/>
            <w:sz w:val="24"/>
            <w:szCs w:val="24"/>
          </w:rPr>
          <w:fldChar w:fldCharType="end"/>
        </w:r>
      </w:hyperlink>
    </w:p>
    <w:p w14:paraId="103528FD" w14:textId="1AF2D6EA" w:rsidR="00ED48EB" w:rsidRPr="00983B96" w:rsidRDefault="00ED48EB" w:rsidP="00E240F8">
      <w:pPr>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fldChar w:fldCharType="end"/>
      </w:r>
    </w:p>
    <w:p w14:paraId="5FF271FD" w14:textId="730BF144" w:rsidR="00802EF0" w:rsidRPr="00983B96" w:rsidRDefault="00802EF0" w:rsidP="00E240F8">
      <w:pPr>
        <w:spacing w:line="360" w:lineRule="auto"/>
        <w:jc w:val="both"/>
        <w:rPr>
          <w:rFonts w:ascii="Times New Roman" w:hAnsi="Times New Roman" w:cs="Times New Roman"/>
          <w:sz w:val="24"/>
          <w:szCs w:val="24"/>
          <w:lang w:val="en-US"/>
        </w:rPr>
      </w:pPr>
    </w:p>
    <w:p w14:paraId="2C33AF4C" w14:textId="1EBB7E90" w:rsidR="00802EF0" w:rsidRPr="003F66DE" w:rsidRDefault="00802EF0" w:rsidP="003F66DE">
      <w:pPr>
        <w:spacing w:line="360" w:lineRule="auto"/>
        <w:jc w:val="both"/>
        <w:rPr>
          <w:rFonts w:ascii="Times New Roman" w:hAnsi="Times New Roman" w:cs="Times New Roman"/>
          <w:sz w:val="24"/>
          <w:szCs w:val="24"/>
          <w:lang w:val="en-US"/>
        </w:rPr>
      </w:pPr>
    </w:p>
    <w:p w14:paraId="51CBC4B8" w14:textId="715D6254" w:rsidR="00AF2257" w:rsidRPr="000D3BFF" w:rsidRDefault="00AF2257" w:rsidP="000D3BFF">
      <w:pPr>
        <w:spacing w:line="360" w:lineRule="auto"/>
        <w:rPr>
          <w:rFonts w:ascii="Times New Roman" w:hAnsi="Times New Roman" w:cs="Times New Roman"/>
          <w:sz w:val="24"/>
          <w:szCs w:val="24"/>
          <w:lang w:val="en-US"/>
        </w:rPr>
      </w:pPr>
      <w:r w:rsidRPr="000D3BFF">
        <w:rPr>
          <w:rFonts w:ascii="Times New Roman" w:hAnsi="Times New Roman" w:cs="Times New Roman"/>
          <w:lang w:val="en-US"/>
        </w:rPr>
        <w:br w:type="page"/>
      </w:r>
    </w:p>
    <w:p w14:paraId="24BDC11D" w14:textId="77777777" w:rsidR="000B2706" w:rsidRPr="000D3BFF" w:rsidRDefault="000B2706" w:rsidP="000D3BFF">
      <w:pPr>
        <w:pStyle w:val="Style1"/>
        <w:spacing w:line="360" w:lineRule="auto"/>
        <w:jc w:val="both"/>
        <w:rPr>
          <w:rFonts w:ascii="Times New Roman" w:hAnsi="Times New Roman" w:cs="Times New Roman"/>
        </w:rPr>
      </w:pPr>
      <w:r w:rsidRPr="000D3BFF">
        <w:rPr>
          <w:rFonts w:ascii="Times New Roman" w:hAnsi="Times New Roman" w:cs="Times New Roman"/>
        </w:rPr>
        <w:lastRenderedPageBreak/>
        <w:t xml:space="preserve">Abstract </w:t>
      </w:r>
    </w:p>
    <w:p w14:paraId="6789481A" w14:textId="32711618" w:rsidR="00A36E52" w:rsidRPr="000D3BFF" w:rsidRDefault="00A36E52"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Graphene oxide (GO) has been shown as a potential nanoadjuvant for biomedical applications. Particularly, the capability of GO in loading different therapeutic agents and in absorbing light of a broad wavelength range make GO an ideal nanoplatform for drug delivery</w:t>
      </w:r>
      <w:r w:rsidR="005044A3" w:rsidRPr="000D3BFF">
        <w:rPr>
          <w:rFonts w:ascii="Times New Roman" w:hAnsi="Times New Roman" w:cs="Times New Roman"/>
          <w:sz w:val="24"/>
          <w:szCs w:val="24"/>
          <w:lang w:val="en-US"/>
        </w:rPr>
        <w:t xml:space="preserve"> and selective phototherapy</w:t>
      </w:r>
      <w:r w:rsidRPr="000D3BFF">
        <w:rPr>
          <w:rFonts w:ascii="Times New Roman" w:hAnsi="Times New Roman" w:cs="Times New Roman"/>
          <w:sz w:val="24"/>
          <w:szCs w:val="24"/>
          <w:lang w:val="en-US"/>
        </w:rPr>
        <w:t>. Chitosan (CS) is a naturally occurring compound with strong immunological stimulating effects. N-dihydrogalactochitosan</w:t>
      </w:r>
      <w:r w:rsidR="005044A3"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also referred to as</w:t>
      </w:r>
      <w:r w:rsidRPr="000D3BFF">
        <w:rPr>
          <w:rFonts w:ascii="Times New Roman" w:hAnsi="Times New Roman" w:cs="Times New Roman"/>
          <w:b/>
          <w:bCs/>
          <w:sz w:val="24"/>
          <w:szCs w:val="24"/>
          <w:lang w:val="en-US"/>
        </w:rPr>
        <w:t xml:space="preserve"> </w:t>
      </w:r>
      <w:r w:rsidRPr="000D3BFF">
        <w:rPr>
          <w:rFonts w:ascii="Times New Roman" w:hAnsi="Times New Roman" w:cs="Times New Roman"/>
          <w:sz w:val="24"/>
          <w:szCs w:val="24"/>
          <w:lang w:val="en-US"/>
        </w:rPr>
        <w:t>glycated chitosan (GC), is an innovative and effective immuno</w:t>
      </w:r>
      <w:r w:rsidR="005044A3" w:rsidRPr="000D3BFF">
        <w:rPr>
          <w:rFonts w:ascii="Times New Roman" w:hAnsi="Times New Roman" w:cs="Times New Roman"/>
          <w:sz w:val="24"/>
          <w:szCs w:val="24"/>
          <w:lang w:val="en-US"/>
        </w:rPr>
        <w:t>stimulant/</w:t>
      </w:r>
      <w:r w:rsidRPr="000D3BFF">
        <w:rPr>
          <w:rFonts w:ascii="Times New Roman" w:hAnsi="Times New Roman" w:cs="Times New Roman"/>
          <w:sz w:val="24"/>
          <w:szCs w:val="24"/>
          <w:lang w:val="en-US"/>
        </w:rPr>
        <w:t xml:space="preserve">adjuvant that further enhances the immunostimulatory and surfactant properties of CS. In this study, both CS and GC were used to functionalize GO to improve its biocompatibility and improve its immune-stimulating effect for cancer treatment. This work </w:t>
      </w:r>
      <w:r w:rsidR="005044A3" w:rsidRPr="000D3BFF">
        <w:rPr>
          <w:rFonts w:ascii="Times New Roman" w:hAnsi="Times New Roman" w:cs="Times New Roman"/>
          <w:sz w:val="24"/>
          <w:szCs w:val="24"/>
          <w:lang w:val="en-US"/>
        </w:rPr>
        <w:t>was</w:t>
      </w:r>
      <w:r w:rsidRPr="000D3BFF">
        <w:rPr>
          <w:rFonts w:ascii="Times New Roman" w:hAnsi="Times New Roman" w:cs="Times New Roman"/>
          <w:sz w:val="24"/>
          <w:szCs w:val="24"/>
          <w:lang w:val="en-US"/>
        </w:rPr>
        <w:t xml:space="preserve"> designed to determine the main properties of GO/CS and GO/GC nanoparticles (NPs)</w:t>
      </w:r>
      <w:r w:rsidR="005044A3" w:rsidRPr="000D3BFF">
        <w:rPr>
          <w:rFonts w:ascii="Times New Roman" w:hAnsi="Times New Roman" w:cs="Times New Roman"/>
          <w:sz w:val="24"/>
          <w:szCs w:val="24"/>
          <w:lang w:val="en-US"/>
        </w:rPr>
        <w:t>, when used in</w:t>
      </w:r>
      <w:r w:rsidRPr="000D3BFF">
        <w:rPr>
          <w:rFonts w:ascii="Times New Roman" w:hAnsi="Times New Roman" w:cs="Times New Roman"/>
          <w:sz w:val="24"/>
          <w:szCs w:val="24"/>
          <w:lang w:val="en-US"/>
        </w:rPr>
        <w:t xml:space="preserve"> near-infrared photothermal therapy (PTT) for laser-initiated immunotherapy for cancer </w:t>
      </w:r>
      <w:r w:rsidR="005044A3" w:rsidRPr="000D3BFF">
        <w:rPr>
          <w:rFonts w:ascii="Times New Roman" w:hAnsi="Times New Roman" w:cs="Times New Roman"/>
          <w:sz w:val="24"/>
          <w:szCs w:val="24"/>
          <w:lang w:val="en-US"/>
        </w:rPr>
        <w:t>treatment</w:t>
      </w:r>
      <w:r w:rsidRPr="000D3BFF">
        <w:rPr>
          <w:rFonts w:ascii="Times New Roman" w:hAnsi="Times New Roman" w:cs="Times New Roman"/>
          <w:sz w:val="24"/>
          <w:szCs w:val="24"/>
          <w:lang w:val="en-US"/>
        </w:rPr>
        <w:t xml:space="preserve">. GO/CS and GO/GC NPs were synthesized by self-assembling in an aqueous solution </w:t>
      </w:r>
      <w:r w:rsidRPr="000D3BFF">
        <w:rPr>
          <w:rFonts w:ascii="Times New Roman" w:hAnsi="Times New Roman" w:cs="Times New Roman"/>
          <w:i/>
          <w:iCs/>
          <w:sz w:val="24"/>
          <w:szCs w:val="24"/>
          <w:lang w:val="en-US"/>
        </w:rPr>
        <w:t>via</w:t>
      </w:r>
      <w:r w:rsidRPr="000D3BFF">
        <w:rPr>
          <w:rFonts w:ascii="Times New Roman" w:hAnsi="Times New Roman" w:cs="Times New Roman"/>
          <w:sz w:val="24"/>
          <w:szCs w:val="24"/>
          <w:lang w:val="en-US"/>
        </w:rPr>
        <w:t xml:space="preserve"> electrostatic interactions. GC </w:t>
      </w:r>
      <w:r w:rsidR="005044A3" w:rsidRPr="000D3BFF">
        <w:rPr>
          <w:rFonts w:ascii="Times New Roman" w:hAnsi="Times New Roman" w:cs="Times New Roman"/>
          <w:sz w:val="24"/>
          <w:szCs w:val="24"/>
          <w:lang w:val="en-US"/>
        </w:rPr>
        <w:t>allows for better</w:t>
      </w:r>
      <w:r w:rsidRPr="000D3BFF">
        <w:rPr>
          <w:rFonts w:ascii="Times New Roman" w:hAnsi="Times New Roman" w:cs="Times New Roman"/>
          <w:sz w:val="24"/>
          <w:szCs w:val="24"/>
          <w:lang w:val="en-US"/>
        </w:rPr>
        <w:t xml:space="preserve"> dispersion and stabilization </w:t>
      </w:r>
      <w:r w:rsidR="005044A3" w:rsidRPr="000D3BFF">
        <w:rPr>
          <w:rFonts w:ascii="Times New Roman" w:hAnsi="Times New Roman" w:cs="Times New Roman"/>
          <w:sz w:val="24"/>
          <w:szCs w:val="24"/>
          <w:lang w:val="en-US"/>
        </w:rPr>
        <w:t>of NPs</w:t>
      </w:r>
      <w:r w:rsidRPr="000D3BFF">
        <w:rPr>
          <w:rFonts w:ascii="Times New Roman" w:hAnsi="Times New Roman" w:cs="Times New Roman"/>
          <w:sz w:val="24"/>
          <w:szCs w:val="24"/>
          <w:lang w:val="en-US"/>
        </w:rPr>
        <w:t xml:space="preserve"> than CS. Compared with GO, GO/CS and GO/GC had bigger sizes and positive surface charges. </w:t>
      </w:r>
      <w:r w:rsidR="009A2176" w:rsidRPr="000D3BFF">
        <w:rPr>
          <w:rFonts w:ascii="Times New Roman" w:hAnsi="Times New Roman" w:cs="Times New Roman"/>
          <w:sz w:val="24"/>
          <w:szCs w:val="24"/>
          <w:lang w:val="en-US"/>
        </w:rPr>
        <w:t>GO show</w:t>
      </w:r>
      <w:r w:rsidR="005044A3" w:rsidRPr="000D3BFF">
        <w:rPr>
          <w:rFonts w:ascii="Times New Roman" w:hAnsi="Times New Roman" w:cs="Times New Roman"/>
          <w:sz w:val="24"/>
          <w:szCs w:val="24"/>
          <w:lang w:val="en-US"/>
        </w:rPr>
        <w:t>ed</w:t>
      </w:r>
      <w:r w:rsidR="009A2176" w:rsidRPr="000D3BFF">
        <w:rPr>
          <w:rFonts w:ascii="Times New Roman" w:hAnsi="Times New Roman" w:cs="Times New Roman"/>
          <w:sz w:val="24"/>
          <w:szCs w:val="24"/>
          <w:lang w:val="en-US"/>
        </w:rPr>
        <w:t xml:space="preserve"> high thermal conversion ability </w:t>
      </w:r>
      <w:r w:rsidRPr="000D3BFF">
        <w:rPr>
          <w:rFonts w:ascii="Times New Roman" w:hAnsi="Times New Roman" w:cs="Times New Roman"/>
          <w:sz w:val="24"/>
          <w:szCs w:val="24"/>
          <w:lang w:val="en-US"/>
        </w:rPr>
        <w:t>when irradiated with a near-infrared laser.</w:t>
      </w:r>
      <w:r w:rsidR="009A2176" w:rsidRPr="000D3BFF">
        <w:rPr>
          <w:rFonts w:ascii="Times New Roman" w:hAnsi="Times New Roman" w:cs="Times New Roman"/>
          <w:sz w:val="24"/>
          <w:szCs w:val="24"/>
          <w:lang w:val="en-US"/>
        </w:rPr>
        <w:t xml:space="preserve"> </w:t>
      </w:r>
      <w:r w:rsidRPr="000D3BFF">
        <w:rPr>
          <w:rFonts w:ascii="Times New Roman" w:hAnsi="Times New Roman" w:cs="Times New Roman"/>
          <w:i/>
          <w:iCs/>
          <w:sz w:val="24"/>
          <w:szCs w:val="24"/>
          <w:lang w:val="en-US"/>
        </w:rPr>
        <w:t>In vitro</w:t>
      </w:r>
      <w:r w:rsidRPr="000D3BFF">
        <w:rPr>
          <w:rFonts w:ascii="Times New Roman" w:hAnsi="Times New Roman" w:cs="Times New Roman"/>
          <w:sz w:val="24"/>
          <w:szCs w:val="24"/>
          <w:lang w:val="en-US"/>
        </w:rPr>
        <w:t xml:space="preserve"> studies were conducted to </w:t>
      </w:r>
      <w:r w:rsidR="005044A3" w:rsidRPr="000D3BFF">
        <w:rPr>
          <w:rFonts w:ascii="Times New Roman" w:hAnsi="Times New Roman" w:cs="Times New Roman"/>
          <w:sz w:val="24"/>
          <w:szCs w:val="24"/>
          <w:lang w:val="en-US"/>
        </w:rPr>
        <w:t>determine</w:t>
      </w:r>
      <w:r w:rsidRPr="000D3BFF">
        <w:rPr>
          <w:rFonts w:ascii="Times New Roman" w:hAnsi="Times New Roman" w:cs="Times New Roman"/>
          <w:sz w:val="24"/>
          <w:szCs w:val="24"/>
          <w:lang w:val="en-US"/>
        </w:rPr>
        <w:t xml:space="preserve"> the effects of GO/CS + PTT and GO/GC + PTT on target pancreatic</w:t>
      </w:r>
      <w:r w:rsidR="009A2176" w:rsidRPr="000D3BFF">
        <w:rPr>
          <w:rFonts w:ascii="Times New Roman" w:hAnsi="Times New Roman" w:cs="Times New Roman"/>
          <w:sz w:val="24"/>
          <w:szCs w:val="24"/>
          <w:lang w:val="en-US"/>
        </w:rPr>
        <w:t xml:space="preserve"> and</w:t>
      </w:r>
      <w:r w:rsidRPr="000D3BFF">
        <w:rPr>
          <w:rFonts w:ascii="Times New Roman" w:hAnsi="Times New Roman" w:cs="Times New Roman"/>
          <w:sz w:val="24"/>
          <w:szCs w:val="24"/>
          <w:lang w:val="en-US"/>
        </w:rPr>
        <w:t xml:space="preserve"> melanoma</w:t>
      </w:r>
      <w:r w:rsidR="009A2176"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 xml:space="preserve">tumor cells. </w:t>
      </w:r>
      <w:r w:rsidR="009A2176" w:rsidRPr="000D3BFF">
        <w:rPr>
          <w:rFonts w:ascii="Times New Roman" w:hAnsi="Times New Roman" w:cs="Times New Roman"/>
          <w:sz w:val="24"/>
          <w:szCs w:val="24"/>
          <w:lang w:val="en-US"/>
        </w:rPr>
        <w:t>F</w:t>
      </w:r>
      <w:r w:rsidRPr="000D3BFF">
        <w:rPr>
          <w:rFonts w:ascii="Times New Roman" w:hAnsi="Times New Roman" w:cs="Times New Roman"/>
          <w:sz w:val="24"/>
          <w:szCs w:val="24"/>
          <w:lang w:val="en-US"/>
        </w:rPr>
        <w:t>ree GO was toxic to the cells whereas GO/CS and GO/GC show</w:t>
      </w:r>
      <w:r w:rsidR="005044A3" w:rsidRPr="000D3BFF">
        <w:rPr>
          <w:rFonts w:ascii="Times New Roman" w:hAnsi="Times New Roman" w:cs="Times New Roman"/>
          <w:sz w:val="24"/>
          <w:szCs w:val="24"/>
          <w:lang w:val="en-US"/>
        </w:rPr>
        <w:t>ed</w:t>
      </w:r>
      <w:r w:rsidRPr="000D3BFF">
        <w:rPr>
          <w:rFonts w:ascii="Times New Roman" w:hAnsi="Times New Roman" w:cs="Times New Roman"/>
          <w:sz w:val="24"/>
          <w:szCs w:val="24"/>
          <w:lang w:val="en-US"/>
        </w:rPr>
        <w:t xml:space="preserve"> limited cytotoxicity. The combination of NPs with PTT caused significant tumor cell death due to the GO-enhanced laser light absorption. Dendritic cells and macrophage</w:t>
      </w:r>
      <w:r w:rsidR="005044A3" w:rsidRPr="000D3BFF">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were stimulated </w:t>
      </w:r>
      <w:r w:rsidRPr="000D3BFF">
        <w:rPr>
          <w:rFonts w:ascii="Times New Roman" w:hAnsi="Times New Roman" w:cs="Times New Roman"/>
          <w:i/>
          <w:iCs/>
          <w:sz w:val="24"/>
          <w:szCs w:val="24"/>
          <w:lang w:val="en-US"/>
        </w:rPr>
        <w:t>in vitro</w:t>
      </w:r>
      <w:r w:rsidRPr="000D3BFF">
        <w:rPr>
          <w:rFonts w:ascii="Times New Roman" w:hAnsi="Times New Roman" w:cs="Times New Roman"/>
          <w:sz w:val="24"/>
          <w:szCs w:val="24"/>
          <w:lang w:val="en-US"/>
        </w:rPr>
        <w:t xml:space="preserve"> to investigate the potential of the NPs as immune-stimulating agents</w:t>
      </w:r>
      <w:r w:rsidR="008E4244" w:rsidRPr="000D3BFF">
        <w:rPr>
          <w:rFonts w:ascii="Times New Roman" w:hAnsi="Times New Roman" w:cs="Times New Roman"/>
          <w:sz w:val="24"/>
          <w:szCs w:val="24"/>
          <w:lang w:val="en-US"/>
        </w:rPr>
        <w:t xml:space="preserve"> </w:t>
      </w:r>
      <w:r w:rsidR="005044A3" w:rsidRPr="000D3BFF">
        <w:rPr>
          <w:rFonts w:ascii="Times New Roman" w:hAnsi="Times New Roman" w:cs="Times New Roman"/>
          <w:sz w:val="24"/>
          <w:szCs w:val="24"/>
          <w:lang w:val="en-US"/>
        </w:rPr>
        <w:t>in inducing the secretion of</w:t>
      </w:r>
      <w:r w:rsidRPr="000D3BFF">
        <w:rPr>
          <w:rFonts w:ascii="Times New Roman" w:hAnsi="Times New Roman" w:cs="Times New Roman"/>
          <w:sz w:val="24"/>
          <w:szCs w:val="24"/>
          <w:lang w:val="en-US"/>
        </w:rPr>
        <w:t xml:space="preserve"> </w:t>
      </w:r>
      <w:r w:rsidR="00A473BB" w:rsidRPr="000D3BFF">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 xml:space="preserve">pro-inflammatory cytokines IL-6 and TNF-alpha. </w:t>
      </w:r>
      <w:r w:rsidR="009A2176" w:rsidRPr="000D3BFF">
        <w:rPr>
          <w:rFonts w:ascii="Times New Roman" w:hAnsi="Times New Roman" w:cs="Times New Roman"/>
          <w:sz w:val="24"/>
          <w:szCs w:val="24"/>
          <w:lang w:val="en-US"/>
        </w:rPr>
        <w:t>The response</w:t>
      </w:r>
      <w:r w:rsidR="00A473BB" w:rsidRPr="000D3BFF">
        <w:rPr>
          <w:rFonts w:ascii="Times New Roman" w:hAnsi="Times New Roman" w:cs="Times New Roman"/>
          <w:sz w:val="24"/>
          <w:szCs w:val="24"/>
          <w:lang w:val="en-US"/>
        </w:rPr>
        <w:t>s</w:t>
      </w:r>
      <w:r w:rsidR="009A2176" w:rsidRPr="000D3BFF">
        <w:rPr>
          <w:rFonts w:ascii="Times New Roman" w:hAnsi="Times New Roman" w:cs="Times New Roman"/>
          <w:sz w:val="24"/>
          <w:szCs w:val="24"/>
          <w:lang w:val="en-US"/>
        </w:rPr>
        <w:t xml:space="preserve"> of th</w:t>
      </w:r>
      <w:r w:rsidR="00A473BB" w:rsidRPr="000D3BFF">
        <w:rPr>
          <w:rFonts w:ascii="Times New Roman" w:hAnsi="Times New Roman" w:cs="Times New Roman"/>
          <w:sz w:val="24"/>
          <w:szCs w:val="24"/>
          <w:lang w:val="en-US"/>
        </w:rPr>
        <w:t>e</w:t>
      </w:r>
      <w:r w:rsidR="009A2176" w:rsidRPr="000D3BFF">
        <w:rPr>
          <w:rFonts w:ascii="Times New Roman" w:hAnsi="Times New Roman" w:cs="Times New Roman"/>
          <w:sz w:val="24"/>
          <w:szCs w:val="24"/>
          <w:lang w:val="en-US"/>
        </w:rPr>
        <w:t xml:space="preserve"> immune cells to GC and GO </w:t>
      </w:r>
      <w:r w:rsidR="00A473BB" w:rsidRPr="000D3BFF">
        <w:rPr>
          <w:rFonts w:ascii="Times New Roman" w:hAnsi="Times New Roman" w:cs="Times New Roman"/>
          <w:sz w:val="24"/>
          <w:szCs w:val="24"/>
          <w:lang w:val="en-US"/>
        </w:rPr>
        <w:t>were</w:t>
      </w:r>
      <w:r w:rsidR="009A2176" w:rsidRPr="000D3BFF">
        <w:rPr>
          <w:rFonts w:ascii="Times New Roman" w:hAnsi="Times New Roman" w:cs="Times New Roman"/>
          <w:sz w:val="24"/>
          <w:szCs w:val="24"/>
          <w:lang w:val="en-US"/>
        </w:rPr>
        <w:t xml:space="preserve"> evaluated by phenotyping the surface markers by flow cytometry</w:t>
      </w:r>
      <w:r w:rsidRPr="000D3BFF">
        <w:rPr>
          <w:rFonts w:ascii="Times New Roman" w:hAnsi="Times New Roman" w:cs="Times New Roman"/>
          <w:sz w:val="24"/>
          <w:szCs w:val="24"/>
          <w:lang w:val="en-US"/>
        </w:rPr>
        <w:t>. Overall, GO/CS and GO/GC show</w:t>
      </w:r>
      <w:r w:rsidR="00A473BB" w:rsidRPr="000D3BFF">
        <w:rPr>
          <w:rFonts w:ascii="Times New Roman" w:hAnsi="Times New Roman" w:cs="Times New Roman"/>
          <w:sz w:val="24"/>
          <w:szCs w:val="24"/>
          <w:lang w:val="en-US"/>
        </w:rPr>
        <w:t>ed promising properties as stable, safe, and effective photothermal agents and immunostimulants for nano-ablative immunotherapy for cancer</w:t>
      </w:r>
      <w:r w:rsidR="008E4244" w:rsidRPr="000D3BFF">
        <w:rPr>
          <w:rFonts w:ascii="Times New Roman" w:hAnsi="Times New Roman" w:cs="Times New Roman"/>
          <w:sz w:val="24"/>
          <w:szCs w:val="24"/>
          <w:lang w:val="en-US"/>
        </w:rPr>
        <w:t xml:space="preserve">. </w:t>
      </w:r>
      <w:r w:rsidR="00A473BB" w:rsidRPr="000D3BFF">
        <w:rPr>
          <w:rFonts w:ascii="Times New Roman" w:hAnsi="Times New Roman" w:cs="Times New Roman"/>
          <w:sz w:val="24"/>
          <w:szCs w:val="24"/>
          <w:lang w:val="en-US"/>
        </w:rPr>
        <w:t xml:space="preserve">Future </w:t>
      </w:r>
      <w:r w:rsidR="00A473BB" w:rsidRPr="000D3BFF">
        <w:rPr>
          <w:rFonts w:ascii="Times New Roman" w:hAnsi="Times New Roman" w:cs="Times New Roman"/>
          <w:i/>
          <w:iCs/>
          <w:sz w:val="24"/>
          <w:szCs w:val="24"/>
          <w:lang w:val="en-US"/>
        </w:rPr>
        <w:t>in vitro</w:t>
      </w:r>
      <w:r w:rsidR="00A473BB" w:rsidRPr="000D3BFF">
        <w:rPr>
          <w:rFonts w:ascii="Times New Roman" w:hAnsi="Times New Roman" w:cs="Times New Roman"/>
          <w:sz w:val="24"/>
          <w:szCs w:val="24"/>
          <w:lang w:val="en-US"/>
        </w:rPr>
        <w:t xml:space="preserve"> and </w:t>
      </w:r>
      <w:r w:rsidR="00A473BB" w:rsidRPr="000D3BFF">
        <w:rPr>
          <w:rFonts w:ascii="Times New Roman" w:hAnsi="Times New Roman" w:cs="Times New Roman"/>
          <w:i/>
          <w:iCs/>
          <w:sz w:val="24"/>
          <w:szCs w:val="24"/>
          <w:lang w:val="en-US"/>
        </w:rPr>
        <w:t>in vivo</w:t>
      </w:r>
      <w:r w:rsidR="00A473BB" w:rsidRPr="000D3BFF">
        <w:rPr>
          <w:rFonts w:ascii="Times New Roman" w:hAnsi="Times New Roman" w:cs="Times New Roman"/>
          <w:sz w:val="24"/>
          <w:szCs w:val="24"/>
          <w:lang w:val="en-US"/>
        </w:rPr>
        <w:t xml:space="preserve"> studies will be conducted to further understand the effects of GO/CS and GO/GC </w:t>
      </w:r>
      <w:r w:rsidR="008E4244" w:rsidRPr="000D3BFF">
        <w:rPr>
          <w:rFonts w:ascii="Times New Roman" w:hAnsi="Times New Roman" w:cs="Times New Roman"/>
          <w:sz w:val="24"/>
          <w:szCs w:val="24"/>
          <w:lang w:val="en-US"/>
        </w:rPr>
        <w:t>as nano</w:t>
      </w:r>
      <w:r w:rsidR="00A473BB" w:rsidRPr="000D3BFF">
        <w:rPr>
          <w:rFonts w:ascii="Times New Roman" w:hAnsi="Times New Roman" w:cs="Times New Roman"/>
          <w:sz w:val="24"/>
          <w:szCs w:val="24"/>
          <w:lang w:val="en-US"/>
        </w:rPr>
        <w:t>stimulants/a</w:t>
      </w:r>
      <w:r w:rsidR="008E4244" w:rsidRPr="000D3BFF">
        <w:rPr>
          <w:rFonts w:ascii="Times New Roman" w:hAnsi="Times New Roman" w:cs="Times New Roman"/>
          <w:sz w:val="24"/>
          <w:szCs w:val="24"/>
          <w:lang w:val="en-US"/>
        </w:rPr>
        <w:t xml:space="preserve">djuvants for cancer </w:t>
      </w:r>
      <w:r w:rsidR="00A473BB" w:rsidRPr="000D3BFF">
        <w:rPr>
          <w:rFonts w:ascii="Times New Roman" w:hAnsi="Times New Roman" w:cs="Times New Roman"/>
          <w:sz w:val="24"/>
          <w:szCs w:val="24"/>
          <w:lang w:val="en-US"/>
        </w:rPr>
        <w:t xml:space="preserve">treatment and vaccination. This and future work will lay the foundation for future clinical applications of these novel nanosystems. </w:t>
      </w:r>
    </w:p>
    <w:p w14:paraId="4DF26F4E" w14:textId="31048D18" w:rsidR="00373470" w:rsidRPr="000D3BFF" w:rsidRDefault="00A36E52" w:rsidP="000D3BFF">
      <w:pPr>
        <w:spacing w:line="360" w:lineRule="auto"/>
        <w:jc w:val="both"/>
        <w:rPr>
          <w:rFonts w:ascii="Times New Roman" w:hAnsi="Times New Roman" w:cs="Times New Roman"/>
          <w:sz w:val="24"/>
          <w:szCs w:val="24"/>
          <w:lang w:val="en-US"/>
        </w:rPr>
      </w:pPr>
      <w:r w:rsidRPr="000D3BFF">
        <w:rPr>
          <w:rFonts w:ascii="Times New Roman" w:hAnsi="Times New Roman" w:cs="Times New Roman"/>
          <w:b/>
          <w:bCs/>
          <w:sz w:val="24"/>
          <w:szCs w:val="24"/>
          <w:lang w:val="en-US"/>
        </w:rPr>
        <w:t>Keywords</w:t>
      </w:r>
      <w:r w:rsidRPr="000D3BFF">
        <w:rPr>
          <w:rFonts w:ascii="Times New Roman" w:hAnsi="Times New Roman" w:cs="Times New Roman"/>
          <w:sz w:val="24"/>
          <w:szCs w:val="24"/>
          <w:lang w:val="en-US"/>
        </w:rPr>
        <w:t>: graphene oxide</w:t>
      </w:r>
      <w:r w:rsidR="00BA0697" w:rsidRPr="000D3BFF">
        <w:rPr>
          <w:rFonts w:ascii="Times New Roman" w:hAnsi="Times New Roman" w:cs="Times New Roman"/>
          <w:sz w:val="24"/>
          <w:szCs w:val="24"/>
          <w:lang w:val="en-US"/>
        </w:rPr>
        <w:t xml:space="preserve"> (GO)</w:t>
      </w:r>
      <w:r w:rsidRPr="000D3BFF">
        <w:rPr>
          <w:rFonts w:ascii="Times New Roman" w:hAnsi="Times New Roman" w:cs="Times New Roman"/>
          <w:sz w:val="24"/>
          <w:szCs w:val="24"/>
          <w:lang w:val="en-US"/>
        </w:rPr>
        <w:t>; chitosan</w:t>
      </w:r>
      <w:r w:rsidR="00BA0697" w:rsidRPr="000D3BFF">
        <w:rPr>
          <w:rFonts w:ascii="Times New Roman" w:hAnsi="Times New Roman" w:cs="Times New Roman"/>
          <w:sz w:val="24"/>
          <w:szCs w:val="24"/>
          <w:lang w:val="en-US"/>
        </w:rPr>
        <w:t xml:space="preserve"> (CS)</w:t>
      </w:r>
      <w:r w:rsidRPr="000D3BFF">
        <w:rPr>
          <w:rFonts w:ascii="Times New Roman" w:hAnsi="Times New Roman" w:cs="Times New Roman"/>
          <w:sz w:val="24"/>
          <w:szCs w:val="24"/>
          <w:lang w:val="en-US"/>
        </w:rPr>
        <w:t xml:space="preserve">; </w:t>
      </w:r>
      <w:r w:rsidR="00BA0697" w:rsidRPr="000D3BFF">
        <w:rPr>
          <w:rFonts w:ascii="Times New Roman" w:hAnsi="Times New Roman" w:cs="Times New Roman"/>
          <w:sz w:val="24"/>
          <w:szCs w:val="24"/>
          <w:lang w:val="en-US"/>
        </w:rPr>
        <w:t>N-dihydrogalactochitosan (glycated chitosan, GC); immunostimulant; laser immunotherapy (LIT); thermal effect; cell death.</w:t>
      </w:r>
    </w:p>
    <w:p w14:paraId="2E640698" w14:textId="77777777" w:rsidR="0003137A" w:rsidRPr="000D3BFF" w:rsidRDefault="0003137A" w:rsidP="000D3BFF">
      <w:pPr>
        <w:spacing w:line="360" w:lineRule="auto"/>
        <w:jc w:val="both"/>
        <w:rPr>
          <w:rFonts w:ascii="Times New Roman" w:hAnsi="Times New Roman" w:cs="Times New Roman"/>
          <w:highlight w:val="cyan"/>
          <w:lang w:val="en-US"/>
        </w:rPr>
        <w:sectPr w:rsidR="0003137A" w:rsidRPr="000D3BFF" w:rsidSect="002676CF">
          <w:footerReference w:type="default" r:id="rId10"/>
          <w:pgSz w:w="11906" w:h="16838"/>
          <w:pgMar w:top="1417" w:right="1417" w:bottom="1417" w:left="1417" w:header="708" w:footer="708" w:gutter="0"/>
          <w:pgNumType w:fmt="lowerRoman" w:start="4"/>
          <w:cols w:space="708"/>
          <w:docGrid w:linePitch="360"/>
        </w:sectPr>
      </w:pPr>
    </w:p>
    <w:p w14:paraId="69A810EE" w14:textId="0A335453" w:rsidR="000B2706" w:rsidRPr="000D3BFF" w:rsidRDefault="000B2706" w:rsidP="000D3BFF">
      <w:pPr>
        <w:pStyle w:val="Heading1"/>
        <w:spacing w:line="360" w:lineRule="auto"/>
        <w:jc w:val="both"/>
        <w:rPr>
          <w:rFonts w:ascii="Times New Roman" w:hAnsi="Times New Roman" w:cs="Times New Roman"/>
          <w:sz w:val="36"/>
          <w:szCs w:val="36"/>
          <w:lang w:val="en-US"/>
        </w:rPr>
      </w:pPr>
      <w:bookmarkStart w:id="1" w:name="_Toc109393428"/>
      <w:r w:rsidRPr="000D3BFF">
        <w:rPr>
          <w:rFonts w:ascii="Times New Roman" w:hAnsi="Times New Roman" w:cs="Times New Roman"/>
          <w:sz w:val="36"/>
          <w:szCs w:val="36"/>
          <w:lang w:val="en-US"/>
        </w:rPr>
        <w:lastRenderedPageBreak/>
        <w:t>Introduction</w:t>
      </w:r>
      <w:bookmarkEnd w:id="1"/>
      <w:r w:rsidRPr="000D3BFF">
        <w:rPr>
          <w:rFonts w:ascii="Times New Roman" w:hAnsi="Times New Roman" w:cs="Times New Roman"/>
          <w:sz w:val="36"/>
          <w:szCs w:val="36"/>
          <w:lang w:val="en-US"/>
        </w:rPr>
        <w:t xml:space="preserve"> </w:t>
      </w:r>
    </w:p>
    <w:p w14:paraId="43E12E15" w14:textId="11EB5963" w:rsidR="00414765" w:rsidRPr="000D3BFF" w:rsidRDefault="00072B48" w:rsidP="000D3BFF">
      <w:pPr>
        <w:spacing w:line="360" w:lineRule="auto"/>
        <w:ind w:firstLine="708"/>
        <w:jc w:val="both"/>
        <w:rPr>
          <w:rFonts w:ascii="Times New Roman" w:hAnsi="Times New Roman" w:cs="Times New Roman"/>
          <w:sz w:val="24"/>
          <w:szCs w:val="24"/>
          <w:lang w:val="en-US"/>
        </w:rPr>
      </w:pPr>
      <w:bookmarkStart w:id="2" w:name="_Hlk107407919"/>
      <w:r w:rsidRPr="000D3BFF">
        <w:rPr>
          <w:rFonts w:ascii="Times New Roman" w:hAnsi="Times New Roman" w:cs="Times New Roman"/>
          <w:sz w:val="24"/>
          <w:szCs w:val="24"/>
          <w:lang w:val="en-US"/>
        </w:rPr>
        <w:t xml:space="preserve">Cancer is a major public health </w:t>
      </w:r>
      <w:r w:rsidR="00F21552" w:rsidRPr="000D3BFF">
        <w:rPr>
          <w:rFonts w:ascii="Times New Roman" w:hAnsi="Times New Roman" w:cs="Times New Roman"/>
          <w:sz w:val="24"/>
          <w:szCs w:val="24"/>
          <w:lang w:val="en-US"/>
        </w:rPr>
        <w:t>issue</w:t>
      </w:r>
      <w:r w:rsidRPr="000D3BFF">
        <w:rPr>
          <w:rFonts w:ascii="Times New Roman" w:hAnsi="Times New Roman" w:cs="Times New Roman"/>
          <w:sz w:val="24"/>
          <w:szCs w:val="24"/>
          <w:lang w:val="en-US"/>
        </w:rPr>
        <w:t xml:space="preserve"> </w:t>
      </w:r>
      <w:r w:rsidR="000404EF" w:rsidRPr="000D3BFF">
        <w:rPr>
          <w:rFonts w:ascii="Times New Roman" w:hAnsi="Times New Roman" w:cs="Times New Roman"/>
          <w:sz w:val="24"/>
          <w:szCs w:val="24"/>
          <w:lang w:val="en-US"/>
        </w:rPr>
        <w:t xml:space="preserve">with a global impact </w:t>
      </w:r>
      <w:bookmarkEnd w:id="2"/>
      <w:r w:rsidRPr="000D3BFF">
        <w:rPr>
          <w:rFonts w:ascii="Times New Roman" w:hAnsi="Times New Roman" w:cs="Times New Roman"/>
          <w:sz w:val="24"/>
          <w:szCs w:val="24"/>
          <w:lang w:val="en-US"/>
        </w:rPr>
        <w:t>across the world</w:t>
      </w:r>
      <w:r w:rsidR="00A022C4" w:rsidRPr="000D3BFF">
        <w:rPr>
          <w:rFonts w:ascii="Times New Roman" w:hAnsi="Times New Roman" w:cs="Times New Roman"/>
          <w:sz w:val="24"/>
          <w:szCs w:val="24"/>
          <w:lang w:val="en-US"/>
        </w:rPr>
        <w:t xml:space="preserve"> </w:t>
      </w:r>
      <w:r w:rsidR="00135AE6" w:rsidRPr="000D3BFF">
        <w:rPr>
          <w:rFonts w:ascii="Times New Roman" w:hAnsi="Times New Roman" w:cs="Times New Roman"/>
          <w:sz w:val="24"/>
          <w:szCs w:val="20"/>
          <w:lang w:val="en-US"/>
        </w:rPr>
        <w:fldChar w:fldCharType="begin"/>
      </w:r>
      <w:r w:rsidR="00E43691" w:rsidRPr="000D3BFF">
        <w:rPr>
          <w:rFonts w:ascii="Times New Roman" w:hAnsi="Times New Roman" w:cs="Times New Roman"/>
          <w:sz w:val="24"/>
          <w:szCs w:val="20"/>
          <w:lang w:val="en-US"/>
        </w:rPr>
        <w:instrText xml:space="preserve"> ADDIN ZOTERO_ITEM CSL_CITATION {"citationID":"XQYOHBQ2","properties":{"formattedCitation":"\\super 1\\nosupersub{}","plainCitation":"1","noteIndex":0},"citationItems":[{"id":584,"uris":["http://zotero.org/users/6028929/items/J9VXP9JD"],"itemData":{"id":584,"type":"article-journal","abstract":"This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control.","container-title":"CA: A Cancer Journal for Clinicians","DOI":"10.3322/caac.21660","ISSN":"1542-4863","issue":"3","language":"en","note":"_eprint: https://onlinelibrary.wiley.com/doi/pdf/10.3322/caac.21660","page":"209-249","source":"Wiley Online Library","title":"Global Cancer Statistics 2020: GLOBOCAN Estimates of Incidence and Mortality Worldwide for 36 Cancers in 185 Countries","title-short":"Global Cancer Statistics 2020","volume":"71","author":[{"family":"Sung","given":"Hyuna"},{"family":"Ferlay","given":"Jacques"},{"family":"Siegel","given":"Rebecca L."},{"family":"Laversanne","given":"Mathieu"},{"family":"Soerjomataram","given":"Isabelle"},{"family":"Jemal","given":"Ahmedin"},{"family":"Bray","given":"Freddie"}],"issued":{"date-parts":[["2021"]]}}}],"schema":"https://github.com/citation-style-language/schema/raw/master/csl-citation.json"} </w:instrText>
      </w:r>
      <w:r w:rsidR="00135AE6" w:rsidRPr="000D3BFF">
        <w:rPr>
          <w:rFonts w:ascii="Times New Roman" w:hAnsi="Times New Roman" w:cs="Times New Roman"/>
          <w:sz w:val="24"/>
          <w:szCs w:val="20"/>
          <w:lang w:val="en-US"/>
        </w:rPr>
        <w:fldChar w:fldCharType="separate"/>
      </w:r>
      <w:r w:rsidR="00E43691" w:rsidRPr="000D3BFF">
        <w:rPr>
          <w:rFonts w:ascii="Times New Roman" w:hAnsi="Times New Roman" w:cs="Times New Roman"/>
          <w:sz w:val="24"/>
          <w:szCs w:val="24"/>
          <w:vertAlign w:val="superscript"/>
          <w:lang w:val="en-US"/>
        </w:rPr>
        <w:t>1</w:t>
      </w:r>
      <w:r w:rsidR="00135AE6" w:rsidRPr="000D3BFF">
        <w:rPr>
          <w:rFonts w:ascii="Times New Roman" w:hAnsi="Times New Roman" w:cs="Times New Roman"/>
          <w:sz w:val="24"/>
          <w:szCs w:val="20"/>
          <w:lang w:val="en-US"/>
        </w:rPr>
        <w:fldChar w:fldCharType="end"/>
      </w:r>
      <w:r w:rsidR="000404EF" w:rsidRPr="000D3BFF">
        <w:rPr>
          <w:rFonts w:ascii="Times New Roman" w:hAnsi="Times New Roman" w:cs="Times New Roman"/>
          <w:sz w:val="24"/>
          <w:szCs w:val="24"/>
          <w:lang w:val="en-US"/>
        </w:rPr>
        <w:t xml:space="preserve">. </w:t>
      </w:r>
      <w:r w:rsidR="009E1E27" w:rsidRPr="000D3BFF">
        <w:rPr>
          <w:rFonts w:ascii="Times New Roman" w:hAnsi="Times New Roman" w:cs="Times New Roman"/>
          <w:sz w:val="24"/>
          <w:szCs w:val="24"/>
          <w:lang w:val="en-US"/>
        </w:rPr>
        <w:t>According to the World Health Organization (WHO),</w:t>
      </w:r>
      <w:r w:rsidR="00A022C4" w:rsidRPr="000D3BFF">
        <w:rPr>
          <w:rFonts w:ascii="Times New Roman" w:hAnsi="Times New Roman" w:cs="Times New Roman"/>
          <w:sz w:val="24"/>
          <w:szCs w:val="24"/>
          <w:lang w:val="en-US"/>
        </w:rPr>
        <w:t xml:space="preserve"> </w:t>
      </w:r>
      <w:r w:rsidR="009E1E27" w:rsidRPr="000D3BFF">
        <w:rPr>
          <w:rFonts w:ascii="Times New Roman" w:hAnsi="Times New Roman" w:cs="Times New Roman"/>
          <w:sz w:val="24"/>
          <w:szCs w:val="24"/>
          <w:lang w:val="en-US"/>
        </w:rPr>
        <w:t xml:space="preserve">cancer is the second leading cause of death </w:t>
      </w:r>
      <w:r w:rsidR="00A022C4"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{"citationID":"Lwg0dd9I","properties":{"formattedCitation":"\\super 2\\nosupersub{}","plainCitation":"2","noteIndex":0},"citationItems":[{"id":588,"uris":["http://zotero.org/users/6028929/items/I9EVW8C2"],"itemData":{"id":588,"type":"webpage","language":"en","title":"Global health estimates: Leading causes of death","title-short":"Global health estimates","URL":"https://www.who.int/data/maternal-newborn-child-adolescent-ageing/advisory-groups/gama/gama-related-resources/gho","accessed":{"date-parts":[["2021",12,9]]}}}],"schema":"https://github.com/citation-style-language/schema/raw/master/csl-citation.json"} </w:instrText>
      </w:r>
      <w:r w:rsidR="00A022C4"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2</w:t>
      </w:r>
      <w:r w:rsidR="00A022C4" w:rsidRPr="000D3BFF">
        <w:rPr>
          <w:rFonts w:ascii="Times New Roman" w:hAnsi="Times New Roman" w:cs="Times New Roman"/>
          <w:sz w:val="24"/>
          <w:szCs w:val="24"/>
          <w:lang w:val="en-US"/>
        </w:rPr>
        <w:fldChar w:fldCharType="end"/>
      </w:r>
      <w:r w:rsidR="0010515D" w:rsidRPr="000D3BFF">
        <w:rPr>
          <w:rFonts w:ascii="Times New Roman" w:hAnsi="Times New Roman" w:cs="Times New Roman"/>
          <w:sz w:val="24"/>
          <w:szCs w:val="24"/>
          <w:lang w:val="en-US"/>
        </w:rPr>
        <w:t xml:space="preserve"> and an important barrier to the increase of life expectancy in every country </w:t>
      </w:r>
      <w:r w:rsidR="0010515D"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{"citationID":"vIP0HutN","properties":{"formattedCitation":"\\super 3\\nosupersub{}","plainCitation":"3","noteIndex":0},"citationItems":[{"id":587,"uris":["http://zotero.org/users/6028929/items/WIZQZZ7L"],"itemData":{"id":587,"type":"article-journal","abstract":"The relative importance of cardiovascular disease (CVD) and cancer as leading causes of premature death are examined in this communication. CVD and cancer are now the leading causes in 127 countries, with CVD leading in 70 countries (including Brazil and India) and cancer leading in 57 countries (including China). Such observations can be seen as part of a late phase of an epidemiologic transition, taking place in the second half of the 20th century and the first half of the present one, in which the dominance of infectious diseases is progressively superseded by noncommunicable diseases. According to present ranks and recent trends, cancer may surpass CVD as the leading cause of premature death in most countries over the course of this century. Clearly, governments must factor in these transitions in developing cancer policies for the local disease profile.","container-title":"Cancer","DOI":"10.1002/cncr.33587","ISSN":"0008-543X","issue":"16","journalAbbreviation":"Cancer","language":"English","note":"publisher-place: Hoboken\npublisher: Wiley\nWOS:000657771800001","page":"3029-3030","source":"Web of Science Nextgen","title":"The ever-increasing importance of cancer as a leading cause of premature death worldwide","volume":"127","author":[{"family":"Bray","given":"Freddie"},{"family":"Laversanne","given":"Mathieu"},{"family":"Weiderpass","given":"Elisabete"},{"family":"Soerjomataram","given":"Isabelle"}],"issued":{"date-parts":[["2021",8,15]]}}}],"schema":"https://github.com/citation-style-language/schema/raw/master/csl-citation.json"} </w:instrText>
      </w:r>
      <w:r w:rsidR="0010515D"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3</w:t>
      </w:r>
      <w:r w:rsidR="0010515D" w:rsidRPr="000D3BFF">
        <w:rPr>
          <w:rFonts w:ascii="Times New Roman" w:hAnsi="Times New Roman" w:cs="Times New Roman"/>
          <w:sz w:val="24"/>
          <w:szCs w:val="24"/>
          <w:lang w:val="en-US"/>
        </w:rPr>
        <w:fldChar w:fldCharType="end"/>
      </w:r>
      <w:r w:rsidR="00A022C4" w:rsidRPr="000D3BFF">
        <w:rPr>
          <w:rFonts w:ascii="Times New Roman" w:hAnsi="Times New Roman" w:cs="Times New Roman"/>
          <w:sz w:val="24"/>
          <w:szCs w:val="24"/>
          <w:lang w:val="en-US"/>
        </w:rPr>
        <w:t xml:space="preserve">. </w:t>
      </w:r>
      <w:r w:rsidR="0049646D" w:rsidRPr="000D3BFF">
        <w:rPr>
          <w:rFonts w:ascii="Times New Roman" w:hAnsi="Times New Roman" w:cs="Times New Roman"/>
          <w:sz w:val="24"/>
          <w:szCs w:val="24"/>
          <w:lang w:val="en-US"/>
        </w:rPr>
        <w:t>The burden of cancer incidence</w:t>
      </w:r>
      <w:r w:rsidR="003E1579" w:rsidRPr="000D3BFF">
        <w:rPr>
          <w:rFonts w:ascii="Times New Roman" w:hAnsi="Times New Roman" w:cs="Times New Roman"/>
          <w:sz w:val="24"/>
          <w:szCs w:val="24"/>
          <w:lang w:val="en-US"/>
        </w:rPr>
        <w:t xml:space="preserve">, </w:t>
      </w:r>
      <w:r w:rsidR="0031335E" w:rsidRPr="000D3BFF">
        <w:rPr>
          <w:rFonts w:ascii="Times New Roman" w:hAnsi="Times New Roman" w:cs="Times New Roman"/>
          <w:i/>
          <w:iCs/>
          <w:sz w:val="24"/>
          <w:szCs w:val="24"/>
          <w:lang w:val="en-US"/>
        </w:rPr>
        <w:t>i.e.</w:t>
      </w:r>
      <w:r w:rsidR="0031335E" w:rsidRPr="000D3BFF">
        <w:rPr>
          <w:rFonts w:ascii="Times New Roman" w:hAnsi="Times New Roman" w:cs="Times New Roman"/>
          <w:sz w:val="24"/>
          <w:szCs w:val="24"/>
          <w:lang w:val="en-US"/>
        </w:rPr>
        <w:t>,</w:t>
      </w:r>
      <w:r w:rsidR="003E1579" w:rsidRPr="000D3BFF">
        <w:rPr>
          <w:rFonts w:ascii="Times New Roman" w:hAnsi="Times New Roman" w:cs="Times New Roman"/>
          <w:sz w:val="24"/>
          <w:szCs w:val="24"/>
          <w:lang w:val="en-US"/>
        </w:rPr>
        <w:t xml:space="preserve"> the rate of new cancers,</w:t>
      </w:r>
      <w:r w:rsidR="0049646D" w:rsidRPr="000D3BFF">
        <w:rPr>
          <w:rFonts w:ascii="Times New Roman" w:hAnsi="Times New Roman" w:cs="Times New Roman"/>
          <w:sz w:val="24"/>
          <w:szCs w:val="24"/>
          <w:lang w:val="en-US"/>
        </w:rPr>
        <w:t xml:space="preserve"> and mortality </w:t>
      </w:r>
      <w:r w:rsidR="00F7356F" w:rsidRPr="000D3BFF">
        <w:rPr>
          <w:rFonts w:ascii="Times New Roman" w:hAnsi="Times New Roman" w:cs="Times New Roman"/>
          <w:sz w:val="24"/>
          <w:szCs w:val="24"/>
          <w:lang w:val="en-US"/>
        </w:rPr>
        <w:t>are</w:t>
      </w:r>
      <w:r w:rsidR="0049646D" w:rsidRPr="000D3BFF">
        <w:rPr>
          <w:rFonts w:ascii="Times New Roman" w:hAnsi="Times New Roman" w:cs="Times New Roman"/>
          <w:sz w:val="24"/>
          <w:szCs w:val="24"/>
          <w:lang w:val="en-US"/>
        </w:rPr>
        <w:t xml:space="preserve"> quickly growing worldwide, reflecting </w:t>
      </w:r>
      <w:r w:rsidR="00F7356F" w:rsidRPr="000D3BFF">
        <w:rPr>
          <w:rFonts w:ascii="Times New Roman" w:hAnsi="Times New Roman" w:cs="Times New Roman"/>
          <w:sz w:val="24"/>
          <w:szCs w:val="24"/>
          <w:lang w:val="en-US"/>
        </w:rPr>
        <w:t xml:space="preserve">the </w:t>
      </w:r>
      <w:r w:rsidR="004E678B" w:rsidRPr="000D3BFF">
        <w:rPr>
          <w:rFonts w:ascii="Times New Roman" w:hAnsi="Times New Roman" w:cs="Times New Roman"/>
          <w:sz w:val="24"/>
          <w:szCs w:val="24"/>
          <w:lang w:val="en-US"/>
        </w:rPr>
        <w:t xml:space="preserve">global </w:t>
      </w:r>
      <w:r w:rsidR="0049646D" w:rsidRPr="000D3BFF">
        <w:rPr>
          <w:rFonts w:ascii="Times New Roman" w:hAnsi="Times New Roman" w:cs="Times New Roman"/>
          <w:sz w:val="24"/>
          <w:szCs w:val="24"/>
          <w:lang w:val="en-US"/>
        </w:rPr>
        <w:t>aging and growth of the population</w:t>
      </w:r>
      <w:r w:rsidR="004E678B" w:rsidRPr="000D3BFF">
        <w:rPr>
          <w:rFonts w:ascii="Times New Roman" w:hAnsi="Times New Roman" w:cs="Times New Roman"/>
          <w:sz w:val="24"/>
          <w:szCs w:val="24"/>
          <w:lang w:val="en-US"/>
        </w:rPr>
        <w:t xml:space="preserve"> </w:t>
      </w:r>
      <w:r w:rsidR="0049646D"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{"citationID":"ror9mJ2x","properties":{"formattedCitation":"\\super 4\\nosupersub{}","plainCitation":"4","noteIndex":0},"citationItems":[{"id":590,"uris":["http://zotero.org/users/6028929/items/47R6JYCR"],"itemData":{"id":590,"type":"article-journal","container-title":"The Milbank Memorial Fund Quarterly","ISSN":"0026-3745","issue":"4","journalAbbreviation":"Milbank Mem Fund Q","language":"eng","note":"PMID: 5155251","page":"509-538","source":"PubMed","title":"The epidemiologic transition. A theory of the epidemiology of population change","volume":"49","author":[{"family":"Omran","given":"A. R."}],"issued":{"date-parts":[["1971",10]]}}}],"schema":"https://github.com/citation-style-language/schema/raw/master/csl-citation.json"} </w:instrText>
      </w:r>
      <w:r w:rsidR="0049646D"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4</w:t>
      </w:r>
      <w:r w:rsidR="0049646D" w:rsidRPr="000D3BFF">
        <w:rPr>
          <w:rFonts w:ascii="Times New Roman" w:hAnsi="Times New Roman" w:cs="Times New Roman"/>
          <w:sz w:val="24"/>
          <w:szCs w:val="24"/>
          <w:lang w:val="en-US"/>
        </w:rPr>
        <w:fldChar w:fldCharType="end"/>
      </w:r>
      <w:r w:rsidR="0049646D" w:rsidRPr="000D3BFF">
        <w:rPr>
          <w:rFonts w:ascii="Times New Roman" w:hAnsi="Times New Roman" w:cs="Times New Roman"/>
          <w:sz w:val="24"/>
          <w:szCs w:val="24"/>
          <w:lang w:val="en-US"/>
        </w:rPr>
        <w:t>.</w:t>
      </w:r>
      <w:r w:rsidR="00D56EDF" w:rsidRPr="000D3BFF">
        <w:rPr>
          <w:rFonts w:ascii="Times New Roman" w:hAnsi="Times New Roman" w:cs="Times New Roman"/>
          <w:sz w:val="24"/>
          <w:szCs w:val="24"/>
          <w:lang w:val="en-US"/>
        </w:rPr>
        <w:t xml:space="preserve"> </w:t>
      </w:r>
      <w:r w:rsidR="00135AE6" w:rsidRPr="000D3BFF">
        <w:rPr>
          <w:rFonts w:ascii="Times New Roman" w:hAnsi="Times New Roman" w:cs="Times New Roman"/>
          <w:sz w:val="24"/>
          <w:szCs w:val="24"/>
          <w:lang w:val="en-US"/>
        </w:rPr>
        <w:t xml:space="preserve">Numerous organizations provide updates </w:t>
      </w:r>
      <w:r w:rsidR="0031335E" w:rsidRPr="000D3BFF">
        <w:rPr>
          <w:rFonts w:ascii="Times New Roman" w:hAnsi="Times New Roman" w:cs="Times New Roman"/>
          <w:sz w:val="24"/>
          <w:szCs w:val="24"/>
          <w:lang w:val="en-US"/>
        </w:rPr>
        <w:t xml:space="preserve">and data </w:t>
      </w:r>
      <w:r w:rsidR="00135AE6" w:rsidRPr="000D3BFF">
        <w:rPr>
          <w:rFonts w:ascii="Times New Roman" w:hAnsi="Times New Roman" w:cs="Times New Roman"/>
          <w:sz w:val="24"/>
          <w:szCs w:val="24"/>
          <w:lang w:val="en-US"/>
        </w:rPr>
        <w:t>on the global cancer burden</w:t>
      </w:r>
      <w:r w:rsidR="0031335E" w:rsidRPr="000D3BFF">
        <w:rPr>
          <w:rFonts w:ascii="Times New Roman" w:hAnsi="Times New Roman" w:cs="Times New Roman"/>
          <w:sz w:val="24"/>
          <w:szCs w:val="24"/>
          <w:lang w:val="en-US"/>
        </w:rPr>
        <w:t>, such as t</w:t>
      </w:r>
      <w:r w:rsidR="008A2BB3" w:rsidRPr="000D3BFF">
        <w:rPr>
          <w:rFonts w:ascii="Times New Roman" w:hAnsi="Times New Roman" w:cs="Times New Roman"/>
          <w:sz w:val="24"/>
          <w:szCs w:val="24"/>
          <w:lang w:val="en-US"/>
        </w:rPr>
        <w:t xml:space="preserve">he </w:t>
      </w:r>
      <w:r w:rsidR="0049646D" w:rsidRPr="000D3BFF">
        <w:rPr>
          <w:rFonts w:ascii="Times New Roman" w:hAnsi="Times New Roman" w:cs="Times New Roman"/>
          <w:sz w:val="24"/>
          <w:szCs w:val="24"/>
          <w:lang w:val="en-US"/>
        </w:rPr>
        <w:t>most diagnosed</w:t>
      </w:r>
      <w:r w:rsidR="008A2BB3" w:rsidRPr="000D3BFF">
        <w:rPr>
          <w:rFonts w:ascii="Times New Roman" w:hAnsi="Times New Roman" w:cs="Times New Roman"/>
          <w:sz w:val="24"/>
          <w:szCs w:val="24"/>
          <w:lang w:val="en-US"/>
        </w:rPr>
        <w:t xml:space="preserve"> cancers and </w:t>
      </w:r>
      <w:r w:rsidR="00107B81" w:rsidRPr="000D3BFF">
        <w:rPr>
          <w:rFonts w:ascii="Times New Roman" w:hAnsi="Times New Roman" w:cs="Times New Roman"/>
          <w:sz w:val="24"/>
          <w:szCs w:val="24"/>
          <w:lang w:val="en-US"/>
        </w:rPr>
        <w:t>main</w:t>
      </w:r>
      <w:r w:rsidR="008A2BB3" w:rsidRPr="000D3BFF">
        <w:rPr>
          <w:rFonts w:ascii="Times New Roman" w:hAnsi="Times New Roman" w:cs="Times New Roman"/>
          <w:sz w:val="24"/>
          <w:szCs w:val="24"/>
          <w:lang w:val="en-US"/>
        </w:rPr>
        <w:t xml:space="preserve"> causes of cancer death</w:t>
      </w:r>
      <w:r w:rsidR="0031335E" w:rsidRPr="000D3BFF">
        <w:rPr>
          <w:rFonts w:ascii="Times New Roman" w:hAnsi="Times New Roman" w:cs="Times New Roman"/>
          <w:sz w:val="24"/>
          <w:szCs w:val="24"/>
          <w:lang w:val="en-US"/>
        </w:rPr>
        <w:t xml:space="preserve"> </w:t>
      </w:r>
      <w:r w:rsidR="008A2BB3" w:rsidRPr="000D3BFF">
        <w:rPr>
          <w:rFonts w:ascii="Times New Roman" w:hAnsi="Times New Roman" w:cs="Times New Roman"/>
          <w:sz w:val="24"/>
          <w:szCs w:val="24"/>
          <w:lang w:val="en-US"/>
        </w:rPr>
        <w:t>by sex</w:t>
      </w:r>
      <w:r w:rsidR="00107B81" w:rsidRPr="000D3BFF">
        <w:rPr>
          <w:rFonts w:ascii="Times New Roman" w:hAnsi="Times New Roman" w:cs="Times New Roman"/>
          <w:sz w:val="24"/>
          <w:szCs w:val="24"/>
          <w:lang w:val="en-US"/>
        </w:rPr>
        <w:t xml:space="preserve"> over the world</w:t>
      </w:r>
      <w:r w:rsidR="00135AE6" w:rsidRPr="000D3BFF">
        <w:rPr>
          <w:rFonts w:ascii="Times New Roman" w:hAnsi="Times New Roman" w:cs="Times New Roman"/>
          <w:sz w:val="24"/>
          <w:szCs w:val="24"/>
          <w:lang w:val="en-US"/>
        </w:rPr>
        <w:t xml:space="preserve"> </w:t>
      </w:r>
      <w:r w:rsidR="00135AE6"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{"citationID":"G881XAon","properties":{"formattedCitation":"\\super 1\\nosupersub{}","plainCitation":"1","noteIndex":0},"citationItems":[{"id":584,"uris":["http://zotero.org/users/6028929/items/J9VXP9JD"],"itemData":{"id":584,"type":"article-journal","abstract":"This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control.","container-title":"CA: A Cancer Journal for Clinicians","DOI":"10.3322/caac.21660","ISSN":"1542-4863","issue":"3","language":"en","note":"_eprint: https://onlinelibrary.wiley.com/doi/pdf/10.3322/caac.21660","page":"209-249","source":"Wiley Online Library","title":"Global Cancer Statistics 2020: GLOBOCAN Estimates of Incidence and Mortality Worldwide for 36 Cancers in 185 Countries","title-short":"Global Cancer Statistics 2020","volume":"71","author":[{"family":"Sung","given":"Hyuna"},{"family":"Ferlay","given":"Jacques"},{"family":"Siegel","given":"Rebecca L."},{"family":"Laversanne","given":"Mathieu"},{"family":"Soerjomataram","given":"Isabelle"},{"family":"Jemal","given":"Ahmedin"},{"family":"Bray","given":"Freddie"}],"issued":{"date-parts":[["2021"]]}}}],"schema":"https://github.com/citation-style-language/schema/raw/master/csl-citation.json"} </w:instrText>
      </w:r>
      <w:r w:rsidR="00135AE6"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1</w:t>
      </w:r>
      <w:r w:rsidR="00135AE6" w:rsidRPr="000D3BFF">
        <w:rPr>
          <w:rFonts w:ascii="Times New Roman" w:hAnsi="Times New Roman" w:cs="Times New Roman"/>
          <w:sz w:val="24"/>
          <w:szCs w:val="24"/>
          <w:lang w:val="en-US"/>
        </w:rPr>
        <w:fldChar w:fldCharType="end"/>
      </w:r>
      <w:r w:rsidR="008A2BB3" w:rsidRPr="000D3BFF">
        <w:rPr>
          <w:rFonts w:ascii="Times New Roman" w:hAnsi="Times New Roman" w:cs="Times New Roman"/>
          <w:sz w:val="24"/>
          <w:szCs w:val="24"/>
          <w:lang w:val="en-US"/>
        </w:rPr>
        <w:t xml:space="preserve">. </w:t>
      </w:r>
      <w:r w:rsidR="00107B81" w:rsidRPr="000D3BFF">
        <w:rPr>
          <w:rFonts w:ascii="Times New Roman" w:hAnsi="Times New Roman" w:cs="Times New Roman"/>
          <w:sz w:val="24"/>
          <w:szCs w:val="24"/>
          <w:lang w:val="en-US"/>
        </w:rPr>
        <w:t xml:space="preserve">For males, </w:t>
      </w:r>
      <w:r w:rsidR="008A2BB3" w:rsidRPr="000D3BFF">
        <w:rPr>
          <w:rFonts w:ascii="Times New Roman" w:hAnsi="Times New Roman" w:cs="Times New Roman"/>
          <w:sz w:val="24"/>
          <w:szCs w:val="24"/>
          <w:lang w:val="en-US"/>
        </w:rPr>
        <w:t>prostate cancer is the most frequently diagnosed cancer, followed by lung, colorectal</w:t>
      </w:r>
      <w:r w:rsidR="007F7AFB" w:rsidRPr="000D3BFF">
        <w:rPr>
          <w:rFonts w:ascii="Times New Roman" w:hAnsi="Times New Roman" w:cs="Times New Roman"/>
          <w:sz w:val="24"/>
          <w:szCs w:val="24"/>
          <w:lang w:val="en-US"/>
        </w:rPr>
        <w:t>,</w:t>
      </w:r>
      <w:r w:rsidR="008A2BB3" w:rsidRPr="000D3BFF">
        <w:rPr>
          <w:rFonts w:ascii="Times New Roman" w:hAnsi="Times New Roman" w:cs="Times New Roman"/>
          <w:sz w:val="24"/>
          <w:szCs w:val="24"/>
          <w:lang w:val="en-US"/>
        </w:rPr>
        <w:t xml:space="preserve"> and liver cancer</w:t>
      </w:r>
      <w:r w:rsidR="000B5A5E" w:rsidRPr="000D3BFF">
        <w:rPr>
          <w:rFonts w:ascii="Times New Roman" w:hAnsi="Times New Roman" w:cs="Times New Roman"/>
          <w:sz w:val="24"/>
          <w:szCs w:val="24"/>
          <w:lang w:val="en-US"/>
        </w:rPr>
        <w:t>s</w:t>
      </w:r>
      <w:r w:rsidR="0011436E" w:rsidRPr="000D3BFF">
        <w:rPr>
          <w:rFonts w:ascii="Times New Roman" w:hAnsi="Times New Roman" w:cs="Times New Roman"/>
          <w:sz w:val="24"/>
          <w:szCs w:val="24"/>
          <w:lang w:val="en-US"/>
        </w:rPr>
        <w:t xml:space="preserve"> </w:t>
      </w:r>
      <w:r w:rsidR="00104458"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{"citationID":"v7Y6CGHZ","properties":{"formattedCitation":"\\super 5\\nosupersub{}","plainCitation":"5","noteIndex":0},"citationItems":[{"id":592,"uris":["http://zotero.org/users/6028929/items/4GU964A3"],"itemData":{"id":592,"type":"article-journal","abstract":"BACKGROUND: Population-based cancer survival estimates provide valuable insights into the effectiveness of cancer services and can reflect the prospects of cure. As part of the second phase of the International Cancer Benchmarking Partnership (ICBP), the Cancer Survival in High-Income Countries (SURVMARK-2) project aims to provide a comprehensive overview of cancer survival across seven high-income countries and a comparative assessment of corresponding incidence and mortality trends.\nMETHODS: In this longitudinal, population-based study, we collected patient-level data on 3·9 million patients with cancer from population-based cancer registries in 21 jurisdictions in seven countries (Australia, Canada, Denmark, Ireland, New Zealand, Norway, and the UK) for seven sites of cancer (oesophagus, stomach, colon, rectum, pancreas, lung, and ovary) diagnosed between 1995 and 2014, and followed up until Dec 31, 2015. We calculated age-standardised net survival at 1 year and 5 years after diagnosis by site, age group, and period of diagnosis. We mapped changes in incidence and mortality to changes in survival to assess progress in cancer control.\nFINDINGS: In 19 eligible jurisdictions, 3 764 543 cases of cancer were eligible for inclusion in the study. In the 19 included jurisdictions, over 1995-2014, 1-year and 5-year net survival increased in each country across almost all cancer types, with, for example, 5-year rectal cancer survival increasing more than 13 percentage points in Denmark, Ireland, and the UK. For 2010-14, survival was generally higher in Australia, Canada, and Norway than in New Zealand, Denmark, Ireland, and the UK. Over the study period, larger survival improvements were observed for patients younger than 75 years at diagnosis than those aged 75 years and older, and notably for cancers with a poor prognosis (ie, oesophagus, stomach, pancreas, and lung). Progress in cancer control (ie, increased survival, decreased mortality and incidence) over the study period was evident for stomach, colon, lung (in males), and ovarian cancer.\nINTERPRETATION: The joint evaluation of trends in incidence, mortality, and survival indicated progress in four of the seven studied cancers. Cancer survival continues to increase across high-income countries; however, international disparities persist. While truly valid comparisons require differences in registration practice, classification, and coding to be minimal, stage of disease at diagnosis, timely access to effective treatment, and the extent of comorbidity are likely the main determinants of patient outcomes. Future studies are needed to assess the impact of these factors to further our understanding of international disparities in cancer survival.\nFUNDING: Canadian Partnership Against Cancer; Cancer Council Victoria; Cancer Institute New South Wales; Cancer Research UK; Danish Cancer Society; National Cancer Registry Ireland; The Cancer Society of New Zealand; National Health Service England; Norwegian Cancer Society; Public Health Agency Northern Ireland, on behalf of the Northern Ireland Cancer Registry; The Scottish Government; Western Australia Department of Health; and Wales Cancer Network.","container-title":"The Lancet. Oncology","DOI":"10.1016/S1470-2045(19)30456-5","ISSN":"1474-5488","issue":"11","journalAbbreviation":"Lancet Oncol","language":"eng","note":"PMID: 31521509\nPMCID: PMC6838671","page":"1493-1505","source":"PubMed","title":"Progress in cancer survival, mortality, and incidence in seven high-income countries 1995-2014 (ICBP SURVMARK-2): a population-based study","title-short":"Progress in cancer survival, mortality, and incidence in seven high-income countries 1995-2014 (ICBP SURVMARK-2)","volume":"20","author":[{"family":"Arnold","given":"Melina"},{"family":"Rutherford","given":"Mark J."},{"family":"Bardot","given":"Aude"},{"family":"Ferlay","given":"Jacques"},{"family":"Andersson","given":"Therese M.-L."},{"family":"Myklebust","given":"Tor Åge"},{"family":"Tervonen","given":"Hanna"},{"family":"Thursfield","given":"Vicky"},{"family":"Ransom","given":"David"},{"family":"Shack","given":"Lorraine"},{"family":"Woods","given":"Ryan R."},{"family":"Turner","given":"Donna"},{"family":"Leonfellner","given":"Suzanne"},{"family":"Ryan","given":"Susan"},{"family":"Saint-Jacques","given":"Nathalie"},{"family":"De","given":"Prithwish"},{"family":"McClure","given":"Carol"},{"family":"Ramanakumar","given":"Agnihotram V."},{"family":"Stuart-Panko","given":"Heather"},{"family":"Engholm","given":"Gerda"},{"family":"Walsh","given":"Paul M."},{"family":"Jackson","given":"Christopher"},{"family":"Vernon","given":"Sally"},{"family":"Morgan","given":"Eileen"},{"family":"Gavin","given":"Anna"},{"family":"Morrison","given":"David S."},{"family":"Huws","given":"Dyfed W."},{"family":"Porter","given":"Geoff"},{"family":"Butler","given":"John"},{"family":"Bryant","given":"Heather"},{"family":"Currow","given":"David C."},{"family":"Hiom","given":"Sara"},{"family":"Parkin","given":"D. Max"},{"family":"Sasieni","given":"Peter"},{"family":"Lambert","given":"Paul C."},{"family":"Møller","given":"Bjørn"},{"family":"Soerjomataram","given":"Isabelle"},{"family":"Bray","given":"Freddie"}],"issued":{"date-parts":[["2019",11]]}}}],"schema":"https://github.com/citation-style-language/schema/raw/master/csl-citation.json"} </w:instrText>
      </w:r>
      <w:r w:rsidR="00104458"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5</w:t>
      </w:r>
      <w:r w:rsidR="00104458" w:rsidRPr="000D3BFF">
        <w:rPr>
          <w:rFonts w:ascii="Times New Roman" w:hAnsi="Times New Roman" w:cs="Times New Roman"/>
          <w:sz w:val="24"/>
          <w:szCs w:val="24"/>
          <w:lang w:val="en-US"/>
        </w:rPr>
        <w:fldChar w:fldCharType="end"/>
      </w:r>
      <w:r w:rsidR="0011436E" w:rsidRPr="000D3BFF">
        <w:rPr>
          <w:rFonts w:ascii="Times New Roman" w:hAnsi="Times New Roman" w:cs="Times New Roman"/>
          <w:sz w:val="24"/>
          <w:szCs w:val="24"/>
          <w:lang w:val="en-US"/>
        </w:rPr>
        <w:t xml:space="preserve">. </w:t>
      </w:r>
      <w:r w:rsidR="006C4750" w:rsidRPr="000D3BFF">
        <w:rPr>
          <w:rFonts w:ascii="Times New Roman" w:hAnsi="Times New Roman" w:cs="Times New Roman"/>
          <w:sz w:val="24"/>
          <w:szCs w:val="24"/>
          <w:lang w:val="en-US"/>
        </w:rPr>
        <w:t>T</w:t>
      </w:r>
      <w:r w:rsidR="008A2BB3" w:rsidRPr="000D3BFF">
        <w:rPr>
          <w:rFonts w:ascii="Times New Roman" w:hAnsi="Times New Roman" w:cs="Times New Roman"/>
          <w:sz w:val="24"/>
          <w:szCs w:val="24"/>
          <w:lang w:val="en-US"/>
        </w:rPr>
        <w:t xml:space="preserve">he </w:t>
      </w:r>
      <w:r w:rsidR="006C4750" w:rsidRPr="000D3BFF">
        <w:rPr>
          <w:rFonts w:ascii="Times New Roman" w:hAnsi="Times New Roman" w:cs="Times New Roman"/>
          <w:sz w:val="24"/>
          <w:szCs w:val="24"/>
          <w:lang w:val="en-US"/>
        </w:rPr>
        <w:t>most diagnosed</w:t>
      </w:r>
      <w:r w:rsidR="008A2BB3" w:rsidRPr="000D3BFF">
        <w:rPr>
          <w:rFonts w:ascii="Times New Roman" w:hAnsi="Times New Roman" w:cs="Times New Roman"/>
          <w:sz w:val="24"/>
          <w:szCs w:val="24"/>
          <w:lang w:val="en-US"/>
        </w:rPr>
        <w:t xml:space="preserve"> cancer</w:t>
      </w:r>
      <w:r w:rsidR="006C4750" w:rsidRPr="000D3BFF">
        <w:rPr>
          <w:rFonts w:ascii="Times New Roman" w:hAnsi="Times New Roman" w:cs="Times New Roman"/>
          <w:sz w:val="24"/>
          <w:szCs w:val="24"/>
          <w:lang w:val="en-US"/>
        </w:rPr>
        <w:t>s</w:t>
      </w:r>
      <w:r w:rsidR="008A2BB3" w:rsidRPr="000D3BFF">
        <w:rPr>
          <w:rFonts w:ascii="Times New Roman" w:hAnsi="Times New Roman" w:cs="Times New Roman"/>
          <w:sz w:val="24"/>
          <w:szCs w:val="24"/>
          <w:lang w:val="en-US"/>
        </w:rPr>
        <w:t xml:space="preserve"> in </w:t>
      </w:r>
      <w:r w:rsidR="006C4750" w:rsidRPr="000D3BFF">
        <w:rPr>
          <w:rFonts w:ascii="Times New Roman" w:hAnsi="Times New Roman" w:cs="Times New Roman"/>
          <w:sz w:val="24"/>
          <w:szCs w:val="24"/>
          <w:lang w:val="en-US"/>
        </w:rPr>
        <w:t>females</w:t>
      </w:r>
      <w:r w:rsidR="008A2BB3" w:rsidRPr="000D3BFF">
        <w:rPr>
          <w:rFonts w:ascii="Times New Roman" w:hAnsi="Times New Roman" w:cs="Times New Roman"/>
          <w:sz w:val="24"/>
          <w:szCs w:val="24"/>
          <w:lang w:val="en-US"/>
        </w:rPr>
        <w:t xml:space="preserve"> </w:t>
      </w:r>
      <w:r w:rsidR="006C4750" w:rsidRPr="000D3BFF">
        <w:rPr>
          <w:rFonts w:ascii="Times New Roman" w:hAnsi="Times New Roman" w:cs="Times New Roman"/>
          <w:sz w:val="24"/>
          <w:szCs w:val="24"/>
          <w:lang w:val="en-US"/>
        </w:rPr>
        <w:t>are</w:t>
      </w:r>
      <w:r w:rsidR="008A2BB3" w:rsidRPr="000D3BFF">
        <w:rPr>
          <w:rFonts w:ascii="Times New Roman" w:hAnsi="Times New Roman" w:cs="Times New Roman"/>
          <w:sz w:val="24"/>
          <w:szCs w:val="24"/>
          <w:lang w:val="en-US"/>
        </w:rPr>
        <w:t xml:space="preserve"> breast and cervical </w:t>
      </w:r>
      <w:r w:rsidR="000B5A5E" w:rsidRPr="000D3BFF">
        <w:rPr>
          <w:rFonts w:ascii="Times New Roman" w:hAnsi="Times New Roman" w:cs="Times New Roman"/>
          <w:sz w:val="24"/>
          <w:szCs w:val="24"/>
          <w:lang w:val="en-US"/>
        </w:rPr>
        <w:t>cancers</w:t>
      </w:r>
      <w:r w:rsidR="0031335E" w:rsidRPr="000D3BFF">
        <w:rPr>
          <w:rFonts w:ascii="Times New Roman" w:hAnsi="Times New Roman" w:cs="Times New Roman"/>
          <w:sz w:val="24"/>
          <w:szCs w:val="24"/>
          <w:lang w:val="en-US"/>
        </w:rPr>
        <w:t>.</w:t>
      </w:r>
      <w:r w:rsidR="008A2BB3" w:rsidRPr="000D3BFF">
        <w:rPr>
          <w:rFonts w:ascii="Times New Roman" w:hAnsi="Times New Roman" w:cs="Times New Roman"/>
          <w:sz w:val="24"/>
          <w:szCs w:val="24"/>
          <w:lang w:val="en-US"/>
        </w:rPr>
        <w:t xml:space="preserve"> </w:t>
      </w:r>
    </w:p>
    <w:p w14:paraId="7A96E549" w14:textId="728D4338" w:rsidR="009E1E27" w:rsidRPr="000D3BFF" w:rsidRDefault="009E1E27"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Cancer i</w:t>
      </w:r>
      <w:r w:rsidR="00072B48" w:rsidRPr="000D3BFF">
        <w:rPr>
          <w:rFonts w:ascii="Times New Roman" w:hAnsi="Times New Roman" w:cs="Times New Roman"/>
          <w:sz w:val="24"/>
          <w:szCs w:val="24"/>
          <w:lang w:val="en-US"/>
        </w:rPr>
        <w:t xml:space="preserve">s the second cause of death in the United States </w:t>
      </w:r>
      <w:r w:rsidR="00072B48"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{"citationID":"Zegiproo","properties":{"formattedCitation":"\\super 6\\nosupersub{}","plainCitation":"6","noteIndex":0},"citationItems":[{"id":540,"uris":["http://zotero.org/users/6028929/items/WK88LQUM"],"itemData":{"id":540,"type":"webpage","title":"Cancer statistics, 2018 - Siegel - 2018 - CA: A Cancer Journal for Clinicians - Wiley Online Library","URL":"https://acsjournals.onlinelibrary.wiley.com/doi/10.3322/caac.21442","accessed":{"date-parts":[["2021",10,14]]}}}],"schema":"https://github.com/citation-style-language/schema/raw/master/csl-citation.json"} </w:instrText>
      </w:r>
      <w:r w:rsidR="00072B48"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6</w:t>
      </w:r>
      <w:r w:rsidR="00072B48" w:rsidRPr="000D3BFF">
        <w:rPr>
          <w:rFonts w:ascii="Times New Roman" w:hAnsi="Times New Roman" w:cs="Times New Roman"/>
          <w:sz w:val="24"/>
          <w:szCs w:val="24"/>
          <w:lang w:val="en-US"/>
        </w:rPr>
        <w:fldChar w:fldCharType="end"/>
      </w:r>
      <w:r w:rsidR="00072B48" w:rsidRPr="000D3BFF">
        <w:rPr>
          <w:rFonts w:ascii="Times New Roman" w:hAnsi="Times New Roman" w:cs="Times New Roman"/>
          <w:sz w:val="24"/>
          <w:szCs w:val="24"/>
          <w:lang w:val="en-US"/>
        </w:rPr>
        <w:t xml:space="preserve">. </w:t>
      </w:r>
      <w:r w:rsidR="001C7DA2" w:rsidRPr="000D3BFF">
        <w:rPr>
          <w:rFonts w:ascii="Times New Roman" w:hAnsi="Times New Roman" w:cs="Times New Roman"/>
          <w:sz w:val="24"/>
          <w:szCs w:val="24"/>
          <w:lang w:val="en-US"/>
        </w:rPr>
        <w:t>According to c</w:t>
      </w:r>
      <w:r w:rsidR="00B30C8C" w:rsidRPr="000D3BFF">
        <w:rPr>
          <w:rFonts w:ascii="Times New Roman" w:hAnsi="Times New Roman" w:cs="Times New Roman"/>
          <w:sz w:val="24"/>
          <w:szCs w:val="24"/>
          <w:lang w:val="en-US"/>
        </w:rPr>
        <w:t>ancer incidence and mortality statistics reported by the National Cancer Institute</w:t>
      </w:r>
      <w:r w:rsidR="001C7DA2" w:rsidRPr="000D3BFF">
        <w:rPr>
          <w:rFonts w:ascii="Times New Roman" w:hAnsi="Times New Roman" w:cs="Times New Roman"/>
          <w:sz w:val="24"/>
          <w:szCs w:val="24"/>
          <w:lang w:val="en-US"/>
        </w:rPr>
        <w:t xml:space="preserve"> (NCI)</w:t>
      </w:r>
      <w:r w:rsidR="0031243D" w:rsidRPr="000D3BFF">
        <w:rPr>
          <w:rFonts w:ascii="Times New Roman" w:hAnsi="Times New Roman" w:cs="Times New Roman"/>
          <w:sz w:val="24"/>
          <w:szCs w:val="24"/>
          <w:lang w:val="en-US"/>
        </w:rPr>
        <w:t xml:space="preserve"> </w:t>
      </w:r>
      <w:r w:rsidR="0031243D"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{"citationID":"HpYmB9FE","properties":{"formattedCitation":"\\super 7\\nosupersub{}","plainCitation":"7","noteIndex":0},"citationItems":[{"id":462,"uris":["http://zotero.org/users/6028929/items/FMRJ5UYV"],"itemData":{"id":462,"type":"webpage","abstract":"List of common cancer types, or cancers that are diagnosed with the greatest frequency in the United States; provides most recent incidence and mortality statistics for these cancers.","genre":"cgvArticle","language":"en","note":"archive_location: nciglobal,ncienterprise","title":"Common Cancer Types - National Cancer Institute","URL":"https://www.cancer.gov/types/common-cancers","accessed":{"date-parts":[["2021",7,22]]},"issued":{"date-parts":[["2015",4,21]]}}}],"schema":"https://github.com/citation-style-language/schema/raw/master/csl-citation.json"} </w:instrText>
      </w:r>
      <w:r w:rsidR="0031243D"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7</w:t>
      </w:r>
      <w:r w:rsidR="0031243D" w:rsidRPr="000D3BFF">
        <w:rPr>
          <w:rFonts w:ascii="Times New Roman" w:hAnsi="Times New Roman" w:cs="Times New Roman"/>
          <w:sz w:val="24"/>
          <w:szCs w:val="24"/>
          <w:lang w:val="en-US"/>
        </w:rPr>
        <w:fldChar w:fldCharType="end"/>
      </w:r>
      <w:r w:rsidR="001C7DA2" w:rsidRPr="000D3BFF">
        <w:rPr>
          <w:rFonts w:ascii="Times New Roman" w:hAnsi="Times New Roman" w:cs="Times New Roman"/>
          <w:sz w:val="24"/>
          <w:szCs w:val="24"/>
          <w:lang w:val="en-US"/>
        </w:rPr>
        <w:t xml:space="preserve">, </w:t>
      </w:r>
      <w:r w:rsidR="00F21552" w:rsidRPr="000D3BFF">
        <w:rPr>
          <w:rFonts w:ascii="Times New Roman" w:hAnsi="Times New Roman" w:cs="Times New Roman"/>
          <w:sz w:val="24"/>
          <w:szCs w:val="24"/>
          <w:lang w:val="en-US"/>
        </w:rPr>
        <w:t>t</w:t>
      </w:r>
      <w:r w:rsidR="00B30C8C" w:rsidRPr="000D3BFF">
        <w:rPr>
          <w:rFonts w:ascii="Times New Roman" w:hAnsi="Times New Roman" w:cs="Times New Roman"/>
          <w:sz w:val="24"/>
          <w:szCs w:val="24"/>
          <w:lang w:val="en-US"/>
        </w:rPr>
        <w:t>he most common type of cancer is breast cancer, with 284,200 new cases in the United States in 2021</w:t>
      </w:r>
      <w:r w:rsidR="00EB2F43"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{"citationID":"lFDiuL7v","properties":{"formattedCitation":"\\super 8\\nosupersub{}","plainCitation":"8","noteIndex":0},"citationItems":[{"id":464,"uris":["http://zotero.org/users/6028929/items/CVJ4NWTJ"],"itemData":{"id":464,"type":"webpage","abstract":"This annual report provides recent cancer incidence, mortality, survival, prevalence, and lifetime risk statistics. Three formats are available.","container-title":"SEER","language":"en","title":"SEER Cancer Statistics Review, 1975-2018","URL":"https://seer.cancer.gov/csr/1975_2018/index.html","accessed":{"date-parts":[["2021",7,22]]}}}],"schema":"https://github.com/citation-style-language/schema/raw/master/csl-citation.json"} </w:instrText>
      </w:r>
      <w:r w:rsidR="00EB2F43"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8</w:t>
      </w:r>
      <w:r w:rsidR="00EB2F43" w:rsidRPr="000D3BFF">
        <w:rPr>
          <w:rFonts w:ascii="Times New Roman" w:hAnsi="Times New Roman" w:cs="Times New Roman"/>
          <w:sz w:val="24"/>
          <w:szCs w:val="24"/>
          <w:lang w:val="en-US"/>
        </w:rPr>
        <w:fldChar w:fldCharType="end"/>
      </w:r>
      <w:r w:rsidR="00B30C8C" w:rsidRPr="000D3BFF">
        <w:rPr>
          <w:rFonts w:ascii="Times New Roman" w:hAnsi="Times New Roman" w:cs="Times New Roman"/>
          <w:sz w:val="24"/>
          <w:szCs w:val="24"/>
          <w:lang w:val="en-US"/>
        </w:rPr>
        <w:t>. The next most common cancers are prostate</w:t>
      </w:r>
      <w:r w:rsidR="005756A2" w:rsidRPr="000D3BFF">
        <w:rPr>
          <w:rFonts w:ascii="Times New Roman" w:hAnsi="Times New Roman" w:cs="Times New Roman"/>
          <w:sz w:val="24"/>
          <w:szCs w:val="24"/>
          <w:lang w:val="en-US"/>
        </w:rPr>
        <w:t xml:space="preserve"> </w:t>
      </w:r>
      <w:r w:rsidR="00B30C8C" w:rsidRPr="000D3BFF">
        <w:rPr>
          <w:rFonts w:ascii="Times New Roman" w:hAnsi="Times New Roman" w:cs="Times New Roman"/>
          <w:sz w:val="24"/>
          <w:szCs w:val="24"/>
          <w:lang w:val="en-US"/>
        </w:rPr>
        <w:t>and lung cancer</w:t>
      </w:r>
      <w:r w:rsidR="005756A2" w:rsidRPr="000D3BFF">
        <w:rPr>
          <w:rFonts w:ascii="Times New Roman" w:hAnsi="Times New Roman" w:cs="Times New Roman"/>
          <w:sz w:val="24"/>
          <w:szCs w:val="24"/>
          <w:lang w:val="en-US"/>
        </w:rPr>
        <w:t>s</w:t>
      </w:r>
      <w:r w:rsidR="008962C8" w:rsidRPr="000D3BFF">
        <w:rPr>
          <w:rFonts w:ascii="Times New Roman" w:hAnsi="Times New Roman" w:cs="Times New Roman"/>
          <w:sz w:val="24"/>
          <w:szCs w:val="24"/>
          <w:lang w:val="en-US"/>
        </w:rPr>
        <w:t xml:space="preserve"> </w:t>
      </w:r>
      <w:r w:rsidR="005805A4" w:rsidRPr="000D3BFF">
        <w:rPr>
          <w:rFonts w:ascii="Times New Roman" w:hAnsi="Times New Roman" w:cs="Times New Roman"/>
          <w:sz w:val="24"/>
          <w:szCs w:val="20"/>
          <w:lang w:val="en-US"/>
        </w:rPr>
        <w:fldChar w:fldCharType="begin"/>
      </w:r>
      <w:r w:rsidR="00E43691" w:rsidRPr="000D3BFF">
        <w:rPr>
          <w:rFonts w:ascii="Times New Roman" w:hAnsi="Times New Roman" w:cs="Times New Roman"/>
          <w:sz w:val="24"/>
          <w:szCs w:val="20"/>
          <w:lang w:val="en-US"/>
        </w:rPr>
        <w:instrText xml:space="preserve"> ADDIN ZOTERO_ITEM CSL_CITATION {"citationID":"4qqMCbrC","properties":{"formattedCitation":"\\super 9\\nosupersub{}","plainCitation":"9","noteIndex":0},"citationItems":[{"id":23,"uris":["http://zotero.org/users/6028929/items/G595V7VB"],"itemData":{"id":23,"type":"webpage","abstract":"United States Cancer Statistics Data Visualizations","language":"en","title":"USCS Data Visualizations","URL":"https://gis.cdc.gov/grasp/USCS/DataViz.html","accessed":{"date-parts":[["2021",5,19]]}}}],"schema":"https://github.com/citation-style-language/schema/raw/master/csl-citation.json"} </w:instrText>
      </w:r>
      <w:r w:rsidR="005805A4" w:rsidRPr="000D3BFF">
        <w:rPr>
          <w:rFonts w:ascii="Times New Roman" w:hAnsi="Times New Roman" w:cs="Times New Roman"/>
          <w:sz w:val="24"/>
          <w:szCs w:val="20"/>
          <w:lang w:val="en-US"/>
        </w:rPr>
        <w:fldChar w:fldCharType="separate"/>
      </w:r>
      <w:r w:rsidR="00E43691" w:rsidRPr="000D3BFF">
        <w:rPr>
          <w:rFonts w:ascii="Times New Roman" w:hAnsi="Times New Roman" w:cs="Times New Roman"/>
          <w:sz w:val="24"/>
          <w:szCs w:val="24"/>
          <w:vertAlign w:val="superscript"/>
          <w:lang w:val="en-US"/>
        </w:rPr>
        <w:t>9</w:t>
      </w:r>
      <w:r w:rsidR="005805A4" w:rsidRPr="000D3BFF">
        <w:rPr>
          <w:rFonts w:ascii="Times New Roman" w:hAnsi="Times New Roman" w:cs="Times New Roman"/>
          <w:sz w:val="24"/>
          <w:szCs w:val="20"/>
          <w:lang w:val="en-US"/>
        </w:rPr>
        <w:fldChar w:fldCharType="end"/>
      </w:r>
      <w:r w:rsidR="00B30C8C" w:rsidRPr="000D3BFF">
        <w:rPr>
          <w:rFonts w:ascii="Times New Roman" w:hAnsi="Times New Roman" w:cs="Times New Roman"/>
          <w:sz w:val="24"/>
          <w:szCs w:val="24"/>
          <w:lang w:val="en-US"/>
        </w:rPr>
        <w:t>.</w:t>
      </w:r>
      <w:r w:rsidR="001C7DA2" w:rsidRPr="000D3BFF">
        <w:rPr>
          <w:rFonts w:ascii="Times New Roman" w:hAnsi="Times New Roman" w:cs="Times New Roman"/>
          <w:sz w:val="24"/>
          <w:szCs w:val="24"/>
          <w:lang w:val="en-US"/>
        </w:rPr>
        <w:t xml:space="preserve"> </w:t>
      </w:r>
      <w:r w:rsidR="00ED3EC3" w:rsidRPr="000D3BFF">
        <w:rPr>
          <w:rFonts w:ascii="Times New Roman" w:hAnsi="Times New Roman" w:cs="Times New Roman"/>
          <w:sz w:val="24"/>
          <w:szCs w:val="24"/>
          <w:lang w:val="en-US"/>
        </w:rPr>
        <w:t>Lung, breast,</w:t>
      </w:r>
      <w:r w:rsidR="001C7DA2" w:rsidRPr="000D3BFF">
        <w:rPr>
          <w:rFonts w:ascii="Times New Roman" w:hAnsi="Times New Roman" w:cs="Times New Roman"/>
          <w:sz w:val="24"/>
          <w:szCs w:val="24"/>
          <w:lang w:val="en-US"/>
        </w:rPr>
        <w:t xml:space="preserve"> and prostate cancers lead to most </w:t>
      </w:r>
      <w:r w:rsidR="00F7356F" w:rsidRPr="000D3BFF">
        <w:rPr>
          <w:rFonts w:ascii="Times New Roman" w:hAnsi="Times New Roman" w:cs="Times New Roman"/>
          <w:sz w:val="24"/>
          <w:szCs w:val="24"/>
          <w:lang w:val="en-US"/>
        </w:rPr>
        <w:t>patients’</w:t>
      </w:r>
      <w:r w:rsidR="001C7DA2" w:rsidRPr="000D3BFF">
        <w:rPr>
          <w:rFonts w:ascii="Times New Roman" w:hAnsi="Times New Roman" w:cs="Times New Roman"/>
          <w:sz w:val="24"/>
          <w:szCs w:val="24"/>
          <w:lang w:val="en-US"/>
        </w:rPr>
        <w:t xml:space="preserve"> deaths. Pancreatic cancer</w:t>
      </w:r>
      <w:r w:rsidR="00D56EDF" w:rsidRPr="000D3BFF">
        <w:rPr>
          <w:rFonts w:ascii="Times New Roman" w:hAnsi="Times New Roman" w:cs="Times New Roman"/>
          <w:sz w:val="24"/>
          <w:szCs w:val="24"/>
          <w:lang w:val="en-US"/>
        </w:rPr>
        <w:t xml:space="preserve"> </w:t>
      </w:r>
      <w:r w:rsidR="001C7DA2" w:rsidRPr="000D3BFF">
        <w:rPr>
          <w:rFonts w:ascii="Times New Roman" w:hAnsi="Times New Roman" w:cs="Times New Roman"/>
          <w:sz w:val="24"/>
          <w:szCs w:val="24"/>
          <w:lang w:val="en-US"/>
        </w:rPr>
        <w:t xml:space="preserve">is very deadly because even a single localized tumor can </w:t>
      </w:r>
      <w:r w:rsidR="00652481">
        <w:rPr>
          <w:rFonts w:ascii="Times New Roman" w:hAnsi="Times New Roman" w:cs="Times New Roman"/>
          <w:sz w:val="24"/>
          <w:szCs w:val="24"/>
          <w:lang w:val="en-US"/>
        </w:rPr>
        <w:t>lead to a high mortality rate</w:t>
      </w:r>
      <w:r w:rsidR="003408AF" w:rsidRPr="000D3BFF">
        <w:rPr>
          <w:rFonts w:ascii="Times New Roman" w:hAnsi="Times New Roman" w:cs="Times New Roman"/>
          <w:sz w:val="24"/>
          <w:szCs w:val="24"/>
          <w:lang w:val="en-US"/>
        </w:rPr>
        <w:t xml:space="preserve"> </w:t>
      </w:r>
      <w:r w:rsidR="005756A2" w:rsidRPr="000D3BFF">
        <w:rPr>
          <w:rFonts w:ascii="Times New Roman" w:hAnsi="Times New Roman" w:cs="Times New Roman"/>
          <w:sz w:val="24"/>
          <w:szCs w:val="24"/>
          <w:lang w:val="en-US"/>
        </w:rPr>
        <w:t>for the patient</w:t>
      </w:r>
      <w:r w:rsidR="00652481">
        <w:rPr>
          <w:rFonts w:ascii="Times New Roman" w:hAnsi="Times New Roman" w:cs="Times New Roman"/>
          <w:sz w:val="24"/>
          <w:szCs w:val="24"/>
          <w:lang w:val="en-US"/>
        </w:rPr>
        <w:t>s</w:t>
      </w:r>
      <w:r w:rsidR="005756A2" w:rsidRPr="000D3BFF">
        <w:rPr>
          <w:rFonts w:ascii="Times New Roman" w:hAnsi="Times New Roman" w:cs="Times New Roman"/>
          <w:sz w:val="24"/>
          <w:szCs w:val="24"/>
          <w:lang w:val="en-US"/>
        </w:rPr>
        <w:t xml:space="preserve"> </w:t>
      </w:r>
      <w:r w:rsidR="005805A4" w:rsidRPr="000D3BFF">
        <w:rPr>
          <w:rFonts w:ascii="Times New Roman" w:hAnsi="Times New Roman" w:cs="Times New Roman"/>
          <w:sz w:val="24"/>
          <w:szCs w:val="20"/>
          <w:lang w:val="en-US"/>
        </w:rPr>
        <w:fldChar w:fldCharType="begin"/>
      </w:r>
      <w:r w:rsidR="00E43691" w:rsidRPr="000D3BFF">
        <w:rPr>
          <w:rFonts w:ascii="Times New Roman" w:hAnsi="Times New Roman" w:cs="Times New Roman"/>
          <w:sz w:val="24"/>
          <w:szCs w:val="20"/>
          <w:lang w:val="en-US"/>
        </w:rPr>
        <w:instrText xml:space="preserve"> ADDIN ZOTERO_ITEM CSL_CITATION {"citationID":"zjAmr3c0","properties":{"formattedCitation":"\\super 9\\nosupersub{}","plainCitation":"9","noteIndex":0},"citationItems":[{"id":23,"uris":["http://zotero.org/users/6028929/items/G595V7VB"],"itemData":{"id":23,"type":"webpage","abstract":"United States Cancer Statistics Data Visualizations","language":"en","title":"USCS Data Visualizations","URL":"https://gis.cdc.gov/grasp/USCS/DataViz.html","accessed":{"date-parts":[["2021",5,19]]}}}],"schema":"https://github.com/citation-style-language/schema/raw/master/csl-citation.json"} </w:instrText>
      </w:r>
      <w:r w:rsidR="005805A4" w:rsidRPr="000D3BFF">
        <w:rPr>
          <w:rFonts w:ascii="Times New Roman" w:hAnsi="Times New Roman" w:cs="Times New Roman"/>
          <w:sz w:val="24"/>
          <w:szCs w:val="20"/>
          <w:lang w:val="en-US"/>
        </w:rPr>
        <w:fldChar w:fldCharType="separate"/>
      </w:r>
      <w:r w:rsidR="00E43691" w:rsidRPr="000D3BFF">
        <w:rPr>
          <w:rFonts w:ascii="Times New Roman" w:hAnsi="Times New Roman" w:cs="Times New Roman"/>
          <w:sz w:val="24"/>
          <w:szCs w:val="24"/>
          <w:vertAlign w:val="superscript"/>
          <w:lang w:val="en-US"/>
        </w:rPr>
        <w:t>9</w:t>
      </w:r>
      <w:r w:rsidR="005805A4" w:rsidRPr="000D3BFF">
        <w:rPr>
          <w:rFonts w:ascii="Times New Roman" w:hAnsi="Times New Roman" w:cs="Times New Roman"/>
          <w:sz w:val="24"/>
          <w:szCs w:val="20"/>
          <w:lang w:val="en-US"/>
        </w:rPr>
        <w:fldChar w:fldCharType="end"/>
      </w:r>
      <w:r w:rsidR="001C7DA2" w:rsidRPr="000D3BFF">
        <w:rPr>
          <w:rFonts w:ascii="Times New Roman" w:hAnsi="Times New Roman" w:cs="Times New Roman"/>
          <w:sz w:val="24"/>
          <w:szCs w:val="24"/>
          <w:lang w:val="en-US"/>
        </w:rPr>
        <w:t xml:space="preserve">. </w:t>
      </w:r>
    </w:p>
    <w:p w14:paraId="21D85A80" w14:textId="07F67F24" w:rsidR="00E967F9" w:rsidRPr="000D3BFF" w:rsidRDefault="008B67AD"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Cancer treatment is based on the stage of the cancer. </w:t>
      </w:r>
      <w:r w:rsidR="00D56EDF" w:rsidRPr="000D3BFF">
        <w:rPr>
          <w:rFonts w:ascii="Times New Roman" w:hAnsi="Times New Roman" w:cs="Times New Roman"/>
          <w:sz w:val="24"/>
          <w:szCs w:val="24"/>
          <w:lang w:val="en-US"/>
        </w:rPr>
        <w:t>T</w:t>
      </w:r>
      <w:r w:rsidRPr="000D3BFF">
        <w:rPr>
          <w:rFonts w:ascii="Times New Roman" w:hAnsi="Times New Roman" w:cs="Times New Roman"/>
          <w:sz w:val="24"/>
          <w:szCs w:val="24"/>
          <w:lang w:val="en-US"/>
        </w:rPr>
        <w:t>reatment</w:t>
      </w:r>
      <w:r w:rsidR="00652481">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w:t>
      </w:r>
      <w:r w:rsidR="00652481">
        <w:rPr>
          <w:rFonts w:ascii="Times New Roman" w:hAnsi="Times New Roman" w:cs="Times New Roman"/>
          <w:sz w:val="24"/>
          <w:szCs w:val="24"/>
          <w:lang w:val="en-US"/>
        </w:rPr>
        <w:t>aim</w:t>
      </w:r>
      <w:r w:rsidRPr="000D3BFF">
        <w:rPr>
          <w:rFonts w:ascii="Times New Roman" w:hAnsi="Times New Roman" w:cs="Times New Roman"/>
          <w:sz w:val="24"/>
          <w:szCs w:val="24"/>
          <w:lang w:val="en-US"/>
        </w:rPr>
        <w:t xml:space="preserve"> to cure </w:t>
      </w:r>
      <w:r w:rsidR="00A53708" w:rsidRPr="000D3BFF">
        <w:rPr>
          <w:rFonts w:ascii="Times New Roman" w:hAnsi="Times New Roman" w:cs="Times New Roman"/>
          <w:sz w:val="24"/>
          <w:szCs w:val="24"/>
          <w:lang w:val="en-US"/>
        </w:rPr>
        <w:t xml:space="preserve">cancer or </w:t>
      </w:r>
      <w:r w:rsidRPr="000D3BFF">
        <w:rPr>
          <w:rFonts w:ascii="Times New Roman" w:hAnsi="Times New Roman" w:cs="Times New Roman"/>
          <w:sz w:val="24"/>
          <w:szCs w:val="24"/>
          <w:lang w:val="en-US"/>
        </w:rPr>
        <w:t xml:space="preserve">to stop </w:t>
      </w:r>
      <w:r w:rsidR="00A53708" w:rsidRPr="000D3BFF">
        <w:rPr>
          <w:rFonts w:ascii="Times New Roman" w:hAnsi="Times New Roman" w:cs="Times New Roman"/>
          <w:sz w:val="24"/>
          <w:szCs w:val="24"/>
          <w:lang w:val="en-US"/>
        </w:rPr>
        <w:t>the disease</w:t>
      </w:r>
      <w:r w:rsidRPr="000D3BFF">
        <w:rPr>
          <w:rFonts w:ascii="Times New Roman" w:hAnsi="Times New Roman" w:cs="Times New Roman"/>
          <w:sz w:val="24"/>
          <w:szCs w:val="24"/>
          <w:lang w:val="en-US"/>
        </w:rPr>
        <w:t xml:space="preserve"> from spreading further. The patient’s treatment plan may change over time</w:t>
      </w:r>
      <w:r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{"citationID":"P7dwxj91","properties":{"formattedCitation":"\\super 10\\nosupersub{}","plainCitation":"10","noteIndex":0},"citationItems":[{"id":638,"uris":["http://zotero.org/users/6028929/items/5JRV6MBP"],"itemData":{"id":638,"type":"webpage","abstract":"What type of cancer treatment is right for you? Get basic information about some of the most common types of treatment from CDC.","container-title":"Centers for Disease Control and Prevention","language":"en-us","title":"Cancer Treatments","URL":"https://www.cdc.gov/cancer/survivors/patients/treatments.htm","author":[{"family":"CDCBreastCancer","given":""}],"accessed":{"date-parts":[["2022",2,16]]},"issued":{"date-parts":[["2021",5,12]]}}}],"schema":"https://github.com/citation-style-language/schema/raw/master/csl-citation.json"} </w:instrText>
      </w:r>
      <w:r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10</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w:t>
      </w:r>
      <w:r w:rsidR="00E71863" w:rsidRPr="000D3BFF">
        <w:rPr>
          <w:rFonts w:ascii="Times New Roman" w:hAnsi="Times New Roman" w:cs="Times New Roman"/>
          <w:sz w:val="24"/>
          <w:szCs w:val="24"/>
          <w:lang w:val="en-US"/>
        </w:rPr>
        <w:t xml:space="preserve"> </w:t>
      </w:r>
      <w:bookmarkStart w:id="3" w:name="_Hlk107407984"/>
      <w:r w:rsidR="00D664C8" w:rsidRPr="000D3BFF">
        <w:rPr>
          <w:rFonts w:ascii="Times New Roman" w:hAnsi="Times New Roman" w:cs="Times New Roman"/>
          <w:sz w:val="24"/>
          <w:szCs w:val="24"/>
          <w:lang w:val="en-US"/>
        </w:rPr>
        <w:t>Historically, c</w:t>
      </w:r>
      <w:r w:rsidR="00B043E4" w:rsidRPr="000D3BFF">
        <w:rPr>
          <w:rFonts w:ascii="Times New Roman" w:hAnsi="Times New Roman" w:cs="Times New Roman"/>
          <w:sz w:val="24"/>
          <w:szCs w:val="24"/>
          <w:lang w:val="en-US"/>
        </w:rPr>
        <w:t>ancer treatments</w:t>
      </w:r>
      <w:r w:rsidR="005A1224" w:rsidRPr="000D3BFF">
        <w:rPr>
          <w:rFonts w:ascii="Times New Roman" w:hAnsi="Times New Roman" w:cs="Times New Roman"/>
          <w:sz w:val="24"/>
          <w:szCs w:val="24"/>
          <w:lang w:val="en-US"/>
        </w:rPr>
        <w:t xml:space="preserve"> </w:t>
      </w:r>
      <w:r w:rsidR="00D56EDF" w:rsidRPr="000D3BFF">
        <w:rPr>
          <w:rFonts w:ascii="Times New Roman" w:hAnsi="Times New Roman" w:cs="Times New Roman"/>
          <w:sz w:val="24"/>
          <w:szCs w:val="24"/>
          <w:lang w:val="en-US"/>
        </w:rPr>
        <w:t>have been</w:t>
      </w:r>
      <w:r w:rsidR="00D664C8" w:rsidRPr="000D3BFF">
        <w:rPr>
          <w:rFonts w:ascii="Times New Roman" w:hAnsi="Times New Roman" w:cs="Times New Roman"/>
          <w:sz w:val="24"/>
          <w:szCs w:val="24"/>
          <w:lang w:val="en-US"/>
        </w:rPr>
        <w:t xml:space="preserve"> </w:t>
      </w:r>
      <w:r w:rsidR="005A1224" w:rsidRPr="000D3BFF">
        <w:rPr>
          <w:rFonts w:ascii="Times New Roman" w:hAnsi="Times New Roman" w:cs="Times New Roman"/>
          <w:sz w:val="24"/>
          <w:szCs w:val="24"/>
          <w:lang w:val="en-US"/>
        </w:rPr>
        <w:t>constantly evolving</w:t>
      </w:r>
      <w:r w:rsidR="00D664C8" w:rsidRPr="000D3BFF">
        <w:rPr>
          <w:rFonts w:ascii="Times New Roman" w:hAnsi="Times New Roman" w:cs="Times New Roman"/>
          <w:sz w:val="24"/>
          <w:szCs w:val="24"/>
          <w:lang w:val="en-US"/>
        </w:rPr>
        <w:t>. It started</w:t>
      </w:r>
      <w:r w:rsidR="00B043E4" w:rsidRPr="000D3BFF">
        <w:rPr>
          <w:rFonts w:ascii="Times New Roman" w:hAnsi="Times New Roman" w:cs="Times New Roman"/>
          <w:sz w:val="24"/>
          <w:szCs w:val="24"/>
          <w:lang w:val="en-US"/>
        </w:rPr>
        <w:t xml:space="preserve"> with surgery, </w:t>
      </w:r>
      <w:r w:rsidR="00EA3C99" w:rsidRPr="000D3BFF">
        <w:rPr>
          <w:rFonts w:ascii="Times New Roman" w:hAnsi="Times New Roman" w:cs="Times New Roman"/>
          <w:sz w:val="24"/>
          <w:szCs w:val="24"/>
          <w:lang w:val="en-US"/>
        </w:rPr>
        <w:t>chemotherapy</w:t>
      </w:r>
      <w:r w:rsidR="00EA3C99">
        <w:rPr>
          <w:rFonts w:ascii="Times New Roman" w:hAnsi="Times New Roman" w:cs="Times New Roman"/>
          <w:sz w:val="24"/>
          <w:szCs w:val="24"/>
          <w:lang w:val="en-US"/>
        </w:rPr>
        <w:t xml:space="preserve">, </w:t>
      </w:r>
      <w:r w:rsidR="00D664C8" w:rsidRPr="000D3BFF">
        <w:rPr>
          <w:rFonts w:ascii="Times New Roman" w:hAnsi="Times New Roman" w:cs="Times New Roman"/>
          <w:sz w:val="24"/>
          <w:szCs w:val="24"/>
          <w:lang w:val="en-US"/>
        </w:rPr>
        <w:t xml:space="preserve">and </w:t>
      </w:r>
      <w:r w:rsidR="00B043E4" w:rsidRPr="000D3BFF">
        <w:rPr>
          <w:rFonts w:ascii="Times New Roman" w:hAnsi="Times New Roman" w:cs="Times New Roman"/>
          <w:sz w:val="24"/>
          <w:szCs w:val="24"/>
          <w:lang w:val="en-US"/>
        </w:rPr>
        <w:t>radiation</w:t>
      </w:r>
      <w:r w:rsidR="00D56EDF" w:rsidRPr="000D3BFF">
        <w:rPr>
          <w:rFonts w:ascii="Times New Roman" w:hAnsi="Times New Roman" w:cs="Times New Roman"/>
          <w:sz w:val="24"/>
          <w:szCs w:val="24"/>
          <w:lang w:val="en-US"/>
        </w:rPr>
        <w:t xml:space="preserve"> therapy</w:t>
      </w:r>
      <w:r w:rsidR="00D664C8" w:rsidRPr="000D3BFF">
        <w:rPr>
          <w:rFonts w:ascii="Times New Roman" w:hAnsi="Times New Roman" w:cs="Times New Roman"/>
          <w:sz w:val="24"/>
          <w:szCs w:val="24"/>
          <w:lang w:val="en-US"/>
        </w:rPr>
        <w:t xml:space="preserve">. Now strategies are </w:t>
      </w:r>
      <w:r w:rsidR="00B043E4" w:rsidRPr="000D3BFF">
        <w:rPr>
          <w:rFonts w:ascii="Times New Roman" w:hAnsi="Times New Roman" w:cs="Times New Roman"/>
          <w:sz w:val="24"/>
          <w:szCs w:val="24"/>
          <w:lang w:val="en-US"/>
        </w:rPr>
        <w:t>moving on to the most promising cutting-edge therapies</w:t>
      </w:r>
      <w:r w:rsidR="00B1090C">
        <w:rPr>
          <w:rFonts w:ascii="Times New Roman" w:hAnsi="Times New Roman" w:cs="Times New Roman"/>
          <w:sz w:val="24"/>
          <w:szCs w:val="24"/>
          <w:lang w:val="en-US"/>
        </w:rPr>
        <w:t>,</w:t>
      </w:r>
      <w:r w:rsidR="00B043E4" w:rsidRPr="000D3BFF">
        <w:rPr>
          <w:rFonts w:ascii="Times New Roman" w:hAnsi="Times New Roman" w:cs="Times New Roman"/>
          <w:sz w:val="24"/>
          <w:szCs w:val="24"/>
          <w:lang w:val="en-US"/>
        </w:rPr>
        <w:t xml:space="preserve"> </w:t>
      </w:r>
      <w:r w:rsidR="00D56EDF" w:rsidRPr="000D3BFF">
        <w:rPr>
          <w:rFonts w:ascii="Times New Roman" w:hAnsi="Times New Roman" w:cs="Times New Roman"/>
          <w:sz w:val="24"/>
          <w:szCs w:val="24"/>
          <w:lang w:val="en-US"/>
        </w:rPr>
        <w:t>such as</w:t>
      </w:r>
      <w:r w:rsidR="00D664C8" w:rsidRPr="000D3BFF">
        <w:rPr>
          <w:rFonts w:ascii="Times New Roman" w:hAnsi="Times New Roman" w:cs="Times New Roman"/>
          <w:sz w:val="24"/>
          <w:szCs w:val="24"/>
          <w:lang w:val="en-US"/>
        </w:rPr>
        <w:t xml:space="preserve"> immunotherapy, </w:t>
      </w:r>
      <w:r w:rsidR="00B043E4" w:rsidRPr="000D3BFF">
        <w:rPr>
          <w:rFonts w:ascii="Times New Roman" w:hAnsi="Times New Roman" w:cs="Times New Roman"/>
          <w:sz w:val="24"/>
          <w:szCs w:val="24"/>
          <w:lang w:val="en-US"/>
        </w:rPr>
        <w:t>gene therapy</w:t>
      </w:r>
      <w:r w:rsidR="00EA3C99">
        <w:rPr>
          <w:rFonts w:ascii="Times New Roman" w:hAnsi="Times New Roman" w:cs="Times New Roman"/>
          <w:sz w:val="24"/>
          <w:szCs w:val="24"/>
          <w:lang w:val="en-US"/>
        </w:rPr>
        <w:t>,</w:t>
      </w:r>
      <w:r w:rsidR="00B043E4" w:rsidRPr="000D3BFF">
        <w:rPr>
          <w:rFonts w:ascii="Times New Roman" w:hAnsi="Times New Roman" w:cs="Times New Roman"/>
          <w:sz w:val="24"/>
          <w:szCs w:val="24"/>
          <w:lang w:val="en-US"/>
        </w:rPr>
        <w:t xml:space="preserve"> and nanomedicine. </w:t>
      </w:r>
      <w:r w:rsidR="005A1224" w:rsidRPr="000D3BFF">
        <w:rPr>
          <w:rFonts w:ascii="Times New Roman" w:hAnsi="Times New Roman" w:cs="Times New Roman"/>
          <w:sz w:val="24"/>
          <w:szCs w:val="24"/>
          <w:lang w:val="en-US"/>
        </w:rPr>
        <w:t>T</w:t>
      </w:r>
      <w:r w:rsidR="00B043E4" w:rsidRPr="000D3BFF">
        <w:rPr>
          <w:rFonts w:ascii="Times New Roman" w:hAnsi="Times New Roman" w:cs="Times New Roman"/>
          <w:sz w:val="24"/>
          <w:szCs w:val="24"/>
          <w:lang w:val="en-US"/>
        </w:rPr>
        <w:t xml:space="preserve">hese </w:t>
      </w:r>
      <w:r w:rsidR="005A1224" w:rsidRPr="000D3BFF">
        <w:rPr>
          <w:rFonts w:ascii="Times New Roman" w:hAnsi="Times New Roman" w:cs="Times New Roman"/>
          <w:sz w:val="24"/>
          <w:szCs w:val="24"/>
          <w:lang w:val="en-US"/>
        </w:rPr>
        <w:t xml:space="preserve">innovative </w:t>
      </w:r>
      <w:r w:rsidR="00B043E4" w:rsidRPr="000D3BFF">
        <w:rPr>
          <w:rFonts w:ascii="Times New Roman" w:hAnsi="Times New Roman" w:cs="Times New Roman"/>
          <w:sz w:val="24"/>
          <w:szCs w:val="24"/>
          <w:lang w:val="en-US"/>
        </w:rPr>
        <w:t xml:space="preserve">therapies </w:t>
      </w:r>
      <w:r w:rsidR="005A1224" w:rsidRPr="000D3BFF">
        <w:rPr>
          <w:rFonts w:ascii="Times New Roman" w:hAnsi="Times New Roman" w:cs="Times New Roman"/>
          <w:sz w:val="24"/>
          <w:szCs w:val="24"/>
          <w:lang w:val="en-US"/>
        </w:rPr>
        <w:t xml:space="preserve">progressively arrive </w:t>
      </w:r>
      <w:r w:rsidR="00EA3C99">
        <w:rPr>
          <w:rFonts w:ascii="Times New Roman" w:hAnsi="Times New Roman" w:cs="Times New Roman"/>
          <w:sz w:val="24"/>
          <w:szCs w:val="24"/>
          <w:lang w:val="en-US"/>
        </w:rPr>
        <w:t>in</w:t>
      </w:r>
      <w:r w:rsidR="00B043E4" w:rsidRPr="000D3BFF">
        <w:rPr>
          <w:rFonts w:ascii="Times New Roman" w:hAnsi="Times New Roman" w:cs="Times New Roman"/>
          <w:sz w:val="24"/>
          <w:szCs w:val="24"/>
          <w:lang w:val="en-US"/>
        </w:rPr>
        <w:t xml:space="preserve"> clinical practice and </w:t>
      </w:r>
      <w:r w:rsidR="00D56EDF" w:rsidRPr="000D3BFF">
        <w:rPr>
          <w:rFonts w:ascii="Times New Roman" w:hAnsi="Times New Roman" w:cs="Times New Roman"/>
          <w:sz w:val="24"/>
          <w:szCs w:val="24"/>
          <w:lang w:val="en-US"/>
        </w:rPr>
        <w:t xml:space="preserve">on </w:t>
      </w:r>
      <w:r w:rsidR="00B043E4" w:rsidRPr="000D3BFF">
        <w:rPr>
          <w:rFonts w:ascii="Times New Roman" w:hAnsi="Times New Roman" w:cs="Times New Roman"/>
          <w:sz w:val="24"/>
          <w:szCs w:val="24"/>
          <w:lang w:val="en-US"/>
        </w:rPr>
        <w:t xml:space="preserve">the market, </w:t>
      </w:r>
      <w:r w:rsidR="005A1224" w:rsidRPr="000D3BFF">
        <w:rPr>
          <w:rFonts w:ascii="Times New Roman" w:hAnsi="Times New Roman" w:cs="Times New Roman"/>
          <w:sz w:val="24"/>
          <w:szCs w:val="24"/>
          <w:lang w:val="en-US"/>
        </w:rPr>
        <w:t>presenting</w:t>
      </w:r>
      <w:r w:rsidR="00B043E4" w:rsidRPr="000D3BFF">
        <w:rPr>
          <w:rFonts w:ascii="Times New Roman" w:hAnsi="Times New Roman" w:cs="Times New Roman"/>
          <w:sz w:val="24"/>
          <w:szCs w:val="24"/>
          <w:lang w:val="en-US"/>
        </w:rPr>
        <w:t xml:space="preserve"> </w:t>
      </w:r>
      <w:r w:rsidR="005A1224" w:rsidRPr="000D3BFF">
        <w:rPr>
          <w:rFonts w:ascii="Times New Roman" w:hAnsi="Times New Roman" w:cs="Times New Roman"/>
          <w:sz w:val="24"/>
          <w:szCs w:val="24"/>
          <w:lang w:val="en-US"/>
        </w:rPr>
        <w:t xml:space="preserve">numerous </w:t>
      </w:r>
      <w:r w:rsidR="00B043E4" w:rsidRPr="000D3BFF">
        <w:rPr>
          <w:rFonts w:ascii="Times New Roman" w:hAnsi="Times New Roman" w:cs="Times New Roman"/>
          <w:sz w:val="24"/>
          <w:szCs w:val="24"/>
          <w:lang w:val="en-US"/>
        </w:rPr>
        <w:t>promises and challenges.</w:t>
      </w:r>
      <w:r w:rsidR="00C9756B" w:rsidRPr="000D3BFF">
        <w:rPr>
          <w:rFonts w:ascii="Times New Roman" w:hAnsi="Times New Roman" w:cs="Times New Roman"/>
          <w:sz w:val="24"/>
          <w:szCs w:val="24"/>
          <w:lang w:val="en-US"/>
        </w:rPr>
        <w:t xml:space="preserve"> </w:t>
      </w:r>
      <w:r w:rsidR="005A1224" w:rsidRPr="000D3BFF">
        <w:rPr>
          <w:rFonts w:ascii="Times New Roman" w:hAnsi="Times New Roman" w:cs="Times New Roman"/>
          <w:sz w:val="24"/>
          <w:szCs w:val="24"/>
          <w:lang w:val="en-US"/>
        </w:rPr>
        <w:t xml:space="preserve">However, history </w:t>
      </w:r>
      <w:r w:rsidR="00D04B59" w:rsidRPr="000D3BFF">
        <w:rPr>
          <w:rFonts w:ascii="Times New Roman" w:hAnsi="Times New Roman" w:cs="Times New Roman"/>
          <w:sz w:val="24"/>
          <w:szCs w:val="24"/>
          <w:lang w:val="en-US"/>
        </w:rPr>
        <w:t>shows</w:t>
      </w:r>
      <w:r w:rsidR="005A1224" w:rsidRPr="000D3BFF">
        <w:rPr>
          <w:rFonts w:ascii="Times New Roman" w:hAnsi="Times New Roman" w:cs="Times New Roman"/>
          <w:sz w:val="24"/>
          <w:szCs w:val="24"/>
          <w:lang w:val="en-US"/>
        </w:rPr>
        <w:t xml:space="preserve"> that the fight against cancer is not an easy task</w:t>
      </w:r>
      <w:r w:rsidR="00FD1894" w:rsidRPr="000D3BFF">
        <w:rPr>
          <w:rFonts w:ascii="Times New Roman" w:hAnsi="Times New Roman" w:cs="Times New Roman"/>
          <w:sz w:val="24"/>
          <w:szCs w:val="24"/>
          <w:lang w:val="en-US"/>
        </w:rPr>
        <w:t>, particularly because of tumor metastasis</w:t>
      </w:r>
      <w:r w:rsidR="00D04B59" w:rsidRPr="000D3BFF">
        <w:rPr>
          <w:rFonts w:ascii="Times New Roman" w:hAnsi="Times New Roman" w:cs="Times New Roman"/>
          <w:sz w:val="24"/>
          <w:szCs w:val="24"/>
          <w:lang w:val="en-US"/>
        </w:rPr>
        <w:t>.</w:t>
      </w:r>
      <w:r w:rsidR="00263A8F" w:rsidRPr="000D3BFF">
        <w:rPr>
          <w:rFonts w:ascii="Times New Roman" w:hAnsi="Times New Roman" w:cs="Times New Roman"/>
          <w:sz w:val="24"/>
          <w:szCs w:val="24"/>
          <w:lang w:val="en-US"/>
        </w:rPr>
        <w:t xml:space="preserve"> </w:t>
      </w:r>
      <w:r w:rsidR="00EA3C99" w:rsidRPr="002E6098">
        <w:rPr>
          <w:rFonts w:ascii="Times New Roman" w:hAnsi="Times New Roman" w:cs="Times New Roman"/>
          <w:sz w:val="24"/>
          <w:szCs w:val="24"/>
          <w:lang w:val="en-US"/>
        </w:rPr>
        <w:t>Approximately</w:t>
      </w:r>
      <w:r w:rsidR="00EA3C99"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 xml:space="preserve">90% of </w:t>
      </w:r>
      <w:r w:rsidR="00263A8F" w:rsidRPr="000D3BFF">
        <w:rPr>
          <w:rFonts w:ascii="Times New Roman" w:hAnsi="Times New Roman" w:cs="Times New Roman"/>
          <w:sz w:val="24"/>
          <w:szCs w:val="24"/>
          <w:lang w:val="en-US"/>
        </w:rPr>
        <w:t xml:space="preserve">cancer </w:t>
      </w:r>
      <w:r w:rsidRPr="000D3BFF">
        <w:rPr>
          <w:rFonts w:ascii="Times New Roman" w:hAnsi="Times New Roman" w:cs="Times New Roman"/>
          <w:sz w:val="24"/>
          <w:szCs w:val="24"/>
          <w:lang w:val="en-US"/>
        </w:rPr>
        <w:t xml:space="preserve">deaths </w:t>
      </w:r>
      <w:r w:rsidR="00D04B59" w:rsidRPr="000D3BFF">
        <w:rPr>
          <w:rFonts w:ascii="Times New Roman" w:hAnsi="Times New Roman" w:cs="Times New Roman"/>
          <w:sz w:val="24"/>
          <w:szCs w:val="24"/>
          <w:lang w:val="en-US"/>
        </w:rPr>
        <w:t>are</w:t>
      </w:r>
      <w:r w:rsidRPr="000D3BFF">
        <w:rPr>
          <w:rFonts w:ascii="Times New Roman" w:hAnsi="Times New Roman" w:cs="Times New Roman"/>
          <w:sz w:val="24"/>
          <w:szCs w:val="24"/>
          <w:lang w:val="en-US"/>
        </w:rPr>
        <w:t xml:space="preserve"> caused by metastatic cancer</w:t>
      </w:r>
      <w:r w:rsidR="00263A8F" w:rsidRPr="000D3BFF">
        <w:rPr>
          <w:rFonts w:ascii="Times New Roman" w:hAnsi="Times New Roman" w:cs="Times New Roman"/>
          <w:sz w:val="24"/>
          <w:szCs w:val="24"/>
          <w:lang w:val="en-US"/>
        </w:rPr>
        <w:t xml:space="preserve"> </w:t>
      </w:r>
      <w:r w:rsidR="00263A8F"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{"citationID":"FeYyYwvX","properties":{"formattedCitation":"\\super 11\\nosupersub{}","plainCitation":"11","noteIndex":0},"citationItems":[{"id":929,"uris":["http://zotero.org/users/6028929/items/DVUGBRLL"],"itemData":{"id":929,"type":"article-journal","abstract":"Metastasis involves the spread of cancer cells from the primary tumor to surrounding tissues and to distant organs and is the primary cause of cancer morbidity and mortality. In order to complete the metastatic cascade, cancer cells must detach from the primary tumor, intravasate into the circulatory and lymphatic systems, evade immune attack, extravasate at distant capillary beds, and invade and proliferate in distant organs. Currently, several hypotheses have been advanced to explain the origin of cancer metastasis. These involve an epithelial mesenchymal transition, an accumulation of mutations in stem cells, a macrophage facilitation process, and a macrophage origin involving either transformation or fusion hybridization with neoplastic cells. Many of the properties of metastatic cancer cells are also seen in normal macrophages. A macrophage origin of metastasis can also explain the long-standing “seed and soil” hypothesis and the absence of metastasis in plant cancers. The view of metastasis as a macrophage metabolic disease can provide novel insight for therapeutic management.","container-title":"Critical reviews in oncogenesis","ISSN":"0893-9675","issue":"1-2","journalAbbreviation":"Crit Rev Oncog","note":"PMID: 23237552\nPMCID: PMC3597235","page":"43-73","source":"PubMed Central","title":"On the Origin of Cancer Metastasis","volume":"18","author":[{"family":"Seyfried","given":"Thomas N."},{"family":"Huysentruyt","given":"Leanne C."}],"issued":{"date-parts":[["2013"]]}}}],"schema":"https://github.com/citation-style-language/schema/raw/master/csl-citation.json"} </w:instrText>
      </w:r>
      <w:r w:rsidR="00263A8F"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11</w:t>
      </w:r>
      <w:r w:rsidR="00263A8F" w:rsidRPr="000D3BFF">
        <w:rPr>
          <w:rFonts w:ascii="Times New Roman" w:hAnsi="Times New Roman" w:cs="Times New Roman"/>
          <w:sz w:val="24"/>
          <w:szCs w:val="24"/>
          <w:lang w:val="en-US"/>
        </w:rPr>
        <w:fldChar w:fldCharType="end"/>
      </w:r>
      <w:r w:rsidR="00B573C7" w:rsidRPr="00B573C7">
        <w:rPr>
          <w:rFonts w:ascii="Times New Roman" w:hAnsi="Times New Roman" w:cs="Times New Roman"/>
          <w:sz w:val="24"/>
          <w:szCs w:val="24"/>
          <w:vertAlign w:val="superscript"/>
          <w:lang w:val="en-US"/>
        </w:rPr>
        <w:t>,</w:t>
      </w:r>
      <w:r w:rsidR="00263A8F" w:rsidRPr="000D3BFF">
        <w:rPr>
          <w:rFonts w:ascii="Times New Roman" w:hAnsi="Times New Roman" w:cs="Times New Roman"/>
          <w:sz w:val="24"/>
          <w:szCs w:val="24"/>
          <w:lang w:val="en-US"/>
        </w:rPr>
        <w:t xml:space="preserve"> </w:t>
      </w:r>
      <w:r w:rsidR="00263A8F"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{"citationID":"3rfaR9mG","properties":{"formattedCitation":"\\super 12\\nosupersub{}","plainCitation":"12","noteIndex":0},"citationItems":[{"id":931,"uris":["http://zotero.org/users/6028929/items/4QTGNT24"],"itemData":{"id":931,"type":"article-journal","abstract":"Despite being the hallmark of cancer that is responsible for the highest number of deaths, very little is known about the biology of metastasis. Metastatic disease typically manifests after a protracted period of undetectable disease following surgery or systemic therapy, owing to relapse or recurrence. In the case of breast cancer, metastatic relapse can occur months to decades after initial diagnosis and treatment. In this review, we provide an overview of the known key factors that influence metastatic recurrence, with the goal of highlighting the critical unanswered questions that still need to be addressed to make a difference in the mortality of breast cancer patients.","container-title":"British Journal of Cancer","DOI":"10.1038/s41416-020-01161-4","ISSN":"1532-1827","issue":"1","journalAbbreviation":"Br J Cancer","language":"en","license":"2020 The Author(s)","note":"number: 1\npublisher: Nature Publishing Group","page":"13-26","source":"www.nature.com","title":"The lingering mysteries of metastatic recurrence in breast cancer","volume":"124","author":[{"family":"Riggio","given":"Alessandra I."},{"family":"Varley","given":"Katherine E."},{"family":"Welm","given":"Alana L."}],"issued":{"date-parts":[["2021",1]]}}}],"schema":"https://github.com/citation-style-language/schema/raw/master/csl-citation.json"} </w:instrText>
      </w:r>
      <w:r w:rsidR="00263A8F"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12</w:t>
      </w:r>
      <w:r w:rsidR="00263A8F"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t>
      </w:r>
      <w:r w:rsidR="005A1224" w:rsidRPr="000D3BFF">
        <w:rPr>
          <w:rFonts w:ascii="Times New Roman" w:hAnsi="Times New Roman" w:cs="Times New Roman"/>
          <w:sz w:val="24"/>
          <w:szCs w:val="24"/>
          <w:lang w:val="en-US"/>
        </w:rPr>
        <w:t xml:space="preserve">Many types of cancers </w:t>
      </w:r>
      <w:r w:rsidR="00F7356F" w:rsidRPr="000D3BFF">
        <w:rPr>
          <w:rFonts w:ascii="Times New Roman" w:hAnsi="Times New Roman" w:cs="Times New Roman"/>
          <w:sz w:val="24"/>
          <w:szCs w:val="24"/>
          <w:lang w:val="en-US"/>
        </w:rPr>
        <w:t>can</w:t>
      </w:r>
      <w:r w:rsidR="005A1224" w:rsidRPr="000D3BFF">
        <w:rPr>
          <w:rFonts w:ascii="Times New Roman" w:hAnsi="Times New Roman" w:cs="Times New Roman"/>
          <w:sz w:val="24"/>
          <w:szCs w:val="24"/>
          <w:lang w:val="en-US"/>
        </w:rPr>
        <w:t xml:space="preserve"> resist conventional therapies, and different combinations of drugs and therapies (e.g., surgery together with radiotherapy and chemotherapy) are usually the only way to destroy tumor cells</w:t>
      </w:r>
      <w:r w:rsidR="00B573C7">
        <w:rPr>
          <w:rFonts w:ascii="Times New Roman" w:hAnsi="Times New Roman" w:cs="Times New Roman"/>
          <w:sz w:val="24"/>
          <w:szCs w:val="24"/>
          <w:lang w:val="en-US"/>
        </w:rPr>
        <w:t xml:space="preserve"> </w:t>
      </w:r>
      <w:r w:rsidR="00E34224"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{"citationID":"YyFKErXp","properties":{"formattedCitation":"\\super 13\\nosupersub{}","plainCitation":"13","noteIndex":0},"citationItems":[{"id":542,"uris":["http://zotero.org/users/6028929/items/29SKZ6TB"],"itemData":{"id":542,"type":"article-journal","abstract":"Cancer therapy has been characterized throughout history by ups and downs, not only due to the ineffectiveness of treatments and side effects, but also by hope and the reality of complete remission and cure in many cases. Within the therapeutic arsenal, alongside surgery in the case of solid tumors, are the antitumor drugs and radiation that have been the treatment of choice in some instances. In recent years, immunotherapy has become an important therapeutic alternative, and is now the first choice in many cases. Nanotechnology has recently arrived on the scene, offering nanostructures as new therapeutic alternatives for controlled drug delivery, for combining imaging and treatment, applying hyperthermia, and providing directed target therapy, among others. These therapies can be applied either alone or in combination with other components (antibodies, peptides, folic acid, etc.). In addition, gene therapy is also offering promising new methods for treatment. Here, we present a review of the evolution of cancer treatments, starting with chemotherapy, surgery, radiation and immunotherapy, and moving on to the most promising cutting-edge therapies (gene therapy and nanomedicine). We offer an historical point of view that covers the arrival of these therapies to clinical practice and the market, and the promises and challenges they present.","container-title":"Cancers","DOI":"10.3390/cancers3033279","ISSN":"2072-6694","issue":"3","journalAbbreviation":"Cancers (Basel)","note":"PMID: 24212956\nPMCID: PMC3759197","page":"3279-3330","source":"PubMed Central","title":"Assessment of the Evolution of Cancer Treatment Therapies","volume":"3","author":[{"family":"Arruebo","given":"Manuel"},{"family":"Vilaboa","given":"Nuria"},{"family":"Sáez-Gutierrez","given":"Berta"},{"family":"Lambea","given":"Julio"},{"family":"Tres","given":"Alejandro"},{"family":"Valladares","given":"Mónica"},{"family":"González-Fernández","given":"África"}],"issued":{"date-parts":[["2011",8,12]]}}}],"schema":"https://github.com/citation-style-language/schema/raw/master/csl-citation.json"} </w:instrText>
      </w:r>
      <w:r w:rsidR="00E34224"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13</w:t>
      </w:r>
      <w:r w:rsidR="00E34224" w:rsidRPr="000D3BFF">
        <w:rPr>
          <w:rFonts w:ascii="Times New Roman" w:hAnsi="Times New Roman" w:cs="Times New Roman"/>
          <w:sz w:val="24"/>
          <w:szCs w:val="24"/>
          <w:lang w:val="en-US"/>
        </w:rPr>
        <w:fldChar w:fldCharType="end"/>
      </w:r>
      <w:r w:rsidR="005A1224"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 xml:space="preserve">Current treatments present safety concerns and limited efficacy because </w:t>
      </w:r>
      <w:r w:rsidR="006A2F80" w:rsidRPr="000D3BFF">
        <w:rPr>
          <w:rFonts w:ascii="Times New Roman" w:hAnsi="Times New Roman" w:cs="Times New Roman"/>
          <w:sz w:val="24"/>
          <w:szCs w:val="24"/>
          <w:lang w:val="en-US"/>
        </w:rPr>
        <w:t xml:space="preserve">cancer patients suffer from a </w:t>
      </w:r>
      <w:r w:rsidRPr="000D3BFF">
        <w:rPr>
          <w:rFonts w:ascii="Times New Roman" w:hAnsi="Times New Roman" w:cs="Times New Roman"/>
          <w:sz w:val="24"/>
          <w:szCs w:val="24"/>
          <w:lang w:val="en-US"/>
        </w:rPr>
        <w:t>weakened immune system, anemia, nausea, fatigue, etc.</w:t>
      </w:r>
      <w:r w:rsidR="00E34224"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{"citationID":"m2Jklueo","properties":{"formattedCitation":"\\super 14\\nosupersub{}","plainCitation":"14","noteIndex":0},"citationItems":[{"id":937,"uris":["http://zotero.org/users/6028929/items/BABBUNM4"],"itemData":{"id":937,"type":"article-journal","container-title":"Iranian Journal of Public Health","ISSN":"2251-6085","issue":"8","journalAbbreviation":"Iran J Public Health","note":"PMID: 30186799\nPMCID: PMC6123577","page":"1218-1219","source":"PubMed Central","title":"The Most Common Side Effects Experienced by Patients Were Receiving First Cycle of Chemotherapy","volume":"47","author":[{"family":"ALTUN","given":"İnsaf"},{"family":"SONKAYA","given":"Alper"}],"issued":{"date-parts":[["2018",8]]}}}],"schema":"https://github.com/citation-style-language/schema/raw/master/csl-citation.json"} </w:instrText>
      </w:r>
      <w:r w:rsidR="00E34224"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14</w:t>
      </w:r>
      <w:r w:rsidR="00E34224"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There are a few treatment modalities for advanced-stage cancers</w:t>
      </w:r>
      <w:r w:rsidR="00D04B59" w:rsidRPr="000D3BFF">
        <w:rPr>
          <w:rFonts w:ascii="Times New Roman" w:hAnsi="Times New Roman" w:cs="Times New Roman"/>
          <w:sz w:val="24"/>
          <w:szCs w:val="24"/>
          <w:lang w:val="en-US"/>
        </w:rPr>
        <w:t xml:space="preserve"> </w:t>
      </w:r>
      <w:r w:rsidR="00D04B59"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{"citationID":"XV37hMhK","properties":{"formattedCitation":"\\super 15\\nosupersub{}","plainCitation":"15","noteIndex":0},"citationItems":[{"id":939,"uris":["http://zotero.org/users/6028929/items/6PXEHHGY"],"itemData":{"id":939,"type":"article-journal","abstract":"The natural history of ovarian cancer continues to be characterized by late-stage presentation, metastatic bulky disease burden and stagnant mortality statistics, despite prolific drug development. Robust clinical investigation, particularly with modifications to primary treatment surgical goals and adjuvant therapy are increasing median progression-free survival and overall survival, although the cure rates have been affected only modestly. Maintenance therapy holds promise, but studies have yet to identify an agent and/or strategy that can affect survival. Recurrent disease is largely an incurable state; however, current intervention with selected surgery, combination and targeted therapy and investigational protocols are impacting progression-free survival. Ovarian cancer is a diverse and genomically complex disease, which commands global attention. Rational investigation must balance the high rate of discovery with lagging clinical investigation and limited patient resources. Nevertheless, growth in our armamentarium offers unprecedented opportunities for patients suffering with this disease. This Review presents and reviews the contemporary management of the disease spectrum termed epithelial 'ovarian' cancer and describes the direction and early results of clinical investigation.","container-title":"Nature Reviews. Clinical Oncology","DOI":"10.1038/nrclinonc.2013.5","ISSN":"1759-4782","issue":"4","journalAbbreviation":"Nat Rev Clin Oncol","language":"eng","note":"PMID: 23381004\nPMCID: PMC3786558","page":"211-224","source":"PubMed","title":"Latest research and treatment of advanced-stage epithelial ovarian cancer","volume":"10","author":[{"family":"Coleman","given":"Robert L."},{"family":"Monk","given":"Bradley J."},{"family":"Sood","given":"Anil K."},{"family":"Herzog","given":"Thomas J."}],"issued":{"date-parts":[["2013",4]]}}}],"schema":"https://github.com/citation-style-language/schema/raw/master/csl-citation.json"} </w:instrText>
      </w:r>
      <w:r w:rsidR="00D04B59"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15</w:t>
      </w:r>
      <w:r w:rsidR="00D04B59" w:rsidRPr="000D3BFF">
        <w:rPr>
          <w:rFonts w:ascii="Times New Roman" w:hAnsi="Times New Roman" w:cs="Times New Roman"/>
          <w:sz w:val="24"/>
          <w:szCs w:val="24"/>
          <w:lang w:val="en-US"/>
        </w:rPr>
        <w:fldChar w:fldCharType="end"/>
      </w:r>
      <w:r w:rsidR="00B1090C" w:rsidRPr="00B1090C">
        <w:rPr>
          <w:rFonts w:ascii="Times New Roman" w:hAnsi="Times New Roman" w:cs="Times New Roman"/>
          <w:sz w:val="24"/>
          <w:szCs w:val="24"/>
          <w:vertAlign w:val="superscript"/>
          <w:lang w:val="en-US"/>
        </w:rPr>
        <w:t>,</w:t>
      </w:r>
      <w:r w:rsidR="00D04B59" w:rsidRPr="000D3BFF">
        <w:rPr>
          <w:rFonts w:ascii="Times New Roman" w:hAnsi="Times New Roman" w:cs="Times New Roman"/>
          <w:sz w:val="24"/>
          <w:szCs w:val="24"/>
          <w:lang w:val="en-US"/>
        </w:rPr>
        <w:t xml:space="preserve"> </w:t>
      </w:r>
      <w:r w:rsidR="00D04B59"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{"citationID":"QBf1Oi8U","properties":{"formattedCitation":"\\super 16\\nosupersub{}","plainCitation":"16","noteIndex":0},"citationItems":[{"id":944,"uris":["http://zotero.org/users/6028929/items/4JULFCDC"],"itemData":{"id":944,"type":"article-journal","abstract":"Although surgery is a requirement for a potential cure from pancreatic cancer, it is usually diagnosed at a late stage, when surgical intervention is not straightforward. This Review article outlines the controversies surrounding the treatment options for patients with advanced-stage pancreatic cancer, from surgery through to chemotherapy, radiotherapy, targeted agents and palliative care.","container-title":"Nature Reviews Clinical Oncology","DOI":"10.1038/nrclinonc.2013.66","ISSN":"1759-4782","issue":"6","journalAbbreviation":"Nat Rev Clin Oncol","language":"en","license":"2013 Nature Publishing Group, a division of Macmillan Publishers Limited. All Rights Reserved.","note":"number: 6\npublisher: Nature Publishing Group","page":"323-333","source":"www.nature.com","title":"Advanced-stage pancreatic cancer: therapy options","title-short":"Advanced-stage pancreatic cancer","volume":"10","author":[{"family":"Werner","given":"Jens"},{"family":"Combs","given":"Stephanie E."},{"family":"Springfeld","given":"Christoph"},{"family":"Hartwig","given":"Werner"},{"family":"Hackert","given":"Thilo"},{"family":"Büchler","given":"Markus W."}],"issued":{"date-parts":[["2013",6]]}}}],"schema":"https://github.com/citation-style-language/schema/raw/master/csl-citation.json"} </w:instrText>
      </w:r>
      <w:r w:rsidR="00D04B59"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16</w:t>
      </w:r>
      <w:r w:rsidR="00D04B59" w:rsidRPr="000D3BFF">
        <w:rPr>
          <w:rFonts w:ascii="Times New Roman" w:hAnsi="Times New Roman" w:cs="Times New Roman"/>
          <w:sz w:val="24"/>
          <w:szCs w:val="24"/>
          <w:lang w:val="en-US"/>
        </w:rPr>
        <w:fldChar w:fldCharType="end"/>
      </w:r>
      <w:r w:rsidR="00B1090C" w:rsidRPr="00B1090C">
        <w:rPr>
          <w:rFonts w:ascii="Times New Roman" w:hAnsi="Times New Roman" w:cs="Times New Roman"/>
          <w:sz w:val="24"/>
          <w:szCs w:val="24"/>
          <w:vertAlign w:val="superscript"/>
          <w:lang w:val="en-US"/>
        </w:rPr>
        <w:t>,</w:t>
      </w:r>
      <w:r w:rsidR="00D04B59" w:rsidRPr="000D3BFF">
        <w:rPr>
          <w:rFonts w:ascii="Times New Roman" w:hAnsi="Times New Roman" w:cs="Times New Roman"/>
          <w:sz w:val="24"/>
          <w:szCs w:val="24"/>
          <w:lang w:val="en-US"/>
        </w:rPr>
        <w:t xml:space="preserve"> </w:t>
      </w:r>
      <w:r w:rsidR="00D04B59"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{"citationID":"RduNGlfb","properties":{"formattedCitation":"\\super 17\\nosupersub{}","plainCitation":"17","noteIndex":0},"citationItems":[{"id":947,"uris":["http://zotero.org/users/6028929/items/STB9G7FW"],"itemData":{"id":947,"type":"article-journal","abstract":"Objectives/Hypothesis To examine changes in health-related quality of life among oropharyngeal cancer patients by stages and across treatment types among advanced cancer patients. Study Design Individual prospective cohort study. Methods All newly diagnosed patients with oropharyngeal cancer treated with curative intent were routinely assessed. The European Organization for Research and Treatment of Cancer (EORTC) both the Main Module quality-of-life questionnaire (QLQ-C30) and the Head and Neck Cancer (HNC) Module (QLQ-H&amp;N35) were administered at diagnosis and 3, 6, and 12 months thereafter. Complete case analysis was used following assessment of missing data. The proportion of patients with clinically significant deterioration (changes of ≥10 points) from baseline were calculated for each follow-up time point and compared by stage (I/II vs. III/IV) and then treatment type (chemotherapy and radiotherapy [CRT] vs. surgery and postoperative radiotherapy [S&amp;PORT]). Results Deterioration in most domains was most frequent for stage III/IV patients at 3 months (both modules), whereas stage I/II patients experienced this at 6 months (QLQ-C30) and 12 months (H&amp;N35). Among stage III/IV patients, this happened at all time points for S&amp;PORT patients (QLQ-C30) versus 12 months for CRT patients (H&amp;N35). The number of patients reporting deterioration was lower for most domains at 12 months compared to earlier periods, although dry mouth remained a problem for most patients (60%–85% across treatment/stage groups). Conclusions Our preliminary findings suggest that general and disease-specific deterioration is of most concern for stage I/II patients at 6 and 12 months and at 3 months for advanced cancer patients. For stage III/IV patients receiving S&amp;PORT, general deterioration remains a problem after diagnosis, whereas for CRT patients, disease-specific deterioration is of most concern at 12 months. Level of Evidence 4. Laryngoscope, 124:151–158, 2014","container-title":"The Laryngoscope","DOI":"10.1002/lary.24136","ISSN":"1531-4995","issue":"1","language":"en","note":"_eprint: https://onlinelibrary.wiley.com/doi/pdf/10.1002/lary.24136","page":"151-158","source":"Wiley Online Library","title":"The effect of cancer stage and treatment modality on quality of life in oropharyngeal cancer","volume":"124","author":[{"family":"Oates","given":"Justine"},{"family":"Davies","given":"Sarah"},{"family":"Roydhouse","given":"Jessica K."},{"family":"Fethney","given":"Judith"},{"family":"White","given":"Kate"}],"issued":{"date-parts":[["2014"]]}}}],"schema":"https://github.com/citation-style-language/schema/raw/master/csl-citation.json"} </w:instrText>
      </w:r>
      <w:r w:rsidR="00D04B59"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17</w:t>
      </w:r>
      <w:r w:rsidR="00D04B59" w:rsidRPr="000D3BFF">
        <w:rPr>
          <w:rFonts w:ascii="Times New Roman" w:hAnsi="Times New Roman" w:cs="Times New Roman"/>
          <w:sz w:val="24"/>
          <w:szCs w:val="24"/>
          <w:lang w:val="en-US"/>
        </w:rPr>
        <w:fldChar w:fldCharType="end"/>
      </w:r>
      <w:r w:rsidR="006A2F80" w:rsidRPr="000D3BFF">
        <w:rPr>
          <w:rFonts w:ascii="Times New Roman" w:hAnsi="Times New Roman" w:cs="Times New Roman"/>
          <w:sz w:val="24"/>
          <w:szCs w:val="24"/>
          <w:lang w:val="en-US"/>
        </w:rPr>
        <w:t xml:space="preserve"> and m</w:t>
      </w:r>
      <w:r w:rsidR="005A1224" w:rsidRPr="000D3BFF">
        <w:rPr>
          <w:rFonts w:ascii="Times New Roman" w:hAnsi="Times New Roman" w:cs="Times New Roman"/>
          <w:sz w:val="24"/>
          <w:szCs w:val="24"/>
          <w:lang w:val="en-US"/>
        </w:rPr>
        <w:t xml:space="preserve">uch more studies are </w:t>
      </w:r>
      <w:r w:rsidR="00652481">
        <w:rPr>
          <w:rFonts w:ascii="Times New Roman" w:hAnsi="Times New Roman" w:cs="Times New Roman"/>
          <w:sz w:val="24"/>
          <w:szCs w:val="24"/>
          <w:lang w:val="en-US"/>
        </w:rPr>
        <w:t>needed</w:t>
      </w:r>
      <w:r w:rsidR="006A2F80" w:rsidRPr="000D3BFF">
        <w:rPr>
          <w:rFonts w:ascii="Times New Roman" w:hAnsi="Times New Roman" w:cs="Times New Roman"/>
          <w:sz w:val="24"/>
          <w:szCs w:val="24"/>
          <w:lang w:val="en-US"/>
        </w:rPr>
        <w:t xml:space="preserve"> to improve existing therapies and explore new ones. Nevertheless, </w:t>
      </w:r>
      <w:r w:rsidR="005A1224" w:rsidRPr="000D3BFF">
        <w:rPr>
          <w:rFonts w:ascii="Times New Roman" w:hAnsi="Times New Roman" w:cs="Times New Roman"/>
          <w:sz w:val="24"/>
          <w:szCs w:val="24"/>
          <w:lang w:val="en-US"/>
        </w:rPr>
        <w:t xml:space="preserve">these new ways of treatment are </w:t>
      </w:r>
      <w:r w:rsidR="00FD1894" w:rsidRPr="000D3BFF">
        <w:rPr>
          <w:rFonts w:ascii="Times New Roman" w:hAnsi="Times New Roman" w:cs="Times New Roman"/>
          <w:sz w:val="24"/>
          <w:szCs w:val="24"/>
          <w:lang w:val="en-US"/>
        </w:rPr>
        <w:t>bringing</w:t>
      </w:r>
      <w:r w:rsidR="005A1224" w:rsidRPr="000D3BFF">
        <w:rPr>
          <w:rFonts w:ascii="Times New Roman" w:hAnsi="Times New Roman" w:cs="Times New Roman"/>
          <w:sz w:val="24"/>
          <w:szCs w:val="24"/>
          <w:lang w:val="en-US"/>
        </w:rPr>
        <w:t xml:space="preserve"> hope for many </w:t>
      </w:r>
      <w:r w:rsidR="006A2F80" w:rsidRPr="000D3BFF">
        <w:rPr>
          <w:rFonts w:ascii="Times New Roman" w:hAnsi="Times New Roman" w:cs="Times New Roman"/>
          <w:sz w:val="24"/>
          <w:szCs w:val="24"/>
          <w:lang w:val="en-US"/>
        </w:rPr>
        <w:t xml:space="preserve">cancer </w:t>
      </w:r>
      <w:r w:rsidR="005A1224" w:rsidRPr="000D3BFF">
        <w:rPr>
          <w:rFonts w:ascii="Times New Roman" w:hAnsi="Times New Roman" w:cs="Times New Roman"/>
          <w:sz w:val="24"/>
          <w:szCs w:val="24"/>
          <w:lang w:val="en-US"/>
        </w:rPr>
        <w:t>patients.</w:t>
      </w:r>
    </w:p>
    <w:p w14:paraId="62D47E7E" w14:textId="7777F08C" w:rsidR="000B2706" w:rsidRPr="000D3BFF" w:rsidRDefault="000B2706" w:rsidP="000D3BFF">
      <w:pPr>
        <w:pStyle w:val="Heading1"/>
        <w:spacing w:line="360" w:lineRule="auto"/>
        <w:jc w:val="both"/>
        <w:rPr>
          <w:rFonts w:ascii="Times New Roman" w:hAnsi="Times New Roman" w:cs="Times New Roman"/>
          <w:sz w:val="36"/>
          <w:szCs w:val="36"/>
          <w:lang w:val="en-US"/>
        </w:rPr>
      </w:pPr>
      <w:bookmarkStart w:id="4" w:name="_Toc109393429"/>
      <w:bookmarkEnd w:id="3"/>
      <w:r w:rsidRPr="000D3BFF">
        <w:rPr>
          <w:rFonts w:ascii="Times New Roman" w:hAnsi="Times New Roman" w:cs="Times New Roman"/>
          <w:sz w:val="36"/>
          <w:szCs w:val="36"/>
          <w:lang w:val="en-US"/>
        </w:rPr>
        <w:lastRenderedPageBreak/>
        <w:t>Cancer biology</w:t>
      </w:r>
      <w:bookmarkEnd w:id="4"/>
      <w:r w:rsidRPr="000D3BFF">
        <w:rPr>
          <w:rFonts w:ascii="Times New Roman" w:hAnsi="Times New Roman" w:cs="Times New Roman"/>
          <w:sz w:val="36"/>
          <w:szCs w:val="36"/>
          <w:lang w:val="en-US"/>
        </w:rPr>
        <w:t xml:space="preserve"> </w:t>
      </w:r>
    </w:p>
    <w:p w14:paraId="4F542092" w14:textId="51BE354D" w:rsidR="00621D5C" w:rsidRPr="000D3BFF" w:rsidRDefault="00621D5C" w:rsidP="000D3BFF">
      <w:pPr>
        <w:spacing w:line="360" w:lineRule="auto"/>
        <w:ind w:firstLine="432"/>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To apprehend the challenges at stake in cancer therapy, it is important to understand the biology of cancer, as well as the growing strategies of tumors and metastasis. </w:t>
      </w:r>
    </w:p>
    <w:p w14:paraId="0E9A03C7" w14:textId="6EE28388" w:rsidR="00B543CB" w:rsidRPr="000D3BFF" w:rsidRDefault="000B2706" w:rsidP="000D3BFF">
      <w:pPr>
        <w:pStyle w:val="Heading2"/>
        <w:spacing w:line="360" w:lineRule="auto"/>
        <w:jc w:val="both"/>
        <w:rPr>
          <w:rFonts w:ascii="Times New Roman" w:hAnsi="Times New Roman" w:cs="Times New Roman"/>
          <w:sz w:val="28"/>
          <w:szCs w:val="28"/>
          <w:lang w:val="en-US"/>
        </w:rPr>
      </w:pPr>
      <w:bookmarkStart w:id="5" w:name="_Toc109393430"/>
      <w:r w:rsidRPr="000D3BFF">
        <w:rPr>
          <w:rFonts w:ascii="Times New Roman" w:hAnsi="Times New Roman" w:cs="Times New Roman"/>
          <w:sz w:val="28"/>
          <w:szCs w:val="28"/>
          <w:lang w:val="en-US"/>
        </w:rPr>
        <w:t>General information on cancer</w:t>
      </w:r>
      <w:bookmarkEnd w:id="5"/>
      <w:r w:rsidRPr="000D3BFF">
        <w:rPr>
          <w:rFonts w:ascii="Times New Roman" w:hAnsi="Times New Roman" w:cs="Times New Roman"/>
          <w:sz w:val="28"/>
          <w:szCs w:val="28"/>
          <w:lang w:val="en-US"/>
        </w:rPr>
        <w:t xml:space="preserve"> </w:t>
      </w:r>
    </w:p>
    <w:p w14:paraId="7AD10685" w14:textId="1B66C138" w:rsidR="00A53708" w:rsidRPr="000D3BFF" w:rsidRDefault="00495A78"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Cancer is a disease </w:t>
      </w:r>
      <w:r w:rsidR="00DA71E5" w:rsidRPr="000D3BFF">
        <w:rPr>
          <w:rFonts w:ascii="Times New Roman" w:hAnsi="Times New Roman" w:cs="Times New Roman"/>
          <w:sz w:val="24"/>
          <w:szCs w:val="24"/>
          <w:lang w:val="en-US"/>
        </w:rPr>
        <w:t>involving abnormal</w:t>
      </w:r>
      <w:r w:rsidRPr="000D3BFF">
        <w:rPr>
          <w:rFonts w:ascii="Times New Roman" w:hAnsi="Times New Roman" w:cs="Times New Roman"/>
          <w:sz w:val="24"/>
          <w:szCs w:val="24"/>
          <w:lang w:val="en-US"/>
        </w:rPr>
        <w:t xml:space="preserve"> cells </w:t>
      </w:r>
      <w:r w:rsidR="00DA71E5" w:rsidRPr="000D3BFF">
        <w:rPr>
          <w:rFonts w:ascii="Times New Roman" w:hAnsi="Times New Roman" w:cs="Times New Roman"/>
          <w:sz w:val="24"/>
          <w:szCs w:val="24"/>
          <w:lang w:val="en-US"/>
        </w:rPr>
        <w:t xml:space="preserve">that </w:t>
      </w:r>
      <w:r w:rsidR="007A1685" w:rsidRPr="000D3BFF">
        <w:rPr>
          <w:rFonts w:ascii="Times New Roman" w:hAnsi="Times New Roman" w:cs="Times New Roman"/>
          <w:sz w:val="24"/>
          <w:szCs w:val="24"/>
          <w:lang w:val="en-US"/>
        </w:rPr>
        <w:t xml:space="preserve">divide and </w:t>
      </w:r>
      <w:r w:rsidRPr="000D3BFF">
        <w:rPr>
          <w:rFonts w:ascii="Times New Roman" w:hAnsi="Times New Roman" w:cs="Times New Roman"/>
          <w:sz w:val="24"/>
          <w:szCs w:val="24"/>
          <w:lang w:val="en-US"/>
        </w:rPr>
        <w:t>proliferate without control</w:t>
      </w:r>
      <w:r w:rsidR="0057075D"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{"citationID":"9OcK7lz1","properties":{"formattedCitation":"\\super 18\\nosupersub{}","plainCitation":"18","noteIndex":0},"citationItems":[{"id":2,"uris":["http://zotero.org/users/6028929/items/S7SER6NJ"],"itemData":{"id":2,"type":"webpage","abstract":"Accurate, up-to-date, comprehensive cancer information from the U.S. government's principal agency for cancer research.","genre":"cgvHomeLanding","language":"en","note":"archive_location: nciglobal,ncienterprise","title":"Comprehensive Cancer Information - National Cancer Institute","URL":"https://www.cancer.gov/","accessed":{"date-parts":[["2021",7,2]]},"issued":{"date-parts":[["1980",1,1]]}}}],"schema":"https://github.com/citation-style-language/schema/raw/master/csl-citation.json"} </w:instrText>
      </w:r>
      <w:r w:rsidR="0057075D"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18</w:t>
      </w:r>
      <w:r w:rsidR="0057075D" w:rsidRPr="000D3BFF">
        <w:rPr>
          <w:rFonts w:ascii="Times New Roman" w:hAnsi="Times New Roman" w:cs="Times New Roman"/>
          <w:sz w:val="24"/>
          <w:szCs w:val="24"/>
          <w:lang w:val="en-US"/>
        </w:rPr>
        <w:fldChar w:fldCharType="end"/>
      </w:r>
      <w:r w:rsidR="005E4C3B" w:rsidRPr="000D3BFF">
        <w:rPr>
          <w:rFonts w:ascii="Times New Roman" w:hAnsi="Times New Roman" w:cs="Times New Roman"/>
          <w:sz w:val="24"/>
          <w:szCs w:val="24"/>
          <w:lang w:val="en-US"/>
        </w:rPr>
        <w:t xml:space="preserve"> because the body’s </w:t>
      </w:r>
      <w:r w:rsidRPr="000D3BFF">
        <w:rPr>
          <w:rFonts w:ascii="Times New Roman" w:hAnsi="Times New Roman" w:cs="Times New Roman"/>
          <w:sz w:val="24"/>
          <w:szCs w:val="24"/>
          <w:lang w:val="en-US"/>
        </w:rPr>
        <w:t xml:space="preserve">immune system </w:t>
      </w:r>
      <w:r w:rsidR="00652481">
        <w:rPr>
          <w:rFonts w:ascii="Times New Roman" w:hAnsi="Times New Roman" w:cs="Times New Roman"/>
          <w:sz w:val="24"/>
          <w:szCs w:val="24"/>
          <w:lang w:val="en-US"/>
        </w:rPr>
        <w:t>cannot recognize and destroy</w:t>
      </w:r>
      <w:r w:rsidR="005E4C3B" w:rsidRPr="000D3BFF">
        <w:rPr>
          <w:rFonts w:ascii="Times New Roman" w:hAnsi="Times New Roman" w:cs="Times New Roman"/>
          <w:sz w:val="24"/>
          <w:szCs w:val="24"/>
          <w:lang w:val="en-US"/>
        </w:rPr>
        <w:t xml:space="preserve"> </w:t>
      </w:r>
      <w:r w:rsidR="00652481">
        <w:rPr>
          <w:rFonts w:ascii="Times New Roman" w:hAnsi="Times New Roman" w:cs="Times New Roman"/>
          <w:sz w:val="24"/>
          <w:szCs w:val="24"/>
          <w:lang w:val="en-US"/>
        </w:rPr>
        <w:t xml:space="preserve">the </w:t>
      </w:r>
      <w:r w:rsidR="005E4C3B" w:rsidRPr="000D3BFF">
        <w:rPr>
          <w:rFonts w:ascii="Times New Roman" w:hAnsi="Times New Roman" w:cs="Times New Roman"/>
          <w:sz w:val="24"/>
          <w:szCs w:val="24"/>
          <w:lang w:val="en-US"/>
        </w:rPr>
        <w:t>cancer cells</w:t>
      </w:r>
      <w:r w:rsidRPr="000D3BFF">
        <w:rPr>
          <w:rFonts w:ascii="Times New Roman" w:hAnsi="Times New Roman" w:cs="Times New Roman"/>
          <w:sz w:val="24"/>
          <w:szCs w:val="24"/>
          <w:lang w:val="en-US"/>
        </w:rPr>
        <w:t xml:space="preserve">. </w:t>
      </w:r>
      <w:r w:rsidR="00F04E48" w:rsidRPr="000D3BFF">
        <w:rPr>
          <w:rFonts w:ascii="Times New Roman" w:hAnsi="Times New Roman" w:cs="Times New Roman"/>
          <w:b/>
          <w:bCs/>
          <w:sz w:val="24"/>
          <w:szCs w:val="24"/>
          <w:lang w:val="en-US"/>
        </w:rPr>
        <w:t>F</w:t>
      </w:r>
      <w:r w:rsidRPr="000D3BFF">
        <w:rPr>
          <w:rFonts w:ascii="Times New Roman" w:hAnsi="Times New Roman" w:cs="Times New Roman"/>
          <w:b/>
          <w:bCs/>
          <w:sz w:val="24"/>
          <w:szCs w:val="24"/>
          <w:lang w:val="en-US"/>
        </w:rPr>
        <w:t xml:space="preserve">igure </w:t>
      </w:r>
      <w:r w:rsidR="00DF0F0F" w:rsidRPr="000D3BFF">
        <w:rPr>
          <w:rFonts w:ascii="Times New Roman" w:hAnsi="Times New Roman" w:cs="Times New Roman"/>
          <w:b/>
          <w:bCs/>
          <w:sz w:val="24"/>
          <w:szCs w:val="24"/>
          <w:lang w:val="en-US"/>
        </w:rPr>
        <w:t>1</w:t>
      </w:r>
      <w:r w:rsidR="00F04E48" w:rsidRPr="000D3BFF">
        <w:rPr>
          <w:rFonts w:ascii="Times New Roman" w:hAnsi="Times New Roman" w:cs="Times New Roman"/>
          <w:sz w:val="24"/>
          <w:szCs w:val="24"/>
          <w:lang w:val="en-US"/>
        </w:rPr>
        <w:t xml:space="preserve"> shows </w:t>
      </w:r>
      <w:r w:rsidR="00DA71E5" w:rsidRPr="000D3BFF">
        <w:rPr>
          <w:rFonts w:ascii="Times New Roman" w:hAnsi="Times New Roman" w:cs="Times New Roman"/>
          <w:sz w:val="24"/>
          <w:szCs w:val="24"/>
          <w:lang w:val="en-US"/>
        </w:rPr>
        <w:t xml:space="preserve">that </w:t>
      </w:r>
      <w:r w:rsidRPr="000D3BFF">
        <w:rPr>
          <w:rFonts w:ascii="Times New Roman" w:hAnsi="Times New Roman" w:cs="Times New Roman"/>
          <w:sz w:val="24"/>
          <w:szCs w:val="24"/>
          <w:lang w:val="en-US"/>
        </w:rPr>
        <w:t xml:space="preserve">the proliferation of healthy cells is under control and </w:t>
      </w:r>
      <w:r w:rsidR="00DA71E5" w:rsidRPr="000D3BFF">
        <w:rPr>
          <w:rFonts w:ascii="Times New Roman" w:hAnsi="Times New Roman" w:cs="Times New Roman"/>
          <w:sz w:val="24"/>
          <w:szCs w:val="24"/>
          <w:lang w:val="en-US"/>
        </w:rPr>
        <w:t>is modulated, while</w:t>
      </w:r>
      <w:r w:rsidRPr="000D3BFF">
        <w:rPr>
          <w:rFonts w:ascii="Times New Roman" w:hAnsi="Times New Roman" w:cs="Times New Roman"/>
          <w:sz w:val="24"/>
          <w:szCs w:val="24"/>
          <w:lang w:val="en-US"/>
        </w:rPr>
        <w:t xml:space="preserve"> cancer cells proliferate </w:t>
      </w:r>
      <w:r w:rsidR="00F04E48" w:rsidRPr="000D3BFF">
        <w:rPr>
          <w:rFonts w:ascii="Times New Roman" w:hAnsi="Times New Roman" w:cs="Times New Roman"/>
          <w:sz w:val="24"/>
          <w:szCs w:val="24"/>
          <w:lang w:val="en-US"/>
        </w:rPr>
        <w:t>uncontrollably</w:t>
      </w:r>
      <w:r w:rsidRPr="000D3BFF">
        <w:rPr>
          <w:rFonts w:ascii="Times New Roman" w:hAnsi="Times New Roman" w:cs="Times New Roman"/>
          <w:sz w:val="24"/>
          <w:szCs w:val="24"/>
          <w:lang w:val="en-US"/>
        </w:rPr>
        <w:t xml:space="preserve"> and </w:t>
      </w:r>
      <w:r w:rsidR="00DA71E5" w:rsidRPr="000D3BFF">
        <w:rPr>
          <w:rFonts w:ascii="Times New Roman" w:hAnsi="Times New Roman" w:cs="Times New Roman"/>
          <w:sz w:val="24"/>
          <w:szCs w:val="24"/>
          <w:lang w:val="en-US"/>
        </w:rPr>
        <w:t>escape</w:t>
      </w:r>
      <w:r w:rsidRPr="000D3BFF">
        <w:rPr>
          <w:rFonts w:ascii="Times New Roman" w:hAnsi="Times New Roman" w:cs="Times New Roman"/>
          <w:sz w:val="24"/>
          <w:szCs w:val="24"/>
          <w:lang w:val="en-US"/>
        </w:rPr>
        <w:t xml:space="preserve"> the patient</w:t>
      </w:r>
      <w:r w:rsidR="00DA71E5" w:rsidRPr="000D3BFF">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immune </w:t>
      </w:r>
      <w:r w:rsidR="00DA71E5" w:rsidRPr="000D3BFF">
        <w:rPr>
          <w:rFonts w:ascii="Times New Roman" w:hAnsi="Times New Roman" w:cs="Times New Roman"/>
          <w:sz w:val="24"/>
          <w:szCs w:val="24"/>
          <w:lang w:val="en-US"/>
        </w:rPr>
        <w:t>cells</w:t>
      </w:r>
      <w:r w:rsidR="005E4C3B" w:rsidRPr="000D3BFF">
        <w:rPr>
          <w:rFonts w:ascii="Times New Roman" w:hAnsi="Times New Roman" w:cs="Times New Roman"/>
          <w:sz w:val="24"/>
          <w:szCs w:val="24"/>
          <w:lang w:val="en-US"/>
        </w:rPr>
        <w:t xml:space="preserve"> surveillance</w:t>
      </w:r>
      <w:r w:rsidR="00447C46" w:rsidRPr="000D3BFF">
        <w:rPr>
          <w:rFonts w:ascii="Times New Roman" w:hAnsi="Times New Roman" w:cs="Times New Roman"/>
          <w:sz w:val="24"/>
          <w:szCs w:val="20"/>
          <w:lang w:val="en-US"/>
        </w:rPr>
        <w:fldChar w:fldCharType="begin"/>
      </w:r>
      <w:r w:rsidR="00E43691" w:rsidRPr="000D3BFF">
        <w:rPr>
          <w:rFonts w:ascii="Times New Roman" w:hAnsi="Times New Roman" w:cs="Times New Roman"/>
          <w:sz w:val="24"/>
          <w:szCs w:val="20"/>
          <w:lang w:val="en-US"/>
        </w:rPr>
        <w:instrText xml:space="preserve"> ADDIN ZOTERO_ITEM CSL_CITATION {"citationID":"moisDxvf","properties":{"formattedCitation":"\\super 19\\nosupersub{}","plainCitation":"19","noteIndex":0},"citationItems":[{"id":12,"uris":["http://zotero.org/users/6028929/items/DCJCELFP"],"itemData":{"id":12,"type":"webpage","abstract":"Discover thousands of Premium vectors available in AI and EPS formats","container-title":"Freepik","language":"en","title":"Proliferation Of Healthy Cells And Cancer Cells. Comparison Illustration Of Normal Cell Proliferation And Cancer Cell Proliferation In The Body.","URL":"https://www.freepik.com/premium-vector/proliferation-healthy-cells-cancer-cells-comparison-illustration-normal-cell-proliferation-cancer-cell-proliferation-body_8227026.htm","accessed":{"date-parts":[["2021",6,22]]}}}],"schema":"https://github.com/citation-style-language/schema/raw/master/csl-citation.json"} </w:instrText>
      </w:r>
      <w:r w:rsidR="00447C46" w:rsidRPr="000D3BFF">
        <w:rPr>
          <w:rFonts w:ascii="Times New Roman" w:hAnsi="Times New Roman" w:cs="Times New Roman"/>
          <w:sz w:val="24"/>
          <w:szCs w:val="20"/>
          <w:lang w:val="en-US"/>
        </w:rPr>
        <w:fldChar w:fldCharType="separate"/>
      </w:r>
      <w:r w:rsidR="00E43691" w:rsidRPr="000D3BFF">
        <w:rPr>
          <w:rFonts w:ascii="Times New Roman" w:hAnsi="Times New Roman" w:cs="Times New Roman"/>
          <w:sz w:val="24"/>
          <w:szCs w:val="24"/>
          <w:vertAlign w:val="superscript"/>
          <w:lang w:val="en-US"/>
        </w:rPr>
        <w:t>19</w:t>
      </w:r>
      <w:r w:rsidR="00447C46" w:rsidRPr="000D3BFF">
        <w:rPr>
          <w:rFonts w:ascii="Times New Roman" w:hAnsi="Times New Roman" w:cs="Times New Roman"/>
          <w:sz w:val="24"/>
          <w:szCs w:val="20"/>
          <w:lang w:val="en-US"/>
        </w:rPr>
        <w:fldChar w:fldCharType="end"/>
      </w:r>
      <w:r w:rsidRPr="000D3BFF">
        <w:rPr>
          <w:rFonts w:ascii="Times New Roman" w:hAnsi="Times New Roman" w:cs="Times New Roman"/>
          <w:sz w:val="24"/>
          <w:szCs w:val="24"/>
          <w:lang w:val="en-US"/>
        </w:rPr>
        <w:t xml:space="preserve">. </w:t>
      </w:r>
      <w:r w:rsidR="00DA71E5" w:rsidRPr="000D3BFF">
        <w:rPr>
          <w:rFonts w:ascii="Times New Roman" w:hAnsi="Times New Roman" w:cs="Times New Roman"/>
          <w:sz w:val="24"/>
          <w:szCs w:val="24"/>
          <w:lang w:val="en-US"/>
        </w:rPr>
        <w:t>Thus, c</w:t>
      </w:r>
      <w:r w:rsidRPr="000D3BFF">
        <w:rPr>
          <w:rFonts w:ascii="Times New Roman" w:hAnsi="Times New Roman" w:cs="Times New Roman"/>
          <w:sz w:val="24"/>
          <w:szCs w:val="24"/>
          <w:lang w:val="en-US"/>
        </w:rPr>
        <w:t xml:space="preserve">ancer </w:t>
      </w:r>
      <w:r w:rsidR="00652481">
        <w:rPr>
          <w:rFonts w:ascii="Times New Roman" w:hAnsi="Times New Roman" w:cs="Times New Roman"/>
          <w:sz w:val="24"/>
          <w:szCs w:val="24"/>
          <w:lang w:val="en-US"/>
        </w:rPr>
        <w:t xml:space="preserve">cells </w:t>
      </w:r>
      <w:r w:rsidRPr="000D3BFF">
        <w:rPr>
          <w:rFonts w:ascii="Times New Roman" w:hAnsi="Times New Roman" w:cs="Times New Roman"/>
          <w:sz w:val="24"/>
          <w:szCs w:val="24"/>
          <w:lang w:val="en-US"/>
        </w:rPr>
        <w:t xml:space="preserve">lead to the formation of tumors. </w:t>
      </w:r>
    </w:p>
    <w:p w14:paraId="01BEF5DD" w14:textId="77777777" w:rsidR="00D56EDF" w:rsidRPr="000D3BFF" w:rsidRDefault="00D56EDF" w:rsidP="000D3BFF">
      <w:pPr>
        <w:keepNext/>
        <w:spacing w:line="360" w:lineRule="auto"/>
        <w:jc w:val="center"/>
        <w:rPr>
          <w:rFonts w:ascii="Times New Roman" w:hAnsi="Times New Roman" w:cs="Times New Roman"/>
          <w:sz w:val="24"/>
          <w:szCs w:val="24"/>
          <w:lang w:val="en-US"/>
        </w:rPr>
      </w:pPr>
      <w:r w:rsidRPr="000D3BFF">
        <w:rPr>
          <w:rFonts w:ascii="Times New Roman" w:hAnsi="Times New Roman" w:cs="Times New Roman"/>
          <w:noProof/>
          <w:sz w:val="24"/>
          <w:szCs w:val="24"/>
          <w:lang w:val="en-US"/>
        </w:rPr>
        <w:drawing>
          <wp:inline distT="0" distB="0" distL="0" distR="0" wp14:anchorId="16F07A13" wp14:editId="2287FADA">
            <wp:extent cx="5044671" cy="3467100"/>
            <wp:effectExtent l="0" t="0" r="381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11"/>
                    <a:stretch>
                      <a:fillRect/>
                    </a:stretch>
                  </pic:blipFill>
                  <pic:spPr>
                    <a:xfrm>
                      <a:off x="0" y="0"/>
                      <a:ext cx="5060372" cy="3477891"/>
                    </a:xfrm>
                    <a:prstGeom prst="rect">
                      <a:avLst/>
                    </a:prstGeom>
                  </pic:spPr>
                </pic:pic>
              </a:graphicData>
            </a:graphic>
          </wp:inline>
        </w:drawing>
      </w:r>
    </w:p>
    <w:p w14:paraId="15EACD38" w14:textId="08B77BBF" w:rsidR="00D56EDF" w:rsidRPr="000D3BFF" w:rsidRDefault="00D56EDF" w:rsidP="000D3BFF">
      <w:pPr>
        <w:pStyle w:val="Caption"/>
        <w:spacing w:after="0" w:line="360" w:lineRule="auto"/>
        <w:jc w:val="center"/>
        <w:rPr>
          <w:rFonts w:ascii="Times New Roman" w:hAnsi="Times New Roman" w:cs="Times New Roman"/>
          <w:sz w:val="24"/>
          <w:szCs w:val="24"/>
          <w:lang w:val="en-US"/>
        </w:rPr>
      </w:pPr>
      <w:bookmarkStart w:id="6" w:name="_Toc106310547"/>
      <w:bookmarkStart w:id="7" w:name="_Toc109394070"/>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1</w:t>
      </w:r>
      <w:r w:rsidRPr="000D3BFF">
        <w:rPr>
          <w:rFonts w:ascii="Times New Roman" w:hAnsi="Times New Roman" w:cs="Times New Roman"/>
          <w:b/>
          <w:bCs/>
          <w:sz w:val="24"/>
          <w:szCs w:val="24"/>
          <w:lang w:val="en-US"/>
        </w:rPr>
        <w:fldChar w:fldCharType="end"/>
      </w:r>
      <w:r w:rsidRPr="000D3BFF">
        <w:rPr>
          <w:rFonts w:ascii="Times New Roman" w:hAnsi="Times New Roman" w:cs="Times New Roman"/>
          <w:b/>
          <w:bCs/>
          <w:sz w:val="24"/>
          <w:szCs w:val="24"/>
          <w:lang w:val="en-US"/>
        </w:rPr>
        <w:t>.</w:t>
      </w:r>
      <w:r w:rsidRPr="000D3BFF">
        <w:rPr>
          <w:rFonts w:ascii="Times New Roman" w:hAnsi="Times New Roman" w:cs="Times New Roman"/>
          <w:sz w:val="24"/>
          <w:szCs w:val="24"/>
          <w:lang w:val="en-US"/>
        </w:rPr>
        <w:t xml:space="preserve"> The proliferation of healthy cells vs cancer cells.</w:t>
      </w:r>
      <w:bookmarkEnd w:id="6"/>
      <w:bookmarkEnd w:id="7"/>
      <w:r w:rsidRPr="000D3BFF">
        <w:rPr>
          <w:rFonts w:ascii="Times New Roman" w:hAnsi="Times New Roman" w:cs="Times New Roman"/>
          <w:sz w:val="24"/>
          <w:szCs w:val="24"/>
          <w:lang w:val="en-US"/>
        </w:rPr>
        <w:t xml:space="preserve"> </w:t>
      </w:r>
    </w:p>
    <w:p w14:paraId="14137F56" w14:textId="5B5512CA" w:rsidR="00A53708" w:rsidRPr="000D3BFF" w:rsidRDefault="00D56EDF" w:rsidP="000D3BFF">
      <w:pPr>
        <w:spacing w:line="360" w:lineRule="auto"/>
        <w:jc w:val="center"/>
        <w:rPr>
          <w:rFonts w:ascii="Times New Roman" w:hAnsi="Times New Roman" w:cs="Times New Roman"/>
          <w:i/>
          <w:iCs/>
          <w:sz w:val="24"/>
          <w:szCs w:val="24"/>
          <w:lang w:val="en-US"/>
        </w:rPr>
      </w:pPr>
      <w:r w:rsidRPr="000D3BFF">
        <w:rPr>
          <w:rFonts w:ascii="Times New Roman" w:hAnsi="Times New Roman" w:cs="Times New Roman"/>
          <w:i/>
          <w:iCs/>
          <w:sz w:val="24"/>
          <w:szCs w:val="24"/>
          <w:lang w:val="en-US"/>
        </w:rPr>
        <w:t>Created with BioRender.com</w:t>
      </w:r>
    </w:p>
    <w:p w14:paraId="33B6CAC7" w14:textId="77777777" w:rsidR="00D7401C" w:rsidRPr="000D3BFF" w:rsidRDefault="00D7401C" w:rsidP="000D3BFF">
      <w:pPr>
        <w:spacing w:line="360" w:lineRule="auto"/>
        <w:ind w:firstLine="708"/>
        <w:jc w:val="both"/>
        <w:rPr>
          <w:rFonts w:ascii="Times New Roman" w:hAnsi="Times New Roman" w:cs="Times New Roman"/>
          <w:sz w:val="24"/>
          <w:szCs w:val="24"/>
          <w:lang w:val="en-US"/>
        </w:rPr>
      </w:pPr>
    </w:p>
    <w:p w14:paraId="0EB90E74" w14:textId="7BF9EAD9" w:rsidR="00D7401C" w:rsidRPr="000D3BFF" w:rsidRDefault="00250B2F"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Cancer cells have different characteristics from healthy cells</w:t>
      </w:r>
      <w:r w:rsidR="006A2F80" w:rsidRPr="000D3BFF">
        <w:rPr>
          <w:rFonts w:ascii="Times New Roman" w:hAnsi="Times New Roman" w:cs="Times New Roman"/>
          <w:sz w:val="24"/>
          <w:szCs w:val="24"/>
          <w:lang w:val="en-US"/>
        </w:rPr>
        <w:t xml:space="preserve">, as described in </w:t>
      </w:r>
      <w:r w:rsidR="00C7138B" w:rsidRPr="000D3BFF">
        <w:rPr>
          <w:rFonts w:ascii="Times New Roman" w:hAnsi="Times New Roman" w:cs="Times New Roman"/>
          <w:b/>
          <w:bCs/>
          <w:sz w:val="24"/>
          <w:szCs w:val="24"/>
          <w:lang w:val="en-US"/>
        </w:rPr>
        <w:t>Table 1</w:t>
      </w:r>
      <w:r w:rsidRPr="000D3BFF">
        <w:rPr>
          <w:rFonts w:ascii="Times New Roman" w:hAnsi="Times New Roman" w:cs="Times New Roman"/>
          <w:sz w:val="24"/>
          <w:szCs w:val="24"/>
          <w:lang w:val="en-US"/>
        </w:rPr>
        <w:t xml:space="preserve">. </w:t>
      </w:r>
      <w:r w:rsidR="00DA341E" w:rsidRPr="000D3BFF">
        <w:rPr>
          <w:rFonts w:ascii="Times New Roman" w:hAnsi="Times New Roman" w:cs="Times New Roman"/>
          <w:sz w:val="24"/>
          <w:szCs w:val="24"/>
          <w:lang w:val="en-US"/>
        </w:rPr>
        <w:t xml:space="preserve">Under the microscope, healthy cells look uniform, with similar sizes and orderly organization, while cancer cells look less orderly, with varying sizes and without apparent </w:t>
      </w:r>
      <w:r w:rsidR="004D79DA" w:rsidRPr="000D3BFF">
        <w:rPr>
          <w:rFonts w:ascii="Times New Roman" w:hAnsi="Times New Roman" w:cs="Times New Roman"/>
          <w:sz w:val="24"/>
          <w:szCs w:val="24"/>
          <w:lang w:val="en-US"/>
        </w:rPr>
        <w:t>arrangement</w:t>
      </w:r>
      <w:r w:rsidR="001C7F94" w:rsidRPr="000D3BFF">
        <w:rPr>
          <w:rFonts w:ascii="Times New Roman" w:hAnsi="Times New Roman" w:cs="Times New Roman"/>
          <w:sz w:val="24"/>
          <w:szCs w:val="24"/>
          <w:lang w:val="en-US"/>
        </w:rPr>
        <w:t xml:space="preserve"> </w:t>
      </w:r>
      <w:r w:rsidR="001C7F94"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{"citationID":"V0L9PnwV","properties":{"formattedCitation":"\\super 20\\nosupersub{}","plainCitation":"20","noteIndex":0},"citationItems":[{"id":650,"uris":["http://zotero.org/users/6028929/items/794PD2M8"],"itemData":{"id":650,"type":"webpage","abstract":"General principles","language":"en","title":"What do doctors look for in biopsy and cytology specimens?","URL":"https://www.cancer.org/treatment/understanding-your-diagnosis/tests/testing-biopsy-and-cytology-specimens-for-cancer/what-doctors-look-for.html","accessed":{"date-parts":[["2022",2,17]]}}}],"schema":"https://github.com/citation-style-language/schema/raw/master/csl-citation.json"} </w:instrText>
      </w:r>
      <w:r w:rsidR="001C7F94"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20</w:t>
      </w:r>
      <w:r w:rsidR="001C7F94" w:rsidRPr="000D3BFF">
        <w:rPr>
          <w:rFonts w:ascii="Times New Roman" w:hAnsi="Times New Roman" w:cs="Times New Roman"/>
          <w:sz w:val="24"/>
          <w:szCs w:val="24"/>
          <w:lang w:val="en-US"/>
        </w:rPr>
        <w:fldChar w:fldCharType="end"/>
      </w:r>
      <w:r w:rsidR="001C7F94" w:rsidRPr="000D3BFF">
        <w:rPr>
          <w:rFonts w:ascii="Times New Roman" w:hAnsi="Times New Roman" w:cs="Times New Roman"/>
          <w:sz w:val="24"/>
          <w:szCs w:val="24"/>
          <w:lang w:val="en-US"/>
        </w:rPr>
        <w:t xml:space="preserve">. </w:t>
      </w:r>
    </w:p>
    <w:p w14:paraId="18593F12" w14:textId="32D56231" w:rsidR="006A2F80" w:rsidRPr="000D3BFF" w:rsidRDefault="006A2F80" w:rsidP="000D3BFF">
      <w:pPr>
        <w:spacing w:line="360" w:lineRule="auto"/>
        <w:ind w:firstLine="708"/>
        <w:jc w:val="both"/>
        <w:rPr>
          <w:rFonts w:ascii="Times New Roman" w:hAnsi="Times New Roman" w:cs="Times New Roman"/>
          <w:sz w:val="24"/>
          <w:szCs w:val="24"/>
          <w:lang w:val="en-US"/>
        </w:rPr>
      </w:pPr>
    </w:p>
    <w:p w14:paraId="3F24C4AC" w14:textId="77777777" w:rsidR="006A2F80" w:rsidRPr="000D3BFF" w:rsidRDefault="006A2F80" w:rsidP="000D3BFF">
      <w:pPr>
        <w:spacing w:line="360" w:lineRule="auto"/>
        <w:ind w:firstLine="708"/>
        <w:jc w:val="both"/>
        <w:rPr>
          <w:rFonts w:ascii="Times New Roman" w:hAnsi="Times New Roman" w:cs="Times New Roman"/>
          <w:sz w:val="24"/>
          <w:szCs w:val="24"/>
          <w:lang w:val="en-US"/>
        </w:rPr>
      </w:pPr>
    </w:p>
    <w:p w14:paraId="24721F47" w14:textId="25220746" w:rsidR="00D56EDF" w:rsidRPr="000D3BFF" w:rsidRDefault="00D56EDF" w:rsidP="000D3BFF">
      <w:pPr>
        <w:pStyle w:val="Caption"/>
        <w:spacing w:line="360" w:lineRule="auto"/>
        <w:jc w:val="center"/>
        <w:rPr>
          <w:rFonts w:ascii="Times New Roman" w:hAnsi="Times New Roman" w:cs="Times New Roman"/>
          <w:sz w:val="24"/>
          <w:szCs w:val="24"/>
          <w:lang w:val="en-US"/>
        </w:rPr>
      </w:pPr>
      <w:bookmarkStart w:id="8" w:name="_Toc106310546"/>
      <w:bookmarkStart w:id="9" w:name="_Toc109393013"/>
      <w:r w:rsidRPr="000D3BFF">
        <w:rPr>
          <w:rFonts w:ascii="Times New Roman" w:hAnsi="Times New Roman" w:cs="Times New Roman"/>
          <w:b/>
          <w:bCs/>
          <w:sz w:val="24"/>
          <w:szCs w:val="24"/>
          <w:lang w:val="en-US"/>
        </w:rPr>
        <w:lastRenderedPageBreak/>
        <w:t xml:space="preserve">Table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Table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1</w:t>
      </w:r>
      <w:r w:rsidRPr="000D3BFF">
        <w:rPr>
          <w:rFonts w:ascii="Times New Roman" w:hAnsi="Times New Roman" w:cs="Times New Roman"/>
          <w:b/>
          <w:bCs/>
          <w:sz w:val="24"/>
          <w:szCs w:val="24"/>
          <w:lang w:val="en-US"/>
        </w:rPr>
        <w:fldChar w:fldCharType="end"/>
      </w:r>
      <w:r w:rsidRPr="000D3BFF">
        <w:rPr>
          <w:rFonts w:ascii="Times New Roman" w:hAnsi="Times New Roman" w:cs="Times New Roman"/>
          <w:sz w:val="24"/>
          <w:szCs w:val="24"/>
          <w:lang w:val="en-US"/>
        </w:rPr>
        <w:t>. Comparison of the main characteristics of healthy cells and cancer cells</w:t>
      </w:r>
      <w:r w:rsidR="003B2150">
        <w:rPr>
          <w:rFonts w:ascii="Times New Roman" w:hAnsi="Times New Roman" w:cs="Times New Roman"/>
          <w:sz w:val="24"/>
          <w:szCs w:val="24"/>
          <w:lang w:val="en-US"/>
        </w:rPr>
        <w:t xml:space="preserve"> </w:t>
      </w:r>
      <w:r w:rsidR="003B2150">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{"citationID":"Y1yAtQdJ","properties":{"formattedCitation":"\\super 21\\nosupersub{}","plainCitation":"21","noteIndex":0},"citationItems":[{"id":1101,"uris":["http://zotero.org/users/6028929/items/I6VEQCY3"],"itemData":{"id":1101,"type":"book","abstract":"The malignant cell is characterized by: acceleration of the cell cycle; genomic alterations; invasive growth; increased cell mobility; chemotaxis; changes in the cellular surface; secretion of lytic factors, etc.","language":"en","note":"container-title: Comparative Oncology","publisher":"The Publishing House of the Romanian Academy","source":"www.ncbi.nlm.nih.gov","title":"TUMOR CELL MORPHOLOGY","URL":"https://www.ncbi.nlm.nih.gov/books/NBK9553/","author":[{"family":"Baba","given":"Alecsandru Ioan"},{"family":"Câtoi","given":"Cornel"}],"accessed":{"date-parts":[["2022",7,13]]},"issued":{"date-parts":[["2007"]]}}}],"schema":"https://github.com/citation-style-language/schema/raw/master/csl-citation.json"} </w:instrText>
      </w:r>
      <w:r w:rsidR="003B2150">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21</w:t>
      </w:r>
      <w:r w:rsidR="003B2150">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w:t>
      </w:r>
      <w:bookmarkEnd w:id="8"/>
      <w:bookmarkEnd w:id="9"/>
      <w:r w:rsidRPr="000D3BFF">
        <w:rPr>
          <w:rFonts w:ascii="Times New Roman" w:hAnsi="Times New Roman" w:cs="Times New Roman"/>
          <w:sz w:val="24"/>
          <w:szCs w:val="24"/>
          <w:lang w:val="en-US"/>
        </w:rPr>
        <w:t xml:space="preserve"> </w:t>
      </w:r>
    </w:p>
    <w:tbl>
      <w:tblPr>
        <w:tblStyle w:val="GridTable4-Accent1"/>
        <w:tblW w:w="0" w:type="auto"/>
        <w:tblLook w:val="04A0" w:firstRow="1" w:lastRow="0" w:firstColumn="1" w:lastColumn="0" w:noHBand="0" w:noVBand="1"/>
      </w:tblPr>
      <w:tblGrid>
        <w:gridCol w:w="4531"/>
        <w:gridCol w:w="4531"/>
      </w:tblGrid>
      <w:tr w:rsidR="00D56EDF" w:rsidRPr="000D3BFF" w14:paraId="64B778CD" w14:textId="77777777" w:rsidTr="007E58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9269DDD" w14:textId="77777777" w:rsidR="00D56EDF" w:rsidRPr="000D3BFF" w:rsidRDefault="00D56EDF" w:rsidP="000D3BFF">
            <w:pPr>
              <w:keepNext/>
              <w:spacing w:line="360" w:lineRule="auto"/>
              <w:jc w:val="center"/>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Healthy cells </w:t>
            </w:r>
          </w:p>
        </w:tc>
        <w:tc>
          <w:tcPr>
            <w:tcW w:w="4531" w:type="dxa"/>
          </w:tcPr>
          <w:p w14:paraId="69831487" w14:textId="77777777" w:rsidR="00D56EDF" w:rsidRPr="000D3BFF" w:rsidRDefault="00D56EDF" w:rsidP="000D3BFF">
            <w:pPr>
              <w:keepNex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D3BFF">
              <w:rPr>
                <w:rFonts w:ascii="Times New Roman" w:hAnsi="Times New Roman" w:cs="Times New Roman"/>
                <w:sz w:val="24"/>
                <w:szCs w:val="24"/>
                <w:lang w:val="en-US"/>
              </w:rPr>
              <w:t>Cancer cells</w:t>
            </w:r>
          </w:p>
        </w:tc>
      </w:tr>
      <w:tr w:rsidR="00D56EDF" w:rsidRPr="00EB1A80" w14:paraId="6275FE77" w14:textId="77777777" w:rsidTr="007E5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DA230AE" w14:textId="77777777" w:rsidR="00D56EDF" w:rsidRPr="000D3BFF" w:rsidRDefault="00D56EDF" w:rsidP="000D3BFF">
            <w:pPr>
              <w:keepNext/>
              <w:spacing w:line="360" w:lineRule="auto"/>
              <w:jc w:val="center"/>
              <w:rPr>
                <w:rFonts w:ascii="Times New Roman" w:hAnsi="Times New Roman" w:cs="Times New Roman"/>
                <w:b w:val="0"/>
                <w:bCs w:val="0"/>
                <w:sz w:val="24"/>
                <w:szCs w:val="24"/>
                <w:lang w:val="en-US"/>
              </w:rPr>
            </w:pPr>
            <w:r w:rsidRPr="000D3BFF">
              <w:rPr>
                <w:rFonts w:ascii="Times New Roman" w:hAnsi="Times New Roman" w:cs="Times New Roman"/>
                <w:b w:val="0"/>
                <w:bCs w:val="0"/>
                <w:sz w:val="24"/>
                <w:szCs w:val="24"/>
                <w:lang w:val="en-US"/>
              </w:rPr>
              <w:t xml:space="preserve">Standard cell size and shape </w:t>
            </w:r>
          </w:p>
        </w:tc>
        <w:tc>
          <w:tcPr>
            <w:tcW w:w="4531" w:type="dxa"/>
          </w:tcPr>
          <w:p w14:paraId="023265BF" w14:textId="77777777" w:rsidR="00D56EDF" w:rsidRPr="000D3BFF" w:rsidRDefault="00D56EDF" w:rsidP="000D3BFF">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D3BFF">
              <w:rPr>
                <w:rFonts w:ascii="Times New Roman" w:hAnsi="Times New Roman" w:cs="Times New Roman"/>
                <w:sz w:val="24"/>
                <w:szCs w:val="24"/>
                <w:lang w:val="en-US"/>
              </w:rPr>
              <w:t>Variable cell size and shape</w:t>
            </w:r>
          </w:p>
        </w:tc>
      </w:tr>
      <w:tr w:rsidR="00D56EDF" w:rsidRPr="00EB1A80" w14:paraId="16A2E09E" w14:textId="77777777" w:rsidTr="007E581F">
        <w:tc>
          <w:tcPr>
            <w:cnfStyle w:val="001000000000" w:firstRow="0" w:lastRow="0" w:firstColumn="1" w:lastColumn="0" w:oddVBand="0" w:evenVBand="0" w:oddHBand="0" w:evenHBand="0" w:firstRowFirstColumn="0" w:firstRowLastColumn="0" w:lastRowFirstColumn="0" w:lastRowLastColumn="0"/>
            <w:tcW w:w="4531" w:type="dxa"/>
          </w:tcPr>
          <w:p w14:paraId="63B01045" w14:textId="77777777" w:rsidR="00D56EDF" w:rsidRPr="000D3BFF" w:rsidRDefault="00D56EDF" w:rsidP="000D3BFF">
            <w:pPr>
              <w:keepNext/>
              <w:spacing w:line="360" w:lineRule="auto"/>
              <w:jc w:val="center"/>
              <w:rPr>
                <w:rFonts w:ascii="Times New Roman" w:hAnsi="Times New Roman" w:cs="Times New Roman"/>
                <w:b w:val="0"/>
                <w:bCs w:val="0"/>
                <w:sz w:val="24"/>
                <w:szCs w:val="24"/>
                <w:lang w:val="en-US"/>
              </w:rPr>
            </w:pPr>
            <w:r w:rsidRPr="000D3BFF">
              <w:rPr>
                <w:rFonts w:ascii="Times New Roman" w:hAnsi="Times New Roman" w:cs="Times New Roman"/>
                <w:b w:val="0"/>
                <w:bCs w:val="0"/>
                <w:sz w:val="24"/>
                <w:szCs w:val="24"/>
                <w:lang w:val="en-US"/>
              </w:rPr>
              <w:t>Small and uniformly shaped nuclei</w:t>
            </w:r>
          </w:p>
        </w:tc>
        <w:tc>
          <w:tcPr>
            <w:tcW w:w="4531" w:type="dxa"/>
          </w:tcPr>
          <w:p w14:paraId="746D0D44" w14:textId="77777777" w:rsidR="00D56EDF" w:rsidRPr="000D3BFF" w:rsidRDefault="00D56EDF" w:rsidP="000D3BFF">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D3BFF">
              <w:rPr>
                <w:rFonts w:ascii="Times New Roman" w:hAnsi="Times New Roman" w:cs="Times New Roman"/>
                <w:sz w:val="24"/>
                <w:szCs w:val="24"/>
                <w:lang w:val="en-US"/>
              </w:rPr>
              <w:t>Large and variable-shaped nuclei</w:t>
            </w:r>
          </w:p>
        </w:tc>
      </w:tr>
      <w:tr w:rsidR="00D56EDF" w:rsidRPr="00EB1A80" w14:paraId="0DA09DE2" w14:textId="77777777" w:rsidTr="007E5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18FCB12" w14:textId="77777777" w:rsidR="00D56EDF" w:rsidRPr="000D3BFF" w:rsidRDefault="00D56EDF" w:rsidP="000D3BFF">
            <w:pPr>
              <w:keepNext/>
              <w:spacing w:line="360" w:lineRule="auto"/>
              <w:jc w:val="center"/>
              <w:rPr>
                <w:rFonts w:ascii="Times New Roman" w:hAnsi="Times New Roman" w:cs="Times New Roman"/>
                <w:b w:val="0"/>
                <w:bCs w:val="0"/>
                <w:sz w:val="24"/>
                <w:szCs w:val="24"/>
                <w:lang w:val="en-US"/>
              </w:rPr>
            </w:pPr>
            <w:r w:rsidRPr="000D3BFF">
              <w:rPr>
                <w:rFonts w:ascii="Times New Roman" w:hAnsi="Times New Roman" w:cs="Times New Roman"/>
                <w:b w:val="0"/>
                <w:bCs w:val="0"/>
                <w:sz w:val="24"/>
                <w:szCs w:val="24"/>
                <w:lang w:val="en-US"/>
              </w:rPr>
              <w:t>Differentiated cell structures and organelles</w:t>
            </w:r>
          </w:p>
        </w:tc>
        <w:tc>
          <w:tcPr>
            <w:tcW w:w="4531" w:type="dxa"/>
          </w:tcPr>
          <w:p w14:paraId="046E1176" w14:textId="77777777" w:rsidR="00D56EDF" w:rsidRPr="000D3BFF" w:rsidRDefault="00D56EDF" w:rsidP="000D3BFF">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D3BFF">
              <w:rPr>
                <w:rFonts w:ascii="Times New Roman" w:hAnsi="Times New Roman" w:cs="Times New Roman"/>
                <w:sz w:val="24"/>
                <w:szCs w:val="24"/>
                <w:lang w:val="en-US"/>
              </w:rPr>
              <w:t>Loss and alteration of normal specialized structures</w:t>
            </w:r>
          </w:p>
        </w:tc>
      </w:tr>
      <w:tr w:rsidR="00D56EDF" w:rsidRPr="000D3BFF" w14:paraId="67FDD543" w14:textId="77777777" w:rsidTr="007E581F">
        <w:tc>
          <w:tcPr>
            <w:cnfStyle w:val="001000000000" w:firstRow="0" w:lastRow="0" w:firstColumn="1" w:lastColumn="0" w:oddVBand="0" w:evenVBand="0" w:oddHBand="0" w:evenHBand="0" w:firstRowFirstColumn="0" w:firstRowLastColumn="0" w:lastRowFirstColumn="0" w:lastRowLastColumn="0"/>
            <w:tcW w:w="4531" w:type="dxa"/>
          </w:tcPr>
          <w:p w14:paraId="65D5A70C" w14:textId="77777777" w:rsidR="00D56EDF" w:rsidRPr="000D3BFF" w:rsidRDefault="00D56EDF" w:rsidP="000D3BFF">
            <w:pPr>
              <w:keepNext/>
              <w:spacing w:line="360" w:lineRule="auto"/>
              <w:jc w:val="center"/>
              <w:rPr>
                <w:rFonts w:ascii="Times New Roman" w:hAnsi="Times New Roman" w:cs="Times New Roman"/>
                <w:b w:val="0"/>
                <w:bCs w:val="0"/>
                <w:sz w:val="24"/>
                <w:szCs w:val="24"/>
                <w:lang w:val="en-US"/>
              </w:rPr>
            </w:pPr>
            <w:r w:rsidRPr="000D3BFF">
              <w:rPr>
                <w:rFonts w:ascii="Times New Roman" w:hAnsi="Times New Roman" w:cs="Times New Roman"/>
                <w:b w:val="0"/>
                <w:bCs w:val="0"/>
                <w:sz w:val="24"/>
                <w:szCs w:val="24"/>
                <w:lang w:val="en-US"/>
              </w:rPr>
              <w:t xml:space="preserve">Relatively large cytoplasmic volume </w:t>
            </w:r>
          </w:p>
        </w:tc>
        <w:tc>
          <w:tcPr>
            <w:tcW w:w="4531" w:type="dxa"/>
          </w:tcPr>
          <w:p w14:paraId="50765DEB" w14:textId="77777777" w:rsidR="00D56EDF" w:rsidRPr="000D3BFF" w:rsidRDefault="00D56EDF" w:rsidP="000D3BFF">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D3BFF">
              <w:rPr>
                <w:rFonts w:ascii="Times New Roman" w:hAnsi="Times New Roman" w:cs="Times New Roman"/>
                <w:sz w:val="24"/>
                <w:szCs w:val="24"/>
                <w:lang w:val="en-US"/>
              </w:rPr>
              <w:t>Relatively small cytoplasmic volume</w:t>
            </w:r>
          </w:p>
        </w:tc>
      </w:tr>
      <w:tr w:rsidR="00D56EDF" w:rsidRPr="00EB1A80" w14:paraId="39720146" w14:textId="77777777" w:rsidTr="007E5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FEB63D4" w14:textId="77777777" w:rsidR="00D56EDF" w:rsidRPr="000D3BFF" w:rsidRDefault="00D56EDF" w:rsidP="000D3BFF">
            <w:pPr>
              <w:keepNext/>
              <w:spacing w:line="360" w:lineRule="auto"/>
              <w:jc w:val="center"/>
              <w:rPr>
                <w:rFonts w:ascii="Times New Roman" w:hAnsi="Times New Roman" w:cs="Times New Roman"/>
                <w:b w:val="0"/>
                <w:bCs w:val="0"/>
                <w:sz w:val="24"/>
                <w:szCs w:val="24"/>
                <w:lang w:val="en-US"/>
              </w:rPr>
            </w:pPr>
            <w:r w:rsidRPr="000D3BFF">
              <w:rPr>
                <w:rFonts w:ascii="Times New Roman" w:hAnsi="Times New Roman" w:cs="Times New Roman"/>
                <w:b w:val="0"/>
                <w:bCs w:val="0"/>
                <w:sz w:val="24"/>
                <w:szCs w:val="24"/>
                <w:lang w:val="en-US"/>
              </w:rPr>
              <w:t>Normal presentation of surface markers</w:t>
            </w:r>
          </w:p>
        </w:tc>
        <w:tc>
          <w:tcPr>
            <w:tcW w:w="4531" w:type="dxa"/>
          </w:tcPr>
          <w:p w14:paraId="5461727D" w14:textId="77777777" w:rsidR="00D56EDF" w:rsidRPr="000D3BFF" w:rsidRDefault="00D56EDF" w:rsidP="000D3BFF">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D3BFF">
              <w:rPr>
                <w:rFonts w:ascii="Times New Roman" w:hAnsi="Times New Roman" w:cs="Times New Roman"/>
                <w:sz w:val="24"/>
                <w:szCs w:val="24"/>
                <w:lang w:val="en-US"/>
              </w:rPr>
              <w:t>Abnormal expression of surface markers (overexpression or low expression of certain markers)</w:t>
            </w:r>
          </w:p>
        </w:tc>
      </w:tr>
      <w:tr w:rsidR="00D56EDF" w:rsidRPr="00EB1A80" w14:paraId="3F9DAD53" w14:textId="77777777" w:rsidTr="007E581F">
        <w:tc>
          <w:tcPr>
            <w:cnfStyle w:val="001000000000" w:firstRow="0" w:lastRow="0" w:firstColumn="1" w:lastColumn="0" w:oddVBand="0" w:evenVBand="0" w:oddHBand="0" w:evenHBand="0" w:firstRowFirstColumn="0" w:firstRowLastColumn="0" w:lastRowFirstColumn="0" w:lastRowLastColumn="0"/>
            <w:tcW w:w="4531" w:type="dxa"/>
          </w:tcPr>
          <w:p w14:paraId="65A7A86E" w14:textId="77777777" w:rsidR="00D56EDF" w:rsidRPr="000D3BFF" w:rsidRDefault="00D56EDF" w:rsidP="000D3BFF">
            <w:pPr>
              <w:keepNext/>
              <w:spacing w:line="360" w:lineRule="auto"/>
              <w:jc w:val="center"/>
              <w:rPr>
                <w:rFonts w:ascii="Times New Roman" w:hAnsi="Times New Roman" w:cs="Times New Roman"/>
                <w:b w:val="0"/>
                <w:bCs w:val="0"/>
                <w:sz w:val="24"/>
                <w:szCs w:val="24"/>
                <w:lang w:val="en-US"/>
              </w:rPr>
            </w:pPr>
            <w:r w:rsidRPr="000D3BFF">
              <w:rPr>
                <w:rFonts w:ascii="Times New Roman" w:hAnsi="Times New Roman" w:cs="Times New Roman"/>
                <w:b w:val="0"/>
                <w:bCs w:val="0"/>
                <w:sz w:val="24"/>
                <w:szCs w:val="24"/>
                <w:lang w:val="en-US"/>
              </w:rPr>
              <w:t>Cells arranged into clearly demarcated tissue</w:t>
            </w:r>
          </w:p>
        </w:tc>
        <w:tc>
          <w:tcPr>
            <w:tcW w:w="4531" w:type="dxa"/>
          </w:tcPr>
          <w:p w14:paraId="6BF5612B" w14:textId="77777777" w:rsidR="00D56EDF" w:rsidRPr="000D3BFF" w:rsidRDefault="00D56EDF" w:rsidP="000D3BFF">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Disorganized arrangement of cells and </w:t>
            </w:r>
          </w:p>
        </w:tc>
      </w:tr>
      <w:tr w:rsidR="00D56EDF" w:rsidRPr="00EB1A80" w14:paraId="6D0FA38E" w14:textId="77777777" w:rsidTr="007E58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F0F28FD" w14:textId="77777777" w:rsidR="00D56EDF" w:rsidRPr="000D3BFF" w:rsidRDefault="00D56EDF" w:rsidP="000D3BFF">
            <w:pPr>
              <w:keepNext/>
              <w:spacing w:line="360" w:lineRule="auto"/>
              <w:jc w:val="center"/>
              <w:rPr>
                <w:rFonts w:ascii="Times New Roman" w:hAnsi="Times New Roman" w:cs="Times New Roman"/>
                <w:b w:val="0"/>
                <w:bCs w:val="0"/>
                <w:sz w:val="24"/>
                <w:szCs w:val="24"/>
                <w:lang w:val="en-US"/>
              </w:rPr>
            </w:pPr>
            <w:r w:rsidRPr="000D3BFF">
              <w:rPr>
                <w:rFonts w:ascii="Times New Roman" w:hAnsi="Times New Roman" w:cs="Times New Roman"/>
                <w:b w:val="0"/>
                <w:bCs w:val="0"/>
                <w:sz w:val="24"/>
                <w:szCs w:val="24"/>
                <w:lang w:val="en-US"/>
              </w:rPr>
              <w:t>Controlled number of dividing cells</w:t>
            </w:r>
          </w:p>
        </w:tc>
        <w:tc>
          <w:tcPr>
            <w:tcW w:w="4531" w:type="dxa"/>
          </w:tcPr>
          <w:p w14:paraId="23A4319A" w14:textId="77777777" w:rsidR="00D56EDF" w:rsidRPr="000D3BFF" w:rsidRDefault="00D56EDF" w:rsidP="000D3BFF">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D3BFF">
              <w:rPr>
                <w:rFonts w:ascii="Times New Roman" w:hAnsi="Times New Roman" w:cs="Times New Roman"/>
                <w:sz w:val="24"/>
                <w:szCs w:val="24"/>
                <w:lang w:val="en-US"/>
              </w:rPr>
              <w:t>Uncontrolled and many dividing cells</w:t>
            </w:r>
          </w:p>
        </w:tc>
      </w:tr>
    </w:tbl>
    <w:p w14:paraId="74502B4B" w14:textId="267032F3" w:rsidR="00D56EDF" w:rsidRPr="000D3BFF" w:rsidRDefault="00D56EDF" w:rsidP="000D3BFF">
      <w:pPr>
        <w:spacing w:line="360" w:lineRule="auto"/>
        <w:jc w:val="both"/>
        <w:rPr>
          <w:rFonts w:ascii="Times New Roman" w:hAnsi="Times New Roman" w:cs="Times New Roman"/>
          <w:sz w:val="24"/>
          <w:szCs w:val="24"/>
          <w:lang w:val="en-US"/>
        </w:rPr>
      </w:pPr>
    </w:p>
    <w:p w14:paraId="6E5E3311" w14:textId="20E3E424" w:rsidR="006A2F80" w:rsidRPr="000D3BFF" w:rsidRDefault="006A2F80"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Doctors can determine the type of cancer based on how the cells look under a microscope. Some cancers are </w:t>
      </w:r>
      <w:r w:rsidR="00652481">
        <w:rPr>
          <w:rFonts w:ascii="Times New Roman" w:hAnsi="Times New Roman" w:cs="Times New Roman"/>
          <w:sz w:val="24"/>
          <w:szCs w:val="24"/>
          <w:lang w:val="en-US"/>
        </w:rPr>
        <w:t>categorized</w:t>
      </w:r>
      <w:r w:rsidRPr="000D3BFF">
        <w:rPr>
          <w:rFonts w:ascii="Times New Roman" w:hAnsi="Times New Roman" w:cs="Times New Roman"/>
          <w:sz w:val="24"/>
          <w:szCs w:val="24"/>
          <w:lang w:val="en-US"/>
        </w:rPr>
        <w:t xml:space="preserve"> according to which type of normal cells and tissues they look like most, </w:t>
      </w:r>
      <w:r w:rsidRPr="000D3BFF">
        <w:rPr>
          <w:rFonts w:ascii="Times New Roman" w:hAnsi="Times New Roman" w:cs="Times New Roman"/>
          <w:i/>
          <w:iCs/>
          <w:sz w:val="24"/>
          <w:szCs w:val="24"/>
          <w:lang w:val="en-US"/>
        </w:rPr>
        <w:t>i.e.</w:t>
      </w:r>
      <w:r w:rsidRPr="000D3BFF">
        <w:rPr>
          <w:rFonts w:ascii="Times New Roman" w:hAnsi="Times New Roman" w:cs="Times New Roman"/>
          <w:sz w:val="24"/>
          <w:szCs w:val="24"/>
          <w:lang w:val="en-US"/>
        </w:rPr>
        <w:t xml:space="preserve">, the organs or tissue they come from. For example, cancers looking like glandular tissues are called </w:t>
      </w:r>
      <w:r w:rsidRPr="000D3BFF">
        <w:rPr>
          <w:rFonts w:ascii="Times New Roman" w:hAnsi="Times New Roman" w:cs="Times New Roman"/>
          <w:i/>
          <w:iCs/>
          <w:sz w:val="24"/>
          <w:szCs w:val="24"/>
          <w:lang w:val="en-US"/>
        </w:rPr>
        <w:t>adenocarcinomas</w:t>
      </w:r>
      <w:r w:rsidRPr="000D3BFF">
        <w:rPr>
          <w:rFonts w:ascii="Times New Roman" w:hAnsi="Times New Roman" w:cs="Times New Roman"/>
          <w:sz w:val="24"/>
          <w:szCs w:val="24"/>
          <w:lang w:val="en-US"/>
        </w:rPr>
        <w:t xml:space="preserve">. Other cancers which resemble certain immune system cells are called </w:t>
      </w:r>
      <w:r w:rsidRPr="000D3BFF">
        <w:rPr>
          <w:rFonts w:ascii="Times New Roman" w:hAnsi="Times New Roman" w:cs="Times New Roman"/>
          <w:i/>
          <w:iCs/>
          <w:sz w:val="24"/>
          <w:szCs w:val="24"/>
          <w:lang w:val="en-US"/>
        </w:rPr>
        <w:t>lymphomas</w:t>
      </w:r>
      <w:r w:rsidRPr="000D3BFF">
        <w:rPr>
          <w:rFonts w:ascii="Times New Roman" w:hAnsi="Times New Roman" w:cs="Times New Roman"/>
          <w:sz w:val="24"/>
          <w:szCs w:val="24"/>
          <w:lang w:val="en-US"/>
        </w:rPr>
        <w:t xml:space="preserve">, and those that look like bone or fat tissue are </w:t>
      </w:r>
      <w:r w:rsidRPr="000D3BFF">
        <w:rPr>
          <w:rFonts w:ascii="Times New Roman" w:hAnsi="Times New Roman" w:cs="Times New Roman"/>
          <w:i/>
          <w:iCs/>
          <w:sz w:val="24"/>
          <w:szCs w:val="24"/>
          <w:lang w:val="en-US"/>
        </w:rPr>
        <w:t>osteosarcomas</w:t>
      </w:r>
      <w:r w:rsidRPr="000D3BFF">
        <w:rPr>
          <w:rFonts w:ascii="Times New Roman" w:hAnsi="Times New Roman" w:cs="Times New Roman"/>
          <w:sz w:val="24"/>
          <w:szCs w:val="24"/>
          <w:lang w:val="en-US"/>
        </w:rPr>
        <w:t xml:space="preserve"> and </w:t>
      </w:r>
      <w:r w:rsidRPr="000D3BFF">
        <w:rPr>
          <w:rFonts w:ascii="Times New Roman" w:hAnsi="Times New Roman" w:cs="Times New Roman"/>
          <w:i/>
          <w:iCs/>
          <w:sz w:val="24"/>
          <w:szCs w:val="24"/>
          <w:lang w:val="en-US"/>
        </w:rPr>
        <w:t>liposarcomas</w:t>
      </w:r>
      <w:r w:rsidRPr="000D3BFF">
        <w:rPr>
          <w:rFonts w:ascii="Times New Roman" w:hAnsi="Times New Roman" w:cs="Times New Roman"/>
          <w:sz w:val="24"/>
          <w:szCs w:val="24"/>
          <w:lang w:val="en-US"/>
        </w:rPr>
        <w:t xml:space="preserve">, respectively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{"citationID":"UEupPGrs","properties":{"formattedCitation":"\\super 22\\nosupersub{}","plainCitation":"22","noteIndex":0},"citationItems":[{"id":654,"uris":["http://zotero.org/users/6028929/items/ZMPVGYGU"],"itemData":{"id":654,"type":"webpage","abstract":"Explanations about what cancer is, how cancer cells differ from normal cells, and genetic changes that cause cancer to grow and spread.","genre":"cgvArticle","language":"en","note":"archive_location: nciglobal,ncienterprise","title":"What Is Cancer? - National Cancer Institute","title-short":"What Is Cancer?","URL":"https://www.cancer.gov/about-cancer/understanding/what-is-cancer","accessed":{"date-parts":[["2022",2,17]]},"issued":{"date-parts":[["2007",9,17]]}}}],"schema":"https://github.com/citation-style-language/schema/raw/master/csl-citation.json"}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22</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While identifying the cell type or tissue a cancer looks like, doctors also decide how closely they look like the healthy cells or tissues. This is the grade of cancer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{"citationID":"5AL5Aa86","properties":{"formattedCitation":"\\super 23\\nosupersub{}","plainCitation":"23","noteIndex":0},"citationItems":[{"id":652,"uris":["http://zotero.org/users/6028929/items/NXN23T3P"],"itemData":{"id":652,"type":"webpage","abstract":"A cancer’s grade &amp; its stage help doctors and patients understand how serious the disease is and form a treatment plan. Learn about what each measures from MD Anderson, a top-ranked cancer center.","container-title":"MD Anderson Cancer Center","language":"en","title":"Cancer Grade Vs. Cancer Stage","URL":"https://www.mdanderson.org/patients-family/diagnosis-treatment/a-new-diagnosis/cancer-grade-vs--cancer-stage.html","accessed":{"date-parts":[["2022",2,17]]}}}],"schema":"https://github.com/citation-style-language/schema/raw/master/csl-citation.json"}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23</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Cancers that look more like healthy tissues are called </w:t>
      </w:r>
      <w:r w:rsidRPr="000D3BFF">
        <w:rPr>
          <w:rFonts w:ascii="Times New Roman" w:hAnsi="Times New Roman" w:cs="Times New Roman"/>
          <w:i/>
          <w:iCs/>
          <w:sz w:val="24"/>
          <w:szCs w:val="24"/>
          <w:lang w:val="en-US"/>
        </w:rPr>
        <w:t>low grade</w:t>
      </w:r>
      <w:r w:rsidRPr="000D3BFF">
        <w:rPr>
          <w:rFonts w:ascii="Times New Roman" w:hAnsi="Times New Roman" w:cs="Times New Roman"/>
          <w:sz w:val="24"/>
          <w:szCs w:val="24"/>
          <w:lang w:val="en-US"/>
        </w:rPr>
        <w:t xml:space="preserve">, and those that do not look much like healthy tissues are </w:t>
      </w:r>
      <w:r w:rsidRPr="000D3BFF">
        <w:rPr>
          <w:rFonts w:ascii="Times New Roman" w:hAnsi="Times New Roman" w:cs="Times New Roman"/>
          <w:i/>
          <w:iCs/>
          <w:sz w:val="24"/>
          <w:szCs w:val="24"/>
          <w:lang w:val="en-US"/>
        </w:rPr>
        <w:t>high</w:t>
      </w:r>
      <w:r w:rsidRPr="000D3BFF">
        <w:rPr>
          <w:rFonts w:ascii="Times New Roman" w:hAnsi="Times New Roman" w:cs="Times New Roman"/>
          <w:sz w:val="24"/>
          <w:szCs w:val="24"/>
          <w:lang w:val="en-US"/>
        </w:rPr>
        <w:t xml:space="preserve"> </w:t>
      </w:r>
      <w:r w:rsidRPr="000D3BFF">
        <w:rPr>
          <w:rFonts w:ascii="Times New Roman" w:hAnsi="Times New Roman" w:cs="Times New Roman"/>
          <w:i/>
          <w:iCs/>
          <w:sz w:val="24"/>
          <w:szCs w:val="24"/>
          <w:lang w:val="en-US"/>
        </w:rPr>
        <w:t>grade</w:t>
      </w:r>
      <w:r w:rsidRPr="000D3BFF">
        <w:rPr>
          <w:rFonts w:ascii="Times New Roman" w:hAnsi="Times New Roman" w:cs="Times New Roman"/>
          <w:sz w:val="24"/>
          <w:szCs w:val="24"/>
          <w:lang w:val="en-US"/>
        </w:rPr>
        <w:t xml:space="preserve"> cancers. High-grade cancer tends to grow and spread faster than low-grade cancer. Patients with high-grade cancers tend to have a poorer prognosis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{"citationID":"PaNpRSnn","properties":{"formattedCitation":"\\super 24\\nosupersub{}","plainCitation":"24","noteIndex":0},"citationItems":[{"id":950,"uris":["http://zotero.org/users/6028929/items/EMXDD484"],"itemData":{"id":950,"type":"article-journal","abstract":"OBJECTIVE: To compare outcomes of women with advanced-stage low-grade serous ovarian cancer and high-grade serous ovarian cancer and identify factors associated with survival among patients with advanced-stage low-grade serous ovarian cancer.\nMETHODS: A retrospective study of patients diagnosed with grade 1 or 3, advanced-stage (stage IIIC and IV) serous ovarian cancer between 2003 and 2011 was undertaken using the National Cancer Database, a large administrative database. The effect of grade on survival was analyzed using the Kaplan-Meier method. Factors predictive of outcome were compared using the Cox proportional hazards model. Among women with low-grade serous ovarian cancer, propensity score matching was used to compare all-cause mortality among similar women who underwent chemotherapy and lymph node dissection and those who did not.\nRESULTS: A total of 16,854 (95.7%) patients with high-grade serous ovarian cancer and 755 (4.3%) patients with low-grade serous ovarian cancer were identified. Median overall survival was 40.7 months among high-grade patients and 90.8 months among women with low-grade tumors (P&lt;.001). Among patients with low-grade serous ovarian cancer in the propensity score-matched cohort, the median overall survival was 88.2 months among the 140 patients who received chemotherapy and 95.9 months among the 140 who did not receive chemotherapy (P=.7). Conversely, in the lymph node dissection propensity-matched cohort, median overall survival was 106.5 months among the 202 patients who underwent lymph node dissection and 58 months among the 202 who did not (P&lt;.001).\nCONCLUSION: When compared with high-grade serous ovarian cancer, low-grade serous ovarian cancer is associated with improved survival. In patients with advanced-stage low-grade serous ovarian cancer, lymphadenectomy but not adjuvant chemotherapy was associated with improved survival.","container-title":"Obstetrics and Gynecology","DOI":"10.1097/AOG.0000000000001867","ISSN":"1873-233X","issue":"3","journalAbbreviation":"Obstet Gynecol","language":"eng","note":"PMID: 28178043\nPMCID: PMC5328143","page":"439-447","source":"PubMed","title":"Outcomes of Women With High-Grade and Low-Grade Advanced-Stage Serous Epithelial Ovarian Cancer","volume":"129","author":[{"family":"Gockley","given":"Allison"},{"family":"Melamed","given":"Alexander"},{"family":"Bregar","given":"Amy J."},{"family":"Clemmer","given":"Joel T."},{"family":"Birrer","given":"Michael"},{"family":"Schorge","given":"John O."},{"family":"Del Carmen","given":"Marcela G."},{"family":"Rauh-Hain","given":"J. Alejandro"}],"issued":{"date-parts":[["2017",3]]}}}],"schema":"https://github.com/citation-style-language/schema/raw/master/csl-citation.json"}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rPr>
        <w:t>24</w:t>
      </w:r>
      <w:r w:rsidRPr="000D3BFF">
        <w:rPr>
          <w:rFonts w:ascii="Times New Roman" w:hAnsi="Times New Roman" w:cs="Times New Roman"/>
          <w:sz w:val="24"/>
          <w:szCs w:val="24"/>
          <w:lang w:val="en-US"/>
        </w:rPr>
        <w:fldChar w:fldCharType="end"/>
      </w:r>
      <w:r w:rsidR="00F55BE6" w:rsidRPr="00F55BE6">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{"citationID":"0DkFHrjC","properties":{"formattedCitation":"\\super 25\\nosupersub{}","plainCitation":"25","noteIndex":0},"citationItems":[{"id":953,"uris":["http://zotero.org/users/6028929/items/62Q4TGQ8"],"itemData":{"id":953,"type":"article-journal","abstract":"High-grade carcinoma of the oral cavity is considered to be an aggressive malignancy associated with a poor prognosis. The tumors are often considered to be relatively radiosensitive. Because previous reviews of oral cavity cancer have contained few patients with grade 4 lesions, little is known about the true behavior of these tumors. Information was collected on 80 patients with high-grade carcinoma of the oral cavity to determine the clinical findings and optimal treatment of this tumor. Primary tumor location, presence of neck metastasis, and clinical stage did not affect survival. Tumor size was a significant risk factor. The 5-year survival rate for patients with high-grade carcinoma treated by combination surgery and radiation (52%) was significantly greater (p ≤ 0.05) than that for patients treated by radiation alone (28%) or surgery alone (24%). This study is the first to describe the clinical course of a large number of patients exclusively with high-grade carcinoma of the oral cavity.","container-title":"Otolaryngology–Head and Neck Surgery","DOI":"10.1177/019459988910000107","ISSN":"0194-5998","issue":"1","journalAbbreviation":"Otolaryngol Head Neck Surg","language":"en","note":"publisher: SAGE Publications Inc","page":"41-48","source":"SAGE Journals","title":"High-Grade Carcinoma of the Oral Cavity","volume":"100","author":[{"family":"Bansberg","given":"Stephen F."},{"family":"Olsen","given":"Kerry D."},{"family":"Gaffey","given":"Thomas A."}],"issued":{"date-parts":[["1989",1,1]]}}}],"schema":"https://github.com/citation-style-language/schema/raw/master/csl-citation.json"}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rPr>
        <w:t>25</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w:t>
      </w:r>
    </w:p>
    <w:p w14:paraId="395F59C6" w14:textId="77777777" w:rsidR="006A2F80" w:rsidRPr="000D3BFF" w:rsidRDefault="006A2F80" w:rsidP="000D3BFF">
      <w:pPr>
        <w:spacing w:line="360" w:lineRule="auto"/>
        <w:jc w:val="both"/>
        <w:rPr>
          <w:rFonts w:ascii="Times New Roman" w:hAnsi="Times New Roman" w:cs="Times New Roman"/>
          <w:sz w:val="24"/>
          <w:szCs w:val="24"/>
          <w:lang w:val="en-US"/>
        </w:rPr>
      </w:pPr>
    </w:p>
    <w:p w14:paraId="46EB16DC" w14:textId="20609FE2" w:rsidR="009E37F1" w:rsidRPr="000D3BFF" w:rsidRDefault="00565013" w:rsidP="000D3BFF">
      <w:pPr>
        <w:pStyle w:val="Heading2"/>
        <w:spacing w:line="360" w:lineRule="auto"/>
        <w:jc w:val="both"/>
        <w:rPr>
          <w:rFonts w:ascii="Times New Roman" w:hAnsi="Times New Roman" w:cs="Times New Roman"/>
          <w:sz w:val="28"/>
          <w:szCs w:val="28"/>
          <w:lang w:val="en-US"/>
        </w:rPr>
      </w:pPr>
      <w:bookmarkStart w:id="10" w:name="_Toc109393431"/>
      <w:r w:rsidRPr="000D3BFF">
        <w:rPr>
          <w:rFonts w:ascii="Times New Roman" w:hAnsi="Times New Roman" w:cs="Times New Roman"/>
          <w:sz w:val="28"/>
          <w:szCs w:val="28"/>
          <w:lang w:val="en-US"/>
        </w:rPr>
        <w:t>Cancer m</w:t>
      </w:r>
      <w:r w:rsidR="000B2706" w:rsidRPr="000D3BFF">
        <w:rPr>
          <w:rFonts w:ascii="Times New Roman" w:hAnsi="Times New Roman" w:cs="Times New Roman"/>
          <w:sz w:val="28"/>
          <w:szCs w:val="28"/>
          <w:lang w:val="en-US"/>
        </w:rPr>
        <w:t>etastasis</w:t>
      </w:r>
      <w:bookmarkEnd w:id="10"/>
    </w:p>
    <w:p w14:paraId="0B7F969D" w14:textId="7AB8F738" w:rsidR="00A53708" w:rsidRPr="000D3BFF" w:rsidRDefault="00495A78"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When cancer is </w:t>
      </w:r>
      <w:r w:rsidR="00222B7A" w:rsidRPr="000D3BFF">
        <w:rPr>
          <w:rFonts w:ascii="Times New Roman" w:hAnsi="Times New Roman" w:cs="Times New Roman"/>
          <w:sz w:val="24"/>
          <w:szCs w:val="24"/>
          <w:lang w:val="en-US"/>
        </w:rPr>
        <w:t xml:space="preserve">at an </w:t>
      </w:r>
      <w:r w:rsidRPr="000D3BFF">
        <w:rPr>
          <w:rFonts w:ascii="Times New Roman" w:hAnsi="Times New Roman" w:cs="Times New Roman"/>
          <w:sz w:val="24"/>
          <w:szCs w:val="24"/>
          <w:lang w:val="en-US"/>
        </w:rPr>
        <w:t>advanced</w:t>
      </w:r>
      <w:r w:rsidR="00222B7A" w:rsidRPr="000D3BFF">
        <w:rPr>
          <w:rFonts w:ascii="Times New Roman" w:hAnsi="Times New Roman" w:cs="Times New Roman"/>
          <w:sz w:val="24"/>
          <w:szCs w:val="24"/>
          <w:lang w:val="en-US"/>
        </w:rPr>
        <w:t xml:space="preserve"> stage</w:t>
      </w:r>
      <w:r w:rsidRPr="000D3BFF">
        <w:rPr>
          <w:rFonts w:ascii="Times New Roman" w:hAnsi="Times New Roman" w:cs="Times New Roman"/>
          <w:sz w:val="24"/>
          <w:szCs w:val="24"/>
          <w:lang w:val="en-US"/>
        </w:rPr>
        <w:t xml:space="preserve">, </w:t>
      </w:r>
      <w:r w:rsidR="00222B7A" w:rsidRPr="000D3BFF">
        <w:rPr>
          <w:rFonts w:ascii="Times New Roman" w:hAnsi="Times New Roman" w:cs="Times New Roman"/>
          <w:sz w:val="24"/>
          <w:szCs w:val="24"/>
          <w:lang w:val="en-US"/>
        </w:rPr>
        <w:t>tumor cells</w:t>
      </w:r>
      <w:r w:rsidRPr="000D3BFF">
        <w:rPr>
          <w:rFonts w:ascii="Times New Roman" w:hAnsi="Times New Roman" w:cs="Times New Roman"/>
          <w:sz w:val="24"/>
          <w:szCs w:val="24"/>
          <w:lang w:val="en-US"/>
        </w:rPr>
        <w:t xml:space="preserve"> spread in the body</w:t>
      </w:r>
      <w:r w:rsidR="00F7356F"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and new tumors can appear at </w:t>
      </w:r>
      <w:r w:rsidR="008F04F9" w:rsidRPr="000D3BFF">
        <w:rPr>
          <w:rFonts w:ascii="Times New Roman" w:hAnsi="Times New Roman" w:cs="Times New Roman"/>
          <w:sz w:val="24"/>
          <w:szCs w:val="24"/>
          <w:lang w:val="en-US"/>
        </w:rPr>
        <w:t>different</w:t>
      </w:r>
      <w:r w:rsidRPr="000D3BFF">
        <w:rPr>
          <w:rFonts w:ascii="Times New Roman" w:hAnsi="Times New Roman" w:cs="Times New Roman"/>
          <w:sz w:val="24"/>
          <w:szCs w:val="24"/>
          <w:lang w:val="en-US"/>
        </w:rPr>
        <w:t xml:space="preserve"> </w:t>
      </w:r>
      <w:r w:rsidR="00F927CB" w:rsidRPr="000D3BFF">
        <w:rPr>
          <w:rFonts w:ascii="Times New Roman" w:hAnsi="Times New Roman" w:cs="Times New Roman"/>
          <w:sz w:val="24"/>
          <w:szCs w:val="24"/>
          <w:lang w:val="en-US"/>
        </w:rPr>
        <w:t xml:space="preserve">distant </w:t>
      </w:r>
      <w:r w:rsidRPr="000D3BFF">
        <w:rPr>
          <w:rFonts w:ascii="Times New Roman" w:hAnsi="Times New Roman" w:cs="Times New Roman"/>
          <w:sz w:val="24"/>
          <w:szCs w:val="24"/>
          <w:lang w:val="en-US"/>
        </w:rPr>
        <w:t xml:space="preserve">places. </w:t>
      </w:r>
      <w:r w:rsidR="007F45DA" w:rsidRPr="000D3BFF">
        <w:rPr>
          <w:rFonts w:ascii="Times New Roman" w:hAnsi="Times New Roman" w:cs="Times New Roman"/>
          <w:sz w:val="24"/>
          <w:szCs w:val="24"/>
          <w:lang w:val="en-US"/>
        </w:rPr>
        <w:t>M</w:t>
      </w:r>
      <w:r w:rsidRPr="000D3BFF">
        <w:rPr>
          <w:rFonts w:ascii="Times New Roman" w:hAnsi="Times New Roman" w:cs="Times New Roman"/>
          <w:sz w:val="24"/>
          <w:szCs w:val="24"/>
          <w:lang w:val="en-US"/>
        </w:rPr>
        <w:t>etastas</w:t>
      </w:r>
      <w:r w:rsidR="007F45DA" w:rsidRPr="000D3BFF">
        <w:rPr>
          <w:rFonts w:ascii="Times New Roman" w:hAnsi="Times New Roman" w:cs="Times New Roman"/>
          <w:sz w:val="24"/>
          <w:szCs w:val="24"/>
          <w:lang w:val="en-US"/>
        </w:rPr>
        <w:t>es</w:t>
      </w:r>
      <w:r w:rsidRPr="000D3BFF">
        <w:rPr>
          <w:rFonts w:ascii="Times New Roman" w:hAnsi="Times New Roman" w:cs="Times New Roman"/>
          <w:sz w:val="24"/>
          <w:szCs w:val="24"/>
          <w:lang w:val="en-US"/>
        </w:rPr>
        <w:t xml:space="preserve"> </w:t>
      </w:r>
      <w:r w:rsidR="007F45DA" w:rsidRPr="000D3BFF">
        <w:rPr>
          <w:rFonts w:ascii="Times New Roman" w:hAnsi="Times New Roman" w:cs="Times New Roman"/>
          <w:sz w:val="24"/>
          <w:szCs w:val="24"/>
          <w:lang w:val="en-US"/>
        </w:rPr>
        <w:t>are</w:t>
      </w:r>
      <w:r w:rsidRPr="000D3BFF">
        <w:rPr>
          <w:rFonts w:ascii="Times New Roman" w:hAnsi="Times New Roman" w:cs="Times New Roman"/>
          <w:sz w:val="24"/>
          <w:szCs w:val="24"/>
          <w:lang w:val="en-US"/>
        </w:rPr>
        <w:t xml:space="preserve"> </w:t>
      </w:r>
      <w:r w:rsidR="007F45DA" w:rsidRPr="000D3BFF">
        <w:rPr>
          <w:rFonts w:ascii="Times New Roman" w:hAnsi="Times New Roman" w:cs="Times New Roman"/>
          <w:sz w:val="24"/>
          <w:szCs w:val="24"/>
          <w:lang w:val="en-US"/>
        </w:rPr>
        <w:t>caused by the formation of</w:t>
      </w:r>
      <w:r w:rsidRPr="000D3BFF">
        <w:rPr>
          <w:rFonts w:ascii="Times New Roman" w:hAnsi="Times New Roman" w:cs="Times New Roman"/>
          <w:sz w:val="24"/>
          <w:szCs w:val="24"/>
          <w:lang w:val="en-US"/>
        </w:rPr>
        <w:t xml:space="preserve"> one or more secondary tumors</w:t>
      </w:r>
      <w:r w:rsidR="007F45DA" w:rsidRPr="000D3BFF">
        <w:rPr>
          <w:rFonts w:ascii="Times New Roman" w:hAnsi="Times New Roman" w:cs="Times New Roman"/>
          <w:sz w:val="24"/>
          <w:szCs w:val="24"/>
          <w:lang w:val="en-US"/>
        </w:rPr>
        <w:t xml:space="preserve"> generated from a primary tumor</w:t>
      </w:r>
      <w:r w:rsidR="00222B7A" w:rsidRPr="000D3BFF">
        <w:rPr>
          <w:rFonts w:ascii="Times New Roman" w:hAnsi="Times New Roman" w:cs="Times New Roman"/>
          <w:sz w:val="24"/>
          <w:szCs w:val="24"/>
          <w:lang w:val="en-US"/>
        </w:rPr>
        <w:t xml:space="preserve"> because</w:t>
      </w:r>
      <w:r w:rsidR="00192490" w:rsidRPr="000D3BFF">
        <w:rPr>
          <w:rFonts w:ascii="Times New Roman" w:hAnsi="Times New Roman" w:cs="Times New Roman"/>
          <w:sz w:val="24"/>
          <w:szCs w:val="24"/>
          <w:lang w:val="en-US"/>
        </w:rPr>
        <w:t xml:space="preserve"> cancer cells </w:t>
      </w:r>
      <w:r w:rsidR="00222B7A" w:rsidRPr="000D3BFF">
        <w:rPr>
          <w:rFonts w:ascii="Times New Roman" w:hAnsi="Times New Roman" w:cs="Times New Roman"/>
          <w:sz w:val="24"/>
          <w:szCs w:val="24"/>
          <w:lang w:val="en-US"/>
        </w:rPr>
        <w:t xml:space="preserve">have </w:t>
      </w:r>
      <w:r w:rsidR="00192490" w:rsidRPr="000D3BFF">
        <w:rPr>
          <w:rFonts w:ascii="Times New Roman" w:hAnsi="Times New Roman" w:cs="Times New Roman"/>
          <w:sz w:val="24"/>
          <w:szCs w:val="24"/>
          <w:lang w:val="en-US"/>
        </w:rPr>
        <w:t>spread from the place where they first formed to another part of the body</w:t>
      </w:r>
      <w:r w:rsidR="000B3BDC" w:rsidRPr="000D3BFF">
        <w:rPr>
          <w:rFonts w:ascii="Times New Roman" w:hAnsi="Times New Roman" w:cs="Times New Roman"/>
          <w:sz w:val="24"/>
          <w:szCs w:val="24"/>
          <w:lang w:val="en-US"/>
        </w:rPr>
        <w:t xml:space="preserve"> </w:t>
      </w:r>
      <w:r w:rsidR="000B3BDC" w:rsidRPr="000D3BFF">
        <w:rPr>
          <w:rFonts w:ascii="Times New Roman" w:hAnsi="Times New Roman" w:cs="Times New Roman"/>
          <w:sz w:val="24"/>
          <w:szCs w:val="24"/>
          <w:lang w:val="en-US"/>
        </w:rPr>
        <w:fldChar w:fldCharType="begin"/>
      </w:r>
      <w:r w:rsidR="00E43691" w:rsidRPr="000D3BFF">
        <w:rPr>
          <w:rFonts w:ascii="Times New Roman" w:hAnsi="Times New Roman" w:cs="Times New Roman"/>
          <w:sz w:val="24"/>
          <w:szCs w:val="24"/>
          <w:lang w:val="en-US"/>
        </w:rPr>
        <w:instrText xml:space="preserve"> ADDIN ZOTERO_ITEM CSL_CITATION {"citationID":"2lhWFoJv","properties":{"formattedCitation":"\\super 18\\nosupersub{}","plainCitation":"18","noteIndex":0},"citationItems":[{"id":2,"uris":["http://zotero.org/users/6028929/items/S7SER6NJ"],"itemData":{"id":2,"type":"webpage","abstract":"Accurate, up-to-date, comprehensive cancer information from the U.S. government's principal agency for cancer research.","genre":"cgvHomeLanding","language":"en","note":"archive_location: nciglobal,ncienterprise","title":"Comprehensive Cancer Information - National Cancer Institute","URL":"https://www.cancer.gov/","accessed":{"date-parts":[["2021",7,2]]},"issued":{"date-parts":[["1980",1,1]]}}}],"schema":"https://github.com/citation-style-language/schema/raw/master/csl-citation.json"} </w:instrText>
      </w:r>
      <w:r w:rsidR="000B3BDC" w:rsidRPr="000D3BFF">
        <w:rPr>
          <w:rFonts w:ascii="Times New Roman" w:hAnsi="Times New Roman" w:cs="Times New Roman"/>
          <w:sz w:val="24"/>
          <w:szCs w:val="24"/>
          <w:lang w:val="en-US"/>
        </w:rPr>
        <w:fldChar w:fldCharType="separate"/>
      </w:r>
      <w:r w:rsidR="00E43691" w:rsidRPr="000D3BFF">
        <w:rPr>
          <w:rFonts w:ascii="Times New Roman" w:hAnsi="Times New Roman" w:cs="Times New Roman"/>
          <w:sz w:val="24"/>
          <w:szCs w:val="24"/>
          <w:vertAlign w:val="superscript"/>
          <w:lang w:val="en-US"/>
        </w:rPr>
        <w:t>18</w:t>
      </w:r>
      <w:r w:rsidR="000B3BDC" w:rsidRPr="000D3BFF">
        <w:rPr>
          <w:rFonts w:ascii="Times New Roman" w:hAnsi="Times New Roman" w:cs="Times New Roman"/>
          <w:sz w:val="24"/>
          <w:szCs w:val="24"/>
          <w:lang w:val="en-US"/>
        </w:rPr>
        <w:fldChar w:fldCharType="end"/>
      </w:r>
      <w:r w:rsidR="00192490" w:rsidRPr="000D3BFF">
        <w:rPr>
          <w:rFonts w:ascii="Times New Roman" w:hAnsi="Times New Roman" w:cs="Times New Roman"/>
          <w:sz w:val="24"/>
          <w:szCs w:val="24"/>
          <w:lang w:val="en-US"/>
        </w:rPr>
        <w:t xml:space="preserve">. </w:t>
      </w:r>
      <w:r w:rsidR="00222B7A" w:rsidRPr="000D3BFF">
        <w:rPr>
          <w:rFonts w:ascii="Times New Roman" w:hAnsi="Times New Roman" w:cs="Times New Roman"/>
          <w:sz w:val="24"/>
          <w:szCs w:val="24"/>
          <w:lang w:val="en-US"/>
        </w:rPr>
        <w:t>Indeed, c</w:t>
      </w:r>
      <w:r w:rsidRPr="000D3BFF">
        <w:rPr>
          <w:rFonts w:ascii="Times New Roman" w:hAnsi="Times New Roman" w:cs="Times New Roman"/>
          <w:sz w:val="24"/>
          <w:szCs w:val="24"/>
          <w:lang w:val="en-US"/>
        </w:rPr>
        <w:t xml:space="preserve">ancer cells </w:t>
      </w:r>
      <w:r w:rsidR="00054166" w:rsidRPr="000D3BFF">
        <w:rPr>
          <w:rFonts w:ascii="Times New Roman" w:hAnsi="Times New Roman" w:cs="Times New Roman"/>
          <w:sz w:val="24"/>
          <w:szCs w:val="24"/>
          <w:lang w:val="en-US"/>
        </w:rPr>
        <w:t xml:space="preserve">first break away from the original (primary) tumor, then </w:t>
      </w:r>
      <w:r w:rsidRPr="000D3BFF">
        <w:rPr>
          <w:rFonts w:ascii="Times New Roman" w:hAnsi="Times New Roman" w:cs="Times New Roman"/>
          <w:sz w:val="24"/>
          <w:szCs w:val="24"/>
          <w:lang w:val="en-US"/>
        </w:rPr>
        <w:t xml:space="preserve">invade nearby tissues </w:t>
      </w:r>
      <w:r w:rsidR="008F04F9" w:rsidRPr="000D3BFF">
        <w:rPr>
          <w:rFonts w:ascii="Times New Roman" w:hAnsi="Times New Roman" w:cs="Times New Roman"/>
          <w:sz w:val="24"/>
          <w:szCs w:val="24"/>
          <w:lang w:val="en-US"/>
        </w:rPr>
        <w:t>by</w:t>
      </w:r>
      <w:r w:rsidRPr="000D3BFF">
        <w:rPr>
          <w:rFonts w:ascii="Times New Roman" w:hAnsi="Times New Roman" w:cs="Times New Roman"/>
          <w:sz w:val="24"/>
          <w:szCs w:val="24"/>
          <w:lang w:val="en-US"/>
        </w:rPr>
        <w:t xml:space="preserve"> spread</w:t>
      </w:r>
      <w:r w:rsidR="008F04F9" w:rsidRPr="000D3BFF">
        <w:rPr>
          <w:rFonts w:ascii="Times New Roman" w:hAnsi="Times New Roman" w:cs="Times New Roman"/>
          <w:sz w:val="24"/>
          <w:szCs w:val="24"/>
          <w:lang w:val="en-US"/>
        </w:rPr>
        <w:t>ing</w:t>
      </w:r>
      <w:r w:rsidRPr="000D3BFF">
        <w:rPr>
          <w:rFonts w:ascii="Times New Roman" w:hAnsi="Times New Roman" w:cs="Times New Roman"/>
          <w:sz w:val="24"/>
          <w:szCs w:val="24"/>
          <w:lang w:val="en-US"/>
        </w:rPr>
        <w:t xml:space="preserve"> through the bloodstream and</w:t>
      </w:r>
      <w:r w:rsidR="0077682D">
        <w:rPr>
          <w:rFonts w:ascii="Times New Roman" w:hAnsi="Times New Roman" w:cs="Times New Roman"/>
          <w:sz w:val="24"/>
          <w:szCs w:val="24"/>
          <w:lang w:val="en-US"/>
        </w:rPr>
        <w:t>/or</w:t>
      </w:r>
      <w:r w:rsidRPr="000D3BFF">
        <w:rPr>
          <w:rFonts w:ascii="Times New Roman" w:hAnsi="Times New Roman" w:cs="Times New Roman"/>
          <w:sz w:val="24"/>
          <w:szCs w:val="24"/>
          <w:lang w:val="en-US"/>
        </w:rPr>
        <w:t xml:space="preserve"> lymphatic system</w:t>
      </w:r>
      <w:r w:rsidR="00FD15C4" w:rsidRPr="000D3BFF">
        <w:rPr>
          <w:rFonts w:ascii="Times New Roman" w:hAnsi="Times New Roman" w:cs="Times New Roman"/>
          <w:sz w:val="24"/>
          <w:szCs w:val="24"/>
          <w:lang w:val="en-US"/>
        </w:rPr>
        <w:t>,</w:t>
      </w:r>
      <w:r w:rsidR="00F04E48" w:rsidRPr="000D3BFF">
        <w:rPr>
          <w:rFonts w:ascii="Times New Roman" w:hAnsi="Times New Roman" w:cs="Times New Roman"/>
          <w:sz w:val="24"/>
          <w:szCs w:val="24"/>
          <w:lang w:val="en-US"/>
        </w:rPr>
        <w:t xml:space="preserve"> </w:t>
      </w:r>
      <w:r w:rsidR="00054166" w:rsidRPr="000D3BFF">
        <w:rPr>
          <w:rFonts w:ascii="Times New Roman" w:hAnsi="Times New Roman" w:cs="Times New Roman"/>
          <w:sz w:val="24"/>
          <w:szCs w:val="24"/>
          <w:lang w:val="en-US"/>
        </w:rPr>
        <w:t xml:space="preserve">and </w:t>
      </w:r>
      <w:r w:rsidR="00F7356F" w:rsidRPr="000D3BFF">
        <w:rPr>
          <w:rFonts w:ascii="Times New Roman" w:hAnsi="Times New Roman" w:cs="Times New Roman"/>
          <w:sz w:val="24"/>
          <w:szCs w:val="24"/>
          <w:lang w:val="en-US"/>
        </w:rPr>
        <w:t>form</w:t>
      </w:r>
      <w:r w:rsidR="00054166" w:rsidRPr="000D3BFF">
        <w:rPr>
          <w:rFonts w:ascii="Times New Roman" w:hAnsi="Times New Roman" w:cs="Times New Roman"/>
          <w:sz w:val="24"/>
          <w:szCs w:val="24"/>
          <w:lang w:val="en-US"/>
        </w:rPr>
        <w:t xml:space="preserve"> new tumor</w:t>
      </w:r>
      <w:r w:rsidR="00222B7A" w:rsidRPr="000D3BFF">
        <w:rPr>
          <w:rFonts w:ascii="Times New Roman" w:hAnsi="Times New Roman" w:cs="Times New Roman"/>
          <w:sz w:val="24"/>
          <w:szCs w:val="24"/>
          <w:lang w:val="en-US"/>
        </w:rPr>
        <w:t>s</w:t>
      </w:r>
      <w:r w:rsidR="00054166" w:rsidRPr="000D3BFF">
        <w:rPr>
          <w:rFonts w:ascii="Times New Roman" w:hAnsi="Times New Roman" w:cs="Times New Roman"/>
          <w:sz w:val="24"/>
          <w:szCs w:val="24"/>
          <w:lang w:val="en-US"/>
        </w:rPr>
        <w:t xml:space="preserve"> in distant sites</w:t>
      </w:r>
      <w:r w:rsidRPr="000D3BFF">
        <w:rPr>
          <w:rFonts w:ascii="Times New Roman" w:hAnsi="Times New Roman" w:cs="Times New Roman"/>
          <w:sz w:val="24"/>
          <w:szCs w:val="24"/>
          <w:lang w:val="en-US"/>
        </w:rPr>
        <w:t xml:space="preserve">. </w:t>
      </w:r>
      <w:r w:rsidR="00054166" w:rsidRPr="000D3BFF">
        <w:rPr>
          <w:rFonts w:ascii="Times New Roman" w:hAnsi="Times New Roman" w:cs="Times New Roman"/>
          <w:sz w:val="24"/>
          <w:szCs w:val="24"/>
          <w:lang w:val="en-US"/>
        </w:rPr>
        <w:t>C</w:t>
      </w:r>
      <w:r w:rsidR="007A1685" w:rsidRPr="000D3BFF">
        <w:rPr>
          <w:rFonts w:ascii="Times New Roman" w:hAnsi="Times New Roman" w:cs="Times New Roman"/>
          <w:sz w:val="24"/>
          <w:szCs w:val="24"/>
          <w:lang w:val="en-US"/>
        </w:rPr>
        <w:t xml:space="preserve">ancer is </w:t>
      </w:r>
      <w:r w:rsidR="00054166" w:rsidRPr="000D3BFF">
        <w:rPr>
          <w:rFonts w:ascii="Times New Roman" w:hAnsi="Times New Roman" w:cs="Times New Roman"/>
          <w:sz w:val="24"/>
          <w:szCs w:val="24"/>
          <w:lang w:val="en-US"/>
        </w:rPr>
        <w:t xml:space="preserve">then </w:t>
      </w:r>
      <w:r w:rsidR="007A1685" w:rsidRPr="000D3BFF">
        <w:rPr>
          <w:rFonts w:ascii="Times New Roman" w:hAnsi="Times New Roman" w:cs="Times New Roman"/>
          <w:sz w:val="24"/>
          <w:szCs w:val="24"/>
          <w:lang w:val="en-US"/>
        </w:rPr>
        <w:lastRenderedPageBreak/>
        <w:t>metastasized</w:t>
      </w:r>
      <w:r w:rsidR="000A0E1D" w:rsidRPr="000D3BFF">
        <w:rPr>
          <w:rFonts w:ascii="Times New Roman" w:hAnsi="Times New Roman" w:cs="Times New Roman"/>
          <w:sz w:val="24"/>
          <w:szCs w:val="24"/>
          <w:lang w:val="en-US"/>
        </w:rPr>
        <w:t xml:space="preserve">. </w:t>
      </w:r>
      <w:r w:rsidR="00054166" w:rsidRPr="000D3BFF">
        <w:rPr>
          <w:rFonts w:ascii="Times New Roman" w:hAnsi="Times New Roman" w:cs="Times New Roman"/>
          <w:sz w:val="24"/>
          <w:szCs w:val="24"/>
          <w:lang w:val="en-US"/>
        </w:rPr>
        <w:t>The new, metastatic tumor is the same type of cancer as the primary tumor</w:t>
      </w:r>
      <w:r w:rsidR="006D72F1" w:rsidRPr="000D3BFF">
        <w:rPr>
          <w:rFonts w:ascii="Times New Roman" w:hAnsi="Times New Roman" w:cs="Times New Roman"/>
          <w:sz w:val="24"/>
          <w:szCs w:val="24"/>
          <w:lang w:val="en-US"/>
        </w:rPr>
        <w:t xml:space="preserve"> </w:t>
      </w:r>
      <w:r w:rsidR="006D72F1"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{"citationID":"r4VBCBuK","properties":{"formattedCitation":"\\super 26\\nosupersub{}","plainCitation":"26","noteIndex":0},"citationItems":[{"id":640,"uris":["http://zotero.org/users/6028929/items/LLEPHUED"],"itemData":{"id":640,"type":"webpage","abstract":"Metastatic cancer is cancer that spreads from its site of origin to another part of the body. Learn how cancer spreads, possible symptoms, common sites where cancer spreads, and how to find out about treatment options.","genre":"cgvArticle","language":"en","note":"archive_location: nciglobal,ncienterprise","title":"Metastatic Cancer: When Cancer Spreads - National Cancer Institute","title-short":"Metastatic Cancer","URL":"https://www.cancer.gov/types/metastatic-cancer","accessed":{"date-parts":[["2022",2,17]]},"issued":{"date-parts":[["2015",5,12]]}}}],"schema":"https://github.com/citation-style-language/schema/raw/master/csl-citation.json"} </w:instrText>
      </w:r>
      <w:r w:rsidR="006D72F1"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26</w:t>
      </w:r>
      <w:r w:rsidR="006D72F1" w:rsidRPr="000D3BFF">
        <w:rPr>
          <w:rFonts w:ascii="Times New Roman" w:hAnsi="Times New Roman" w:cs="Times New Roman"/>
          <w:sz w:val="24"/>
          <w:szCs w:val="24"/>
          <w:lang w:val="en-US"/>
        </w:rPr>
        <w:fldChar w:fldCharType="end"/>
      </w:r>
      <w:r w:rsidR="00054166" w:rsidRPr="000D3BFF">
        <w:rPr>
          <w:rFonts w:ascii="Times New Roman" w:hAnsi="Times New Roman" w:cs="Times New Roman"/>
          <w:sz w:val="24"/>
          <w:szCs w:val="24"/>
          <w:lang w:val="en-US"/>
        </w:rPr>
        <w:t xml:space="preserve">. For example, if breast cancer spreads to the </w:t>
      </w:r>
      <w:r w:rsidR="009314DC" w:rsidRPr="000D3BFF">
        <w:rPr>
          <w:rFonts w:ascii="Times New Roman" w:hAnsi="Times New Roman" w:cs="Times New Roman"/>
          <w:sz w:val="24"/>
          <w:szCs w:val="24"/>
          <w:lang w:val="en-US"/>
        </w:rPr>
        <w:t>brain</w:t>
      </w:r>
      <w:r w:rsidR="00054166" w:rsidRPr="000D3BFF">
        <w:rPr>
          <w:rFonts w:ascii="Times New Roman" w:hAnsi="Times New Roman" w:cs="Times New Roman"/>
          <w:sz w:val="24"/>
          <w:szCs w:val="24"/>
          <w:lang w:val="en-US"/>
        </w:rPr>
        <w:t xml:space="preserve">, the cancer cells in the </w:t>
      </w:r>
      <w:r w:rsidR="009314DC" w:rsidRPr="000D3BFF">
        <w:rPr>
          <w:rFonts w:ascii="Times New Roman" w:hAnsi="Times New Roman" w:cs="Times New Roman"/>
          <w:sz w:val="24"/>
          <w:szCs w:val="24"/>
          <w:lang w:val="en-US"/>
        </w:rPr>
        <w:t>brain</w:t>
      </w:r>
      <w:r w:rsidR="00054166" w:rsidRPr="000D3BFF">
        <w:rPr>
          <w:rFonts w:ascii="Times New Roman" w:hAnsi="Times New Roman" w:cs="Times New Roman"/>
          <w:sz w:val="24"/>
          <w:szCs w:val="24"/>
          <w:lang w:val="en-US"/>
        </w:rPr>
        <w:t xml:space="preserve"> are breast cancer cells, not </w:t>
      </w:r>
      <w:r w:rsidR="009314DC" w:rsidRPr="000D3BFF">
        <w:rPr>
          <w:rFonts w:ascii="Times New Roman" w:hAnsi="Times New Roman" w:cs="Times New Roman"/>
          <w:sz w:val="24"/>
          <w:szCs w:val="24"/>
          <w:lang w:val="en-US"/>
        </w:rPr>
        <w:t>brain</w:t>
      </w:r>
      <w:r w:rsidR="00054166" w:rsidRPr="000D3BFF">
        <w:rPr>
          <w:rFonts w:ascii="Times New Roman" w:hAnsi="Times New Roman" w:cs="Times New Roman"/>
          <w:sz w:val="24"/>
          <w:szCs w:val="24"/>
          <w:lang w:val="en-US"/>
        </w:rPr>
        <w:t xml:space="preserve"> cancer cells</w:t>
      </w:r>
      <w:r w:rsidR="00AD1252" w:rsidRPr="000D3BFF">
        <w:rPr>
          <w:rFonts w:ascii="Times New Roman" w:hAnsi="Times New Roman" w:cs="Times New Roman"/>
          <w:sz w:val="24"/>
          <w:szCs w:val="24"/>
          <w:lang w:val="en-US"/>
        </w:rPr>
        <w:t xml:space="preserve"> </w:t>
      </w:r>
      <w:r w:rsidR="00AD1252" w:rsidRPr="000D3BFF">
        <w:rPr>
          <w:rFonts w:ascii="Times New Roman" w:hAnsi="Times New Roman" w:cs="Times New Roman"/>
          <w:sz w:val="24"/>
          <w:szCs w:val="20"/>
          <w:lang w:val="en-US"/>
        </w:rPr>
        <w:fldChar w:fldCharType="begin"/>
      </w:r>
      <w:r w:rsidR="003B2150">
        <w:rPr>
          <w:rFonts w:ascii="Times New Roman" w:hAnsi="Times New Roman" w:cs="Times New Roman"/>
          <w:sz w:val="24"/>
          <w:szCs w:val="20"/>
          <w:lang w:val="en-US"/>
        </w:rPr>
        <w:instrText xml:space="preserve"> ADDIN ZOTERO_ITEM CSL_CITATION {"citationID":"nf92rDVc","properties":{"formattedCitation":"\\super 27\\nosupersub{}","plainCitation":"27","noteIndex":0},"citationItems":[{"id":10,"uris":["http://zotero.org/users/6028929/items/K5P7P2ZE"],"itemData":{"id":10,"type":"webpage","abstract":"NCI's Dictionary of Cancer Terms provides easy-to-understand definitions for words and phrases related to cancer and medicine., The spread of cancer cells from the place where they first formed to another part of the body. In metastasis, cancer cells break away from the original (primary) tumor, travel through the blood or lymph system, and form a new tumor in other organs or tissues of the body.","genre":"nciAppModulePage","language":"en","note":"archive_location: nciglobal,ncienterprise","title":"Definition of metastasis - NCI Dictionary of Cancer Terms - National Cancer Institute","URL":"https://www.cancer.gov/publications/dictionaries/cancer-terms/def/metastasis","accessed":{"date-parts":[["2021",6,22]]},"issued":{"date-parts":[["2011",2,2]]}}}],"schema":"https://github.com/citation-style-language/schema/raw/master/csl-citation.json"} </w:instrText>
      </w:r>
      <w:r w:rsidR="00AD1252" w:rsidRPr="000D3BFF">
        <w:rPr>
          <w:rFonts w:ascii="Times New Roman" w:hAnsi="Times New Roman" w:cs="Times New Roman"/>
          <w:sz w:val="24"/>
          <w:szCs w:val="20"/>
          <w:lang w:val="en-US"/>
        </w:rPr>
        <w:fldChar w:fldCharType="separate"/>
      </w:r>
      <w:r w:rsidR="003B2150" w:rsidRPr="003B2150">
        <w:rPr>
          <w:rFonts w:ascii="Times New Roman" w:hAnsi="Times New Roman" w:cs="Times New Roman"/>
          <w:sz w:val="24"/>
          <w:szCs w:val="24"/>
          <w:vertAlign w:val="superscript"/>
          <w:lang w:val="en-US"/>
        </w:rPr>
        <w:t>27</w:t>
      </w:r>
      <w:r w:rsidR="00AD1252" w:rsidRPr="000D3BFF">
        <w:rPr>
          <w:rFonts w:ascii="Times New Roman" w:hAnsi="Times New Roman" w:cs="Times New Roman"/>
          <w:sz w:val="24"/>
          <w:szCs w:val="20"/>
          <w:lang w:val="en-US"/>
        </w:rPr>
        <w:fldChar w:fldCharType="end"/>
      </w:r>
      <w:r w:rsidR="009314DC" w:rsidRPr="000D3BFF">
        <w:rPr>
          <w:rFonts w:ascii="Times New Roman" w:hAnsi="Times New Roman" w:cs="Times New Roman"/>
          <w:sz w:val="24"/>
          <w:szCs w:val="24"/>
          <w:lang w:val="en-US"/>
        </w:rPr>
        <w:t xml:space="preserve">, as shown in </w:t>
      </w:r>
      <w:r w:rsidR="009314DC" w:rsidRPr="000D3BFF">
        <w:rPr>
          <w:rFonts w:ascii="Times New Roman" w:hAnsi="Times New Roman" w:cs="Times New Roman"/>
          <w:b/>
          <w:bCs/>
          <w:sz w:val="24"/>
          <w:szCs w:val="24"/>
          <w:lang w:val="en-US"/>
        </w:rPr>
        <w:t>Figure 2</w:t>
      </w:r>
      <w:r w:rsidR="00054166" w:rsidRPr="000D3BFF">
        <w:rPr>
          <w:rFonts w:ascii="Times New Roman" w:hAnsi="Times New Roman" w:cs="Times New Roman"/>
          <w:sz w:val="24"/>
          <w:szCs w:val="24"/>
          <w:lang w:val="en-US"/>
        </w:rPr>
        <w:t>.</w:t>
      </w:r>
      <w:r w:rsidR="00A53708" w:rsidRPr="000D3BFF">
        <w:rPr>
          <w:rFonts w:ascii="Times New Roman" w:hAnsi="Times New Roman" w:cs="Times New Roman"/>
          <w:sz w:val="24"/>
          <w:szCs w:val="24"/>
          <w:lang w:val="en-US"/>
        </w:rPr>
        <w:t xml:space="preserve"> </w:t>
      </w:r>
    </w:p>
    <w:p w14:paraId="1BE73037" w14:textId="77777777" w:rsidR="00A53708" w:rsidRPr="000D3BFF" w:rsidRDefault="00A53708" w:rsidP="000D3BFF">
      <w:pPr>
        <w:spacing w:line="360" w:lineRule="auto"/>
        <w:jc w:val="both"/>
        <w:rPr>
          <w:rFonts w:ascii="Times New Roman" w:hAnsi="Times New Roman" w:cs="Times New Roman"/>
          <w:sz w:val="24"/>
          <w:szCs w:val="24"/>
          <w:lang w:val="en-US"/>
        </w:rPr>
      </w:pPr>
      <w:r w:rsidRPr="000D3BFF">
        <w:rPr>
          <w:rFonts w:ascii="Times New Roman" w:hAnsi="Times New Roman" w:cs="Times New Roman"/>
          <w:noProof/>
          <w:sz w:val="24"/>
          <w:szCs w:val="24"/>
          <w:lang w:val="en-US"/>
        </w:rPr>
        <w:drawing>
          <wp:inline distT="0" distB="0" distL="0" distR="0" wp14:anchorId="742450E4" wp14:editId="30402C59">
            <wp:extent cx="5760720" cy="3775710"/>
            <wp:effectExtent l="0" t="0" r="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rotWithShape="1">
                    <a:blip r:embed="rId12">
                      <a:extLst>
                        <a:ext uri="{28A0092B-C50C-407E-A947-70E740481C1C}">
                          <a14:useLocalDpi xmlns:a14="http://schemas.microsoft.com/office/drawing/2010/main" val="0"/>
                        </a:ext>
                      </a:extLst>
                    </a:blip>
                    <a:srcRect t="301" b="523"/>
                    <a:stretch/>
                  </pic:blipFill>
                  <pic:spPr bwMode="auto">
                    <a:xfrm>
                      <a:off x="0" y="0"/>
                      <a:ext cx="5760720" cy="3775710"/>
                    </a:xfrm>
                    <a:prstGeom prst="rect">
                      <a:avLst/>
                    </a:prstGeom>
                    <a:ln>
                      <a:noFill/>
                    </a:ln>
                    <a:extLst>
                      <a:ext uri="{53640926-AAD7-44D8-BBD7-CCE9431645EC}">
                        <a14:shadowObscured xmlns:a14="http://schemas.microsoft.com/office/drawing/2010/main"/>
                      </a:ext>
                    </a:extLst>
                  </pic:spPr>
                </pic:pic>
              </a:graphicData>
            </a:graphic>
          </wp:inline>
        </w:drawing>
      </w:r>
    </w:p>
    <w:p w14:paraId="0F317F81" w14:textId="7FA60B94" w:rsidR="00A53708" w:rsidRPr="000D3BFF" w:rsidRDefault="00A53708" w:rsidP="000D3BFF">
      <w:pPr>
        <w:pStyle w:val="Caption"/>
        <w:spacing w:after="0" w:line="360" w:lineRule="auto"/>
        <w:jc w:val="center"/>
        <w:rPr>
          <w:rFonts w:ascii="Times New Roman" w:hAnsi="Times New Roman" w:cs="Times New Roman"/>
          <w:sz w:val="24"/>
          <w:szCs w:val="24"/>
          <w:lang w:val="en-US"/>
        </w:rPr>
      </w:pPr>
      <w:bookmarkStart w:id="11" w:name="_Toc106310548"/>
      <w:bookmarkStart w:id="12" w:name="_Toc109394071"/>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2</w:t>
      </w:r>
      <w:r w:rsidRPr="000D3BFF">
        <w:rPr>
          <w:rFonts w:ascii="Times New Roman" w:hAnsi="Times New Roman" w:cs="Times New Roman"/>
          <w:b/>
          <w:bCs/>
          <w:sz w:val="24"/>
          <w:szCs w:val="24"/>
          <w:lang w:val="en-US"/>
        </w:rPr>
        <w:fldChar w:fldCharType="end"/>
      </w:r>
      <w:r w:rsidRPr="000D3BFF">
        <w:rPr>
          <w:rFonts w:ascii="Times New Roman" w:hAnsi="Times New Roman" w:cs="Times New Roman"/>
          <w:sz w:val="24"/>
          <w:szCs w:val="24"/>
          <w:lang w:val="en-US"/>
        </w:rPr>
        <w:t>. Metastatic cancer: the tumor spreads through the body.</w:t>
      </w:r>
      <w:bookmarkEnd w:id="11"/>
      <w:r w:rsidR="003B2150">
        <w:rPr>
          <w:rFonts w:ascii="Times New Roman" w:hAnsi="Times New Roman" w:cs="Times New Roman"/>
          <w:sz w:val="24"/>
          <w:szCs w:val="24"/>
          <w:lang w:val="en-US"/>
        </w:rPr>
        <w:t xml:space="preserve"> Example of breast cancer metastases in the brain at advanced-stage breast cancer.</w:t>
      </w:r>
      <w:bookmarkEnd w:id="12"/>
      <w:r w:rsidR="003B2150">
        <w:rPr>
          <w:rFonts w:ascii="Times New Roman" w:hAnsi="Times New Roman" w:cs="Times New Roman"/>
          <w:sz w:val="24"/>
          <w:szCs w:val="24"/>
          <w:lang w:val="en-US"/>
        </w:rPr>
        <w:t xml:space="preserve"> </w:t>
      </w:r>
    </w:p>
    <w:p w14:paraId="5CDAB60A" w14:textId="150E7056" w:rsidR="00812C86" w:rsidRPr="000D3BFF" w:rsidRDefault="00A53708" w:rsidP="000D3BFF">
      <w:pPr>
        <w:spacing w:line="360" w:lineRule="auto"/>
        <w:jc w:val="center"/>
        <w:rPr>
          <w:rFonts w:ascii="Times New Roman" w:hAnsi="Times New Roman" w:cs="Times New Roman"/>
          <w:i/>
          <w:iCs/>
          <w:sz w:val="24"/>
          <w:szCs w:val="24"/>
          <w:lang w:val="en-US"/>
        </w:rPr>
      </w:pPr>
      <w:r w:rsidRPr="000D3BFF">
        <w:rPr>
          <w:rFonts w:ascii="Times New Roman" w:hAnsi="Times New Roman" w:cs="Times New Roman"/>
          <w:i/>
          <w:iCs/>
          <w:sz w:val="24"/>
          <w:szCs w:val="24"/>
          <w:lang w:val="en-US"/>
        </w:rPr>
        <w:t>Created with BioRender.com</w:t>
      </w:r>
    </w:p>
    <w:p w14:paraId="06E63CC9" w14:textId="204FED68" w:rsidR="004B685B" w:rsidRPr="000D3BFF" w:rsidRDefault="00196AE0" w:rsidP="000D3BFF">
      <w:pPr>
        <w:spacing w:line="360" w:lineRule="auto"/>
        <w:ind w:firstLine="576"/>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Usually, when cancer is metastasized, the chance for the patient to survive becomes very low</w:t>
      </w:r>
      <w:r w:rsidR="004169ED" w:rsidRPr="000D3BFF">
        <w:rPr>
          <w:rFonts w:ascii="Times New Roman" w:hAnsi="Times New Roman" w:cs="Times New Roman"/>
          <w:sz w:val="24"/>
          <w:szCs w:val="24"/>
          <w:lang w:val="en-US"/>
        </w:rPr>
        <w:t xml:space="preserve"> </w:t>
      </w:r>
      <w:r w:rsidR="004169ED"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{"citationID":"473qUwrh","properties":{"formattedCitation":"\\super 28\\nosupersub{}","plainCitation":"28","noteIndex":0},"citationItems":[{"id":658,"uris":["http://zotero.org/users/6028929/items/2U3Z2YTC"],"itemData":{"id":658,"type":"webpage","abstract":"No one can predict the future, but cancer survival rates can give you an idea of your prognosis. Should you pay attention to them?","container-title":"Mayo Clinic","language":"en","title":"What cancer survival rates can (and can't) tell you","URL":"https://www.mayoclinic.org/diseases-conditions/cancer/in-depth/cancer/art-20044517","accessed":{"date-parts":[["2022",2,17]]}}}],"schema":"https://github.com/citation-style-language/schema/raw/master/csl-citation.json"} </w:instrText>
      </w:r>
      <w:r w:rsidR="004169ED"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28</w:t>
      </w:r>
      <w:r w:rsidR="004169ED" w:rsidRPr="000D3BFF">
        <w:rPr>
          <w:rFonts w:ascii="Times New Roman" w:hAnsi="Times New Roman" w:cs="Times New Roman"/>
          <w:sz w:val="24"/>
          <w:szCs w:val="24"/>
          <w:lang w:val="en-US"/>
        </w:rPr>
        <w:fldChar w:fldCharType="end"/>
      </w:r>
      <w:r w:rsidR="00F55BE6" w:rsidRPr="00F55BE6">
        <w:rPr>
          <w:rFonts w:ascii="Times New Roman" w:hAnsi="Times New Roman" w:cs="Times New Roman"/>
          <w:sz w:val="24"/>
          <w:szCs w:val="24"/>
          <w:vertAlign w:val="superscript"/>
          <w:lang w:val="en-US"/>
        </w:rPr>
        <w:t>,</w:t>
      </w:r>
      <w:r w:rsidR="00F55BE6">
        <w:rPr>
          <w:rFonts w:ascii="Times New Roman" w:hAnsi="Times New Roman" w:cs="Times New Roman"/>
          <w:sz w:val="24"/>
          <w:szCs w:val="24"/>
          <w:lang w:val="en-US"/>
        </w:rPr>
        <w:t xml:space="preserve"> </w:t>
      </w:r>
      <w:r w:rsidR="004169ED"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{"citationID":"V4aK0yBn","properties":{"formattedCitation":"\\super 29\\nosupersub{}","plainCitation":"29","noteIndex":0},"citationItems":[{"id":660,"uris":["http://zotero.org/users/6028929/items/3J7QFW8G"],"itemData":{"id":660,"type":"article-journal","abstract":"Cancer of unknown primary (CUP) is diagnosed at the metastatic stage and despite extensive diagnostic work-up the primary tumor often remains unidentified. Limited population-based survival data are available for metastatic location and none are available that link the location with the cause of death, which might give clues about the tissue-of-origin. A total of 9,306 CUP patients with extranodal metastases of adenocarcinoma and undifferentiated histology were identified from the Swedish Cancer Registry. Hazard ratios (HRs), mean survival times and Kaplan-Meier survival curves were provided according to CUP location at diagnosis and cause of death. The median survival was shortest (2 months) for patients with liver and longest (5 months) for those with nervous system metastases. Lung cancer was the most common cause of death in patients with CUP metastasis in the respiratory system, nervous system, bone and skin, with a median survival of 3 months. Patients with peritoneal/retroperitoneal and pelvical metastasis died not only of ovarian cancer, with a favorable median survival of 8 months, but also of pancreatic and colorectal cancers. Patients with pancreatic, liver, biliary and colorectal cancers with liver metastasis succumbed quickly. The data show that the location of metastases predicts site-specific cancer deaths which in turn may point to the hidden primary tumor. The results should facilitate the management of CUP in proposing that the diagnostic arsenal should target the lungs when metastases are diagnosed in the respiratory or nervous system, bone or skin; ovarian tumors should be suspected after diagnosis of pelvical metastases.","container-title":"International Journal of Cancer","DOI":"10.1002/ijc.27988","ISSN":"1097-0215","issue":"1","journalAbbreviation":"Int J Cancer","language":"eng","note":"PMID: 23233409","page":"182-189","source":"PubMed","title":"Site-specific survival rates for cancer of unknown primary according to location of metastases","volume":"133","author":[{"family":"Hemminki","given":"Kari"},{"family":"Riihimäki","given":"Matias"},{"family":"Sundquist","given":"Kristina"},{"family":"Hemminki","given":"Akseli"}],"issued":{"date-parts":[["2013",7]]}}}],"schema":"https://github.com/citation-style-language/schema/raw/master/csl-citation.json"} </w:instrText>
      </w:r>
      <w:r w:rsidR="004169ED"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29</w:t>
      </w:r>
      <w:r w:rsidR="004169ED" w:rsidRPr="000D3BFF">
        <w:rPr>
          <w:rFonts w:ascii="Times New Roman" w:hAnsi="Times New Roman" w:cs="Times New Roman"/>
          <w:sz w:val="24"/>
          <w:szCs w:val="24"/>
          <w:lang w:val="en-US"/>
        </w:rPr>
        <w:fldChar w:fldCharType="end"/>
      </w:r>
      <w:r w:rsidR="00AD1252" w:rsidRPr="000D3BFF">
        <w:rPr>
          <w:rFonts w:ascii="Times New Roman" w:hAnsi="Times New Roman" w:cs="Times New Roman"/>
          <w:sz w:val="24"/>
          <w:szCs w:val="24"/>
          <w:lang w:val="en-US"/>
        </w:rPr>
        <w:t xml:space="preserve">, demonstrating the importance of developing cancer therapeutics able to target cancer metastases </w:t>
      </w:r>
      <w:r w:rsidR="00AD1252"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{"citationID":"z3qeug9i","properties":{"formattedCitation":"\\super 30\\nosupersub{}","plainCitation":"30","noteIndex":0},"citationItems":[{"id":958,"uris":["http://zotero.org/users/6028929/items/DSBI84EQ"],"itemData":{"id":958,"type":"article-journal","abstract":"Great progress has been made in cancer therapeutics. However, metastasis remains the predominant cause of death from cancer. Importantly, metastasis can manifest many years after initial treatment of the primary cancer. This is because cancer cells can remain dormant before forming symptomatic metastasis. An important question is whether metastasis research should focus on the early treatment of metastases, before they are clinically evident (“overt”), or on developing treatments to stop overt metastasis (stage IV cancer). In this commentary we want to clarify why it is important that all avenues of treatment for stage IV patients are developed. Indeed, future treatments are expected to go beyond the mere shrinkage of overt metastases and will include strategies that prevent disseminated tumor cells from emerging from dormancy.","container-title":"Clinical &amp; Experimental Metastasis","DOI":"10.1007/s10585-019-09972-3","ISSN":"1573-7276","issue":"4","journalAbbreviation":"Clin Exp Metastasis","language":"en","page":"305-309","source":"Springer Link","title":"The importance of developing therapies targeting the biological spectrum of metastatic disease","volume":"36","author":[{"family":"Zijlstra","given":"Andries"},{"family":"Von Lersner","given":"Ariana"},{"family":"Yu","given":"Dihua"},{"family":"Borrello","given":"Lucia"},{"family":"Oudin","given":"Madeleine"},{"family":"Kang","given":"Yibin"},{"family":"Sahai","given":"Erik"},{"family":"Fingleton","given":"Barbara"},{"family":"Stein","given":"Ulrike"},{"family":"Cox","given":"Thomas R."},{"family":"Price","given":"John T."},{"family":"Kato","given":"Yasumasa"},{"family":"Welm","given":"Alana L."},{"family":"Aguirre-Ghiso","given":"Julio A."},{"literal":"The Board Members of the Metastasis Research Society"}],"issued":{"date-parts":[["2019",8,1]]}}}],"schema":"https://github.com/citation-style-language/schema/raw/master/csl-citation.json"} </w:instrText>
      </w:r>
      <w:r w:rsidR="00AD1252"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30</w:t>
      </w:r>
      <w:r w:rsidR="00AD1252"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Fortunately, </w:t>
      </w:r>
      <w:r w:rsidR="00FD15C4" w:rsidRPr="000D3BFF">
        <w:rPr>
          <w:rFonts w:ascii="Times New Roman" w:hAnsi="Times New Roman" w:cs="Times New Roman"/>
          <w:sz w:val="24"/>
          <w:szCs w:val="24"/>
          <w:lang w:val="en-US"/>
        </w:rPr>
        <w:t xml:space="preserve">many </w:t>
      </w:r>
      <w:r w:rsidRPr="000D3BFF">
        <w:rPr>
          <w:rFonts w:ascii="Times New Roman" w:hAnsi="Times New Roman" w:cs="Times New Roman"/>
          <w:sz w:val="24"/>
          <w:szCs w:val="24"/>
          <w:lang w:val="en-US"/>
        </w:rPr>
        <w:t xml:space="preserve">different techniques </w:t>
      </w:r>
      <w:r w:rsidR="00FD15C4" w:rsidRPr="000D3BFF">
        <w:rPr>
          <w:rFonts w:ascii="Times New Roman" w:hAnsi="Times New Roman" w:cs="Times New Roman"/>
          <w:sz w:val="24"/>
          <w:szCs w:val="24"/>
          <w:lang w:val="en-US"/>
        </w:rPr>
        <w:t xml:space="preserve">are available </w:t>
      </w:r>
      <w:r w:rsidRPr="000D3BFF">
        <w:rPr>
          <w:rFonts w:ascii="Times New Roman" w:hAnsi="Times New Roman" w:cs="Times New Roman"/>
          <w:sz w:val="24"/>
          <w:szCs w:val="24"/>
          <w:lang w:val="en-US"/>
        </w:rPr>
        <w:t xml:space="preserve">to detect and treat cancer. </w:t>
      </w:r>
    </w:p>
    <w:p w14:paraId="0282960E" w14:textId="77777777" w:rsidR="00E71863" w:rsidRPr="000D3BFF" w:rsidRDefault="00E71863" w:rsidP="000D3BFF">
      <w:pPr>
        <w:spacing w:line="360" w:lineRule="auto"/>
        <w:jc w:val="both"/>
        <w:rPr>
          <w:rFonts w:ascii="Times New Roman" w:hAnsi="Times New Roman" w:cs="Times New Roman"/>
          <w:sz w:val="24"/>
          <w:szCs w:val="24"/>
          <w:lang w:val="en-US"/>
        </w:rPr>
      </w:pPr>
    </w:p>
    <w:p w14:paraId="216ABDC7" w14:textId="0B568309" w:rsidR="000B2706" w:rsidRPr="000D3BFF" w:rsidRDefault="000B2706" w:rsidP="000D3BFF">
      <w:pPr>
        <w:pStyle w:val="Heading2"/>
        <w:spacing w:line="360" w:lineRule="auto"/>
        <w:jc w:val="both"/>
        <w:rPr>
          <w:rFonts w:ascii="Times New Roman" w:hAnsi="Times New Roman" w:cs="Times New Roman"/>
          <w:sz w:val="28"/>
          <w:szCs w:val="28"/>
          <w:lang w:val="en-US"/>
        </w:rPr>
      </w:pPr>
      <w:bookmarkStart w:id="13" w:name="_Toc109393432"/>
      <w:r w:rsidRPr="000D3BFF">
        <w:rPr>
          <w:rFonts w:ascii="Times New Roman" w:hAnsi="Times New Roman" w:cs="Times New Roman"/>
          <w:sz w:val="28"/>
          <w:szCs w:val="28"/>
          <w:lang w:val="en-US"/>
        </w:rPr>
        <w:t>Tumor microenvironment</w:t>
      </w:r>
      <w:bookmarkEnd w:id="13"/>
      <w:r w:rsidRPr="000D3BFF">
        <w:rPr>
          <w:rFonts w:ascii="Times New Roman" w:hAnsi="Times New Roman" w:cs="Times New Roman"/>
          <w:sz w:val="28"/>
          <w:szCs w:val="28"/>
          <w:lang w:val="en-US"/>
        </w:rPr>
        <w:t xml:space="preserve"> </w:t>
      </w:r>
    </w:p>
    <w:p w14:paraId="2D3F21AC" w14:textId="0A3BDE3A" w:rsidR="00D7698A" w:rsidRPr="000D3BFF" w:rsidRDefault="006A2482" w:rsidP="000D3BFF">
      <w:pPr>
        <w:spacing w:line="360" w:lineRule="auto"/>
        <w:ind w:firstLine="576"/>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The tumor microenvironment (TME) </w:t>
      </w:r>
      <w:r w:rsidR="00730EFB" w:rsidRPr="000D3BFF">
        <w:rPr>
          <w:rFonts w:ascii="Times New Roman" w:hAnsi="Times New Roman" w:cs="Times New Roman"/>
          <w:sz w:val="24"/>
          <w:szCs w:val="24"/>
          <w:lang w:val="en-US"/>
        </w:rPr>
        <w:t>is a corrupted</w:t>
      </w:r>
      <w:r w:rsidR="003D24EC"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ecosystem</w:t>
      </w:r>
      <w:r w:rsidR="00730EFB" w:rsidRPr="000D3BFF">
        <w:rPr>
          <w:rFonts w:ascii="Times New Roman" w:hAnsi="Times New Roman" w:cs="Times New Roman"/>
          <w:sz w:val="24"/>
          <w:szCs w:val="24"/>
          <w:lang w:val="en-US"/>
        </w:rPr>
        <w:t xml:space="preserve">, independent </w:t>
      </w:r>
      <w:r w:rsidR="0077682D">
        <w:rPr>
          <w:rFonts w:ascii="Times New Roman" w:hAnsi="Times New Roman" w:cs="Times New Roman"/>
          <w:sz w:val="24"/>
          <w:szCs w:val="24"/>
          <w:lang w:val="en-US"/>
        </w:rPr>
        <w:t>of</w:t>
      </w:r>
      <w:r w:rsidR="00730EFB" w:rsidRPr="000D3BFF">
        <w:rPr>
          <w:rFonts w:ascii="Times New Roman" w:hAnsi="Times New Roman" w:cs="Times New Roman"/>
          <w:sz w:val="24"/>
          <w:szCs w:val="24"/>
          <w:lang w:val="en-US"/>
        </w:rPr>
        <w:t xml:space="preserve"> the </w:t>
      </w:r>
      <w:r w:rsidR="00C8496D" w:rsidRPr="000D3BFF">
        <w:rPr>
          <w:rFonts w:ascii="Times New Roman" w:hAnsi="Times New Roman" w:cs="Times New Roman"/>
          <w:sz w:val="24"/>
          <w:szCs w:val="24"/>
          <w:lang w:val="en-US"/>
        </w:rPr>
        <w:t xml:space="preserve">biology of the </w:t>
      </w:r>
      <w:r w:rsidR="00730EFB" w:rsidRPr="000D3BFF">
        <w:rPr>
          <w:rFonts w:ascii="Times New Roman" w:hAnsi="Times New Roman" w:cs="Times New Roman"/>
          <w:sz w:val="24"/>
          <w:szCs w:val="24"/>
          <w:lang w:val="en-US"/>
        </w:rPr>
        <w:t xml:space="preserve">body </w:t>
      </w:r>
      <w:r w:rsidR="00A55F55"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{"citationID":"cY8ieK3I","properties":{"formattedCitation":"\\super 31\\nosupersub{}","plainCitation":"31","noteIndex":0},"citationItems":[{"id":731,"uris":["http://zotero.org/users/6028929/items/RR7CFRK5"],"itemData":{"id":731,"type":"article-journal","abstract":"Cancers are not just masses of malignant cells but complex ‘rogue’ organs, to which many other cells are recruited and can be corrupted by the transformed cells. Interactions between malignant and non-transformed cells create the tumor microenvironment (TME). The non-malignant cells of the TME have a dynamic and often tumor-promoting function at all stages of carcinogenesis (Hanahan and Coussens, 2012). Intercellular communication is driven by a complex and dynamic network of cytokines, chemokines, growth factors, and inflammatory and matrix remodeling enzymes against a background of major perturbations to the physical and chemical properties of the tissue. The evolution, structure and activities of the cells in the TME have many parallels with the processes of wound healing and inflammation, but cells such as macrophages are also found in cancers that have no known association with chronic inflammatory conditions (Grivennikov et al., 2010; Hanahan and Weinberg, 2011; Mantovani et al., 2008). One reason for this is that inflammatory and wound-healing processes are activated downstream of oncogenic mutations in the malignant cells (Mantovani et al., 2008). This Cell Science at a Glance article will describe the functions of major non-malignant cell types that are found in the TME of most human and experimental cancers; the cells of the immune system, the tumor vasculature and lymphatics, as well as fibroblasts, pericytes and adipocytes, and will discuss their importance in cancer development, spread and response to treatment (see poster). The common features of many TMEs suggest that targeting the non-malignant cells, or mediators of their communication, have applications across different tumor types and could also complement other treatment options.","container-title":"Journal of Cell Science","DOI":"10.1242/jcs.116392","ISSN":"0021-9533","issue":"23","journalAbbreviation":"Journal of Cell Science","page":"5591-5596","source":"Silverchair","title":"The tumor microenvironment at a glance","volume":"125","author":[{"family":"Balkwill","given":"Frances R."},{"family":"Capasso","given":"Melania"},{"family":"Hagemann","given":"Thorsten"}],"issued":{"date-parts":[["2012"]],"season":"décembre"}}}],"schema":"https://github.com/citation-style-language/schema/raw/master/csl-citation.json"} </w:instrText>
      </w:r>
      <w:r w:rsidR="00A55F55"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31</w:t>
      </w:r>
      <w:r w:rsidR="00A55F55"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t>
      </w:r>
      <w:r w:rsidR="007439F2" w:rsidRPr="000D3BFF">
        <w:rPr>
          <w:rFonts w:ascii="Times New Roman" w:hAnsi="Times New Roman" w:cs="Times New Roman"/>
          <w:sz w:val="24"/>
          <w:szCs w:val="24"/>
          <w:lang w:val="en-US"/>
        </w:rPr>
        <w:t xml:space="preserve">The composition and the architecture of the TME is unique, different from any health tissues. </w:t>
      </w:r>
      <w:r w:rsidR="00BE3D1E" w:rsidRPr="000D3BFF">
        <w:rPr>
          <w:rFonts w:ascii="Times New Roman" w:hAnsi="Times New Roman" w:cs="Times New Roman"/>
          <w:sz w:val="24"/>
          <w:szCs w:val="24"/>
          <w:lang w:val="en-US"/>
        </w:rPr>
        <w:t xml:space="preserve">The TME of a solid tumor is characterized by a low pH, hypoxia, acidosis, and high interstitial pressure </w:t>
      </w:r>
      <w:r w:rsidR="00BE3D1E"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{"citationID":"7i7f0wLS","properties":{"formattedCitation":"\\super 32\\nosupersub{}","plainCitation":"32","noteIndex":0},"citationItems":[{"id":750,"uris":["http://zotero.org/users/6028929/items/G6C737LV"],"itemData":{"id":750,"type":"article-journal","abstract":"A solid tumor is an organ-like entity comprised of neoplastic cells and non-transformed host stromal cells embedded in an extracellular matrix. The expression of various genes is influenced by interactions among these cells, surrounding matrix, and their local physical and biochemical microenvironment. The products encoded by these genes, in turn, control the pathophysiological characteristics of the tumor, and give rise to the abnormal organization, structure, and function of tumor blood vessels. These abnormalities contribute to heterogeneous blood flow, vascular permeability, and microenvironment. Proliferating tumor cells produce solid stress which compresses blood and lymphatic vessels. As a result of vessel leakiness and lack of functional lymphatics, interstitial fluid pressure is significantly elevated in solid tumors. Each of these abnormalities forms a physiological barrier to the delivery of therapeutic agents to tumors. Furthermore, the metabolic microenvironment in tumors such as hypoxia and acidosis hinder the efficacy of anti-tumor treatments such as radiation therapy and chemotherapy. A judicious application of anti-angiogenic therapy has the potential to overcome these problems by normalizing the tumor vessels and making them more efficient for delivery of oxygen and drugs. Combined anti-angiogenic and conventional therapies have shown promise in the clinic. J. Cell. Biochem. 101: 937–949, 2007. © 2006 Wiley-Liss, Inc.","container-title":"Journal of Cellular Biochemistry","DOI":"10.1002/jcb.21187","ISSN":"1097-4644","issue":"4","language":"en","note":"_eprint: https://onlinelibrary.wiley.com/doi/pdf/10.1002/jcb.21187","page":"937-949","source":"Wiley Online Library","title":"Tumor microenvironment abnormalities: Causes, consequences, and strategies to normalize","title-short":"Tumor microenvironment abnormalities","volume":"101","author":[{"family":"Fukumura","given":"Dai"},{"family":"Jain","given":"Rakesh K."}],"issued":{"date-parts":[["2007"]]}}}],"schema":"https://github.com/citation-style-language/schema/raw/master/csl-citation.json"} </w:instrText>
      </w:r>
      <w:r w:rsidR="00BE3D1E"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32</w:t>
      </w:r>
      <w:r w:rsidR="00BE3D1E" w:rsidRPr="000D3BFF">
        <w:rPr>
          <w:rFonts w:ascii="Times New Roman" w:hAnsi="Times New Roman" w:cs="Times New Roman"/>
          <w:sz w:val="24"/>
          <w:szCs w:val="24"/>
          <w:lang w:val="en-US"/>
        </w:rPr>
        <w:fldChar w:fldCharType="end"/>
      </w:r>
      <w:r w:rsidR="00BE3D1E" w:rsidRPr="000D3BFF">
        <w:rPr>
          <w:rFonts w:ascii="Times New Roman" w:hAnsi="Times New Roman" w:cs="Times New Roman"/>
          <w:sz w:val="24"/>
          <w:szCs w:val="24"/>
          <w:lang w:val="en-US"/>
        </w:rPr>
        <w:t xml:space="preserve">. </w:t>
      </w:r>
      <w:r w:rsidR="007439F2" w:rsidRPr="000D3BFF">
        <w:rPr>
          <w:rFonts w:ascii="Times New Roman" w:hAnsi="Times New Roman" w:cs="Times New Roman"/>
          <w:sz w:val="24"/>
          <w:szCs w:val="24"/>
          <w:lang w:val="en-US"/>
        </w:rPr>
        <w:t>A solid tumor is composed of malignant parenchyma which support the tumor structure and stromal cells that help tumor growth</w:t>
      </w:r>
      <w:r w:rsidR="006634E9" w:rsidRPr="000D3BFF">
        <w:rPr>
          <w:rFonts w:ascii="Times New Roman" w:hAnsi="Times New Roman" w:cs="Times New Roman"/>
          <w:sz w:val="24"/>
          <w:szCs w:val="24"/>
          <w:lang w:val="en-US"/>
        </w:rPr>
        <w:t xml:space="preserve"> </w:t>
      </w:r>
      <w:r w:rsidR="006634E9"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{"citationID":"KMqrp6b5","properties":{"formattedCitation":"\\super 33\\nosupersub{}","plainCitation":"33","noteIndex":0},"citationItems":[{"id":964,"uris":["http://zotero.org/users/6028929/items/DQUDKFHI"],"itemData":{"id":964,"type":"article-journal","abstract":"Tumor-related stroma plays an active role in tumor invasion and metastasis. The tumor–stroma ratio (TSR) in the pathologic specimen has drawn increasing attention from the field of predicting tumor prognosis. However, the prognostic value of TSR in solid tumors necessitates further elucidation. We conducted a meta-analysis on 14 studies with 4238 patients through a comprehensive electronic search on databases updated on May 2016 to explore the relationship between TSR and prognosis of solid tumors. The overall hazard ratio showed that rich stroma in tumor tissue was associated with poor overall survival (OS) (14 studies, 4238 patients) and disease-free survival (DFS) (9 studies, 2235 patients) of patients with solid tumors. The effect of low TSR on poor OS was observed among various cancer types, but not in the early stage of cervical caner. A significant relationship between low TSR and poor OS was also observed in the subgroup analyses based on study region, blinding status, and Newcastle–Ottawa Scale (NOS) score. Subgroup analyses indicated that cancer type, clinical stage, study region, blinding status, and NOS score did not affect the prognostic value of TSR for DFS. Moreover, low TSR was significantly correlated with the serious clinical stage, advanced depth of invasion, and positive lymph node metastasis. These findings indicate that a high proportion of stroma in cancer tissue is associated with poor clinical outcomes in cancer patients, and TSR may serve as an independent prognostic factor for solid tumors.","container-title":"Oncotarget","DOI":"10.18632/oncotarget.12135","ISSN":"1949-2553","issue":"42","journalAbbreviation":"Oncotarget","note":"PMID: 27661111\nPMCID: PMC5356603","page":"68954-68965","source":"PubMed Central","title":"Association between tumor-stroma ratio and prognosis in solid tumor patients: a systematic review and meta-analysis","title-short":"Association between tumor-stroma ratio and prognosis in solid tumor patients","volume":"7","author":[{"family":"Wu","given":"Jiayuan"},{"family":"Liang","given":"Caixia"},{"family":"Chen","given":"Manyu"},{"family":"Su","given":"Wenmei"}],"issued":{"date-parts":[["2016",9,20]]}}}],"schema":"https://github.com/citation-style-language/schema/raw/master/csl-citation.json"} </w:instrText>
      </w:r>
      <w:r w:rsidR="006634E9"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33</w:t>
      </w:r>
      <w:r w:rsidR="006634E9" w:rsidRPr="000D3BFF">
        <w:rPr>
          <w:rFonts w:ascii="Times New Roman" w:hAnsi="Times New Roman" w:cs="Times New Roman"/>
          <w:sz w:val="24"/>
          <w:szCs w:val="24"/>
          <w:lang w:val="en-US"/>
        </w:rPr>
        <w:fldChar w:fldCharType="end"/>
      </w:r>
      <w:r w:rsidR="007439F2" w:rsidRPr="000D3BFF">
        <w:rPr>
          <w:rFonts w:ascii="Times New Roman" w:hAnsi="Times New Roman" w:cs="Times New Roman"/>
          <w:sz w:val="24"/>
          <w:szCs w:val="24"/>
          <w:lang w:val="en-US"/>
        </w:rPr>
        <w:t>.</w:t>
      </w:r>
      <w:r w:rsidR="00DE2A2C" w:rsidRPr="000D3BFF">
        <w:rPr>
          <w:rFonts w:ascii="Times New Roman" w:hAnsi="Times New Roman" w:cs="Times New Roman"/>
          <w:sz w:val="24"/>
          <w:szCs w:val="24"/>
          <w:lang w:val="en-US"/>
        </w:rPr>
        <w:t xml:space="preserve"> </w:t>
      </w:r>
      <w:r w:rsidR="00415B58" w:rsidRPr="000D3BFF">
        <w:rPr>
          <w:rFonts w:ascii="Times New Roman" w:hAnsi="Times New Roman" w:cs="Times New Roman"/>
          <w:b/>
          <w:bCs/>
          <w:sz w:val="24"/>
          <w:szCs w:val="24"/>
          <w:lang w:val="en-US"/>
        </w:rPr>
        <w:t>Figure 3</w:t>
      </w:r>
      <w:r w:rsidR="00415B58" w:rsidRPr="000D3BFF">
        <w:rPr>
          <w:rFonts w:ascii="Times New Roman" w:hAnsi="Times New Roman" w:cs="Times New Roman"/>
          <w:sz w:val="24"/>
          <w:szCs w:val="24"/>
          <w:lang w:val="en-US"/>
        </w:rPr>
        <w:t xml:space="preserve"> shows </w:t>
      </w:r>
      <w:r w:rsidR="00BA0697" w:rsidRPr="000D3BFF">
        <w:rPr>
          <w:rFonts w:ascii="Times New Roman" w:hAnsi="Times New Roman" w:cs="Times New Roman"/>
          <w:sz w:val="24"/>
          <w:szCs w:val="24"/>
          <w:lang w:val="en-US"/>
        </w:rPr>
        <w:lastRenderedPageBreak/>
        <w:t>the interplay of tumor cells and immune cells in the TME as well as</w:t>
      </w:r>
      <w:r w:rsidR="00415B58" w:rsidRPr="000D3BFF">
        <w:rPr>
          <w:rFonts w:ascii="Times New Roman" w:hAnsi="Times New Roman" w:cs="Times New Roman"/>
          <w:sz w:val="24"/>
          <w:szCs w:val="24"/>
          <w:lang w:val="en-US"/>
        </w:rPr>
        <w:t xml:space="preserve"> the main physiological conditions in this environment </w:t>
      </w:r>
      <w:r w:rsidR="00415B58" w:rsidRPr="000D3BFF">
        <w:rPr>
          <w:rFonts w:ascii="Times New Roman" w:hAnsi="Times New Roman" w:cs="Times New Roman"/>
          <w:sz w:val="24"/>
          <w:szCs w:val="20"/>
          <w:lang w:val="en-US"/>
        </w:rPr>
        <w:fldChar w:fldCharType="begin"/>
      </w:r>
      <w:r w:rsidR="003B2150">
        <w:rPr>
          <w:rFonts w:ascii="Times New Roman" w:hAnsi="Times New Roman" w:cs="Times New Roman"/>
          <w:sz w:val="24"/>
          <w:szCs w:val="20"/>
          <w:lang w:val="en-US"/>
        </w:rPr>
        <w:instrText xml:space="preserve"> ADDIN ZOTERO_ITEM CSL_CITATION {"citationID":"r8p7r3al","properties":{"formattedCitation":"\\super 31\\nosupersub{}","plainCitation":"31","noteIndex":0},"citationItems":[{"id":731,"uris":["http://zotero.org/users/6028929/items/RR7CFRK5"],"itemData":{"id":731,"type":"article-journal","abstract":"Cancers are not just masses of malignant cells but complex ‘rogue’ organs, to which many other cells are recruited and can be corrupted by the transformed cells. Interactions between malignant and non-transformed cells create the tumor microenvironment (TME). The non-malignant cells of the TME have a dynamic and often tumor-promoting function at all stages of carcinogenesis (Hanahan and Coussens, 2012). Intercellular communication is driven by a complex and dynamic network of cytokines, chemokines, growth factors, and inflammatory and matrix remodeling enzymes against a background of major perturbations to the physical and chemical properties of the tissue. The evolution, structure and activities of the cells in the TME have many parallels with the processes of wound healing and inflammation, but cells such as macrophages are also found in cancers that have no known association with chronic inflammatory conditions (Grivennikov et al., 2010; Hanahan and Weinberg, 2011; Mantovani et al., 2008). One reason for this is that inflammatory and wound-healing processes are activated downstream of oncogenic mutations in the malignant cells (Mantovani et al., 2008). This Cell Science at a Glance article will describe the functions of major non-malignant cell types that are found in the TME of most human and experimental cancers; the cells of the immune system, the tumor vasculature and lymphatics, as well as fibroblasts, pericytes and adipocytes, and will discuss their importance in cancer development, spread and response to treatment (see poster). The common features of many TMEs suggest that targeting the non-malignant cells, or mediators of their communication, have applications across different tumor types and could also complement other treatment options.","container-title":"Journal of Cell Science","DOI":"10.1242/jcs.116392","ISSN":"0021-9533","issue":"23","journalAbbreviation":"Journal of Cell Science","page":"5591-5596","source":"Silverchair","title":"The tumor microenvironment at a glance","volume":"125","author":[{"family":"Balkwill","given":"Frances R."},{"family":"Capasso","given":"Melania"},{"family":"Hagemann","given":"Thorsten"}],"issued":{"date-parts":[["2012"]],"season":"décembre"}}}],"schema":"https://github.com/citation-style-language/schema/raw/master/csl-citation.json"} </w:instrText>
      </w:r>
      <w:r w:rsidR="00415B58" w:rsidRPr="000D3BFF">
        <w:rPr>
          <w:rFonts w:ascii="Times New Roman" w:hAnsi="Times New Roman" w:cs="Times New Roman"/>
          <w:sz w:val="24"/>
          <w:szCs w:val="20"/>
          <w:lang w:val="en-US"/>
        </w:rPr>
        <w:fldChar w:fldCharType="separate"/>
      </w:r>
      <w:r w:rsidR="003B2150" w:rsidRPr="003B2150">
        <w:rPr>
          <w:rFonts w:ascii="Times New Roman" w:hAnsi="Times New Roman" w:cs="Times New Roman"/>
          <w:sz w:val="24"/>
          <w:szCs w:val="24"/>
          <w:vertAlign w:val="superscript"/>
          <w:lang w:val="en-US"/>
        </w:rPr>
        <w:t>31</w:t>
      </w:r>
      <w:r w:rsidR="00415B58" w:rsidRPr="000D3BFF">
        <w:rPr>
          <w:rFonts w:ascii="Times New Roman" w:hAnsi="Times New Roman" w:cs="Times New Roman"/>
          <w:sz w:val="24"/>
          <w:szCs w:val="20"/>
          <w:lang w:val="en-US"/>
        </w:rPr>
        <w:fldChar w:fldCharType="end"/>
      </w:r>
      <w:r w:rsidR="00415B58" w:rsidRPr="000D3BFF">
        <w:rPr>
          <w:rFonts w:ascii="Times New Roman" w:hAnsi="Times New Roman" w:cs="Times New Roman"/>
          <w:sz w:val="24"/>
          <w:szCs w:val="24"/>
          <w:lang w:val="en-US"/>
        </w:rPr>
        <w:t xml:space="preserve">. </w:t>
      </w:r>
      <w:r w:rsidR="007439F2" w:rsidRPr="000D3BFF">
        <w:rPr>
          <w:rFonts w:ascii="Times New Roman" w:hAnsi="Times New Roman" w:cs="Times New Roman"/>
          <w:sz w:val="24"/>
          <w:szCs w:val="24"/>
          <w:lang w:val="en-US"/>
        </w:rPr>
        <w:t>Different types of cells have been identified in the TME, such as cancer-associated fibroblasts</w:t>
      </w:r>
      <w:r w:rsidR="00BE3D1E" w:rsidRPr="000D3BFF">
        <w:rPr>
          <w:rFonts w:ascii="Times New Roman" w:hAnsi="Times New Roman" w:cs="Times New Roman"/>
          <w:sz w:val="24"/>
          <w:szCs w:val="24"/>
          <w:lang w:val="en-US"/>
        </w:rPr>
        <w:t xml:space="preserve"> (CAF</w:t>
      </w:r>
      <w:r w:rsidR="009D60C6" w:rsidRPr="000D3BFF">
        <w:rPr>
          <w:rFonts w:ascii="Times New Roman" w:hAnsi="Times New Roman" w:cs="Times New Roman"/>
          <w:sz w:val="24"/>
          <w:szCs w:val="24"/>
          <w:lang w:val="en-US"/>
        </w:rPr>
        <w:t>s</w:t>
      </w:r>
      <w:r w:rsidR="00BE3D1E" w:rsidRPr="000D3BFF">
        <w:rPr>
          <w:rFonts w:ascii="Times New Roman" w:hAnsi="Times New Roman" w:cs="Times New Roman"/>
          <w:sz w:val="24"/>
          <w:szCs w:val="24"/>
          <w:lang w:val="en-US"/>
        </w:rPr>
        <w:t>)</w:t>
      </w:r>
      <w:r w:rsidR="00DE2A2C" w:rsidRPr="000D3BFF">
        <w:rPr>
          <w:rFonts w:ascii="Times New Roman" w:hAnsi="Times New Roman" w:cs="Times New Roman"/>
          <w:sz w:val="24"/>
          <w:szCs w:val="24"/>
          <w:lang w:val="en-US"/>
        </w:rPr>
        <w:t xml:space="preserve"> </w:t>
      </w:r>
      <w:r w:rsidR="00DE2A2C"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{"citationID":"zyNrULdU","properties":{"formattedCitation":"\\super 34\\nosupersub{}","plainCitation":"34","noteIndex":0},"citationItems":[{"id":977,"uris":["http://zotero.org/users/6028929/items/9XYPUTY5"],"itemData":{"id":977,"type":"article-journal","abstract":"Tumors are one of the main causes of death in humans. The development of safe and effective methods for early diagnosis and treatment of tumors is a difficult problem that needs to be solved urgently. It is well established that the occurrence of tumors involves complex biological mechanisms, and the tumor microenvironment (TME) plays an important role in regulating the biological behavior of tumors. Cancer-associated fibroblasts (CAFs) are a group of activated fibroblasts with significant heterogeneity and plasticity in the tumor microenvironment. They secrete a variety of active factors to regulate tumor occurrence, development, metastasis, and therapeutic resistance. Although most studies suggest that CAFs have significant tumor-promoting functions, some evidence indicates that they may have certain tumor-suppressive functions in the early stage of tumors. Current research on CAFs continues to face many challenges, and the heterogeneity of their origin, phenotype, and function is a major difficulty and hot spot. To provide new perspectives for the research on CAFs and tumor diagnosis and treatment, this review summarizes the definition, origin, biomarkers, generation mechanism, functions, heterogeneity, plasticity, subpopulations, pre-metastasis niches (PMN), immune microenvironment, and targeted therapy of CAFs, describes the research progress and challenges, and proposes possible future research directions based on existing reports.","container-title":"Cancer Gene Therapy","DOI":"10.1038/s41417-021-00318-4","ISSN":"1476-5500","issue":"9","journalAbbreviation":"Cancer Gene Ther","language":"en","license":"2021 The Author(s), under exclusive licence to Springer Nature America, Inc.","note":"number: 9\npublisher: Nature Publishing Group","page":"984-999","source":"www.nature.com","title":"Cancer-associated fibroblasts: overview, progress, challenges, and directions","title-short":"Cancer-associated fibroblasts","volume":"28","author":[{"family":"Ping","given":"Qinrong"},{"family":"Yan","given":"Ruping"},{"family":"Cheng","given":"Xin"},{"family":"Wang","given":"Wenju"},{"family":"Zhong","given":"Yiming"},{"family":"Hou","given":"Zongliu"},{"family":"Shi","given":"Yunqiang"},{"family":"Wang","given":"Chunhui"},{"family":"Li","given":"Ruhong"}],"issued":{"date-parts":[["2021",9]]}}}],"schema":"https://github.com/citation-style-language/schema/raw/master/csl-citation.json"} </w:instrText>
      </w:r>
      <w:r w:rsidR="00DE2A2C"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34</w:t>
      </w:r>
      <w:r w:rsidR="00DE2A2C" w:rsidRPr="000D3BFF">
        <w:rPr>
          <w:rFonts w:ascii="Times New Roman" w:hAnsi="Times New Roman" w:cs="Times New Roman"/>
          <w:sz w:val="24"/>
          <w:szCs w:val="24"/>
          <w:lang w:val="en-US"/>
        </w:rPr>
        <w:fldChar w:fldCharType="end"/>
      </w:r>
      <w:r w:rsidR="00BE3D1E" w:rsidRPr="000D3BFF">
        <w:rPr>
          <w:rFonts w:ascii="Times New Roman" w:hAnsi="Times New Roman" w:cs="Times New Roman"/>
          <w:sz w:val="24"/>
          <w:szCs w:val="24"/>
          <w:lang w:val="en-US"/>
        </w:rPr>
        <w:t>, malignant cells, necrotic and hypoxic cells, mesenchymal stem cells</w:t>
      </w:r>
      <w:r w:rsidR="008F00C4" w:rsidRPr="000D3BFF">
        <w:rPr>
          <w:rFonts w:ascii="Times New Roman" w:hAnsi="Times New Roman" w:cs="Times New Roman"/>
          <w:sz w:val="24"/>
          <w:szCs w:val="24"/>
          <w:lang w:val="en-US"/>
        </w:rPr>
        <w:t>, vascular endothelial cells, adipocytes, and pericytes</w:t>
      </w:r>
      <w:r w:rsidR="00BE3D1E" w:rsidRPr="000D3BFF">
        <w:rPr>
          <w:rFonts w:ascii="Times New Roman" w:hAnsi="Times New Roman" w:cs="Times New Roman"/>
          <w:sz w:val="24"/>
          <w:szCs w:val="24"/>
          <w:lang w:val="en-US"/>
        </w:rPr>
        <w:t xml:space="preserve">. </w:t>
      </w:r>
      <w:r w:rsidR="008F00C4" w:rsidRPr="000D3BFF">
        <w:rPr>
          <w:rFonts w:ascii="Times New Roman" w:hAnsi="Times New Roman" w:cs="Times New Roman"/>
          <w:sz w:val="24"/>
          <w:szCs w:val="24"/>
          <w:lang w:val="en-US"/>
        </w:rPr>
        <w:t xml:space="preserve">The TME encompasses </w:t>
      </w:r>
      <w:r w:rsidR="00FD15C4" w:rsidRPr="000D3BFF">
        <w:rPr>
          <w:rFonts w:ascii="Times New Roman" w:hAnsi="Times New Roman" w:cs="Times New Roman"/>
          <w:sz w:val="24"/>
          <w:szCs w:val="24"/>
          <w:lang w:val="en-US"/>
        </w:rPr>
        <w:t>multiple</w:t>
      </w:r>
      <w:r w:rsidR="00BE3D1E" w:rsidRPr="000D3BFF">
        <w:rPr>
          <w:rFonts w:ascii="Times New Roman" w:hAnsi="Times New Roman" w:cs="Times New Roman"/>
          <w:sz w:val="24"/>
          <w:szCs w:val="24"/>
          <w:lang w:val="en-US"/>
        </w:rPr>
        <w:t xml:space="preserve"> </w:t>
      </w:r>
      <w:r w:rsidR="008F00C4" w:rsidRPr="000D3BFF">
        <w:rPr>
          <w:rFonts w:ascii="Times New Roman" w:hAnsi="Times New Roman" w:cs="Times New Roman"/>
          <w:sz w:val="24"/>
          <w:szCs w:val="24"/>
          <w:lang w:val="en-US"/>
        </w:rPr>
        <w:t xml:space="preserve">types of </w:t>
      </w:r>
      <w:r w:rsidR="00BE3D1E" w:rsidRPr="000D3BFF">
        <w:rPr>
          <w:rFonts w:ascii="Times New Roman" w:hAnsi="Times New Roman" w:cs="Times New Roman"/>
          <w:sz w:val="24"/>
          <w:szCs w:val="24"/>
          <w:lang w:val="en-US"/>
        </w:rPr>
        <w:t>immune cell</w:t>
      </w:r>
      <w:r w:rsidR="00FD15C4" w:rsidRPr="000D3BFF">
        <w:rPr>
          <w:rFonts w:ascii="Times New Roman" w:hAnsi="Times New Roman" w:cs="Times New Roman"/>
          <w:sz w:val="24"/>
          <w:szCs w:val="24"/>
          <w:lang w:val="en-US"/>
        </w:rPr>
        <w:t>s</w:t>
      </w:r>
      <w:r w:rsidR="00BE3D1E" w:rsidRPr="000D3BFF">
        <w:rPr>
          <w:rFonts w:ascii="Times New Roman" w:hAnsi="Times New Roman" w:cs="Times New Roman"/>
          <w:sz w:val="24"/>
          <w:szCs w:val="24"/>
          <w:lang w:val="en-US"/>
        </w:rPr>
        <w:t>: tumor-associated neutrophils (TAN</w:t>
      </w:r>
      <w:r w:rsidR="008F00C4" w:rsidRPr="000D3BFF">
        <w:rPr>
          <w:rFonts w:ascii="Times New Roman" w:hAnsi="Times New Roman" w:cs="Times New Roman"/>
          <w:sz w:val="24"/>
          <w:szCs w:val="24"/>
          <w:lang w:val="en-US"/>
        </w:rPr>
        <w:t>s</w:t>
      </w:r>
      <w:r w:rsidR="00BE3D1E" w:rsidRPr="000D3BFF">
        <w:rPr>
          <w:rFonts w:ascii="Times New Roman" w:hAnsi="Times New Roman" w:cs="Times New Roman"/>
          <w:sz w:val="24"/>
          <w:szCs w:val="24"/>
          <w:lang w:val="en-US"/>
        </w:rPr>
        <w:t xml:space="preserve">), </w:t>
      </w:r>
      <w:r w:rsidR="008F00C4" w:rsidRPr="000D3BFF">
        <w:rPr>
          <w:rFonts w:ascii="Times New Roman" w:hAnsi="Times New Roman" w:cs="Times New Roman"/>
          <w:sz w:val="24"/>
          <w:szCs w:val="24"/>
          <w:lang w:val="en-US"/>
        </w:rPr>
        <w:t xml:space="preserve">tumor-associated macrophages (TAMs), </w:t>
      </w:r>
      <w:r w:rsidR="00BE3D1E" w:rsidRPr="000D3BFF">
        <w:rPr>
          <w:rFonts w:ascii="Times New Roman" w:hAnsi="Times New Roman" w:cs="Times New Roman"/>
          <w:sz w:val="24"/>
          <w:szCs w:val="24"/>
          <w:lang w:val="en-US"/>
        </w:rPr>
        <w:t>dendritic cells (DC</w:t>
      </w:r>
      <w:r w:rsidR="008F00C4" w:rsidRPr="000D3BFF">
        <w:rPr>
          <w:rFonts w:ascii="Times New Roman" w:hAnsi="Times New Roman" w:cs="Times New Roman"/>
          <w:sz w:val="24"/>
          <w:szCs w:val="24"/>
          <w:lang w:val="en-US"/>
        </w:rPr>
        <w:t>s</w:t>
      </w:r>
      <w:r w:rsidR="00BE3D1E" w:rsidRPr="000D3BFF">
        <w:rPr>
          <w:rFonts w:ascii="Times New Roman" w:hAnsi="Times New Roman" w:cs="Times New Roman"/>
          <w:sz w:val="24"/>
          <w:szCs w:val="24"/>
          <w:lang w:val="en-US"/>
        </w:rPr>
        <w:t>), myeloid-derived suppressor cells (MDSC</w:t>
      </w:r>
      <w:r w:rsidR="008F00C4" w:rsidRPr="000D3BFF">
        <w:rPr>
          <w:rFonts w:ascii="Times New Roman" w:hAnsi="Times New Roman" w:cs="Times New Roman"/>
          <w:sz w:val="24"/>
          <w:szCs w:val="24"/>
          <w:lang w:val="en-US"/>
        </w:rPr>
        <w:t>s</w:t>
      </w:r>
      <w:r w:rsidR="00BE3D1E" w:rsidRPr="000D3BFF">
        <w:rPr>
          <w:rFonts w:ascii="Times New Roman" w:hAnsi="Times New Roman" w:cs="Times New Roman"/>
          <w:sz w:val="24"/>
          <w:szCs w:val="24"/>
          <w:lang w:val="en-US"/>
        </w:rPr>
        <w:t>),</w:t>
      </w:r>
      <w:r w:rsidR="008F00C4" w:rsidRPr="000D3BFF">
        <w:rPr>
          <w:rFonts w:ascii="Times New Roman" w:hAnsi="Times New Roman" w:cs="Times New Roman"/>
          <w:sz w:val="24"/>
          <w:szCs w:val="24"/>
          <w:lang w:val="en-US"/>
        </w:rPr>
        <w:t xml:space="preserve"> mast cells, granulocytes, </w:t>
      </w:r>
      <w:r w:rsidR="00BE3D1E" w:rsidRPr="000D3BFF">
        <w:rPr>
          <w:rFonts w:ascii="Times New Roman" w:hAnsi="Times New Roman" w:cs="Times New Roman"/>
          <w:sz w:val="24"/>
          <w:szCs w:val="24"/>
          <w:lang w:val="en-US"/>
        </w:rPr>
        <w:t xml:space="preserve">T </w:t>
      </w:r>
      <w:r w:rsidR="008F00C4" w:rsidRPr="000D3BFF">
        <w:rPr>
          <w:rFonts w:ascii="Times New Roman" w:hAnsi="Times New Roman" w:cs="Times New Roman"/>
          <w:sz w:val="24"/>
          <w:szCs w:val="24"/>
          <w:lang w:val="en-US"/>
        </w:rPr>
        <w:t>lymphocytes</w:t>
      </w:r>
      <w:r w:rsidR="00BE3D1E" w:rsidRPr="000D3BFF">
        <w:rPr>
          <w:rFonts w:ascii="Times New Roman" w:hAnsi="Times New Roman" w:cs="Times New Roman"/>
          <w:sz w:val="24"/>
          <w:szCs w:val="24"/>
          <w:lang w:val="en-US"/>
        </w:rPr>
        <w:t xml:space="preserve">, </w:t>
      </w:r>
      <w:r w:rsidR="00D7698A" w:rsidRPr="000D3BFF">
        <w:rPr>
          <w:rFonts w:ascii="Times New Roman" w:hAnsi="Times New Roman" w:cs="Times New Roman"/>
          <w:sz w:val="24"/>
          <w:szCs w:val="24"/>
          <w:lang w:val="en-US"/>
        </w:rPr>
        <w:t xml:space="preserve">T-regulatory cells (Tregs), </w:t>
      </w:r>
      <w:r w:rsidR="00BE3D1E" w:rsidRPr="000D3BFF">
        <w:rPr>
          <w:rFonts w:ascii="Times New Roman" w:hAnsi="Times New Roman" w:cs="Times New Roman"/>
          <w:sz w:val="24"/>
          <w:szCs w:val="24"/>
          <w:lang w:val="en-US"/>
        </w:rPr>
        <w:t xml:space="preserve">B cells, </w:t>
      </w:r>
      <w:r w:rsidR="008F00C4" w:rsidRPr="000D3BFF">
        <w:rPr>
          <w:rFonts w:ascii="Times New Roman" w:hAnsi="Times New Roman" w:cs="Times New Roman"/>
          <w:sz w:val="24"/>
          <w:szCs w:val="24"/>
          <w:lang w:val="en-US"/>
        </w:rPr>
        <w:t xml:space="preserve">and </w:t>
      </w:r>
      <w:r w:rsidR="00BE3D1E" w:rsidRPr="000D3BFF">
        <w:rPr>
          <w:rFonts w:ascii="Times New Roman" w:hAnsi="Times New Roman" w:cs="Times New Roman"/>
          <w:sz w:val="24"/>
          <w:szCs w:val="24"/>
          <w:lang w:val="en-US"/>
        </w:rPr>
        <w:t>natural killer (NK) cells</w:t>
      </w:r>
      <w:r w:rsidR="008F00C4" w:rsidRPr="000D3BFF">
        <w:rPr>
          <w:rFonts w:ascii="Times New Roman" w:hAnsi="Times New Roman" w:cs="Times New Roman"/>
          <w:sz w:val="24"/>
          <w:szCs w:val="24"/>
          <w:lang w:val="en-US"/>
        </w:rPr>
        <w:t xml:space="preserve"> </w:t>
      </w:r>
      <w:r w:rsidR="008F00C4"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{"citationID":"R5xRUUkE","properties":{"formattedCitation":"\\super 35\\nosupersub{}","plainCitation":"35","noteIndex":0},"citationItems":[{"id":762,"uris":["http://zotero.org/users/6028929/items/4YYXJUIE"],"itemData":{"id":762,"type":"article-journal","abstract":"Accumulating evidence shows that cellular and acellular components in tumor microenvironment (TME) can reprogram tumor initiation, growth, invasion, metastasis, and response to therapies. Cancer research and treatment have switched from a cancer-centric model to a TME-centric one, considering the increasing significance of TME in cancer biology. Nonetheless, the clinical efficacy of therapeutic strategies targeting TME, especially the specific cells or pathways of TME, remains unsatisfactory. Classifying the chemopathological characteristics of TME and crosstalk among one another can greatly benefit further studies exploring effective treating methods. Herein, we present an updated image of TME with emphasis on hypoxic niche, immune microenvironment, metabolism microenvironment, acidic niche, innervated niche, and mechanical microenvironment. We then summarize conventional drugs including aspirin, celecoxib, β-adrenergic antagonist, metformin, and statin in new antitumor application. These drugs are considered as viable candidates for combination therapy due to their antitumor activity and extensive use in clinical practice. We also provide our outlook on directions and potential applications of TME theory. This review depicts a comprehensive and vivid landscape of TME from biology to treatment.","container-title":"Signal Transduction and Targeted Therapy","DOI":"10.1038/s41392-020-00280-x","ISSN":"2059-3635","issue":"1","journalAbbreviation":"Sig Transduct Target Ther","language":"en","license":"2020 The Author(s)","note":"number: 1\npublisher: Nature Publishing Group","page":"1-16","source":"www.nature.com","title":"The updated landscape of tumor microenvironment and drug repurposing","volume":"5","author":[{"family":"Jin","given":"Ming-Zhu"},{"family":"Jin","given":"Wei-Lin"}],"issued":{"date-parts":[["2020",8,25]]}}}],"schema":"https://github.com/citation-style-language/schema/raw/master/csl-citation.json"} </w:instrText>
      </w:r>
      <w:r w:rsidR="008F00C4"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35</w:t>
      </w:r>
      <w:r w:rsidR="008F00C4" w:rsidRPr="000D3BFF">
        <w:rPr>
          <w:rFonts w:ascii="Times New Roman" w:hAnsi="Times New Roman" w:cs="Times New Roman"/>
          <w:sz w:val="24"/>
          <w:szCs w:val="24"/>
          <w:lang w:val="en-US"/>
        </w:rPr>
        <w:fldChar w:fldCharType="end"/>
      </w:r>
      <w:r w:rsidR="00BE3D1E" w:rsidRPr="000D3BFF">
        <w:rPr>
          <w:rFonts w:ascii="Times New Roman" w:hAnsi="Times New Roman" w:cs="Times New Roman"/>
          <w:sz w:val="24"/>
          <w:szCs w:val="24"/>
          <w:lang w:val="en-US"/>
        </w:rPr>
        <w:t xml:space="preserve">. </w:t>
      </w:r>
      <w:r w:rsidR="007439F2" w:rsidRPr="000D3BFF">
        <w:rPr>
          <w:rFonts w:ascii="Times New Roman" w:hAnsi="Times New Roman" w:cs="Times New Roman"/>
          <w:sz w:val="24"/>
          <w:szCs w:val="24"/>
          <w:lang w:val="en-US"/>
        </w:rPr>
        <w:t>The TME also contains diverse non</w:t>
      </w:r>
      <w:r w:rsidR="004A1E28" w:rsidRPr="000D3BFF">
        <w:rPr>
          <w:rFonts w:ascii="Times New Roman" w:hAnsi="Times New Roman" w:cs="Times New Roman"/>
          <w:sz w:val="24"/>
          <w:szCs w:val="24"/>
          <w:lang w:val="en-US"/>
        </w:rPr>
        <w:t>-</w:t>
      </w:r>
      <w:r w:rsidR="007439F2" w:rsidRPr="000D3BFF">
        <w:rPr>
          <w:rFonts w:ascii="Times New Roman" w:hAnsi="Times New Roman" w:cs="Times New Roman"/>
          <w:sz w:val="24"/>
          <w:szCs w:val="24"/>
          <w:lang w:val="en-US"/>
        </w:rPr>
        <w:t>cellular compounds such as extracellular matrix, cytokines and multiple signaling molecules involved in numerous communication pathways between the cells</w:t>
      </w:r>
      <w:r w:rsidR="00EC344A" w:rsidRPr="000D3BFF">
        <w:rPr>
          <w:rFonts w:ascii="Times New Roman" w:hAnsi="Times New Roman" w:cs="Times New Roman"/>
          <w:sz w:val="24"/>
          <w:szCs w:val="24"/>
          <w:lang w:val="en-US"/>
        </w:rPr>
        <w:t xml:space="preserve"> </w:t>
      </w:r>
      <w:r w:rsidR="00EC344A"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{"citationID":"Qu9butIb","properties":{"formattedCitation":"\\super 36\\nosupersub{}","plainCitation":"36","noteIndex":0},"citationItems":[{"id":768,"uris":["http://zotero.org/users/6028929/items/X7SW3XNK"],"itemData":{"id":768,"type":"article-journal","abstract":"For a long period, cancer has been believed to be a gene disease, in which oncogenic and suppressor mutations accumulate gradually, finally leading to the malignant transformation of cells. This vision has changed in the last few years, the involvement of the tumor microenvironment, the non‑malignant part of the tumors, as an important contributor to the malignant growth being now largely recognized. There is a consensus according to which the understanding of the tumor microenvironment is important as a means to develop new approaches in the therapy of cancer. In this context, the present study is a review of the different types of non‑malignant cells that can be found in tumors, with their pro or antitumoral actions, pre­sence in tumors and therapeutic targeting. These cells establish complex relations between them, through cytokines, exosomes, cell adhesion, co‑stimulation and co‑inhibition; these relations will also be examined in the present work.","container-title":"Experimental and Therapeutic Medicine","DOI":"10.3892/etm.2020.9528","ISSN":"1792-0981","issue":"1","note":"publisher: Spandidos Publications","page":"1-1","source":"www.spandidos-publications.com","title":"An overview of the tumor microenvironment, from cells to complex networks (Review)","volume":"21","author":[{"family":"Farc","given":"Ovidiu"},{"family":"Cristea","given":"Victor"}],"issued":{"date-parts":[["2021",1,1]]}}}],"schema":"https://github.com/citation-style-language/schema/raw/master/csl-citation.json"} </w:instrText>
      </w:r>
      <w:r w:rsidR="00EC344A"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36</w:t>
      </w:r>
      <w:r w:rsidR="00EC344A" w:rsidRPr="000D3BFF">
        <w:rPr>
          <w:rFonts w:ascii="Times New Roman" w:hAnsi="Times New Roman" w:cs="Times New Roman"/>
          <w:sz w:val="24"/>
          <w:szCs w:val="24"/>
          <w:lang w:val="en-US"/>
        </w:rPr>
        <w:fldChar w:fldCharType="end"/>
      </w:r>
      <w:r w:rsidR="007439F2" w:rsidRPr="000D3BFF">
        <w:rPr>
          <w:rFonts w:ascii="Times New Roman" w:hAnsi="Times New Roman" w:cs="Times New Roman"/>
          <w:sz w:val="24"/>
          <w:szCs w:val="24"/>
          <w:lang w:val="en-US"/>
        </w:rPr>
        <w:t xml:space="preserve">. </w:t>
      </w:r>
      <w:r w:rsidR="00D7698A" w:rsidRPr="000D3BFF">
        <w:rPr>
          <w:rFonts w:ascii="Times New Roman" w:hAnsi="Times New Roman" w:cs="Times New Roman"/>
          <w:sz w:val="24"/>
          <w:szCs w:val="24"/>
          <w:lang w:val="en-US"/>
        </w:rPr>
        <w:t xml:space="preserve">In addition, the TME presents abnormal vascular structure </w:t>
      </w:r>
      <w:r w:rsidR="00D7698A"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{"citationID":"vCtcbSmU","properties":{"formattedCitation":"\\super 37\\nosupersub{}","plainCitation":"37","noteIndex":0},"citationItems":[{"id":734,"uris":["http://zotero.org/users/6028929/items/WCG8GZ28"],"itemData":{"id":734,"type":"article-journal","abstract":"Nanoparticle transport across tumor blood vessels is a key step in nanoparticle delivery to solid tumors. However, the specific pathways and mechanisms of this nanoparticle delivery process are not fully understood. Here, the biological and physical characteristics of the tumor vasculature and the tumor microenvironment are explored and how these features affect nanoparticle transport across tumor blood vessels is discussed. The biological and physical methods to deliver nanoparticles into tumors are reviewed and paracellular and transcellular nanoparticle transport pathways are explored. Understanding the underlying pathways and mechanisms of nanoparticle tumor delivery will inform the engineering of safer and more effective nanomedicines for clinical translation.","container-title":"Advanced Functional Materials","DOI":"10.1002/adfm.202007363","ISSN":"1616-3028","issue":"8","language":"en","note":"_eprint: https://onlinelibrary.wiley.com/doi/pdf/10.1002/adfm.202007363","page":"2007363","source":"Wiley Online Library","title":"Strategies for Delivering Nanoparticles across Tumor Blood Vessels","volume":"31","author":[{"family":"Sheth","given":"Vinit"},{"family":"Wang","given":"Lin"},{"family":"Bhattacharya","given":"Resham"},{"family":"Mukherjee","given":"Priyabrata"},{"family":"Wilhelm","given":"Stefan"}],"issued":{"date-parts":[["2021"]]}}}],"schema":"https://github.com/citation-style-language/schema/raw/master/csl-citation.json"} </w:instrText>
      </w:r>
      <w:r w:rsidR="00D7698A"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37</w:t>
      </w:r>
      <w:r w:rsidR="00D7698A" w:rsidRPr="000D3BFF">
        <w:rPr>
          <w:rFonts w:ascii="Times New Roman" w:hAnsi="Times New Roman" w:cs="Times New Roman"/>
          <w:sz w:val="24"/>
          <w:szCs w:val="24"/>
          <w:lang w:val="en-US"/>
        </w:rPr>
        <w:fldChar w:fldCharType="end"/>
      </w:r>
      <w:r w:rsidR="00D7698A" w:rsidRPr="000D3BFF">
        <w:rPr>
          <w:rFonts w:ascii="Times New Roman" w:hAnsi="Times New Roman" w:cs="Times New Roman"/>
          <w:sz w:val="24"/>
          <w:szCs w:val="24"/>
          <w:lang w:val="en-US"/>
        </w:rPr>
        <w:t xml:space="preserve">. In the environment of a solid tumor, the vasculature is different from the vasculature in healthy tissues and highly heterogeneous </w:t>
      </w:r>
      <w:r w:rsidR="00D7698A"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{"citationID":"YoOFvcZZ","properties":{"formattedCitation":"\\super 38\\nosupersub{}","plainCitation":"38","noteIndex":0},"citationItems":[{"id":771,"uris":["http://zotero.org/users/6028929/items/JFFC8T8N"],"itemData":{"id":771,"type":"article-journal","abstract":"Background\nThe imbalance of angiogenic regulators in tumors drives tumor angiogenesis and causes the vasculature to develop much differently in tumors than in normal tissue. There are several cancer therapy techniques currently being used and developed that target the tumor vasculature for the treatment of solid tumors. This article reviews the aspects of the tumor vasculature that are relevant to most cancer therapies but particularly to vascular targeting techniques.\n\nMaterials and methods\nWe conducted a review of identified experiments in which tumors were transplanted into animals to study the development of the tumor vasculature with tumor growth. Quantitative vasculature morphology data for spontaneous human head and neck cancers are reviewed. Parameters assessed include the highest microvascular density (h-MVD) and the relative vascular volume (RVV). The effects of the vasculature on the tumor microenvironment are discussed, including the distributions of hypoxia and proliferation.\n\nResults\nData for the h-MVD and RVV in head and neck cancers are highly varied, partly due to methodological differences. However, it is clear that the cancers are typically more vascularized than the corresponding normal tissue. The commonly observed chronic hypoxia and acute hypoxia in these tumors are due to high intratumor heterogeneity in MVD and lower than normal blood oxygenation levels through the abnormally developed tumor vasculature. Hypoxic regions are associated with decreased cell proliferation.\n\nConclusion\nThe morphology of the vasculature strongly influences the tumor microenvironment, with important implications for tumor response to medical intervention such as radiotherapy. Quantitative vasculature morphology data herein may be used to inform computational models that simulate the spatial tumor vasculature. Such models may play an important role in exploring and optimizing vascular targeting cancer therapies.","container-title":"Hypoxia","DOI":"10.2147/HP.S133231","ISSN":"2324-1128","journalAbbreviation":"Hypoxia (Auckl)","note":"PMID: 28443291\nPMCID: PMC5395278","page":"21-32","source":"PubMed Central","title":"A review of the development of tumor vasculature and its effects on the tumor microenvironment","volume":"5","author":[{"family":"Forster","given":"Jake C"},{"family":"Harriss-Phillips","given":"Wendy M"},{"family":"Douglass","given":"Michael JJ"},{"family":"Bezak","given":"Eva"}],"issued":{"date-parts":[["2017",4,11]]}}}],"schema":"https://github.com/citation-style-language/schema/raw/master/csl-citation.json"} </w:instrText>
      </w:r>
      <w:r w:rsidR="00D7698A"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38</w:t>
      </w:r>
      <w:r w:rsidR="00D7698A" w:rsidRPr="000D3BFF">
        <w:rPr>
          <w:rFonts w:ascii="Times New Roman" w:hAnsi="Times New Roman" w:cs="Times New Roman"/>
          <w:sz w:val="24"/>
          <w:szCs w:val="24"/>
          <w:lang w:val="en-US"/>
        </w:rPr>
        <w:fldChar w:fldCharType="end"/>
      </w:r>
      <w:r w:rsidR="00D7698A" w:rsidRPr="000D3BFF">
        <w:rPr>
          <w:rFonts w:ascii="Times New Roman" w:hAnsi="Times New Roman" w:cs="Times New Roman"/>
          <w:sz w:val="24"/>
          <w:szCs w:val="24"/>
          <w:lang w:val="en-US"/>
        </w:rPr>
        <w:t xml:space="preserve">. The structure of the vasculature surrounding a tumor is specialized for the increased supply to the tumor. </w:t>
      </w:r>
    </w:p>
    <w:p w14:paraId="310DC40B" w14:textId="77777777" w:rsidR="00A53708" w:rsidRPr="000D3BFF" w:rsidRDefault="00A53708" w:rsidP="000D3BFF">
      <w:pPr>
        <w:keepNext/>
        <w:spacing w:line="360" w:lineRule="auto"/>
        <w:jc w:val="center"/>
        <w:rPr>
          <w:rFonts w:ascii="Times New Roman" w:hAnsi="Times New Roman" w:cs="Times New Roman"/>
          <w:sz w:val="24"/>
          <w:szCs w:val="24"/>
          <w:lang w:val="en-US"/>
        </w:rPr>
      </w:pPr>
      <w:r w:rsidRPr="000D3BFF">
        <w:rPr>
          <w:rFonts w:ascii="Times New Roman" w:hAnsi="Times New Roman" w:cs="Times New Roman"/>
          <w:noProof/>
          <w:sz w:val="24"/>
          <w:szCs w:val="24"/>
          <w:lang w:val="en-US"/>
        </w:rPr>
        <w:drawing>
          <wp:inline distT="0" distB="0" distL="0" distR="0" wp14:anchorId="7D5E2679" wp14:editId="12FA347D">
            <wp:extent cx="5803371" cy="4425950"/>
            <wp:effectExtent l="0" t="0" r="0" b="0"/>
            <wp:docPr id="3081" name="New picture" descr="Map&#10;&#10;Description automatically generated">
              <a:extLst xmlns:a="http://schemas.openxmlformats.org/drawingml/2006/main">
                <a:ext uri="{FF2B5EF4-FFF2-40B4-BE49-F238E27FC236}">
                  <a16:creationId xmlns:a16="http://schemas.microsoft.com/office/drawing/2014/main" id="{11C16512-0231-4150-8C62-AE3C762757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 name="New picture" descr="Map&#10;&#10;Description automatically generated">
                      <a:extLst>
                        <a:ext uri="{FF2B5EF4-FFF2-40B4-BE49-F238E27FC236}">
                          <a16:creationId xmlns:a16="http://schemas.microsoft.com/office/drawing/2014/main" id="{11C16512-0231-4150-8C62-AE3C7627579B}"/>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6300" cy="4443437"/>
                    </a:xfrm>
                    <a:prstGeom prst="rect">
                      <a:avLst/>
                    </a:prstGeom>
                    <a:noFill/>
                    <a:ln>
                      <a:noFill/>
                    </a:ln>
                  </pic:spPr>
                </pic:pic>
              </a:graphicData>
            </a:graphic>
          </wp:inline>
        </w:drawing>
      </w:r>
    </w:p>
    <w:p w14:paraId="09CA8B64" w14:textId="033014F2" w:rsidR="00A53708" w:rsidRPr="000D3BFF" w:rsidRDefault="00A53708" w:rsidP="000D3BFF">
      <w:pPr>
        <w:pStyle w:val="Caption"/>
        <w:spacing w:line="360" w:lineRule="auto"/>
        <w:jc w:val="center"/>
        <w:rPr>
          <w:rFonts w:ascii="Times New Roman" w:hAnsi="Times New Roman" w:cs="Times New Roman"/>
          <w:sz w:val="24"/>
          <w:szCs w:val="24"/>
          <w:lang w:val="en-US"/>
        </w:rPr>
      </w:pPr>
      <w:bookmarkStart w:id="14" w:name="_Toc105066767"/>
      <w:bookmarkStart w:id="15" w:name="_Toc109394072"/>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3</w:t>
      </w:r>
      <w:r w:rsidRPr="000D3BFF">
        <w:rPr>
          <w:rFonts w:ascii="Times New Roman" w:hAnsi="Times New Roman" w:cs="Times New Roman"/>
          <w:b/>
          <w:bCs/>
          <w:sz w:val="24"/>
          <w:szCs w:val="24"/>
          <w:lang w:val="en-US"/>
        </w:rPr>
        <w:fldChar w:fldCharType="end"/>
      </w:r>
      <w:r w:rsidRPr="000D3BFF">
        <w:rPr>
          <w:rFonts w:ascii="Times New Roman" w:hAnsi="Times New Roman" w:cs="Times New Roman"/>
          <w:b/>
          <w:bCs/>
          <w:sz w:val="24"/>
          <w:szCs w:val="24"/>
          <w:lang w:val="en-US"/>
        </w:rPr>
        <w:t>.</w:t>
      </w:r>
      <w:r w:rsidRPr="000D3BFF">
        <w:rPr>
          <w:rFonts w:ascii="Times New Roman" w:hAnsi="Times New Roman" w:cs="Times New Roman"/>
          <w:sz w:val="24"/>
          <w:szCs w:val="24"/>
          <w:lang w:val="en-US"/>
        </w:rPr>
        <w:t xml:space="preserve"> The tumor microenvironment at a glance </w:t>
      </w:r>
      <w:bookmarkEnd w:id="14"/>
      <w:r w:rsidR="00DF7A03">
        <w:rPr>
          <w:rFonts w:ascii="Times New Roman" w:hAnsi="Times New Roman" w:cs="Times New Roman"/>
          <w:sz w:val="24"/>
          <w:szCs w:val="24"/>
          <w:lang w:val="en-US"/>
        </w:rPr>
        <w:fldChar w:fldCharType="begin"/>
      </w:r>
      <w:r w:rsidR="00DF7A03">
        <w:rPr>
          <w:rFonts w:ascii="Times New Roman" w:hAnsi="Times New Roman" w:cs="Times New Roman"/>
          <w:sz w:val="24"/>
          <w:szCs w:val="24"/>
          <w:lang w:val="en-US"/>
        </w:rPr>
        <w:instrText xml:space="preserve"> ADDIN ZOTERO_ITEM CSL_CITATION {"citationID":"HWnaWQ6V","properties":{"formattedCitation":"\\super 31\\nosupersub{}","plainCitation":"31","noteIndex":0},"citationItems":[{"id":731,"uris":["http://zotero.org/users/6028929/items/RR7CFRK5"],"itemData":{"id":731,"type":"article-journal","abstract":"Cancers are not just masses of malignant cells but complex ‘rogue’ organs, to which many other cells are recruited and can be corrupted by the transformed cells. Interactions between malignant and non-transformed cells create the tumor microenvironment (TME). The non-malignant cells of the TME have a dynamic and often tumor-promoting function at all stages of carcinogenesis (Hanahan and Coussens, 2012). Intercellular communication is driven by a complex and dynamic network of cytokines, chemokines, growth factors, and inflammatory and matrix remodeling enzymes against a background of major perturbations to the physical and chemical properties of the tissue. The evolution, structure and activities of the cells in the TME have many parallels with the processes of wound healing and inflammation, but cells such as macrophages are also found in cancers that have no known association with chronic inflammatory conditions (Grivennikov et al., 2010; Hanahan and Weinberg, 2011; Mantovani et al., 2008). One reason for this is that inflammatory and wound-healing processes are activated downstream of oncogenic mutations in the malignant cells (Mantovani et al., 2008). This Cell Science at a Glance article will describe the functions of major non-malignant cell types that are found in the TME of most human and experimental cancers; the cells of the immune system, the tumor vasculature and lymphatics, as well as fibroblasts, pericytes and adipocytes, and will discuss their importance in cancer development, spread and response to treatment (see poster). The common features of many TMEs suggest that targeting the non-malignant cells, or mediators of their communication, have applications across different tumor types and could also complement other treatment options.","container-title":"Journal of Cell Science","DOI":"10.1242/jcs.116392","ISSN":"0021-9533","issue":"23","journalAbbreviation":"Journal of Cell Science","page":"5591-5596","source":"Silverchair","title":"The tumor microenvironment at a glance","volume":"125","author":[{"family":"Balkwill","given":"Frances R."},{"family":"Capasso","given":"Melania"},{"family":"Hagemann","given":"Thorsten"}],"issued":{"date-parts":[["2012"]],"season":"décembre"}}}],"schema":"https://github.com/citation-style-language/schema/raw/master/csl-citation.json"} </w:instrText>
      </w:r>
      <w:r w:rsidR="00DF7A03">
        <w:rPr>
          <w:rFonts w:ascii="Times New Roman" w:hAnsi="Times New Roman" w:cs="Times New Roman"/>
          <w:sz w:val="24"/>
          <w:szCs w:val="24"/>
          <w:lang w:val="en-US"/>
        </w:rPr>
        <w:fldChar w:fldCharType="separate"/>
      </w:r>
      <w:r w:rsidR="00DF7A03" w:rsidRPr="00DF7A03">
        <w:rPr>
          <w:rFonts w:ascii="Times New Roman" w:hAnsi="Times New Roman" w:cs="Times New Roman"/>
          <w:sz w:val="24"/>
          <w:szCs w:val="24"/>
          <w:vertAlign w:val="superscript"/>
          <w:lang w:val="en-US"/>
        </w:rPr>
        <w:t>31</w:t>
      </w:r>
      <w:r w:rsidR="00DF7A03">
        <w:rPr>
          <w:rFonts w:ascii="Times New Roman" w:hAnsi="Times New Roman" w:cs="Times New Roman"/>
          <w:sz w:val="24"/>
          <w:szCs w:val="24"/>
          <w:lang w:val="en-US"/>
        </w:rPr>
        <w:fldChar w:fldCharType="end"/>
      </w:r>
      <w:r w:rsidR="00DF7A03">
        <w:rPr>
          <w:rFonts w:ascii="Times New Roman" w:hAnsi="Times New Roman" w:cs="Times New Roman"/>
          <w:sz w:val="24"/>
          <w:szCs w:val="24"/>
          <w:lang w:val="en-US"/>
        </w:rPr>
        <w:t>.</w:t>
      </w:r>
      <w:bookmarkEnd w:id="15"/>
      <w:r w:rsidR="00DF7A03">
        <w:rPr>
          <w:rFonts w:ascii="Times New Roman" w:hAnsi="Times New Roman" w:cs="Times New Roman"/>
          <w:sz w:val="24"/>
          <w:szCs w:val="24"/>
          <w:lang w:val="en-US"/>
        </w:rPr>
        <w:t xml:space="preserve"> </w:t>
      </w:r>
    </w:p>
    <w:p w14:paraId="7D44A513" w14:textId="77777777" w:rsidR="00D7401C" w:rsidRPr="000D3BFF" w:rsidRDefault="00D7401C" w:rsidP="000D3BFF">
      <w:pPr>
        <w:spacing w:line="360" w:lineRule="auto"/>
        <w:jc w:val="both"/>
        <w:rPr>
          <w:rFonts w:ascii="Times New Roman" w:hAnsi="Times New Roman" w:cs="Times New Roman"/>
          <w:sz w:val="24"/>
          <w:szCs w:val="24"/>
          <w:lang w:val="en-US"/>
        </w:rPr>
      </w:pPr>
    </w:p>
    <w:p w14:paraId="7C45E626" w14:textId="500F5078" w:rsidR="00D7698A" w:rsidRPr="000D3BFF" w:rsidRDefault="00BE3D1E" w:rsidP="000D3BFF">
      <w:pPr>
        <w:spacing w:line="360" w:lineRule="auto"/>
        <w:ind w:firstLine="576"/>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lastRenderedPageBreak/>
        <w:t xml:space="preserve">The composition of a tumor and TME determines </w:t>
      </w:r>
      <w:r w:rsidR="003A671D" w:rsidRPr="000D3BFF">
        <w:rPr>
          <w:rFonts w:ascii="Times New Roman" w:hAnsi="Times New Roman" w:cs="Times New Roman"/>
          <w:sz w:val="24"/>
          <w:szCs w:val="24"/>
          <w:lang w:val="en-US"/>
        </w:rPr>
        <w:t xml:space="preserve">how cancer </w:t>
      </w:r>
      <w:r w:rsidRPr="000D3BFF">
        <w:rPr>
          <w:rFonts w:ascii="Times New Roman" w:hAnsi="Times New Roman" w:cs="Times New Roman"/>
          <w:sz w:val="24"/>
          <w:szCs w:val="24"/>
          <w:lang w:val="en-US"/>
        </w:rPr>
        <w:t>respond</w:t>
      </w:r>
      <w:r w:rsidR="003A671D" w:rsidRPr="000D3BFF">
        <w:rPr>
          <w:rFonts w:ascii="Times New Roman" w:hAnsi="Times New Roman" w:cs="Times New Roman"/>
          <w:sz w:val="24"/>
          <w:szCs w:val="24"/>
          <w:lang w:val="en-US"/>
        </w:rPr>
        <w:t xml:space="preserve">s </w:t>
      </w:r>
      <w:r w:rsidR="00FD15C4" w:rsidRPr="000D3BFF">
        <w:rPr>
          <w:rFonts w:ascii="Times New Roman" w:hAnsi="Times New Roman" w:cs="Times New Roman"/>
          <w:sz w:val="24"/>
          <w:szCs w:val="24"/>
          <w:lang w:val="en-US"/>
        </w:rPr>
        <w:t xml:space="preserve">to </w:t>
      </w:r>
      <w:r w:rsidR="003A671D" w:rsidRPr="000D3BFF">
        <w:rPr>
          <w:rFonts w:ascii="Times New Roman" w:hAnsi="Times New Roman" w:cs="Times New Roman"/>
          <w:sz w:val="24"/>
          <w:szCs w:val="24"/>
          <w:lang w:val="en-US"/>
        </w:rPr>
        <w:t>therapies such as</w:t>
      </w:r>
      <w:r w:rsidRPr="000D3BFF">
        <w:rPr>
          <w:rFonts w:ascii="Times New Roman" w:hAnsi="Times New Roman" w:cs="Times New Roman"/>
          <w:sz w:val="24"/>
          <w:szCs w:val="24"/>
          <w:lang w:val="en-US"/>
        </w:rPr>
        <w:t xml:space="preserve"> radio and/or chemotherapy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{"citationID":"86rvbq8Q","properties":{"formattedCitation":"\\super 39\\nosupersub{}","plainCitation":"39","noteIndex":0},"citationItems":[{"id":774,"uris":["http://zotero.org/users/6028929/items/4FL2THPD"],"itemData":{"id":774,"type":"article-journal","abstract":"Optimization of treatment plans in radiotherapy requires the knowledge of tumour control probability (TCP) and normal tissue complication probability (NTCP). Mathematical models may help to obtain quantitative estimates of TCP and NTCP. A single-cell-based computer simulation model is presented, which simulates tumour growth and radiation response on the basis of the response of the constituting cells. The model contains oxic, hypoxic and necrotic tumour cells as well as capillary cells which are considered as sources of a radial oxygen profile. Survival of tumour cells is calculated by the linear quadratic model including the modified response due to the local oxygen concentration. The model additionally includes cell proliferation, hypoxia-induced angiogenesis, apoptosis and resorption of inactivated tumour cells. By selecting different degrees of angiogenesis, the model allows the simulation of oxic as well as hypoxic tumours having distinctly different oxygen distributions. The simulation model showed that poorly oxygenated tumours exhibit an increased radiation tolerance. Inter-tumoural variation of radiosensitivity flattens the dose response curve. This effect is enhanced by proliferation between fractions. Intra-tumoural radiosensitivity variation does not play a significant role. The model may contribute to the mechanistic understanding of the influence of biological tumour parameters on TCP. It can in principle be validated in radiation experiments with experimental tumours.","container-title":"Physics in Medicine and Biology","DOI":"10.1088/0031-9155/52/16/005","ISSN":"0031-9155","issue":"16","journalAbbreviation":"Phys Med Biol","language":"eng","note":"PMID: 17671335","page":"4775-4789","source":"PubMed","title":"Single-cell-based computer simulation of the oxygen-dependent tumour response to irradiation","volume":"52","author":[{"family":"Harting","given":"Christine"},{"family":"Peschke","given":"Peter"},{"family":"Borkenstein","given":"Klaus"},{"family":"Karger","given":"Christian P."}],"issued":{"date-parts":[["2007",8,21]]}}}],"schema":"https://github.com/citation-style-language/schema/raw/master/csl-citation.json"}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39</w:t>
      </w:r>
      <w:r w:rsidRPr="000D3BFF">
        <w:rPr>
          <w:rFonts w:ascii="Times New Roman" w:hAnsi="Times New Roman" w:cs="Times New Roman"/>
          <w:sz w:val="24"/>
          <w:szCs w:val="24"/>
          <w:lang w:val="en-US"/>
        </w:rPr>
        <w:fldChar w:fldCharType="end"/>
      </w:r>
      <w:r w:rsidR="00B573C7" w:rsidRPr="00B573C7">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{"citationID":"jW0vGvCM","properties":{"formattedCitation":"\\super 40\\nosupersub{}","plainCitation":"40","noteIndex":0},"citationItems":[{"id":776,"uris":["http://zotero.org/users/6028929/items/NYKN7S7Y"],"itemData":{"id":776,"type":"article-journal","abstract":"A model of tumor growth and tumor response to radiation is introduced in which each tumor cell is taken into account individually. Each cell is assigned a set of radiobiological parameters, and the status of each cell is checked in discrete intervals. Tumor proliferation is governed by the cell cycle times of tumor cells, the growth fraction, the apoptotic capacity of the tumor, and the degree of tumor angiogenesis. The response of tumor cells to radiation is determined by the radiosensitivities and the oxygenation status. Computer simulation is performed on a 3D rigid cubic lattice, starting out from a single tumor cell. Random processes are simulated by Monte Carlo methods. Short cell cycle time, high growth fraction, and tumor angiogenesis all increase tumor proliferation rates. Accelerated time-dose patterns result in lower total doses needed for tumor control, but the extent of dose reduction depends on the kinetics and the radiosensitivities of tumor cells. Tumor angiogenesis alters fully oxygenated and hypoxic fractions within the tumor and subsequently affects the radiation response. It is demonstrated for selected radiobiological parameters that the simulation tools are suitable to quantitatively assess the total doses needed for tumor control. Using the simulation tools, it is feasible to simulate time-dependent effects during fractionated radiotherapy and to compare different time-dose patterns in terms of their tumor control.","container-title":"Radiation Research","DOI":"10.1667/rr3193","ISSN":"0033-7587","issue":"1","journalAbbreviation":"Radiat Res","language":"eng","note":"PMID: 15222799","page":"71-83","source":"PubMed","title":"Modeling and computer simulations of tumor growth and tumor response to radiotherapy","volume":"162","author":[{"family":"Borkenstein","given":"Klaus"},{"family":"Levegrün","given":"Sabine"},{"family":"Peschke","given":"Peter"}],"issued":{"date-parts":[["2004",7]]}}}],"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40</w:t>
      </w:r>
      <w:r w:rsidRPr="000D3BFF">
        <w:rPr>
          <w:rFonts w:ascii="Times New Roman" w:hAnsi="Times New Roman" w:cs="Times New Roman"/>
          <w:sz w:val="24"/>
          <w:szCs w:val="24"/>
          <w:lang w:val="en-US"/>
        </w:rPr>
        <w:fldChar w:fldCharType="end"/>
      </w:r>
      <w:r w:rsidR="003A671D" w:rsidRPr="000D3BFF">
        <w:rPr>
          <w:rFonts w:ascii="Times New Roman" w:hAnsi="Times New Roman" w:cs="Times New Roman"/>
          <w:sz w:val="24"/>
          <w:szCs w:val="24"/>
          <w:lang w:val="en-US"/>
        </w:rPr>
        <w:t xml:space="preserve"> as well as immunotherapy </w:t>
      </w:r>
      <w:r w:rsidR="003A671D"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{"citationID":"ZnEWnd4a","properties":{"formattedCitation":"\\super 41\\nosupersub{}","plainCitation":"41","noteIndex":0},"citationItems":[{"id":980,"uris":["http://zotero.org/users/6028929/items/FLK4CZ5P"],"itemData":{"id":980,"type":"article-journal","abstract":"The highly complex and heterogenous ecosystem of a tumour not only contains malignant cells, but also interacting cells from the host such as endothelial cells, stromal fibroblasts, and a variety of immune cells that control tumour growth and invasion. It is well established that anti-tumour immunity is a critical hurdle that must be overcome for tumours to initiate, grow and spread and that anti-tumour immunity can be modulated using current immunotherapies to achieve meaningful anti-tumour clinical responses. Pioneering studies in melanoma, ovarian and colorectal cancer have demonstrated that certain features of the tumour immune microenvironment (TME)-in particular, the degree of tumour infiltration by cytotoxic T cells-can predict a patient's clinical outcome. More recently, studies in renal cell cancer have highlighted the importance of assessing the phenotype of the infiltrating T cells to predict early relapse. Furthermore, intricate interactions with non-immune cellular players such as endothelial cells and fibroblasts modulate the clinical impact of immune cells in the TME. Here, we review the critical components of the TME in solid tumours and how they shape the immune cell contexture, and we summarise numerous studies evaluating its clinical significance from a prognostic and theranostic perspective.","container-title":"British Journal of Cancer","DOI":"10.1038/s41416-018-0327-z","ISSN":"1532-1827","issue":"1","journalAbbreviation":"Br J Cancer","language":"eng","note":"PMID: 30413828\nPMCID: PMC6325164","page":"45-53","source":"PubMed","title":"The clinical role of the TME in solid cancer","volume":"120","author":[{"family":"Giraldo","given":"Nicolas A."},{"family":"Sanchez-Salas","given":"Rafael"},{"family":"Peske","given":"J. David"},{"family":"Vano","given":"Yann"},{"family":"Becht","given":"Etienne"},{"family":"Petitprez","given":"Florent"},{"family":"Validire","given":"Pierre"},{"family":"Ingels","given":"Alexandre"},{"family":"Cathelineau","given":"Xavier"},{"family":"Fridman","given":"Wolf Herman"},{"family":"Sautès-Fridman","given":"Catherine"}],"issued":{"date-parts":[["2019",1]]}}}],"schema":"https://github.com/citation-style-language/schema/raw/master/csl-citation.json"} </w:instrText>
      </w:r>
      <w:r w:rsidR="003A671D"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41</w:t>
      </w:r>
      <w:r w:rsidR="003A671D" w:rsidRPr="000D3BFF">
        <w:rPr>
          <w:rFonts w:ascii="Times New Roman" w:hAnsi="Times New Roman" w:cs="Times New Roman"/>
          <w:sz w:val="24"/>
          <w:szCs w:val="24"/>
          <w:lang w:val="en-US"/>
        </w:rPr>
        <w:fldChar w:fldCharType="end"/>
      </w:r>
      <w:r w:rsidR="003A671D" w:rsidRPr="000D3BFF">
        <w:rPr>
          <w:rFonts w:ascii="Times New Roman" w:hAnsi="Times New Roman" w:cs="Times New Roman"/>
          <w:sz w:val="24"/>
          <w:szCs w:val="24"/>
          <w:lang w:val="en-US"/>
        </w:rPr>
        <w:t xml:space="preserve">, cellular and acellular components of the TME being able to reprogram tumor initiation, growth, invasion, and metastasis. </w:t>
      </w:r>
      <w:r w:rsidR="00C8496D" w:rsidRPr="000D3BFF">
        <w:rPr>
          <w:rFonts w:ascii="Times New Roman" w:hAnsi="Times New Roman" w:cs="Times New Roman"/>
          <w:sz w:val="24"/>
          <w:szCs w:val="24"/>
          <w:lang w:val="en-US"/>
        </w:rPr>
        <w:t>The TME transforms infiltrating cells to help maintain tumor homeostasis and promote the survival of cancer cells</w:t>
      </w:r>
      <w:r w:rsidR="008175D1" w:rsidRPr="000D3BFF">
        <w:rPr>
          <w:rFonts w:ascii="Times New Roman" w:hAnsi="Times New Roman" w:cs="Times New Roman"/>
          <w:sz w:val="24"/>
          <w:szCs w:val="24"/>
          <w:lang w:val="en-US"/>
        </w:rPr>
        <w:t xml:space="preserve"> </w:t>
      </w:r>
      <w:r w:rsidR="008175D1"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{"citationID":"XKhs8eFU","properties":{"formattedCitation":"\\super 42\\nosupersub{}","plainCitation":"42","noteIndex":0},"citationItems":[{"id":753,"uris":["http://zotero.org/users/6028929/items/FLHXGAQK"],"itemData":{"id":753,"type":"article-journal","abstract":"The tumor microenvironment is created by the tumor and dominated by tumor-induced interactions. Although various immune effector cells are recruited to the tumor site, their anti-tumor functions are downregulated, largely in response to tumor-derived signals. Infiltrates of inflammatory cells present in human tumors are chronic in nature and are enriched in regulatory T cells (Treg) as well as myeloid suppressor cells (MSC). Immune cells in the tumor microenvironment not only fail to exercise antitumor effector functions, but they are co-opted to promote tumor growth. Sustained activation of the NF-κB pathway in the tumor milieu represents one mechanism that appears to favor tumor survival and drive abortive activation of immune cells. The result is tumor escape from the host immune system. Tumor escape is accomplished through the activation of one or several molecular mechanisms that lead to inhibition of immune cell functions or to apoptosis of anti-tumor effector cells. The ability to block tumor escape depends on a better understanding of cellular and molecular pathways operating in the tumor microenvironment. Novel therapeutic strategies that emerge are designed to change the pro-tumor microenvironment to one favoring acute responses and potent anti-tumor activity.","container-title":"Oncogene","DOI":"10.1038/onc.2008.271","ISSN":"1476-5594","issue":"45","language":"en","license":"2008 Macmillan Publishers Limited","note":"number: 45\npublisher: Nature Publishing Group","page":"5904-5912","source":"www.nature.com","title":"The tumor microenvironment and its role in promoting tumor growth","volume":"27","author":[{"family":"Whiteside","given":"T. L."}],"issued":{"date-parts":[["2008",10]]}}}],"schema":"https://github.com/citation-style-language/schema/raw/master/csl-citation.json"} </w:instrText>
      </w:r>
      <w:r w:rsidR="008175D1"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42</w:t>
      </w:r>
      <w:r w:rsidR="008175D1" w:rsidRPr="000D3BFF">
        <w:rPr>
          <w:rFonts w:ascii="Times New Roman" w:hAnsi="Times New Roman" w:cs="Times New Roman"/>
          <w:sz w:val="24"/>
          <w:szCs w:val="24"/>
          <w:lang w:val="en-US"/>
        </w:rPr>
        <w:fldChar w:fldCharType="end"/>
      </w:r>
      <w:r w:rsidR="00C8496D" w:rsidRPr="000D3BFF">
        <w:rPr>
          <w:rFonts w:ascii="Times New Roman" w:hAnsi="Times New Roman" w:cs="Times New Roman"/>
          <w:sz w:val="24"/>
          <w:szCs w:val="24"/>
          <w:lang w:val="en-US"/>
        </w:rPr>
        <w:t xml:space="preserve">. </w:t>
      </w:r>
      <w:r w:rsidR="008175D1" w:rsidRPr="000D3BFF">
        <w:rPr>
          <w:rFonts w:ascii="Times New Roman" w:hAnsi="Times New Roman" w:cs="Times New Roman"/>
          <w:sz w:val="24"/>
          <w:szCs w:val="24"/>
          <w:lang w:val="en-US"/>
        </w:rPr>
        <w:t xml:space="preserve">In response to signals from the tumor, various </w:t>
      </w:r>
      <w:r w:rsidR="004A1E28" w:rsidRPr="000D3BFF">
        <w:rPr>
          <w:rFonts w:ascii="Times New Roman" w:hAnsi="Times New Roman" w:cs="Times New Roman"/>
          <w:sz w:val="24"/>
          <w:szCs w:val="24"/>
          <w:lang w:val="en-US"/>
        </w:rPr>
        <w:t>immune</w:t>
      </w:r>
      <w:r w:rsidR="008175D1" w:rsidRPr="000D3BFF">
        <w:rPr>
          <w:rFonts w:ascii="Times New Roman" w:hAnsi="Times New Roman" w:cs="Times New Roman"/>
          <w:sz w:val="24"/>
          <w:szCs w:val="24"/>
          <w:lang w:val="en-US"/>
        </w:rPr>
        <w:t xml:space="preserve"> cells are recruited to the tumor site</w:t>
      </w:r>
      <w:r w:rsidR="00D7698A" w:rsidRPr="000D3BFF">
        <w:rPr>
          <w:rFonts w:ascii="Times New Roman" w:hAnsi="Times New Roman" w:cs="Times New Roman"/>
          <w:sz w:val="24"/>
          <w:szCs w:val="24"/>
          <w:lang w:val="en-US"/>
        </w:rPr>
        <w:t xml:space="preserve">, </w:t>
      </w:r>
      <w:r w:rsidR="003E4039">
        <w:rPr>
          <w:rFonts w:ascii="Times New Roman" w:hAnsi="Times New Roman" w:cs="Times New Roman"/>
          <w:sz w:val="24"/>
          <w:szCs w:val="24"/>
          <w:lang w:val="en-US"/>
        </w:rPr>
        <w:t xml:space="preserve">often </w:t>
      </w:r>
      <w:r w:rsidR="003C5A2E" w:rsidRPr="000D3BFF">
        <w:rPr>
          <w:rFonts w:ascii="Times New Roman" w:hAnsi="Times New Roman" w:cs="Times New Roman"/>
          <w:sz w:val="24"/>
          <w:szCs w:val="24"/>
          <w:lang w:val="en-US"/>
        </w:rPr>
        <w:t>hav</w:t>
      </w:r>
      <w:r w:rsidR="003E4039">
        <w:rPr>
          <w:rFonts w:ascii="Times New Roman" w:hAnsi="Times New Roman" w:cs="Times New Roman"/>
          <w:sz w:val="24"/>
          <w:szCs w:val="24"/>
          <w:lang w:val="en-US"/>
        </w:rPr>
        <w:t>ing</w:t>
      </w:r>
      <w:r w:rsidR="003C5A2E" w:rsidRPr="000D3BFF">
        <w:rPr>
          <w:rFonts w:ascii="Times New Roman" w:hAnsi="Times New Roman" w:cs="Times New Roman"/>
          <w:sz w:val="24"/>
          <w:szCs w:val="24"/>
          <w:lang w:val="en-US"/>
        </w:rPr>
        <w:t xml:space="preserve"> their</w:t>
      </w:r>
      <w:r w:rsidR="007A2368" w:rsidRPr="000D3BFF">
        <w:rPr>
          <w:rFonts w:ascii="Times New Roman" w:hAnsi="Times New Roman" w:cs="Times New Roman"/>
          <w:sz w:val="24"/>
          <w:szCs w:val="24"/>
          <w:lang w:val="en-US"/>
        </w:rPr>
        <w:t xml:space="preserve"> antitumor functions</w:t>
      </w:r>
      <w:r w:rsidR="003C5A2E" w:rsidRPr="000D3BFF">
        <w:rPr>
          <w:rFonts w:ascii="Times New Roman" w:hAnsi="Times New Roman" w:cs="Times New Roman"/>
          <w:sz w:val="24"/>
          <w:szCs w:val="24"/>
          <w:lang w:val="en-US"/>
        </w:rPr>
        <w:t xml:space="preserve"> inhibited and</w:t>
      </w:r>
      <w:r w:rsidR="007A2368" w:rsidRPr="000D3BFF">
        <w:rPr>
          <w:rFonts w:ascii="Times New Roman" w:hAnsi="Times New Roman" w:cs="Times New Roman"/>
          <w:sz w:val="24"/>
          <w:szCs w:val="24"/>
          <w:lang w:val="en-US"/>
        </w:rPr>
        <w:t xml:space="preserve"> </w:t>
      </w:r>
      <w:r w:rsidR="003E4039">
        <w:rPr>
          <w:rFonts w:ascii="Times New Roman" w:hAnsi="Times New Roman" w:cs="Times New Roman"/>
          <w:sz w:val="24"/>
          <w:szCs w:val="24"/>
          <w:lang w:val="en-US"/>
        </w:rPr>
        <w:t xml:space="preserve">being </w:t>
      </w:r>
      <w:r w:rsidR="007A2368" w:rsidRPr="000D3BFF">
        <w:rPr>
          <w:rFonts w:ascii="Times New Roman" w:hAnsi="Times New Roman" w:cs="Times New Roman"/>
          <w:sz w:val="24"/>
          <w:szCs w:val="24"/>
          <w:lang w:val="en-US"/>
        </w:rPr>
        <w:t>stimulated to promote tumor growth</w:t>
      </w:r>
      <w:r w:rsidR="003C5A2E" w:rsidRPr="000D3BFF">
        <w:rPr>
          <w:rFonts w:ascii="Times New Roman" w:hAnsi="Times New Roman" w:cs="Times New Roman"/>
          <w:sz w:val="24"/>
          <w:szCs w:val="24"/>
          <w:lang w:val="en-US"/>
        </w:rPr>
        <w:t xml:space="preserve"> while anti-tumor effector cells d</w:t>
      </w:r>
      <w:r w:rsidR="00A93C17">
        <w:rPr>
          <w:rFonts w:ascii="Times New Roman" w:hAnsi="Times New Roman" w:cs="Times New Roman"/>
          <w:sz w:val="24"/>
          <w:szCs w:val="24"/>
          <w:lang w:val="en-US"/>
        </w:rPr>
        <w:t>ie</w:t>
      </w:r>
      <w:r w:rsidR="003C5A2E" w:rsidRPr="000D3BFF">
        <w:rPr>
          <w:rFonts w:ascii="Times New Roman" w:hAnsi="Times New Roman" w:cs="Times New Roman"/>
          <w:sz w:val="24"/>
          <w:szCs w:val="24"/>
          <w:lang w:val="en-US"/>
        </w:rPr>
        <w:t xml:space="preserve"> by apoptosis. </w:t>
      </w:r>
      <w:r w:rsidR="007A2368" w:rsidRPr="000D3BFF">
        <w:rPr>
          <w:rFonts w:ascii="Times New Roman" w:hAnsi="Times New Roman" w:cs="Times New Roman"/>
          <w:sz w:val="24"/>
          <w:szCs w:val="24"/>
          <w:lang w:val="en-US"/>
        </w:rPr>
        <w:t>As a result, the tumor escapes from the host</w:t>
      </w:r>
      <w:r w:rsidR="004A1E28" w:rsidRPr="000D3BFF">
        <w:rPr>
          <w:rFonts w:ascii="Times New Roman" w:hAnsi="Times New Roman" w:cs="Times New Roman"/>
          <w:sz w:val="24"/>
          <w:szCs w:val="24"/>
          <w:lang w:val="en-US"/>
        </w:rPr>
        <w:t>’s</w:t>
      </w:r>
      <w:r w:rsidR="007A2368" w:rsidRPr="000D3BFF">
        <w:rPr>
          <w:rFonts w:ascii="Times New Roman" w:hAnsi="Times New Roman" w:cs="Times New Roman"/>
          <w:sz w:val="24"/>
          <w:szCs w:val="24"/>
          <w:lang w:val="en-US"/>
        </w:rPr>
        <w:t xml:space="preserve"> immune system</w:t>
      </w:r>
      <w:r w:rsidR="00EC6AE1" w:rsidRPr="000D3BFF">
        <w:rPr>
          <w:rFonts w:ascii="Times New Roman" w:hAnsi="Times New Roman" w:cs="Times New Roman"/>
          <w:sz w:val="24"/>
          <w:szCs w:val="24"/>
          <w:lang w:val="en-US"/>
        </w:rPr>
        <w:t xml:space="preserve"> </w:t>
      </w:r>
      <w:r w:rsidR="00EC6AE1"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{"citationID":"Oz52357v","properties":{"formattedCitation":"\\super 43\\nosupersub{}","plainCitation":"43","noteIndex":0},"citationItems":[{"id":967,"uris":["http://zotero.org/users/6028929/items/PDTL42HL"],"itemData":{"id":967,"type":"article-journal","abstract":"Cancer immune evasion is a major stumbling block in designing effective anticancer therapeutic strategies. Although considerable progress has been made in understanding how cancers evade destructive immunity, measures to counteract tumor escape have not kept pace. There are a number of factors that contribute to tumor persistence despite having a normal host immune system. Immune editing is one of the key aspects why tumors evade surveillance causing the tumors to lie dormant in patients for years through “equilibrium” and “senescence” before re-emerging. In addition, tumors exploit several immunological processes such as targeting the regulatory T cell function or their secretions, antigen presentation, modifying the production of immune suppressive mediators, tolerance and immune deviation. Besides these, tumor heterogeneity and metastasis also play a critical role in tumor growth. A number of potential targets like promoting Th1, NK cell, γδ T cell responses, inhibiting Treg functionality, induction of IL-12, use of drugs including phytochemicals have been designed to counter tumor progression with much success. Some natural agents and phytochemicals merit further study. For example, use of certain key polysaccharide components from mushrooms and plants have shown to possess therapeutic impact on tumor-imposed genetic instability, anti-growth signaling, replicative immortality, dysregulated metabolism etc. In this review, we will discuss the advances made toward understanding the basis of cancer immune evasion and summarize the efficacy of various therapeutic measures and targets that have been developed or are being investigated to enhance tumor rejection.","collection-title":"A broad-spectrum integrative design for cancer prevention and therapy","container-title":"Seminars in Cancer Biology","DOI":"10.1016/j.semcancer.2015.03.004","ISSN":"1044-579X","journalAbbreviation":"Seminars in Cancer Biology","language":"en","page":"S185-S198","source":"ScienceDirect","title":"Immune evasion in cancer: Mechanistic basis and therapeutic strategies","title-short":"Immune evasion in cancer","volume":"35","author":[{"family":"Vinay","given":"Dass S."},{"family":"Ryan","given":"Elizabeth P."},{"family":"Pawelec","given":"Graham"},{"family":"Talib","given":"Wamidh H."},{"family":"Stagg","given":"John"},{"family":"Elkord","given":"Eyad"},{"family":"Lichtor","given":"Terry"},{"family":"Decker","given":"William K."},{"family":"Whelan","given":"Richard L."},{"family":"Kumara","given":"H. M. C. Shantha"},{"family":"Signori","given":"Emanuela"},{"family":"Honoki","given":"Kanya"},{"family":"Georgakilas","given":"Alexandros G."},{"family":"Amin","given":"Amr"},{"family":"Helferich","given":"William G."},{"family":"Boosani","given":"Chandra S."},{"family":"Guha","given":"Gunjan"},{"family":"Ciriolo","given":"Maria Rosa"},{"family":"Chen","given":"Sophie"},{"family":"Mohammed","given":"Sulma I."},{"family":"Azmi","given":"Asfar S."},{"family":"Keith","given":"W. Nicol"},{"family":"Bilsland","given":"Alan"},{"family":"Bhakta","given":"Dipita"},{"family":"Halicka","given":"Dorota"},{"family":"Fujii","given":"Hiromasa"},{"family":"Aquilano","given":"Katia"},{"family":"Ashraf","given":"S. Salman"},{"family":"Nowsheen","given":"Somaira"},{"family":"Yang","given":"Xujuan"},{"family":"Choi","given":"Beom K."},{"family":"Kwon","given":"Byoung S."}],"issued":{"date-parts":[["2015",12,1]]}}}],"schema":"https://github.com/citation-style-language/schema/raw/master/csl-citation.json"} </w:instrText>
      </w:r>
      <w:r w:rsidR="00EC6AE1"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43</w:t>
      </w:r>
      <w:r w:rsidR="00EC6AE1" w:rsidRPr="000D3BFF">
        <w:rPr>
          <w:rFonts w:ascii="Times New Roman" w:hAnsi="Times New Roman" w:cs="Times New Roman"/>
          <w:sz w:val="24"/>
          <w:szCs w:val="24"/>
          <w:lang w:val="en-US"/>
        </w:rPr>
        <w:fldChar w:fldCharType="end"/>
      </w:r>
      <w:r w:rsidR="003E4039" w:rsidRPr="003E4039">
        <w:rPr>
          <w:rFonts w:ascii="Times New Roman" w:hAnsi="Times New Roman" w:cs="Times New Roman"/>
          <w:sz w:val="24"/>
          <w:szCs w:val="24"/>
          <w:vertAlign w:val="superscript"/>
          <w:lang w:val="en-US"/>
        </w:rPr>
        <w:t>,</w:t>
      </w:r>
      <w:r w:rsidR="00EC6AE1" w:rsidRPr="000D3BFF">
        <w:rPr>
          <w:rFonts w:ascii="Times New Roman" w:hAnsi="Times New Roman" w:cs="Times New Roman"/>
          <w:sz w:val="24"/>
          <w:szCs w:val="24"/>
          <w:lang w:val="en-US"/>
        </w:rPr>
        <w:t xml:space="preserve"> </w:t>
      </w:r>
      <w:r w:rsidR="00D93DDA"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{"citationID":"egTad2nH","properties":{"formattedCitation":"\\super 44\\nosupersub{}","plainCitation":"44","noteIndex":0},"citationItems":[{"id":973,"uris":["http://zotero.org/users/6028929/items/JDSE937P"],"itemData":{"id":973,"type":"article-journal","abstract":"With the Food and Drug Administration and other worldwide regulatory authorities' approval of ipilimumab (Yervoy), sipuleucel-T (Provenge), nivolumab (Opdivo), and pembrolizumab (Keytruda), oncologic therapy has now moved into noncancer cell targets within the immune system. For many nonimmunologists, understanding how these vastly different therapies work to improve survival, like no other therapies have in the past, is a challenge. The present report reviews the normal function of the immune system, how cancers escape the normal immune system, and how these new therapies improve immune system reactions against cancers. IMPLICATIONS FOR PRACTICE: Oncologists have tremendous experience with therapies that target the cancer cells. New biologic agents have been rapidly introduced recently that target not cancer cells, but the patient's immune cells. The mechanisms of action of these immune-based biologic agents are within the host immune system. To understand these new biologic therapies, basic knowledge of normal and abnormal immune function is essential. The present report explains the up-to-date basic immune normal and abnormal function and prepares the oncologist to understand how the new drugs work, why they work, and why there are associated adverse events.","archive":"PubMed","archive_location":"26834161","container-title":"The oncologist","DOI":"10.1634/theoncologist.2015-0282","ISSN":"1549-490X","issue":"2","journalAbbreviation":"Oncologist","language":"eng","note":"edition: 2016/02/01\npublisher: AlphaMed Press","page":"233-243","title":"How Cancers Escape Immune Destruction and Mechanisms of Action for the New Significantly Active Immune Therapies: Helping Nonimmunologists Decipher Recent Advances","volume":"21","author":[{"family":"Messerschmidt","given":"Jonathan L"},{"family":"Prendergast","given":"George C"},{"family":"Messerschmidt","given":"Gerald L"}],"issued":{"date-parts":[["2016",2]]}}}],"schema":"https://github.com/citation-style-language/schema/raw/master/csl-citation.json"} </w:instrText>
      </w:r>
      <w:r w:rsidR="00D93DDA"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44</w:t>
      </w:r>
      <w:r w:rsidR="00D93DDA" w:rsidRPr="000D3BFF">
        <w:rPr>
          <w:rFonts w:ascii="Times New Roman" w:hAnsi="Times New Roman" w:cs="Times New Roman"/>
          <w:sz w:val="24"/>
          <w:szCs w:val="24"/>
          <w:lang w:val="en-US"/>
        </w:rPr>
        <w:fldChar w:fldCharType="end"/>
      </w:r>
      <w:r w:rsidR="007A2368" w:rsidRPr="000D3BFF">
        <w:rPr>
          <w:rFonts w:ascii="Times New Roman" w:hAnsi="Times New Roman" w:cs="Times New Roman"/>
          <w:sz w:val="24"/>
          <w:szCs w:val="24"/>
          <w:lang w:val="en-US"/>
        </w:rPr>
        <w:t xml:space="preserve">. </w:t>
      </w:r>
      <w:r w:rsidR="003E4039">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 xml:space="preserve">various components actively interact with one another and interplay in the complexity of the TME. In short, the TME </w:t>
      </w:r>
      <w:r w:rsidR="00FD15C4" w:rsidRPr="000D3BFF">
        <w:rPr>
          <w:rFonts w:ascii="Times New Roman" w:hAnsi="Times New Roman" w:cs="Times New Roman"/>
          <w:sz w:val="24"/>
          <w:szCs w:val="24"/>
          <w:lang w:val="en-US"/>
        </w:rPr>
        <w:t>participates in</w:t>
      </w:r>
      <w:r w:rsidRPr="000D3BFF">
        <w:rPr>
          <w:rFonts w:ascii="Times New Roman" w:hAnsi="Times New Roman" w:cs="Times New Roman"/>
          <w:sz w:val="24"/>
          <w:szCs w:val="24"/>
          <w:lang w:val="en-US"/>
        </w:rPr>
        <w:t xml:space="preserve"> immune evasion, tumor escape, hypoxia, acidosis, metabolic exchange, </w:t>
      </w:r>
      <w:r w:rsidR="003E4039">
        <w:rPr>
          <w:rFonts w:ascii="Times New Roman" w:hAnsi="Times New Roman" w:cs="Times New Roman"/>
          <w:sz w:val="24"/>
          <w:szCs w:val="24"/>
          <w:lang w:val="en-US"/>
        </w:rPr>
        <w:t xml:space="preserve">local </w:t>
      </w:r>
      <w:r w:rsidRPr="000D3BFF">
        <w:rPr>
          <w:rFonts w:ascii="Times New Roman" w:hAnsi="Times New Roman" w:cs="Times New Roman"/>
          <w:sz w:val="24"/>
          <w:szCs w:val="24"/>
          <w:lang w:val="en-US"/>
        </w:rPr>
        <w:t>invasion of distant locations (metastasis), angiogenesis</w:t>
      </w:r>
      <w:r w:rsidR="0077682D">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and tumor growth. </w:t>
      </w:r>
    </w:p>
    <w:p w14:paraId="7ABC289D" w14:textId="5FBCFC11" w:rsidR="009D60C6" w:rsidRPr="000D3BFF" w:rsidRDefault="00D7698A" w:rsidP="000D3BFF">
      <w:pPr>
        <w:spacing w:line="360" w:lineRule="auto"/>
        <w:ind w:firstLine="576"/>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The suppressive immune microenvironment </w:t>
      </w:r>
      <w:r w:rsidR="00FD15C4" w:rsidRPr="000D3BFF">
        <w:rPr>
          <w:rFonts w:ascii="Times New Roman" w:hAnsi="Times New Roman" w:cs="Times New Roman"/>
          <w:sz w:val="24"/>
          <w:szCs w:val="24"/>
          <w:lang w:val="en-US"/>
        </w:rPr>
        <w:t xml:space="preserve">that </w:t>
      </w:r>
      <w:r w:rsidRPr="000D3BFF">
        <w:rPr>
          <w:rFonts w:ascii="Times New Roman" w:hAnsi="Times New Roman" w:cs="Times New Roman"/>
          <w:sz w:val="24"/>
          <w:szCs w:val="24"/>
          <w:lang w:val="en-US"/>
        </w:rPr>
        <w:t>help</w:t>
      </w:r>
      <w:r w:rsidR="00FD15C4" w:rsidRPr="000D3BFF">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cancer to avoid immune destruction is closely related to the cancer prognosis</w:t>
      </w:r>
      <w:r w:rsidR="00362CBB" w:rsidRPr="000D3BFF">
        <w:rPr>
          <w:rFonts w:ascii="Times New Roman" w:hAnsi="Times New Roman" w:cs="Times New Roman"/>
          <w:sz w:val="24"/>
          <w:szCs w:val="24"/>
          <w:lang w:val="en-US"/>
        </w:rPr>
        <w:t xml:space="preserve"> </w:t>
      </w:r>
      <w:r w:rsidR="00581E76"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{"citationID":"zgVStfAi","properties":{"formattedCitation":"\\super 45\\nosupersub{}","plainCitation":"45","noteIndex":0},"citationItems":[{"id":989,"uris":["http://zotero.org/users/6028929/items/T63AFZAJ"],"itemData":{"id":989,"type":"article-journal","abstract":"Mast cell infiltration is often observed around human tumours. Inflammatory cells such as macrophages, neutrophils and mast cells infiltrating around tumours are known to contribute to tumour growth; however, the clinical significance of mast cell invasion in prostate cancer (PCa) has not been investigated. Mast cell infiltration was evaluated in 104 patients (age range, 45-88 years; median, 72 years), who underwent needle biopsy of the prostate and were confirmed to have PCa. Needle biopsy specimens of prostate were sliced into 5-microm-thick sections and immunostained for mast cells with monoclonal antibody against mast cell-specific tryptase. Mast cells were counted systematically under a microscope (x 400 magnification), and the relations between mast cell numbers and clinicopathologic findings were evaluated. The mast cell count was evaluated for prognostic value by multivariate analysis. Mast cells were immunostained around the cancer foci. The median number of mast cells in each case was 16. The mast cell count was higher around cancer foci in patients with higher Gleason scores than in those with low Gleason scores. The mast cell number correlated well with clinical stage (P&lt;0.001). Prostate-specific antigen-free survival of patients with higher mast cell counts was better than that in patients with lower mast cell counts (P&lt;0.001). Multivariate analysis revealed that mast cell count was a significant prognostic factor (P&lt;0.005). The number of mast cells infiltrating around cancer foci in prostate biopsy specimens can be a significant prognostic factor of PCa.","container-title":"British Journal of Cancer","DOI":"10.1038/sj.bjc.6603962","ISSN":"0007-0920","issue":"7","journalAbbreviation":"Br J Cancer","language":"eng","note":"PMID: 17848955\nPMCID: PMC2360404","page":"952-956","source":"PubMed","title":"Decreased number of mast cells infiltrating into needle biopsy specimens leads to a better prognosis of prostate cancer","volume":"97","author":[{"family":"Nonomura","given":"N."},{"family":"Takayama","given":"H."},{"family":"Nishimura","given":"K."},{"family":"Oka","given":"D."},{"family":"Nakai","given":"Y."},{"family":"Shiba","given":"M."},{"family":"Tsujimura","given":"A."},{"family":"Nakayama","given":"M."},{"family":"Aozasa","given":"K."},{"family":"Okuyama","given":"A."}],"issued":{"date-parts":[["2007",10,8]]}}}],"schema":"https://github.com/citation-style-language/schema/raw/master/csl-citation.json"} </w:instrText>
      </w:r>
      <w:r w:rsidR="00581E76"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45</w:t>
      </w:r>
      <w:r w:rsidR="00581E76" w:rsidRPr="000D3BFF">
        <w:rPr>
          <w:rFonts w:ascii="Times New Roman" w:hAnsi="Times New Roman" w:cs="Times New Roman"/>
          <w:sz w:val="24"/>
          <w:szCs w:val="24"/>
          <w:lang w:val="en-US"/>
        </w:rPr>
        <w:fldChar w:fldCharType="end"/>
      </w:r>
      <w:r w:rsidR="003E4039" w:rsidRPr="003E4039">
        <w:rPr>
          <w:rFonts w:ascii="Times New Roman" w:hAnsi="Times New Roman" w:cs="Times New Roman"/>
          <w:sz w:val="24"/>
          <w:szCs w:val="24"/>
          <w:vertAlign w:val="superscript"/>
          <w:lang w:val="en-US"/>
        </w:rPr>
        <w:t>,</w:t>
      </w:r>
      <w:r w:rsidR="00581E76" w:rsidRPr="000D3BFF">
        <w:rPr>
          <w:rFonts w:ascii="Times New Roman" w:hAnsi="Times New Roman" w:cs="Times New Roman"/>
          <w:sz w:val="24"/>
          <w:szCs w:val="24"/>
          <w:lang w:val="en-US"/>
        </w:rPr>
        <w:t xml:space="preserve"> </w:t>
      </w:r>
      <w:r w:rsidR="00581E76"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{"citationID":"7YXHeH4K","properties":{"formattedCitation":"\\super 46\\nosupersub{}","plainCitation":"46","noteIndex":0},"citationItems":[{"id":994,"uris":["http://zotero.org/users/6028929/items/GNAVP3ZD"],"itemData":{"id":994,"type":"article-journal","abstract":"BACKGROUND: Although mast cells (MCs) have been implicated in promoting angiogenesis in some malignant tumors, especially of the aerodigestive tract, little is known in oral squamous cell carcinoma (SCC).\nMETHODS: A retrospective study was conducted to elaborate upon the correlation between MCs and tumor angiogenesis in 26 cases of oral SCC, six cases of oral pre-malignant dysplasia, 10 cases of oral hyperkeratosis, and six cases of normal oral mucosa by means of immunohistochemical technique.\nRESULTS: The MCs in all lesions and normal oral mucosa strongly expressed tryptase. The densities of MCs and microvessels appeared to increase with disease progression. The MC and microvascular counts were significantly higher in oral SCC than in hyperkeratosis and normal oral mucosa (P &lt; 0.05). A significant correlation between MC and microvascular densities was observed in oral SCC (r = 0.5; P = 0.012).\nCONCLUSIONS: These findings suggest that MCs may upregulate tumor angiogenesis in oral SCC, perhaps via MC tryptase.","container-title":"Journal of Oral Pathology &amp; Medicine: Official Publication of the International Association of Oral Pathologists and the American Academy of Oral Pathology","DOI":"10.1034/j.1600-0714.2003.00128.x","ISSN":"0904-2512","issue":"4","journalAbbreviation":"J Oral Pathol Med","language":"eng","note":"PMID: 12653857","page":"195-199","source":"PubMed","title":"Increase of mast cells and tumor angiogenesis in oral squamous cell carcinoma","volume":"32","author":[{"family":"Iamaroon","given":"Anak"},{"family":"Pongsiriwet","given":"Surawut"},{"family":"Jittidecharaks","given":"Sumana"},{"family":"Pattanaporn","given":"Komkham"},{"family":"Prapayasatok","given":"Sangsom"},{"family":"Wanachantararak","given":"Sitthichai"}],"issued":{"date-parts":[["2003",4]]}}}],"schema":"https://github.com/citation-style-language/schema/raw/master/csl-citation.json"} </w:instrText>
      </w:r>
      <w:r w:rsidR="00581E76"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46</w:t>
      </w:r>
      <w:r w:rsidR="00581E76" w:rsidRPr="000D3BFF">
        <w:rPr>
          <w:rFonts w:ascii="Times New Roman" w:hAnsi="Times New Roman" w:cs="Times New Roman"/>
          <w:sz w:val="24"/>
          <w:szCs w:val="24"/>
          <w:lang w:val="en-US"/>
        </w:rPr>
        <w:fldChar w:fldCharType="end"/>
      </w:r>
      <w:r w:rsidR="003E4039" w:rsidRPr="003E4039">
        <w:rPr>
          <w:rFonts w:ascii="Times New Roman" w:hAnsi="Times New Roman" w:cs="Times New Roman"/>
          <w:sz w:val="24"/>
          <w:szCs w:val="24"/>
          <w:vertAlign w:val="superscript"/>
          <w:lang w:val="en-US"/>
        </w:rPr>
        <w:t>,</w:t>
      </w:r>
      <w:r w:rsidR="00581E76" w:rsidRPr="000D3BFF">
        <w:rPr>
          <w:rFonts w:ascii="Times New Roman" w:hAnsi="Times New Roman" w:cs="Times New Roman"/>
          <w:sz w:val="24"/>
          <w:szCs w:val="24"/>
          <w:lang w:val="en-US"/>
        </w:rPr>
        <w:t xml:space="preserve"> </w:t>
      </w:r>
      <w:r w:rsidR="00581E76"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{"citationID":"nAU7eMyx","properties":{"formattedCitation":"\\super 47\\nosupersub{}","plainCitation":"47","noteIndex":0},"citationItems":[{"id":992,"uris":["http://zotero.org/users/6028929/items/BD9KUFMH"],"itemData":{"id":992,"type":"article-journal","abstract":"BACKGROUND: The importance of angiogenesis in melanoma has been controversial and is not homogeneous. Mast cell density (MCD) is highly correlated with the extent of both normal and pathological angiogenesis, such as that in chronic inflammatory diseases and tumours.\nMETHODS: We evaluated the prognostic significance of tumour microvascular density (MVD) and MCD in 25 advanced melanoma patients after resection and a 4-5-year follow up: 48% of the patients were alive and free of metastases (good prognostic subgroup); 16% had developed regional nodal metastases (intermediate prognostic subgroup); and 36% had died (poor prognostic subgroup). Tissues samples were investigated immunohistochemically to count microvessels and mast cells with an antifactor VIII and an antitryptase antibody, respectively.\nRESULTS: Immunohistological staining showed a higher number of microvessels and mast cells in melanoma lesions of poor prognosis as compared with intermediate prognosis and with good prognosis, respectively.\nCONCLUSIONS: These data agree with those showing a close relationship between MCD and angiogenesis during tumour progression and demonstrate, for the first time, a prognostic significance of MCD in human melanoma.","container-title":"European Journal of Clinical Investigation","DOI":"10.1046/j.1365-2362.2003.01152.x","ISSN":"0014-2972","issue":"5","journalAbbreviation":"Eur J Clin Invest","language":"eng","note":"PMID: 12760367","page":"420-425","source":"PubMed","title":"Tumor vascularity and tryptase-positive mast cells correlate with a poor prognosis in melanoma","volume":"33","author":[{"family":"Ribatti","given":"D."},{"family":"Ennas","given":"M. G."},{"family":"Vacca","given":"A."},{"family":"Ferreli","given":"F."},{"family":"Nico","given":"B."},{"family":"Orru","given":"S."},{"family":"Sirigu","given":"P."}],"issued":{"date-parts":[["2003",5]]}}}],"schema":"https://github.com/citation-style-language/schema/raw/master/csl-citation.json"} </w:instrText>
      </w:r>
      <w:r w:rsidR="00581E76"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47</w:t>
      </w:r>
      <w:r w:rsidR="00581E76" w:rsidRPr="000D3BFF">
        <w:rPr>
          <w:rFonts w:ascii="Times New Roman" w:hAnsi="Times New Roman" w:cs="Times New Roman"/>
          <w:sz w:val="24"/>
          <w:szCs w:val="24"/>
          <w:lang w:val="en-US"/>
        </w:rPr>
        <w:fldChar w:fldCharType="end"/>
      </w:r>
      <w:r w:rsidR="003E4039" w:rsidRPr="003E4039">
        <w:rPr>
          <w:rFonts w:ascii="Times New Roman" w:hAnsi="Times New Roman" w:cs="Times New Roman"/>
          <w:sz w:val="24"/>
          <w:szCs w:val="24"/>
          <w:vertAlign w:val="superscript"/>
          <w:lang w:val="en-US"/>
        </w:rPr>
        <w:t>,</w:t>
      </w:r>
      <w:r w:rsidR="00581E76" w:rsidRPr="000D3BFF">
        <w:rPr>
          <w:rFonts w:ascii="Times New Roman" w:hAnsi="Times New Roman" w:cs="Times New Roman"/>
          <w:sz w:val="24"/>
          <w:szCs w:val="24"/>
          <w:lang w:val="en-US"/>
        </w:rPr>
        <w:t xml:space="preserve"> </w:t>
      </w:r>
      <w:r w:rsidR="00581E76"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{"citationID":"2KAdjNKz","properties":{"formattedCitation":"\\super 48\\nosupersub{}","plainCitation":"48","noteIndex":0},"citationItems":[{"id":996,"uris":["http://zotero.org/users/6028929/items/ZKY3QADE"],"itemData":{"id":996,"type":"article-journal","abstract":"Cancer-associated fibroblasts (CAFs) are a key component of the tumour microenvironment with diverse functions, including matrix deposition and remodelling, extensive reciprocal signalling interactions with cancer cells and crosstalk with infiltrating leukocytes. As such, they are a potential target for optimizing therapeutic strategies against cancer. However, many challenges are present in ongoing attempts to modulate CAFs for therapeutic benefit. These include limitations in our understanding of the origin of CAFs and heterogeneity in CAF function, with it being desirable to retain some antitumorigenic functions. On the basis of a meeting of experts in the field of CAF biology, we summarize in this Consensus Statement our current knowledge and present a framework for advancing our understanding of this critical cell type within the tumour microenvironment.","container-title":"Nature Reviews. Cancer","DOI":"10.1038/s41568-019-0238-1","ISSN":"1474-1768","issue":"3","journalAbbreviation":"Nat Rev Cancer","language":"eng","note":"PMID: 31980749\nPMCID: PMC7046529","page":"174-186","source":"PubMed","title":"A framework for advancing our understanding of cancer-associated fibroblasts","volume":"20","author":[{"family":"Sahai","given":"Erik"},{"family":"Astsaturov","given":"Igor"},{"family":"Cukierman","given":"Edna"},{"family":"DeNardo","given":"David G."},{"family":"Egeblad","given":"Mikala"},{"family":"Evans","given":"Ronald M."},{"family":"Fearon","given":"Douglas"},{"family":"Greten","given":"Florian R."},{"family":"Hingorani","given":"Sunil R."},{"family":"Hunter","given":"Tony"},{"family":"Hynes","given":"Richard O."},{"family":"Jain","given":"Rakesh K."},{"family":"Janowitz","given":"Tobias"},{"family":"Jorgensen","given":"Claus"},{"family":"Kimmelman","given":"Alec C."},{"family":"Kolonin","given":"Mikhail G."},{"family":"Maki","given":"Robert G."},{"family":"Powers","given":"R. Scott"},{"family":"Puré","given":"Ellen"},{"family":"Ramirez","given":"Daniel C."},{"family":"Scherz-Shouval","given":"Ruth"},{"family":"Sherman","given":"Mara H."},{"family":"Stewart","given":"Sheila"},{"family":"Tlsty","given":"Thea D."},{"family":"Tuveson","given":"David A."},{"family":"Watt","given":"Fiona M."},{"family":"Weaver","given":"Valerie"},{"family":"Weeraratna","given":"Ashani T."},{"family":"Werb","given":"Zena"}],"issued":{"date-parts":[["2020",3]]}}}],"schema":"https://github.com/citation-style-language/schema/raw/master/csl-citation.json"} </w:instrText>
      </w:r>
      <w:r w:rsidR="00581E76"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48</w:t>
      </w:r>
      <w:r w:rsidR="00581E76"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A better understanding of the cellular and molecular pathways involved in the immune escape mechanism</w:t>
      </w:r>
      <w:r w:rsidR="00FD15C4" w:rsidRPr="000D3BFF">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at stake in the TME would allow cancer researchers to better apprehend how to block tumor escape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{"citationID":"emb6b346","properties":{"formattedCitation":"\\super 49\\nosupersub{}","plainCitation":"49","noteIndex":0},"citationItems":[{"id":756,"uris":["http://zotero.org/users/6028929/items/MJTTYA98"],"itemData":{"id":756,"type":"article-journal","abstract":"Immunotherapy has demonstrated impressive outcomes for some patients with cancer. However, selecting patients who are most likely to respond to immunotherapy remains a clinical challenge. Here, we discuss immune escape mechanisms exploited by cancer and present strategies for applying this knowledge to improving the efficacy of cancer immunotherapy. Clin Cancer Res; 21(4); 687–92. ©2014 AACR.","container-title":"Clinical Cancer Research","DOI":"10.1158/1078-0432.CCR-14-1860","ISSN":"1078-0432","issue":"4","journalAbbreviation":"Clinical Cancer Research","page":"687-692","source":"Silverchair","title":"Immune Escape Mechanisms as a Guide for Cancer Immunotherapy","volume":"21","author":[{"family":"Beatty","given":"Gregory L."},{"family":"Gladney","given":"Whitney L."}],"issued":{"date-parts":[["2015"]],"season":"février"}}}],"schema":"https://github.com/citation-style-language/schema/raw/master/csl-citation.json"}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49</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t>
      </w:r>
      <w:r w:rsidR="00BE3D1E" w:rsidRPr="000D3BFF">
        <w:rPr>
          <w:rFonts w:ascii="Times New Roman" w:hAnsi="Times New Roman" w:cs="Times New Roman"/>
          <w:sz w:val="24"/>
          <w:szCs w:val="24"/>
          <w:lang w:val="en-US"/>
        </w:rPr>
        <w:t xml:space="preserve">Thus, novel therapeutic strategies are designed to change the pro-tumor microenvironment to one favoring acute responses and potent anti-tumor activity </w:t>
      </w:r>
      <w:r w:rsidR="00BE3D1E"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{"citationID":"Qxhuhz9p","properties":{"formattedCitation":"\\super 50\\nosupersub{}","plainCitation":"50","noteIndex":0},"citationItems":[{"id":759,"uris":["http://zotero.org/users/6028929/items/I2C5ZF4Y"],"itemData":{"id":759,"type":"article-journal","abstract":"Checkpoint blockade therapy has been proven to be highly active across many cancer types but emerging evidence indicates that the therapeutic benefit is limited to a subset of patients in each cancer entity. The presence of CD8+ T cells within the tumor microenvironment or the invasive margin of the tumor, as well as the up-regulation of PD-L1, have emerged to be the most predictive biomarkers for clinical benefit in response to checkpoint inhibition. Although the up-regulation of immune inhibitory mechanisms is one mechanism of immune escape, commonly used by T-cell-inflamed tumors, exclusion of an anti-tumor specific T-cell infiltrate displays another even more potent mechanism of immune escape. This review will contrast the mechanisms of immunogenic, T-cell-inflamed, and the novel concept of non-immunogenic, non-T-cell-inflamed, adaptive immune escape.","container-title":"International Immunology","DOI":"10.1093/intimm/dxw014","ISSN":"0953-8178","issue":"8","journalAbbreviation":"Int Immunol","note":"PMID: 26989092\nPMCID: PMC4986232","page":"383-391","source":"PubMed Central","title":"Mechanisms of tumor escape in the context of the T-cell-inflamed and the non-T-cell-inflamed tumor microenvironment","volume":"28","author":[{"family":"Spranger","given":"Stefani"}],"issued":{"date-parts":[["2016",8]]}}}],"schema":"https://github.com/citation-style-language/schema/raw/master/csl-citation.json"} </w:instrText>
      </w:r>
      <w:r w:rsidR="00BE3D1E"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50</w:t>
      </w:r>
      <w:r w:rsidR="00BE3D1E" w:rsidRPr="000D3BFF">
        <w:rPr>
          <w:rFonts w:ascii="Times New Roman" w:hAnsi="Times New Roman" w:cs="Times New Roman"/>
          <w:sz w:val="24"/>
          <w:szCs w:val="24"/>
          <w:lang w:val="en-US"/>
        </w:rPr>
        <w:fldChar w:fldCharType="end"/>
      </w:r>
      <w:r w:rsidR="003E4039" w:rsidRPr="003E4039">
        <w:rPr>
          <w:rFonts w:ascii="Times New Roman" w:hAnsi="Times New Roman" w:cs="Times New Roman"/>
          <w:sz w:val="24"/>
          <w:szCs w:val="24"/>
          <w:vertAlign w:val="superscript"/>
          <w:lang w:val="en-US"/>
        </w:rPr>
        <w:t>,</w:t>
      </w:r>
      <w:r w:rsidR="00BE3D1E" w:rsidRPr="000D3BFF">
        <w:rPr>
          <w:rFonts w:ascii="Times New Roman" w:hAnsi="Times New Roman" w:cs="Times New Roman"/>
          <w:sz w:val="24"/>
          <w:szCs w:val="24"/>
          <w:lang w:val="en-US"/>
        </w:rPr>
        <w:t xml:space="preserve"> </w:t>
      </w:r>
      <w:r w:rsidR="00BE3D1E"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{"citationID":"WBRuZaRW","properties":{"formattedCitation":"\\super 35\\nosupersub{}","plainCitation":"35","noteIndex":0},"citationItems":[{"id":762,"uris":["http://zotero.org/users/6028929/items/4YYXJUIE"],"itemData":{"id":762,"type":"article-journal","abstract":"Accumulating evidence shows that cellular and acellular components in tumor microenvironment (TME) can reprogram tumor initiation, growth, invasion, metastasis, and response to therapies. Cancer research and treatment have switched from a cancer-centric model to a TME-centric one, considering the increasing significance of TME in cancer biology. Nonetheless, the clinical efficacy of therapeutic strategies targeting TME, especially the specific cells or pathways of TME, remains unsatisfactory. Classifying the chemopathological characteristics of TME and crosstalk among one another can greatly benefit further studies exploring effective treating methods. Herein, we present an updated image of TME with emphasis on hypoxic niche, immune microenvironment, metabolism microenvironment, acidic niche, innervated niche, and mechanical microenvironment. We then summarize conventional drugs including aspirin, celecoxib, β-adrenergic antagonist, metformin, and statin in new antitumor application. These drugs are considered as viable candidates for combination therapy due to their antitumor activity and extensive use in clinical practice. We also provide our outlook on directions and potential applications of TME theory. This review depicts a comprehensive and vivid landscape of TME from biology to treatment.","container-title":"Signal Transduction and Targeted Therapy","DOI":"10.1038/s41392-020-00280-x","ISSN":"2059-3635","issue":"1","journalAbbreviation":"Sig Transduct Target Ther","language":"en","license":"2020 The Author(s)","note":"number: 1\npublisher: Nature Publishing Group","page":"1-16","source":"www.nature.com","title":"The updated landscape of tumor microenvironment and drug repurposing","volume":"5","author":[{"family":"Jin","given":"Ming-Zhu"},{"family":"Jin","given":"Wei-Lin"}],"issued":{"date-parts":[["2020",8,25]]}}}],"schema":"https://github.com/citation-style-language/schema/raw/master/csl-citation.json"} </w:instrText>
      </w:r>
      <w:r w:rsidR="00BE3D1E"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35</w:t>
      </w:r>
      <w:r w:rsidR="00BE3D1E" w:rsidRPr="000D3BFF">
        <w:rPr>
          <w:rFonts w:ascii="Times New Roman" w:hAnsi="Times New Roman" w:cs="Times New Roman"/>
          <w:sz w:val="24"/>
          <w:szCs w:val="24"/>
          <w:lang w:val="en-US"/>
        </w:rPr>
        <w:fldChar w:fldCharType="end"/>
      </w:r>
      <w:r w:rsidR="003E4039" w:rsidRPr="003E4039">
        <w:rPr>
          <w:rFonts w:ascii="Times New Roman" w:hAnsi="Times New Roman" w:cs="Times New Roman"/>
          <w:sz w:val="24"/>
          <w:szCs w:val="24"/>
          <w:vertAlign w:val="superscript"/>
          <w:lang w:val="en-US"/>
        </w:rPr>
        <w:t>,</w:t>
      </w:r>
      <w:r w:rsidR="00BE3D1E" w:rsidRPr="000D3BFF">
        <w:rPr>
          <w:rFonts w:ascii="Times New Roman" w:hAnsi="Times New Roman" w:cs="Times New Roman"/>
          <w:sz w:val="24"/>
          <w:szCs w:val="24"/>
          <w:lang w:val="en-US"/>
        </w:rPr>
        <w:t xml:space="preserve"> </w:t>
      </w:r>
      <w:r w:rsidR="00BE3D1E"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{"citationID":"pM74zprU","properties":{"formattedCitation":"\\super 51\\nosupersub{}","plainCitation":"51","noteIndex":0},"citationItems":[{"id":765,"uris":["http://zotero.org/users/6028929/items/N7ZY9WPM"],"itemData":{"id":765,"type":"article-journal","abstract":"The dynamic interactions of cancer cells with their microenvironment consisting of stromal cells (cellular part) and extracellular matrix (ECM) components (non-cellular) is essential to stimulate the heterogeneity of cancer cell, clonal evolution and to increase the multidrug resistance ending in cancer cell progression and metastasis. The reciprocal cell-cell/ECM interaction and tumor cell hijacking of non-malignant cells force stromal cells to lose their function and acquire new phenotypes that promote development and invasion of tumor cells. Understanding the underlying cellular and molecular mechanisms governing these interactions can be used as a novel strategy to indirectly disrupt cancer cell interplay and contribute to the development of efficient and safe therapeutic strategies to fight cancer. Furthermore, the tumor-derived circulating materials can also be used as cancer diagnostic tools to precisely predict and monitor the outcome of therapy. This review evaluates such potentials in various advanced cancer models, with a focus on 3D systems as well as lab-on-chip devices.","container-title":"Cell Communication and Signaling","DOI":"10.1186/s12964-020-0530-4","ISSN":"1478-811X","issue":"1","journalAbbreviation":"Cell Communication and Signaling","page":"59","source":"BioMed Central","title":"Tumor microenvironment complexity and therapeutic implications at a glance","volume":"18","author":[{"family":"Baghban","given":"Roghayyeh"},{"family":"Roshangar","given":"Leila"},{"family":"Jahanban-Esfahlan","given":"Rana"},{"family":"Seidi","given":"Khaled"},{"family":"Ebrahimi-Kalan","given":"Abbas"},{"family":"Jaymand","given":"Mehdi"},{"family":"Kolahian","given":"Saeed"},{"family":"Javaheri","given":"Tahereh"},{"family":"Zare","given":"Peyman"}],"issued":{"date-parts":[["2020"]],"season":"avril"}}}],"schema":"https://github.com/citation-style-language/schema/raw/master/csl-citation.json"} </w:instrText>
      </w:r>
      <w:r w:rsidR="00BE3D1E"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51</w:t>
      </w:r>
      <w:r w:rsidR="00BE3D1E" w:rsidRPr="000D3BFF">
        <w:rPr>
          <w:rFonts w:ascii="Times New Roman" w:hAnsi="Times New Roman" w:cs="Times New Roman"/>
          <w:sz w:val="24"/>
          <w:szCs w:val="24"/>
          <w:lang w:val="en-US"/>
        </w:rPr>
        <w:fldChar w:fldCharType="end"/>
      </w:r>
      <w:r w:rsidR="00BE3D1E" w:rsidRPr="000D3BFF">
        <w:rPr>
          <w:rFonts w:ascii="Times New Roman" w:hAnsi="Times New Roman" w:cs="Times New Roman"/>
          <w:sz w:val="24"/>
          <w:szCs w:val="24"/>
          <w:lang w:val="en-US"/>
        </w:rPr>
        <w:t xml:space="preserve">. </w:t>
      </w:r>
      <w:r w:rsidR="009D60C6" w:rsidRPr="000D3BFF">
        <w:rPr>
          <w:rFonts w:ascii="Times New Roman" w:hAnsi="Times New Roman" w:cs="Times New Roman"/>
          <w:sz w:val="24"/>
          <w:szCs w:val="24"/>
          <w:lang w:val="en-US"/>
        </w:rPr>
        <w:t>Since the composition and morphology of both the tumor and the TME strongly affects the response of tumors to therapy, as many parameters as possible should be included in models that simulate tumor growth and tumor response to cancer treatment modalities. Th</w:t>
      </w:r>
      <w:r w:rsidR="00A93C17">
        <w:rPr>
          <w:rFonts w:ascii="Times New Roman" w:hAnsi="Times New Roman" w:cs="Times New Roman"/>
          <w:sz w:val="24"/>
          <w:szCs w:val="24"/>
          <w:lang w:val="en-US"/>
        </w:rPr>
        <w:t>ose</w:t>
      </w:r>
      <w:r w:rsidR="009D60C6" w:rsidRPr="000D3BFF">
        <w:rPr>
          <w:rFonts w:ascii="Times New Roman" w:hAnsi="Times New Roman" w:cs="Times New Roman"/>
          <w:sz w:val="24"/>
          <w:szCs w:val="24"/>
          <w:lang w:val="en-US"/>
        </w:rPr>
        <w:t xml:space="preserve"> data </w:t>
      </w:r>
      <w:r w:rsidR="00FE7C15" w:rsidRPr="000D3BFF">
        <w:rPr>
          <w:rFonts w:ascii="Times New Roman" w:hAnsi="Times New Roman" w:cs="Times New Roman"/>
          <w:sz w:val="24"/>
          <w:szCs w:val="24"/>
          <w:lang w:val="en-US"/>
        </w:rPr>
        <w:t>are</w:t>
      </w:r>
      <w:r w:rsidR="009D60C6" w:rsidRPr="000D3BFF">
        <w:rPr>
          <w:rFonts w:ascii="Times New Roman" w:hAnsi="Times New Roman" w:cs="Times New Roman"/>
          <w:sz w:val="24"/>
          <w:szCs w:val="24"/>
          <w:lang w:val="en-US"/>
        </w:rPr>
        <w:t xml:space="preserve"> used to determine the most effective treatment schedule </w:t>
      </w:r>
      <w:r w:rsidR="004B095E" w:rsidRPr="000D3BFF">
        <w:rPr>
          <w:rFonts w:ascii="Times New Roman" w:hAnsi="Times New Roman" w:cs="Times New Roman"/>
          <w:sz w:val="24"/>
          <w:szCs w:val="24"/>
          <w:lang w:val="en-US"/>
        </w:rPr>
        <w:t>depending on</w:t>
      </w:r>
      <w:r w:rsidR="009D60C6" w:rsidRPr="000D3BFF">
        <w:rPr>
          <w:rFonts w:ascii="Times New Roman" w:hAnsi="Times New Roman" w:cs="Times New Roman"/>
          <w:sz w:val="24"/>
          <w:szCs w:val="24"/>
          <w:lang w:val="en-US"/>
        </w:rPr>
        <w:t xml:space="preserve"> tumor properties, the goal being to improve</w:t>
      </w:r>
      <w:r w:rsidR="004B095E" w:rsidRPr="000D3BFF">
        <w:rPr>
          <w:rFonts w:ascii="Times New Roman" w:hAnsi="Times New Roman" w:cs="Times New Roman"/>
          <w:sz w:val="24"/>
          <w:szCs w:val="24"/>
          <w:lang w:val="en-US"/>
        </w:rPr>
        <w:t>, personalize,</w:t>
      </w:r>
      <w:r w:rsidR="009D60C6" w:rsidRPr="000D3BFF">
        <w:rPr>
          <w:rFonts w:ascii="Times New Roman" w:hAnsi="Times New Roman" w:cs="Times New Roman"/>
          <w:sz w:val="24"/>
          <w:szCs w:val="24"/>
          <w:lang w:val="en-US"/>
        </w:rPr>
        <w:t xml:space="preserve"> and customize treatment plans on an individual patient basis. Thus, accurate simulation</w:t>
      </w:r>
      <w:r w:rsidR="00FE7C15" w:rsidRPr="000D3BFF">
        <w:rPr>
          <w:rFonts w:ascii="Times New Roman" w:hAnsi="Times New Roman" w:cs="Times New Roman"/>
          <w:sz w:val="24"/>
          <w:szCs w:val="24"/>
          <w:lang w:val="en-US"/>
        </w:rPr>
        <w:t>s</w:t>
      </w:r>
      <w:r w:rsidR="009D60C6" w:rsidRPr="000D3BFF">
        <w:rPr>
          <w:rFonts w:ascii="Times New Roman" w:hAnsi="Times New Roman" w:cs="Times New Roman"/>
          <w:sz w:val="24"/>
          <w:szCs w:val="24"/>
          <w:lang w:val="en-US"/>
        </w:rPr>
        <w:t xml:space="preserve"> of the tumor and TME are important in exploring and optimizing targeting cancer treatment techniques</w:t>
      </w:r>
      <w:r w:rsidR="00581E76" w:rsidRPr="000D3BFF">
        <w:rPr>
          <w:rFonts w:ascii="Times New Roman" w:hAnsi="Times New Roman" w:cs="Times New Roman"/>
          <w:sz w:val="24"/>
          <w:szCs w:val="24"/>
          <w:lang w:val="en-US"/>
        </w:rPr>
        <w:t xml:space="preserve"> </w:t>
      </w:r>
      <w:r w:rsidR="004B095E"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{"citationID":"ZCKCERfD","properties":{"formattedCitation":"\\super 52\\nosupersub{}","plainCitation":"52","noteIndex":0},"citationItems":[{"id":999,"uris":["http://zotero.org/users/6028929/items/IG9L8Y3B"],"itemData":{"id":999,"type":"article-journal","abstract":"Advances in medical imaging technologies now allow noninvasive image acquisition from individual patients at high spatiotemporal resolutions. A relatively new effort of predictive oncology is to develop a paradigm for forecasting the future status of an individual tumor given initial conditions and an appropriate mathematical model. The objective of this study was to introduce a comprehensive multiscale computational method to predict cancer and microvascular network growth patterns. A rectangular lattice-based model was designed so different evolutionary scenarios could be simulated and for predicting the impact of diffusible factors on tumor morphology and size. Further, the model allows prediction-based simulation of cell and microvascular behavior. Like a single cell, each agent is fully realized within the model and interactions are governed in part by machine learning methods. This multiscale computational model was developed and incorporated input information from in vivo microscale computed tomography (microCT) images acquired from breast cancer-bearing mice. It was found that as the difference between expansion of the cancer cell population and microvascular network increases, cells undergo proliferation and migration with a greater probability compared to other phenotypes. Overall, multiscale computational model agreed with both theoretical expectations and experimental findings (microCT images) not used during model training.","container-title":"Scientific Reports","DOI":"10.1038/s41598-021-97966-1","ISSN":"2045-2322","issue":"1","journalAbbreviation":"Sci Rep","language":"en","license":"2021 The Author(s)","note":"number: 1\npublisher: Nature Publishing Group","page":"18524","source":"www.nature.com","title":"Multiscale computational modeling of cancer growth using features derived from microCT images","volume":"11","author":[{"family":"Zangooei","given":"M. Hossein"},{"family":"Margolis","given":"Ryan"},{"family":"Hoyt","given":"Kenneth"}],"issued":{"date-parts":[["2021",9,17]]}}}],"schema":"https://github.com/citation-style-language/schema/raw/master/csl-citation.json"} </w:instrText>
      </w:r>
      <w:r w:rsidR="004B095E"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rPr>
        <w:t>52</w:t>
      </w:r>
      <w:r w:rsidR="004B095E" w:rsidRPr="000D3BFF">
        <w:rPr>
          <w:rFonts w:ascii="Times New Roman" w:hAnsi="Times New Roman" w:cs="Times New Roman"/>
          <w:sz w:val="24"/>
          <w:szCs w:val="24"/>
          <w:lang w:val="en-US"/>
        </w:rPr>
        <w:fldChar w:fldCharType="end"/>
      </w:r>
      <w:r w:rsidR="009D60C6" w:rsidRPr="000D3BFF">
        <w:rPr>
          <w:rFonts w:ascii="Times New Roman" w:hAnsi="Times New Roman" w:cs="Times New Roman"/>
          <w:sz w:val="24"/>
          <w:szCs w:val="24"/>
          <w:lang w:val="en-US"/>
        </w:rPr>
        <w:t xml:space="preserve">. </w:t>
      </w:r>
    </w:p>
    <w:p w14:paraId="165FA444" w14:textId="77777777" w:rsidR="00A41EF6" w:rsidRPr="000D3BFF" w:rsidRDefault="00A41EF6" w:rsidP="000D3BFF">
      <w:pPr>
        <w:spacing w:line="360" w:lineRule="auto"/>
        <w:jc w:val="both"/>
        <w:rPr>
          <w:rFonts w:ascii="Times New Roman" w:hAnsi="Times New Roman" w:cs="Times New Roman"/>
          <w:sz w:val="24"/>
          <w:szCs w:val="24"/>
          <w:lang w:val="en-US"/>
        </w:rPr>
      </w:pPr>
    </w:p>
    <w:p w14:paraId="16FF4181" w14:textId="06AB9083" w:rsidR="000B2706" w:rsidRPr="000D3BFF" w:rsidRDefault="000B2706" w:rsidP="000D3BFF">
      <w:pPr>
        <w:pStyle w:val="Heading2"/>
        <w:spacing w:line="360" w:lineRule="auto"/>
        <w:jc w:val="both"/>
        <w:rPr>
          <w:rFonts w:ascii="Times New Roman" w:hAnsi="Times New Roman" w:cs="Times New Roman"/>
          <w:sz w:val="28"/>
          <w:szCs w:val="28"/>
          <w:lang w:val="en-US"/>
        </w:rPr>
      </w:pPr>
      <w:bookmarkStart w:id="16" w:name="_Toc109393433"/>
      <w:r w:rsidRPr="000D3BFF">
        <w:rPr>
          <w:rFonts w:ascii="Times New Roman" w:hAnsi="Times New Roman" w:cs="Times New Roman"/>
          <w:sz w:val="28"/>
          <w:szCs w:val="28"/>
          <w:lang w:val="en-US"/>
        </w:rPr>
        <w:t>Cancer immunology</w:t>
      </w:r>
      <w:bookmarkEnd w:id="16"/>
    </w:p>
    <w:p w14:paraId="5CC41D5F" w14:textId="77777777" w:rsidR="00DF7A03" w:rsidRDefault="00931037" w:rsidP="00DF7A03">
      <w:pPr>
        <w:spacing w:line="360" w:lineRule="auto"/>
        <w:ind w:firstLine="360"/>
        <w:jc w:val="both"/>
        <w:rPr>
          <w:rFonts w:ascii="Times New Roman" w:hAnsi="Times New Roman" w:cs="Times New Roman"/>
          <w:sz w:val="24"/>
          <w:szCs w:val="24"/>
          <w:lang w:val="en-US"/>
        </w:rPr>
      </w:pPr>
      <w:bookmarkStart w:id="17" w:name="_Hlk97542064"/>
      <w:r w:rsidRPr="000D3BFF">
        <w:rPr>
          <w:rFonts w:ascii="Times New Roman" w:hAnsi="Times New Roman" w:cs="Times New Roman"/>
          <w:sz w:val="24"/>
          <w:szCs w:val="24"/>
          <w:lang w:val="en-US"/>
        </w:rPr>
        <w:t xml:space="preserve">Cancer biology is related to the immune </w:t>
      </w:r>
      <w:r w:rsidR="00C43A9C" w:rsidRPr="000D3BFF">
        <w:rPr>
          <w:rFonts w:ascii="Times New Roman" w:hAnsi="Times New Roman" w:cs="Times New Roman"/>
          <w:sz w:val="24"/>
          <w:szCs w:val="24"/>
          <w:lang w:val="en-US"/>
        </w:rPr>
        <w:t xml:space="preserve">system since </w:t>
      </w:r>
      <w:r w:rsidR="00CB1AE2" w:rsidRPr="000D3BFF">
        <w:rPr>
          <w:rFonts w:ascii="Times New Roman" w:hAnsi="Times New Roman" w:cs="Times New Roman"/>
          <w:sz w:val="24"/>
          <w:szCs w:val="24"/>
          <w:lang w:val="en-US"/>
        </w:rPr>
        <w:t>immunity plays a key role in tumor progression.</w:t>
      </w:r>
      <w:r w:rsidR="00C43A9C" w:rsidRPr="000D3BFF">
        <w:rPr>
          <w:rFonts w:ascii="Times New Roman" w:hAnsi="Times New Roman" w:cs="Times New Roman"/>
          <w:sz w:val="24"/>
          <w:szCs w:val="24"/>
          <w:lang w:val="en-US"/>
        </w:rPr>
        <w:t xml:space="preserve"> </w:t>
      </w:r>
      <w:r w:rsidR="00A52EC8" w:rsidRPr="000D3BFF">
        <w:rPr>
          <w:rFonts w:ascii="Times New Roman" w:hAnsi="Times New Roman" w:cs="Times New Roman"/>
          <w:sz w:val="24"/>
          <w:szCs w:val="24"/>
          <w:lang w:val="en-US"/>
        </w:rPr>
        <w:t>Cancer i</w:t>
      </w:r>
      <w:r w:rsidR="00CB1AE2" w:rsidRPr="000D3BFF">
        <w:rPr>
          <w:rFonts w:ascii="Times New Roman" w:hAnsi="Times New Roman" w:cs="Times New Roman"/>
          <w:sz w:val="24"/>
          <w:szCs w:val="24"/>
          <w:lang w:val="en-US"/>
        </w:rPr>
        <w:t xml:space="preserve">mmunoediting describes the mechanism </w:t>
      </w:r>
      <w:r w:rsidR="00F7356F" w:rsidRPr="000D3BFF">
        <w:rPr>
          <w:rFonts w:ascii="Times New Roman" w:hAnsi="Times New Roman" w:cs="Times New Roman"/>
          <w:sz w:val="24"/>
          <w:szCs w:val="24"/>
          <w:lang w:val="en-US"/>
        </w:rPr>
        <w:t>by</w:t>
      </w:r>
      <w:r w:rsidR="00CB1AE2" w:rsidRPr="000D3BFF">
        <w:rPr>
          <w:rFonts w:ascii="Times New Roman" w:hAnsi="Times New Roman" w:cs="Times New Roman"/>
          <w:sz w:val="24"/>
          <w:szCs w:val="24"/>
          <w:lang w:val="en-US"/>
        </w:rPr>
        <w:t xml:space="preserve"> which the immune system responds to cancer</w:t>
      </w:r>
      <w:r w:rsidR="00EF4B97" w:rsidRPr="000D3BFF">
        <w:rPr>
          <w:rFonts w:ascii="Times New Roman" w:hAnsi="Times New Roman" w:cs="Times New Roman"/>
          <w:sz w:val="24"/>
          <w:szCs w:val="24"/>
          <w:lang w:val="en-US"/>
        </w:rPr>
        <w:t xml:space="preserve"> and vice versa</w:t>
      </w:r>
      <w:r w:rsidR="00CB1AE2" w:rsidRPr="000D3BFF">
        <w:rPr>
          <w:rFonts w:ascii="Times New Roman" w:hAnsi="Times New Roman" w:cs="Times New Roman"/>
          <w:sz w:val="24"/>
          <w:szCs w:val="24"/>
          <w:lang w:val="en-US"/>
        </w:rPr>
        <w:t>. Th</w:t>
      </w:r>
      <w:r w:rsidR="00FB3C43" w:rsidRPr="000D3BFF">
        <w:rPr>
          <w:rFonts w:ascii="Times New Roman" w:hAnsi="Times New Roman" w:cs="Times New Roman"/>
          <w:sz w:val="24"/>
          <w:szCs w:val="24"/>
          <w:lang w:val="en-US"/>
        </w:rPr>
        <w:t>e</w:t>
      </w:r>
      <w:r w:rsidR="00CB1AE2" w:rsidRPr="000D3BFF">
        <w:rPr>
          <w:rFonts w:ascii="Times New Roman" w:hAnsi="Times New Roman" w:cs="Times New Roman"/>
          <w:sz w:val="24"/>
          <w:szCs w:val="24"/>
          <w:lang w:val="en-US"/>
        </w:rPr>
        <w:t xml:space="preserve"> mechanism is divided into </w:t>
      </w:r>
      <w:r w:rsidR="00CA1E91" w:rsidRPr="000D3BFF">
        <w:rPr>
          <w:rFonts w:ascii="Times New Roman" w:hAnsi="Times New Roman" w:cs="Times New Roman"/>
          <w:sz w:val="24"/>
          <w:szCs w:val="24"/>
          <w:lang w:val="en-US"/>
        </w:rPr>
        <w:t>four</w:t>
      </w:r>
      <w:r w:rsidR="00CB1AE2" w:rsidRPr="000D3BFF">
        <w:rPr>
          <w:rFonts w:ascii="Times New Roman" w:hAnsi="Times New Roman" w:cs="Times New Roman"/>
          <w:sz w:val="24"/>
          <w:szCs w:val="24"/>
          <w:lang w:val="en-US"/>
        </w:rPr>
        <w:t xml:space="preserve"> phases</w:t>
      </w:r>
      <w:r w:rsidR="00CA1E91" w:rsidRPr="000D3BFF">
        <w:rPr>
          <w:rFonts w:ascii="Times New Roman" w:hAnsi="Times New Roman" w:cs="Times New Roman"/>
          <w:sz w:val="24"/>
          <w:szCs w:val="24"/>
          <w:lang w:val="en-US"/>
        </w:rPr>
        <w:t xml:space="preserve">, as described in </w:t>
      </w:r>
      <w:r w:rsidR="00CA1E91" w:rsidRPr="000D3BFF">
        <w:rPr>
          <w:rFonts w:ascii="Times New Roman" w:hAnsi="Times New Roman" w:cs="Times New Roman"/>
          <w:b/>
          <w:bCs/>
          <w:sz w:val="24"/>
          <w:szCs w:val="24"/>
          <w:lang w:val="en-US"/>
        </w:rPr>
        <w:t xml:space="preserve">Figure </w:t>
      </w:r>
      <w:r w:rsidR="00BA0697" w:rsidRPr="000D3BFF">
        <w:rPr>
          <w:rFonts w:ascii="Times New Roman" w:hAnsi="Times New Roman" w:cs="Times New Roman"/>
          <w:b/>
          <w:bCs/>
          <w:sz w:val="24"/>
          <w:szCs w:val="24"/>
          <w:lang w:val="en-US"/>
        </w:rPr>
        <w:t>4</w:t>
      </w:r>
      <w:r w:rsidR="00CA1E91" w:rsidRPr="000D3BFF">
        <w:rPr>
          <w:rFonts w:ascii="Times New Roman" w:hAnsi="Times New Roman" w:cs="Times New Roman"/>
          <w:sz w:val="24"/>
          <w:szCs w:val="24"/>
          <w:lang w:val="en-US"/>
        </w:rPr>
        <w:t xml:space="preserve">. </w:t>
      </w:r>
    </w:p>
    <w:p w14:paraId="37DDB738" w14:textId="77777777" w:rsidR="00AA2A1E" w:rsidRDefault="00DF7A03" w:rsidP="00AA2A1E">
      <w:pPr>
        <w:spacing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first phase is called the </w:t>
      </w:r>
      <w:r w:rsidRPr="00DF7A03">
        <w:rPr>
          <w:rFonts w:ascii="Times New Roman" w:hAnsi="Times New Roman" w:cs="Times New Roman"/>
          <w:i/>
          <w:iCs/>
          <w:sz w:val="24"/>
          <w:szCs w:val="24"/>
          <w:lang w:val="en-US"/>
        </w:rPr>
        <w:t>i</w:t>
      </w:r>
      <w:r w:rsidR="00CA1E91" w:rsidRPr="00DF7A03">
        <w:rPr>
          <w:rFonts w:ascii="Times New Roman" w:hAnsi="Times New Roman" w:cs="Times New Roman"/>
          <w:i/>
          <w:iCs/>
          <w:sz w:val="24"/>
          <w:szCs w:val="24"/>
          <w:lang w:val="en-US"/>
        </w:rPr>
        <w:t>nitiation</w:t>
      </w:r>
      <w:r w:rsidR="00CA1E91" w:rsidRPr="00DF7A03">
        <w:rPr>
          <w:rFonts w:ascii="Times New Roman" w:hAnsi="Times New Roman" w:cs="Times New Roman"/>
          <w:sz w:val="24"/>
          <w:szCs w:val="24"/>
          <w:lang w:val="en-US"/>
        </w:rPr>
        <w:t xml:space="preserve"> phase</w:t>
      </w:r>
      <w:r>
        <w:rPr>
          <w:rFonts w:ascii="Times New Roman" w:hAnsi="Times New Roman" w:cs="Times New Roman"/>
          <w:sz w:val="24"/>
          <w:szCs w:val="24"/>
          <w:lang w:val="en-US"/>
        </w:rPr>
        <w:t>,</w:t>
      </w:r>
      <w:r w:rsidR="00CA1E91" w:rsidRPr="00DF7A03">
        <w:rPr>
          <w:rFonts w:ascii="Times New Roman" w:hAnsi="Times New Roman" w:cs="Times New Roman"/>
          <w:sz w:val="24"/>
          <w:szCs w:val="24"/>
          <w:lang w:val="en-US"/>
        </w:rPr>
        <w:t xml:space="preserve"> when cancer start</w:t>
      </w:r>
      <w:r w:rsidR="00FE7C15" w:rsidRPr="00DF7A03">
        <w:rPr>
          <w:rFonts w:ascii="Times New Roman" w:hAnsi="Times New Roman" w:cs="Times New Roman"/>
          <w:sz w:val="24"/>
          <w:szCs w:val="24"/>
          <w:lang w:val="en-US"/>
        </w:rPr>
        <w:t>s</w:t>
      </w:r>
      <w:r w:rsidR="00CA1E91" w:rsidRPr="00DF7A03">
        <w:rPr>
          <w:rFonts w:ascii="Times New Roman" w:hAnsi="Times New Roman" w:cs="Times New Roman"/>
          <w:sz w:val="24"/>
          <w:szCs w:val="24"/>
          <w:lang w:val="en-US"/>
        </w:rPr>
        <w:t xml:space="preserve"> to develop. </w:t>
      </w:r>
    </w:p>
    <w:p w14:paraId="30994E5C" w14:textId="1A03FF90" w:rsidR="00CA1E91" w:rsidRPr="00AA2A1E" w:rsidRDefault="00DF7A03" w:rsidP="00AA2A1E">
      <w:pPr>
        <w:spacing w:line="360" w:lineRule="auto"/>
        <w:ind w:firstLine="360"/>
        <w:jc w:val="both"/>
        <w:rPr>
          <w:rFonts w:ascii="Times New Roman" w:hAnsi="Times New Roman" w:cs="Times New Roman"/>
          <w:sz w:val="24"/>
          <w:szCs w:val="24"/>
          <w:lang w:val="en-US"/>
        </w:rPr>
      </w:pPr>
      <w:r w:rsidRPr="00DF7A03">
        <w:rPr>
          <w:rFonts w:ascii="Times New Roman" w:hAnsi="Times New Roman" w:cs="Times New Roman"/>
          <w:sz w:val="24"/>
          <w:szCs w:val="24"/>
          <w:lang w:val="en-US"/>
        </w:rPr>
        <w:lastRenderedPageBreak/>
        <w:t>The second phase is the</w:t>
      </w:r>
      <w:r>
        <w:rPr>
          <w:rFonts w:ascii="Times New Roman" w:hAnsi="Times New Roman" w:cs="Times New Roman"/>
          <w:i/>
          <w:iCs/>
          <w:sz w:val="24"/>
          <w:szCs w:val="24"/>
          <w:lang w:val="en-US"/>
        </w:rPr>
        <w:t xml:space="preserve"> e</w:t>
      </w:r>
      <w:r w:rsidR="00CB1AE2" w:rsidRPr="00DF7A03">
        <w:rPr>
          <w:rFonts w:ascii="Times New Roman" w:hAnsi="Times New Roman" w:cs="Times New Roman"/>
          <w:i/>
          <w:iCs/>
          <w:sz w:val="24"/>
          <w:szCs w:val="24"/>
          <w:lang w:val="en-US"/>
        </w:rPr>
        <w:t>limination</w:t>
      </w:r>
      <w:r w:rsidRPr="00DF7A03">
        <w:rPr>
          <w:rFonts w:ascii="Times New Roman" w:hAnsi="Times New Roman" w:cs="Times New Roman"/>
          <w:sz w:val="24"/>
          <w:szCs w:val="24"/>
          <w:lang w:val="en-US"/>
        </w:rPr>
        <w:t>, which</w:t>
      </w:r>
      <w:r w:rsidR="00391E3C" w:rsidRPr="00DF7A03">
        <w:rPr>
          <w:rFonts w:ascii="Times New Roman" w:hAnsi="Times New Roman" w:cs="Times New Roman"/>
          <w:sz w:val="24"/>
          <w:szCs w:val="24"/>
          <w:lang w:val="en-US"/>
        </w:rPr>
        <w:t xml:space="preserve"> </w:t>
      </w:r>
      <w:r w:rsidR="00CB1AE2" w:rsidRPr="00DF7A03">
        <w:rPr>
          <w:rFonts w:ascii="Times New Roman" w:hAnsi="Times New Roman" w:cs="Times New Roman"/>
          <w:sz w:val="24"/>
          <w:szCs w:val="24"/>
          <w:lang w:val="en-US"/>
        </w:rPr>
        <w:t>corresponds to immunosurveillance</w:t>
      </w:r>
      <w:r w:rsidR="00FE7C15" w:rsidRPr="00DF7A03">
        <w:rPr>
          <w:rFonts w:ascii="Times New Roman" w:hAnsi="Times New Roman" w:cs="Times New Roman"/>
          <w:sz w:val="24"/>
          <w:szCs w:val="24"/>
          <w:lang w:val="en-US"/>
        </w:rPr>
        <w:t>,</w:t>
      </w:r>
      <w:r w:rsidR="00CB1AE2" w:rsidRPr="00DF7A03">
        <w:rPr>
          <w:rFonts w:ascii="Times New Roman" w:hAnsi="Times New Roman" w:cs="Times New Roman"/>
          <w:sz w:val="24"/>
          <w:szCs w:val="24"/>
          <w:lang w:val="en-US"/>
        </w:rPr>
        <w:t xml:space="preserve"> where the immune system recognizes and attacks tumor cells. </w:t>
      </w:r>
      <w:bookmarkEnd w:id="17"/>
      <w:r w:rsidR="006C13DD" w:rsidRPr="00DF7A03">
        <w:rPr>
          <w:rFonts w:ascii="Times New Roman" w:hAnsi="Times New Roman" w:cs="Times New Roman"/>
          <w:sz w:val="24"/>
          <w:szCs w:val="24"/>
          <w:lang w:val="en-US"/>
        </w:rPr>
        <w:t>Several immune cells are involved in tumor elimination</w:t>
      </w:r>
      <w:r>
        <w:rPr>
          <w:rFonts w:ascii="Times New Roman" w:hAnsi="Times New Roman" w:cs="Times New Roman"/>
          <w:sz w:val="24"/>
          <w:szCs w:val="24"/>
          <w:lang w:val="en-US"/>
        </w:rPr>
        <w:t xml:space="preserve">. For instance, </w:t>
      </w:r>
      <w:r w:rsidR="006C13DD" w:rsidRPr="00DF7A03">
        <w:rPr>
          <w:rFonts w:ascii="Times New Roman" w:hAnsi="Times New Roman" w:cs="Times New Roman"/>
          <w:sz w:val="24"/>
          <w:szCs w:val="24"/>
          <w:lang w:val="en-US"/>
        </w:rPr>
        <w:t xml:space="preserve">NK cells are innate immune cells which can kill tumor cells </w:t>
      </w:r>
      <w:r w:rsidR="00BF1964" w:rsidRPr="00DF7A03">
        <w:rPr>
          <w:rFonts w:ascii="Times New Roman" w:hAnsi="Times New Roman" w:cs="Times New Roman"/>
          <w:i/>
          <w:iCs/>
          <w:sz w:val="24"/>
          <w:szCs w:val="24"/>
          <w:lang w:val="en-US"/>
        </w:rPr>
        <w:t>via</w:t>
      </w:r>
      <w:r w:rsidR="006C13DD" w:rsidRPr="00DF7A03">
        <w:rPr>
          <w:rFonts w:ascii="Times New Roman" w:hAnsi="Times New Roman" w:cs="Times New Roman"/>
          <w:sz w:val="24"/>
          <w:szCs w:val="24"/>
          <w:lang w:val="en-US"/>
        </w:rPr>
        <w:t xml:space="preserve"> three ways</w:t>
      </w:r>
      <w:r w:rsidR="00AA2A1E">
        <w:rPr>
          <w:rFonts w:ascii="Times New Roman" w:hAnsi="Times New Roman" w:cs="Times New Roman"/>
          <w:sz w:val="24"/>
          <w:szCs w:val="24"/>
          <w:lang w:val="en-US"/>
        </w:rPr>
        <w:t>: NK cells can r</w:t>
      </w:r>
      <w:r w:rsidR="006C13DD" w:rsidRPr="00AA2A1E">
        <w:rPr>
          <w:rFonts w:ascii="Times New Roman" w:hAnsi="Times New Roman" w:cs="Times New Roman"/>
          <w:sz w:val="24"/>
          <w:szCs w:val="24"/>
          <w:lang w:val="en-US"/>
        </w:rPr>
        <w:t>espond to an activati</w:t>
      </w:r>
      <w:r w:rsidR="00BF1964" w:rsidRPr="00AA2A1E">
        <w:rPr>
          <w:rFonts w:ascii="Times New Roman" w:hAnsi="Times New Roman" w:cs="Times New Roman"/>
          <w:sz w:val="24"/>
          <w:szCs w:val="24"/>
          <w:lang w:val="en-US"/>
        </w:rPr>
        <w:t>on</w:t>
      </w:r>
      <w:r w:rsidR="006C13DD" w:rsidRPr="00AA2A1E">
        <w:rPr>
          <w:rFonts w:ascii="Times New Roman" w:hAnsi="Times New Roman" w:cs="Times New Roman"/>
          <w:sz w:val="24"/>
          <w:szCs w:val="24"/>
          <w:lang w:val="en-US"/>
        </w:rPr>
        <w:t xml:space="preserve"> </w:t>
      </w:r>
      <w:r w:rsidR="0043237E" w:rsidRPr="00AA2A1E">
        <w:rPr>
          <w:rFonts w:ascii="Times New Roman" w:hAnsi="Times New Roman" w:cs="Times New Roman"/>
          <w:sz w:val="24"/>
          <w:szCs w:val="24"/>
          <w:lang w:val="en-US"/>
        </w:rPr>
        <w:t>signal</w:t>
      </w:r>
      <w:r w:rsidR="00AA2A1E">
        <w:rPr>
          <w:rFonts w:ascii="Times New Roman" w:hAnsi="Times New Roman" w:cs="Times New Roman"/>
          <w:sz w:val="24"/>
          <w:szCs w:val="24"/>
          <w:lang w:val="en-US"/>
        </w:rPr>
        <w:t>, l</w:t>
      </w:r>
      <w:r w:rsidR="006C13DD" w:rsidRPr="00AA2A1E">
        <w:rPr>
          <w:rFonts w:ascii="Times New Roman" w:hAnsi="Times New Roman" w:cs="Times New Roman"/>
          <w:sz w:val="24"/>
          <w:szCs w:val="24"/>
          <w:lang w:val="en-US"/>
        </w:rPr>
        <w:t>ack of self-recognition molecules</w:t>
      </w:r>
      <w:r w:rsidR="00AA2A1E">
        <w:rPr>
          <w:rFonts w:ascii="Times New Roman" w:hAnsi="Times New Roman" w:cs="Times New Roman"/>
          <w:sz w:val="24"/>
          <w:szCs w:val="24"/>
          <w:lang w:val="en-US"/>
        </w:rPr>
        <w:t xml:space="preserve"> or having the </w:t>
      </w:r>
      <w:r w:rsidR="006C13DD" w:rsidRPr="00AA2A1E">
        <w:rPr>
          <w:rFonts w:ascii="Times New Roman" w:hAnsi="Times New Roman" w:cs="Times New Roman"/>
          <w:sz w:val="24"/>
          <w:szCs w:val="24"/>
          <w:lang w:val="en-US"/>
        </w:rPr>
        <w:t>CD16 receptor binds to an antibody bound to the tumor cell. CD4</w:t>
      </w:r>
      <w:r w:rsidR="006C13DD" w:rsidRPr="00AA2A1E">
        <w:rPr>
          <w:rFonts w:ascii="Times New Roman" w:hAnsi="Times New Roman" w:cs="Times New Roman"/>
          <w:sz w:val="24"/>
          <w:szCs w:val="24"/>
          <w:vertAlign w:val="superscript"/>
          <w:lang w:val="en-US"/>
        </w:rPr>
        <w:t>+</w:t>
      </w:r>
      <w:r w:rsidR="006C13DD" w:rsidRPr="00AA2A1E">
        <w:rPr>
          <w:rFonts w:ascii="Times New Roman" w:hAnsi="Times New Roman" w:cs="Times New Roman"/>
          <w:sz w:val="24"/>
          <w:szCs w:val="24"/>
          <w:lang w:val="en-US"/>
        </w:rPr>
        <w:t xml:space="preserve">T cells are adaptive immune cells that can kill tumor cells </w:t>
      </w:r>
      <w:r w:rsidR="0088256A" w:rsidRPr="00AA2A1E">
        <w:rPr>
          <w:rFonts w:ascii="Times New Roman" w:hAnsi="Times New Roman" w:cs="Times New Roman"/>
          <w:sz w:val="24"/>
          <w:szCs w:val="24"/>
          <w:lang w:val="en-US"/>
        </w:rPr>
        <w:t>through two pathways</w:t>
      </w:r>
      <w:r w:rsidR="00AA2A1E">
        <w:rPr>
          <w:rFonts w:ascii="Times New Roman" w:hAnsi="Times New Roman" w:cs="Times New Roman"/>
          <w:sz w:val="24"/>
          <w:szCs w:val="24"/>
          <w:lang w:val="en-US"/>
        </w:rPr>
        <w:t xml:space="preserve">: 1) </w:t>
      </w:r>
      <w:r w:rsidR="0088256A" w:rsidRPr="00AA2A1E">
        <w:rPr>
          <w:rFonts w:ascii="Times New Roman" w:hAnsi="Times New Roman" w:cs="Times New Roman"/>
          <w:i/>
          <w:iCs/>
          <w:sz w:val="24"/>
          <w:szCs w:val="24"/>
          <w:lang w:val="en-US"/>
        </w:rPr>
        <w:t>Direct</w:t>
      </w:r>
      <w:r w:rsidR="0088256A" w:rsidRPr="00AA2A1E">
        <w:rPr>
          <w:rFonts w:ascii="Times New Roman" w:hAnsi="Times New Roman" w:cs="Times New Roman"/>
          <w:sz w:val="24"/>
          <w:szCs w:val="24"/>
          <w:lang w:val="en-US"/>
        </w:rPr>
        <w:t xml:space="preserve"> tumor killing </w:t>
      </w:r>
      <w:r w:rsidR="006C13DD" w:rsidRPr="00AA2A1E">
        <w:rPr>
          <w:rFonts w:ascii="Times New Roman" w:hAnsi="Times New Roman" w:cs="Times New Roman"/>
          <w:sz w:val="24"/>
          <w:szCs w:val="24"/>
          <w:lang w:val="en-US"/>
        </w:rPr>
        <w:t xml:space="preserve">in case the </w:t>
      </w:r>
      <w:r w:rsidR="0088256A" w:rsidRPr="00AA2A1E">
        <w:rPr>
          <w:rFonts w:ascii="Times New Roman" w:hAnsi="Times New Roman" w:cs="Times New Roman"/>
          <w:sz w:val="24"/>
          <w:szCs w:val="24"/>
          <w:lang w:val="en-US"/>
        </w:rPr>
        <w:t>CD4</w:t>
      </w:r>
      <w:r w:rsidR="0088256A" w:rsidRPr="00AA2A1E">
        <w:rPr>
          <w:rFonts w:ascii="Times New Roman" w:hAnsi="Times New Roman" w:cs="Times New Roman"/>
          <w:sz w:val="24"/>
          <w:szCs w:val="24"/>
          <w:vertAlign w:val="superscript"/>
          <w:lang w:val="en-US"/>
        </w:rPr>
        <w:t>+</w:t>
      </w:r>
      <w:r w:rsidR="006C13DD" w:rsidRPr="00AA2A1E">
        <w:rPr>
          <w:rFonts w:ascii="Times New Roman" w:hAnsi="Times New Roman" w:cs="Times New Roman"/>
          <w:sz w:val="24"/>
          <w:szCs w:val="24"/>
          <w:lang w:val="en-US"/>
        </w:rPr>
        <w:t>T cell is tumor antigen-specific by binding to MHC II-expressing tumor cells</w:t>
      </w:r>
      <w:r w:rsidR="00D82F18" w:rsidRPr="00AA2A1E">
        <w:rPr>
          <w:rFonts w:ascii="Times New Roman" w:hAnsi="Times New Roman" w:cs="Times New Roman"/>
          <w:sz w:val="24"/>
          <w:szCs w:val="24"/>
          <w:lang w:val="en-US"/>
        </w:rPr>
        <w:t>. Helper T cells can directly kill cancer cells by secreting tumor-killing molecules</w:t>
      </w:r>
      <w:r w:rsidR="00AA2A1E">
        <w:rPr>
          <w:rFonts w:ascii="Times New Roman" w:hAnsi="Times New Roman" w:cs="Times New Roman"/>
          <w:sz w:val="24"/>
          <w:szCs w:val="24"/>
          <w:lang w:val="en-US"/>
        </w:rPr>
        <w:t xml:space="preserve">; 2) </w:t>
      </w:r>
      <w:r w:rsidR="0088256A" w:rsidRPr="00AA2A1E">
        <w:rPr>
          <w:rFonts w:ascii="Times New Roman" w:hAnsi="Times New Roman" w:cs="Times New Roman"/>
          <w:i/>
          <w:iCs/>
          <w:sz w:val="24"/>
          <w:szCs w:val="24"/>
          <w:lang w:val="en-US"/>
        </w:rPr>
        <w:t>Indirect</w:t>
      </w:r>
      <w:r w:rsidR="0088256A" w:rsidRPr="00AA2A1E">
        <w:rPr>
          <w:rFonts w:ascii="Times New Roman" w:hAnsi="Times New Roman" w:cs="Times New Roman"/>
          <w:sz w:val="24"/>
          <w:szCs w:val="24"/>
          <w:lang w:val="en-US"/>
        </w:rPr>
        <w:t xml:space="preserve"> tumor killing by </w:t>
      </w:r>
      <w:r w:rsidR="006C13DD" w:rsidRPr="00AA2A1E">
        <w:rPr>
          <w:rFonts w:ascii="Times New Roman" w:hAnsi="Times New Roman" w:cs="Times New Roman"/>
          <w:sz w:val="24"/>
          <w:szCs w:val="24"/>
          <w:lang w:val="en-US"/>
        </w:rPr>
        <w:t>initiat</w:t>
      </w:r>
      <w:r w:rsidR="0088256A" w:rsidRPr="00AA2A1E">
        <w:rPr>
          <w:rFonts w:ascii="Times New Roman" w:hAnsi="Times New Roman" w:cs="Times New Roman"/>
          <w:sz w:val="24"/>
          <w:szCs w:val="24"/>
          <w:lang w:val="en-US"/>
        </w:rPr>
        <w:t>ing</w:t>
      </w:r>
      <w:r w:rsidR="006C13DD" w:rsidRPr="00AA2A1E">
        <w:rPr>
          <w:rFonts w:ascii="Times New Roman" w:hAnsi="Times New Roman" w:cs="Times New Roman"/>
          <w:sz w:val="24"/>
          <w:szCs w:val="24"/>
          <w:lang w:val="en-US"/>
        </w:rPr>
        <w:t xml:space="preserve"> </w:t>
      </w:r>
      <w:r w:rsidR="0088256A" w:rsidRPr="00AA2A1E">
        <w:rPr>
          <w:rFonts w:ascii="Times New Roman" w:hAnsi="Times New Roman" w:cs="Times New Roman"/>
          <w:sz w:val="24"/>
          <w:szCs w:val="24"/>
          <w:lang w:val="en-US"/>
        </w:rPr>
        <w:t xml:space="preserve">the activation of tumor-infiltrating </w:t>
      </w:r>
      <w:r w:rsidR="006C13DD" w:rsidRPr="00AA2A1E">
        <w:rPr>
          <w:rFonts w:ascii="Times New Roman" w:hAnsi="Times New Roman" w:cs="Times New Roman"/>
          <w:sz w:val="24"/>
          <w:szCs w:val="24"/>
          <w:lang w:val="en-US"/>
        </w:rPr>
        <w:t>macrophage</w:t>
      </w:r>
      <w:r w:rsidR="0088256A" w:rsidRPr="00AA2A1E">
        <w:rPr>
          <w:rFonts w:ascii="Times New Roman" w:hAnsi="Times New Roman" w:cs="Times New Roman"/>
          <w:sz w:val="24"/>
          <w:szCs w:val="24"/>
          <w:lang w:val="en-US"/>
        </w:rPr>
        <w:t>s</w:t>
      </w:r>
      <w:r w:rsidR="00BF1964" w:rsidRPr="00AA2A1E">
        <w:rPr>
          <w:rFonts w:ascii="Times New Roman" w:hAnsi="Times New Roman" w:cs="Times New Roman"/>
          <w:sz w:val="24"/>
          <w:szCs w:val="24"/>
          <w:lang w:val="en-US"/>
        </w:rPr>
        <w:t xml:space="preserve">. </w:t>
      </w:r>
      <w:r w:rsidR="0088256A" w:rsidRPr="00AA2A1E">
        <w:rPr>
          <w:rFonts w:ascii="Times New Roman" w:hAnsi="Times New Roman" w:cs="Times New Roman"/>
          <w:sz w:val="24"/>
          <w:szCs w:val="24"/>
          <w:lang w:val="en-US"/>
        </w:rPr>
        <w:t>CD8</w:t>
      </w:r>
      <w:r w:rsidR="0088256A" w:rsidRPr="00AA2A1E">
        <w:rPr>
          <w:rFonts w:ascii="Times New Roman" w:hAnsi="Times New Roman" w:cs="Times New Roman"/>
          <w:sz w:val="24"/>
          <w:szCs w:val="24"/>
          <w:vertAlign w:val="superscript"/>
          <w:lang w:val="en-US"/>
        </w:rPr>
        <w:t>+</w:t>
      </w:r>
      <w:r w:rsidR="0088256A" w:rsidRPr="00AA2A1E">
        <w:rPr>
          <w:rFonts w:ascii="Times New Roman" w:hAnsi="Times New Roman" w:cs="Times New Roman"/>
          <w:sz w:val="24"/>
          <w:szCs w:val="24"/>
          <w:lang w:val="en-US"/>
        </w:rPr>
        <w:t>T cells</w:t>
      </w:r>
      <w:r w:rsidR="00BF1964" w:rsidRPr="00AA2A1E">
        <w:rPr>
          <w:rFonts w:ascii="Times New Roman" w:hAnsi="Times New Roman" w:cs="Times New Roman"/>
          <w:sz w:val="24"/>
          <w:szCs w:val="24"/>
          <w:lang w:val="en-US"/>
        </w:rPr>
        <w:t xml:space="preserve">, or cytotoxic T cells (CTLs), </w:t>
      </w:r>
      <w:r w:rsidR="0088256A" w:rsidRPr="00AA2A1E">
        <w:rPr>
          <w:rFonts w:ascii="Times New Roman" w:hAnsi="Times New Roman" w:cs="Times New Roman"/>
          <w:sz w:val="24"/>
          <w:szCs w:val="24"/>
          <w:lang w:val="en-US"/>
        </w:rPr>
        <w:t>are adaptive immune cells that can directly kill tumor cells by secreting cytokines</w:t>
      </w:r>
      <w:r w:rsidR="00D82F18" w:rsidRPr="00AA2A1E">
        <w:rPr>
          <w:rFonts w:ascii="Times New Roman" w:hAnsi="Times New Roman" w:cs="Times New Roman"/>
          <w:sz w:val="24"/>
          <w:szCs w:val="24"/>
          <w:lang w:val="en-US"/>
        </w:rPr>
        <w:t xml:space="preserve">, </w:t>
      </w:r>
      <w:r w:rsidR="00A15E0A" w:rsidRPr="00AA2A1E">
        <w:rPr>
          <w:rFonts w:ascii="Times New Roman" w:hAnsi="Times New Roman" w:cs="Times New Roman"/>
          <w:sz w:val="24"/>
          <w:szCs w:val="24"/>
          <w:lang w:val="en-US"/>
        </w:rPr>
        <w:t>perforins</w:t>
      </w:r>
      <w:r w:rsidR="00A93C17">
        <w:rPr>
          <w:rFonts w:ascii="Times New Roman" w:hAnsi="Times New Roman" w:cs="Times New Roman"/>
          <w:sz w:val="24"/>
          <w:szCs w:val="24"/>
          <w:lang w:val="en-US"/>
        </w:rPr>
        <w:t>,</w:t>
      </w:r>
      <w:r w:rsidR="00A15E0A" w:rsidRPr="00AA2A1E">
        <w:rPr>
          <w:rFonts w:ascii="Times New Roman" w:hAnsi="Times New Roman" w:cs="Times New Roman"/>
          <w:sz w:val="24"/>
          <w:szCs w:val="24"/>
          <w:lang w:val="en-US"/>
        </w:rPr>
        <w:t xml:space="preserve"> and granzymes. </w:t>
      </w:r>
      <w:r w:rsidR="0088256A" w:rsidRPr="00AA2A1E">
        <w:rPr>
          <w:rFonts w:ascii="Times New Roman" w:hAnsi="Times New Roman" w:cs="Times New Roman"/>
          <w:sz w:val="24"/>
          <w:szCs w:val="24"/>
          <w:lang w:val="en-US"/>
        </w:rPr>
        <w:t>B cells are adaptive immune cells produc</w:t>
      </w:r>
      <w:r w:rsidR="00FE7C15" w:rsidRPr="00AA2A1E">
        <w:rPr>
          <w:rFonts w:ascii="Times New Roman" w:hAnsi="Times New Roman" w:cs="Times New Roman"/>
          <w:sz w:val="24"/>
          <w:szCs w:val="24"/>
          <w:lang w:val="en-US"/>
        </w:rPr>
        <w:t>ing</w:t>
      </w:r>
      <w:r w:rsidR="0088256A" w:rsidRPr="00AA2A1E">
        <w:rPr>
          <w:rFonts w:ascii="Times New Roman" w:hAnsi="Times New Roman" w:cs="Times New Roman"/>
          <w:sz w:val="24"/>
          <w:szCs w:val="24"/>
          <w:lang w:val="en-US"/>
        </w:rPr>
        <w:t xml:space="preserve"> antibodies which </w:t>
      </w:r>
      <w:r w:rsidR="00BF1964" w:rsidRPr="00AA2A1E">
        <w:rPr>
          <w:rFonts w:ascii="Times New Roman" w:hAnsi="Times New Roman" w:cs="Times New Roman"/>
          <w:sz w:val="24"/>
          <w:szCs w:val="24"/>
          <w:lang w:val="en-US"/>
        </w:rPr>
        <w:t xml:space="preserve">specifically </w:t>
      </w:r>
      <w:r w:rsidR="0088256A" w:rsidRPr="00AA2A1E">
        <w:rPr>
          <w:rFonts w:ascii="Times New Roman" w:hAnsi="Times New Roman" w:cs="Times New Roman"/>
          <w:sz w:val="24"/>
          <w:szCs w:val="24"/>
          <w:lang w:val="en-US"/>
        </w:rPr>
        <w:t xml:space="preserve">bind to </w:t>
      </w:r>
      <w:r w:rsidR="00BF1964" w:rsidRPr="00AA2A1E">
        <w:rPr>
          <w:rFonts w:ascii="Times New Roman" w:hAnsi="Times New Roman" w:cs="Times New Roman"/>
          <w:sz w:val="24"/>
          <w:szCs w:val="24"/>
          <w:lang w:val="en-US"/>
        </w:rPr>
        <w:t xml:space="preserve">the </w:t>
      </w:r>
      <w:r w:rsidR="0088256A" w:rsidRPr="00AA2A1E">
        <w:rPr>
          <w:rFonts w:ascii="Times New Roman" w:hAnsi="Times New Roman" w:cs="Times New Roman"/>
          <w:sz w:val="24"/>
          <w:szCs w:val="24"/>
          <w:lang w:val="en-US"/>
        </w:rPr>
        <w:t>tumor cells</w:t>
      </w:r>
      <w:r w:rsidR="00D82F18" w:rsidRPr="00AA2A1E">
        <w:rPr>
          <w:rFonts w:ascii="Times New Roman" w:hAnsi="Times New Roman" w:cs="Times New Roman"/>
          <w:sz w:val="24"/>
          <w:szCs w:val="24"/>
          <w:lang w:val="en-US"/>
        </w:rPr>
        <w:t xml:space="preserve">. B cells can </w:t>
      </w:r>
      <w:r w:rsidR="0088256A" w:rsidRPr="00AA2A1E">
        <w:rPr>
          <w:rFonts w:ascii="Times New Roman" w:hAnsi="Times New Roman" w:cs="Times New Roman"/>
          <w:sz w:val="24"/>
          <w:szCs w:val="24"/>
          <w:lang w:val="en-US"/>
        </w:rPr>
        <w:t xml:space="preserve">secrete cytokines </w:t>
      </w:r>
      <w:r w:rsidR="00D82F18" w:rsidRPr="00AA2A1E">
        <w:rPr>
          <w:rFonts w:ascii="Times New Roman" w:hAnsi="Times New Roman" w:cs="Times New Roman"/>
          <w:sz w:val="24"/>
          <w:szCs w:val="24"/>
          <w:lang w:val="en-US"/>
        </w:rPr>
        <w:t>and</w:t>
      </w:r>
      <w:r w:rsidR="001231B0" w:rsidRPr="00AA2A1E">
        <w:rPr>
          <w:rFonts w:ascii="Times New Roman" w:hAnsi="Times New Roman" w:cs="Times New Roman"/>
          <w:sz w:val="24"/>
          <w:szCs w:val="24"/>
          <w:lang w:val="en-US"/>
        </w:rPr>
        <w:t xml:space="preserve"> release granzymes </w:t>
      </w:r>
      <w:r w:rsidR="00FE7C15" w:rsidRPr="00AA2A1E">
        <w:rPr>
          <w:rFonts w:ascii="Times New Roman" w:hAnsi="Times New Roman" w:cs="Times New Roman"/>
          <w:sz w:val="24"/>
          <w:szCs w:val="24"/>
          <w:lang w:val="en-US"/>
        </w:rPr>
        <w:t xml:space="preserve">to </w:t>
      </w:r>
      <w:r w:rsidR="00D82F18" w:rsidRPr="00AA2A1E">
        <w:rPr>
          <w:rFonts w:ascii="Times New Roman" w:hAnsi="Times New Roman" w:cs="Times New Roman"/>
          <w:sz w:val="24"/>
          <w:szCs w:val="24"/>
          <w:lang w:val="en-US"/>
        </w:rPr>
        <w:t>directly kill tumors.</w:t>
      </w:r>
      <w:r w:rsidR="001231B0" w:rsidRPr="00AA2A1E">
        <w:rPr>
          <w:rFonts w:ascii="Times New Roman" w:hAnsi="Times New Roman" w:cs="Times New Roman"/>
          <w:sz w:val="24"/>
          <w:szCs w:val="24"/>
          <w:lang w:val="en-US"/>
        </w:rPr>
        <w:t xml:space="preserve"> But </w:t>
      </w:r>
      <w:r w:rsidR="00D82F18" w:rsidRPr="00AA2A1E">
        <w:rPr>
          <w:rFonts w:ascii="Times New Roman" w:hAnsi="Times New Roman" w:cs="Times New Roman"/>
          <w:sz w:val="24"/>
          <w:szCs w:val="24"/>
          <w:lang w:val="en-US"/>
        </w:rPr>
        <w:t xml:space="preserve">this phenomenon is </w:t>
      </w:r>
      <w:r w:rsidR="001231B0" w:rsidRPr="00AA2A1E">
        <w:rPr>
          <w:rFonts w:ascii="Times New Roman" w:hAnsi="Times New Roman" w:cs="Times New Roman"/>
          <w:sz w:val="24"/>
          <w:szCs w:val="24"/>
          <w:lang w:val="en-US"/>
        </w:rPr>
        <w:t xml:space="preserve">still </w:t>
      </w:r>
      <w:r w:rsidR="0077682D">
        <w:rPr>
          <w:rFonts w:ascii="Times New Roman" w:hAnsi="Times New Roman" w:cs="Times New Roman"/>
          <w:sz w:val="24"/>
          <w:szCs w:val="24"/>
          <w:lang w:val="en-US"/>
        </w:rPr>
        <w:t>not fully</w:t>
      </w:r>
      <w:r w:rsidR="001231B0" w:rsidRPr="00AA2A1E">
        <w:rPr>
          <w:rFonts w:ascii="Times New Roman" w:hAnsi="Times New Roman" w:cs="Times New Roman"/>
          <w:sz w:val="24"/>
          <w:szCs w:val="24"/>
          <w:lang w:val="en-US"/>
        </w:rPr>
        <w:t xml:space="preserve"> understood</w:t>
      </w:r>
      <w:r w:rsidR="00D82F18" w:rsidRPr="00AA2A1E">
        <w:rPr>
          <w:rFonts w:ascii="Times New Roman" w:hAnsi="Times New Roman" w:cs="Times New Roman"/>
          <w:sz w:val="24"/>
          <w:szCs w:val="24"/>
          <w:lang w:val="en-US"/>
        </w:rPr>
        <w:t xml:space="preserve">. </w:t>
      </w:r>
    </w:p>
    <w:p w14:paraId="52D241C1" w14:textId="7E99E791" w:rsidR="00AA2A1E" w:rsidRDefault="00AA2A1E" w:rsidP="00AA2A1E">
      <w:pPr>
        <w:spacing w:line="360" w:lineRule="auto"/>
        <w:ind w:firstLine="360"/>
        <w:jc w:val="both"/>
        <w:rPr>
          <w:rFonts w:ascii="Times New Roman" w:hAnsi="Times New Roman" w:cs="Times New Roman"/>
          <w:sz w:val="24"/>
          <w:szCs w:val="24"/>
          <w:lang w:val="en-US"/>
        </w:rPr>
      </w:pPr>
      <w:r w:rsidRPr="00AA2A1E">
        <w:rPr>
          <w:rFonts w:ascii="Times New Roman" w:hAnsi="Times New Roman" w:cs="Times New Roman"/>
          <w:sz w:val="24"/>
          <w:szCs w:val="24"/>
          <w:lang w:val="en-US"/>
        </w:rPr>
        <w:t>After elimination comes the</w:t>
      </w:r>
      <w:r>
        <w:rPr>
          <w:rFonts w:ascii="Times New Roman" w:hAnsi="Times New Roman" w:cs="Times New Roman"/>
          <w:i/>
          <w:iCs/>
          <w:sz w:val="24"/>
          <w:szCs w:val="24"/>
          <w:lang w:val="en-US"/>
        </w:rPr>
        <w:t xml:space="preserve"> e</w:t>
      </w:r>
      <w:r w:rsidR="00CA1E91" w:rsidRPr="00AA2A1E">
        <w:rPr>
          <w:rFonts w:ascii="Times New Roman" w:hAnsi="Times New Roman" w:cs="Times New Roman"/>
          <w:i/>
          <w:iCs/>
          <w:sz w:val="24"/>
          <w:szCs w:val="24"/>
          <w:lang w:val="en-US"/>
        </w:rPr>
        <w:t>quilibrium</w:t>
      </w:r>
      <w:r w:rsidR="00CA1E91" w:rsidRPr="00AA2A1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phase, </w:t>
      </w:r>
      <w:r w:rsidR="00CA1E91" w:rsidRPr="00AA2A1E">
        <w:rPr>
          <w:rFonts w:ascii="Times New Roman" w:hAnsi="Times New Roman" w:cs="Times New Roman"/>
          <w:sz w:val="24"/>
          <w:szCs w:val="24"/>
          <w:lang w:val="en-US"/>
        </w:rPr>
        <w:t>when some tumor cells can evade immune recognition, survive, and grow. During the equilibrium phase, immune cells can no longer kill cancer cells. During the equilibrium phase, the more aggressive tumors are selected. Some tumors can indeed overcome immune cells</w:t>
      </w:r>
      <w:r w:rsidR="00AB61DB">
        <w:rPr>
          <w:rFonts w:ascii="Times New Roman" w:hAnsi="Times New Roman" w:cs="Times New Roman"/>
          <w:sz w:val="24"/>
          <w:szCs w:val="24"/>
          <w:lang w:val="en-US"/>
        </w:rPr>
        <w:t>’</w:t>
      </w:r>
      <w:r w:rsidR="00CA1E91" w:rsidRPr="00AA2A1E">
        <w:rPr>
          <w:rFonts w:ascii="Times New Roman" w:hAnsi="Times New Roman" w:cs="Times New Roman"/>
          <w:sz w:val="24"/>
          <w:szCs w:val="24"/>
          <w:lang w:val="en-US"/>
        </w:rPr>
        <w:t xml:space="preserve"> anti-tumor activities. If tumor cells stop expressing MHC I on their surface, anti-tumor immune cells are no longer able to recognize the tumor cells. Immunosuppressive molecules expressed on the surface of tumor cells can also prevent tumor killing. Furthermore, cytokines can influence the tumor-killing ability of T cells. </w:t>
      </w:r>
    </w:p>
    <w:p w14:paraId="0257C1DD" w14:textId="04613483" w:rsidR="00A53708" w:rsidRPr="00AA2A1E" w:rsidRDefault="00AA2A1E" w:rsidP="00AA2A1E">
      <w:pPr>
        <w:spacing w:line="360" w:lineRule="auto"/>
        <w:ind w:firstLine="360"/>
        <w:jc w:val="both"/>
        <w:rPr>
          <w:rFonts w:ascii="Times New Roman" w:hAnsi="Times New Roman" w:cs="Times New Roman"/>
          <w:sz w:val="24"/>
          <w:szCs w:val="24"/>
          <w:lang w:val="en-US"/>
        </w:rPr>
      </w:pPr>
      <w:r w:rsidRPr="00AA2A1E">
        <w:rPr>
          <w:rFonts w:ascii="Times New Roman" w:hAnsi="Times New Roman" w:cs="Times New Roman"/>
          <w:sz w:val="24"/>
          <w:szCs w:val="24"/>
          <w:lang w:val="en-US"/>
        </w:rPr>
        <w:t>Phase four is the</w:t>
      </w:r>
      <w:r>
        <w:rPr>
          <w:rFonts w:ascii="Times New Roman" w:hAnsi="Times New Roman" w:cs="Times New Roman"/>
          <w:i/>
          <w:iCs/>
          <w:sz w:val="24"/>
          <w:szCs w:val="24"/>
          <w:lang w:val="en-US"/>
        </w:rPr>
        <w:t xml:space="preserve"> e</w:t>
      </w:r>
      <w:r w:rsidR="00CA1E91" w:rsidRPr="00AA2A1E">
        <w:rPr>
          <w:rFonts w:ascii="Times New Roman" w:hAnsi="Times New Roman" w:cs="Times New Roman"/>
          <w:i/>
          <w:iCs/>
          <w:sz w:val="24"/>
          <w:szCs w:val="24"/>
          <w:lang w:val="en-US"/>
        </w:rPr>
        <w:t>scape</w:t>
      </w:r>
      <w:r w:rsidR="00CA1E91" w:rsidRPr="00AA2A1E">
        <w:rPr>
          <w:rFonts w:ascii="Times New Roman" w:hAnsi="Times New Roman" w:cs="Times New Roman"/>
          <w:sz w:val="24"/>
          <w:szCs w:val="24"/>
          <w:lang w:val="en-US"/>
        </w:rPr>
        <w:t xml:space="preserve"> phase</w:t>
      </w:r>
      <w:r>
        <w:rPr>
          <w:rFonts w:ascii="Times New Roman" w:hAnsi="Times New Roman" w:cs="Times New Roman"/>
          <w:sz w:val="24"/>
          <w:szCs w:val="24"/>
          <w:lang w:val="en-US"/>
        </w:rPr>
        <w:t xml:space="preserve">: </w:t>
      </w:r>
      <w:r w:rsidR="00CA1E91" w:rsidRPr="00AA2A1E">
        <w:rPr>
          <w:rFonts w:ascii="Times New Roman" w:hAnsi="Times New Roman" w:cs="Times New Roman"/>
          <w:sz w:val="24"/>
          <w:szCs w:val="24"/>
          <w:lang w:val="en-US"/>
        </w:rPr>
        <w:t>the tumor that escaped the immune system expands in an uncontrolled manner and grow</w:t>
      </w:r>
      <w:r w:rsidR="00A93C17">
        <w:rPr>
          <w:rFonts w:ascii="Times New Roman" w:hAnsi="Times New Roman" w:cs="Times New Roman"/>
          <w:sz w:val="24"/>
          <w:szCs w:val="24"/>
          <w:lang w:val="en-US"/>
        </w:rPr>
        <w:t>s</w:t>
      </w:r>
      <w:r w:rsidR="00CA1E91" w:rsidRPr="00AA2A1E">
        <w:rPr>
          <w:rFonts w:ascii="Times New Roman" w:hAnsi="Times New Roman" w:cs="Times New Roman"/>
          <w:sz w:val="24"/>
          <w:szCs w:val="24"/>
          <w:lang w:val="en-US"/>
        </w:rPr>
        <w:t xml:space="preserve"> in the surrounding tissues. </w:t>
      </w:r>
    </w:p>
    <w:p w14:paraId="6026CC3E" w14:textId="77777777" w:rsidR="00A53708" w:rsidRPr="000D3BFF" w:rsidRDefault="00A53708" w:rsidP="000D3BFF">
      <w:pPr>
        <w:keepNext/>
        <w:spacing w:line="360" w:lineRule="auto"/>
        <w:jc w:val="both"/>
        <w:rPr>
          <w:rFonts w:ascii="Times New Roman" w:hAnsi="Times New Roman" w:cs="Times New Roman"/>
          <w:sz w:val="24"/>
          <w:szCs w:val="24"/>
          <w:lang w:val="en-US"/>
        </w:rPr>
      </w:pPr>
      <w:r w:rsidRPr="000D3BFF">
        <w:rPr>
          <w:rFonts w:ascii="Times New Roman" w:hAnsi="Times New Roman" w:cs="Times New Roman"/>
          <w:noProof/>
          <w:sz w:val="24"/>
          <w:szCs w:val="24"/>
          <w:lang w:val="en-US"/>
        </w:rPr>
        <w:lastRenderedPageBreak/>
        <w:drawing>
          <wp:inline distT="0" distB="0" distL="0" distR="0" wp14:anchorId="5E9177DB" wp14:editId="0DAFE3DA">
            <wp:extent cx="5760720" cy="2357218"/>
            <wp:effectExtent l="0" t="0" r="0" b="5080"/>
            <wp:docPr id="1" name="Picture 1"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ubble chart&#10;&#10;Description automatically generated"/>
                    <pic:cNvPicPr/>
                  </pic:nvPicPr>
                  <pic:blipFill rotWithShape="1">
                    <a:blip r:embed="rId14"/>
                    <a:srcRect t="15363"/>
                    <a:stretch/>
                  </pic:blipFill>
                  <pic:spPr bwMode="auto">
                    <a:xfrm>
                      <a:off x="0" y="0"/>
                      <a:ext cx="5760720" cy="2357218"/>
                    </a:xfrm>
                    <a:prstGeom prst="rect">
                      <a:avLst/>
                    </a:prstGeom>
                    <a:ln>
                      <a:noFill/>
                    </a:ln>
                    <a:extLst>
                      <a:ext uri="{53640926-AAD7-44D8-BBD7-CCE9431645EC}">
                        <a14:shadowObscured xmlns:a14="http://schemas.microsoft.com/office/drawing/2010/main"/>
                      </a:ext>
                    </a:extLst>
                  </pic:spPr>
                </pic:pic>
              </a:graphicData>
            </a:graphic>
          </wp:inline>
        </w:drawing>
      </w:r>
    </w:p>
    <w:p w14:paraId="4B765185" w14:textId="2752B5FF" w:rsidR="00A53708" w:rsidRPr="000D3BFF" w:rsidRDefault="00A53708" w:rsidP="000D3BFF">
      <w:pPr>
        <w:pStyle w:val="Caption"/>
        <w:spacing w:after="0" w:line="360" w:lineRule="auto"/>
        <w:jc w:val="center"/>
        <w:rPr>
          <w:rFonts w:ascii="Times New Roman" w:hAnsi="Times New Roman" w:cs="Times New Roman"/>
          <w:sz w:val="24"/>
          <w:szCs w:val="24"/>
          <w:lang w:val="en-US"/>
        </w:rPr>
      </w:pPr>
      <w:bookmarkStart w:id="18" w:name="_Toc106310552"/>
      <w:bookmarkStart w:id="19" w:name="_Toc109394073"/>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4</w:t>
      </w:r>
      <w:r w:rsidRPr="000D3BFF">
        <w:rPr>
          <w:rFonts w:ascii="Times New Roman" w:hAnsi="Times New Roman" w:cs="Times New Roman"/>
          <w:b/>
          <w:bCs/>
          <w:sz w:val="24"/>
          <w:szCs w:val="24"/>
          <w:lang w:val="en-US"/>
        </w:rPr>
        <w:fldChar w:fldCharType="end"/>
      </w:r>
      <w:r w:rsidRPr="000D3BFF">
        <w:rPr>
          <w:rFonts w:ascii="Times New Roman" w:hAnsi="Times New Roman" w:cs="Times New Roman"/>
          <w:sz w:val="24"/>
          <w:szCs w:val="24"/>
          <w:lang w:val="en-US"/>
        </w:rPr>
        <w:t>. Cancer immunoediting</w:t>
      </w:r>
      <w:bookmarkEnd w:id="18"/>
      <w:r w:rsidRPr="000D3BFF">
        <w:rPr>
          <w:rFonts w:ascii="Times New Roman" w:hAnsi="Times New Roman" w:cs="Times New Roman"/>
          <w:sz w:val="24"/>
          <w:szCs w:val="24"/>
          <w:lang w:val="en-US"/>
        </w:rPr>
        <w:t>.</w:t>
      </w:r>
      <w:bookmarkEnd w:id="19"/>
      <w:r w:rsidRPr="000D3BFF">
        <w:rPr>
          <w:rFonts w:ascii="Times New Roman" w:hAnsi="Times New Roman" w:cs="Times New Roman"/>
          <w:sz w:val="24"/>
          <w:szCs w:val="24"/>
          <w:lang w:val="en-US"/>
        </w:rPr>
        <w:t xml:space="preserve"> </w:t>
      </w:r>
    </w:p>
    <w:p w14:paraId="66FF0319" w14:textId="101A1BD1" w:rsidR="00A53708" w:rsidRPr="000D3BFF" w:rsidRDefault="00A53708" w:rsidP="000D3BFF">
      <w:pPr>
        <w:pStyle w:val="Caption"/>
        <w:spacing w:line="360" w:lineRule="auto"/>
        <w:jc w:val="center"/>
        <w:rPr>
          <w:rFonts w:ascii="Times New Roman" w:hAnsi="Times New Roman" w:cs="Times New Roman"/>
          <w:sz w:val="24"/>
          <w:szCs w:val="24"/>
          <w:lang w:val="en-US"/>
        </w:rPr>
      </w:pPr>
      <w:r w:rsidRPr="000D3BFF">
        <w:rPr>
          <w:rFonts w:ascii="Times New Roman" w:hAnsi="Times New Roman" w:cs="Times New Roman"/>
          <w:sz w:val="24"/>
          <w:szCs w:val="24"/>
          <w:lang w:val="en-US"/>
        </w:rPr>
        <w:t>Created with Biorender.com</w:t>
      </w:r>
    </w:p>
    <w:p w14:paraId="6E493958" w14:textId="77777777" w:rsidR="00D7401C" w:rsidRPr="000D3BFF" w:rsidRDefault="00D7401C" w:rsidP="000D3BFF">
      <w:pPr>
        <w:spacing w:line="360" w:lineRule="auto"/>
        <w:ind w:firstLine="708"/>
        <w:jc w:val="both"/>
        <w:rPr>
          <w:rFonts w:ascii="Times New Roman" w:hAnsi="Times New Roman" w:cs="Times New Roman"/>
          <w:sz w:val="24"/>
          <w:szCs w:val="24"/>
          <w:lang w:val="en-US"/>
        </w:rPr>
      </w:pPr>
    </w:p>
    <w:p w14:paraId="4F1E3ECF" w14:textId="18BDE4CE" w:rsidR="00FB3C43" w:rsidRPr="000D3BFF" w:rsidRDefault="00A52EC8"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The T cell-mediated tumor cell killing </w:t>
      </w:r>
      <w:r w:rsidR="0077682D">
        <w:rPr>
          <w:rFonts w:ascii="Times New Roman" w:hAnsi="Times New Roman" w:cs="Times New Roman"/>
          <w:sz w:val="24"/>
          <w:szCs w:val="24"/>
          <w:lang w:val="en-US"/>
        </w:rPr>
        <w:t xml:space="preserve">activity </w:t>
      </w:r>
      <w:r w:rsidR="0008436B">
        <w:rPr>
          <w:rFonts w:ascii="Times New Roman" w:hAnsi="Times New Roman" w:cs="Times New Roman"/>
          <w:sz w:val="24"/>
          <w:szCs w:val="24"/>
          <w:lang w:val="en-US"/>
        </w:rPr>
        <w:t xml:space="preserve">in the elimination phase </w:t>
      </w:r>
      <w:r w:rsidRPr="000D3BFF">
        <w:rPr>
          <w:rFonts w:ascii="Times New Roman" w:hAnsi="Times New Roman" w:cs="Times New Roman"/>
          <w:sz w:val="24"/>
          <w:szCs w:val="24"/>
          <w:lang w:val="en-US"/>
        </w:rPr>
        <w:t xml:space="preserve">is illustrated in </w:t>
      </w:r>
      <w:r w:rsidRPr="000D3BFF">
        <w:rPr>
          <w:rFonts w:ascii="Times New Roman" w:hAnsi="Times New Roman" w:cs="Times New Roman"/>
          <w:b/>
          <w:bCs/>
          <w:sz w:val="24"/>
          <w:szCs w:val="24"/>
          <w:lang w:val="en-US"/>
        </w:rPr>
        <w:t xml:space="preserve">Figure </w:t>
      </w:r>
      <w:r w:rsidR="00BA0697" w:rsidRPr="000D3BFF">
        <w:rPr>
          <w:rFonts w:ascii="Times New Roman" w:hAnsi="Times New Roman" w:cs="Times New Roman"/>
          <w:b/>
          <w:bCs/>
          <w:sz w:val="24"/>
          <w:szCs w:val="24"/>
          <w:lang w:val="en-US"/>
        </w:rPr>
        <w:t>5</w:t>
      </w:r>
      <w:r w:rsidRPr="000D3BFF">
        <w:rPr>
          <w:rFonts w:ascii="Times New Roman" w:hAnsi="Times New Roman" w:cs="Times New Roman"/>
          <w:sz w:val="24"/>
          <w:szCs w:val="24"/>
          <w:lang w:val="en-US"/>
        </w:rPr>
        <w:t xml:space="preserve">. </w:t>
      </w:r>
      <w:r w:rsidR="008C4AA2" w:rsidRPr="000D3BFF">
        <w:rPr>
          <w:rFonts w:ascii="Times New Roman" w:hAnsi="Times New Roman" w:cs="Times New Roman"/>
          <w:sz w:val="24"/>
          <w:szCs w:val="24"/>
          <w:lang w:val="en-US"/>
        </w:rPr>
        <w:t>When some tumor cells start to undergo CTL-mediated apoptosis, tumor</w:t>
      </w:r>
      <w:r w:rsidR="002E3B05">
        <w:rPr>
          <w:rFonts w:ascii="Times New Roman" w:hAnsi="Times New Roman" w:cs="Times New Roman"/>
          <w:sz w:val="24"/>
          <w:szCs w:val="24"/>
          <w:lang w:val="en-US"/>
        </w:rPr>
        <w:t>-</w:t>
      </w:r>
      <w:r w:rsidR="008C4AA2" w:rsidRPr="000D3BFF">
        <w:rPr>
          <w:rFonts w:ascii="Times New Roman" w:hAnsi="Times New Roman" w:cs="Times New Roman"/>
          <w:sz w:val="24"/>
          <w:szCs w:val="24"/>
          <w:lang w:val="en-US"/>
        </w:rPr>
        <w:t xml:space="preserve">specific antigens are generated by apoptotic cells. Those antigens are </w:t>
      </w:r>
      <w:r w:rsidR="003F75DA" w:rsidRPr="000D3BFF">
        <w:rPr>
          <w:rFonts w:ascii="Times New Roman" w:hAnsi="Times New Roman" w:cs="Times New Roman"/>
          <w:sz w:val="24"/>
          <w:szCs w:val="24"/>
          <w:lang w:val="en-US"/>
        </w:rPr>
        <w:t>internalized</w:t>
      </w:r>
      <w:r w:rsidR="008C4AA2" w:rsidRPr="000D3BFF">
        <w:rPr>
          <w:rFonts w:ascii="Times New Roman" w:hAnsi="Times New Roman" w:cs="Times New Roman"/>
          <w:sz w:val="24"/>
          <w:szCs w:val="24"/>
          <w:lang w:val="en-US"/>
        </w:rPr>
        <w:t xml:space="preserve"> and presented at the surface of antigen-presenting cells (APCs)</w:t>
      </w:r>
      <w:r w:rsidR="003F75DA" w:rsidRPr="000D3BFF">
        <w:rPr>
          <w:rFonts w:ascii="Times New Roman" w:hAnsi="Times New Roman" w:cs="Times New Roman"/>
          <w:sz w:val="24"/>
          <w:szCs w:val="24"/>
          <w:lang w:val="en-US"/>
        </w:rPr>
        <w:t>, such as macrophages and dendritic cells</w:t>
      </w:r>
      <w:r w:rsidR="008C4AA2"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 xml:space="preserve">Mature </w:t>
      </w:r>
      <w:r w:rsidR="003F75DA" w:rsidRPr="000D3BFF">
        <w:rPr>
          <w:rFonts w:ascii="Times New Roman" w:hAnsi="Times New Roman" w:cs="Times New Roman"/>
          <w:sz w:val="24"/>
          <w:szCs w:val="24"/>
          <w:lang w:val="en-US"/>
        </w:rPr>
        <w:t xml:space="preserve">APCs migrate to the lymph nodes, where they present </w:t>
      </w:r>
      <w:r w:rsidRPr="000D3BFF">
        <w:rPr>
          <w:rFonts w:ascii="Times New Roman" w:hAnsi="Times New Roman" w:cs="Times New Roman"/>
          <w:sz w:val="24"/>
          <w:szCs w:val="24"/>
          <w:lang w:val="en-US"/>
        </w:rPr>
        <w:t xml:space="preserve">the </w:t>
      </w:r>
      <w:r w:rsidR="003F75DA" w:rsidRPr="000D3BFF">
        <w:rPr>
          <w:rFonts w:ascii="Times New Roman" w:hAnsi="Times New Roman" w:cs="Times New Roman"/>
          <w:sz w:val="24"/>
          <w:szCs w:val="24"/>
          <w:lang w:val="en-US"/>
        </w:rPr>
        <w:t>antigens to naïve T cells</w:t>
      </w:r>
      <w:r w:rsidRPr="000D3BFF">
        <w:rPr>
          <w:rFonts w:ascii="Times New Roman" w:hAnsi="Times New Roman" w:cs="Times New Roman"/>
          <w:sz w:val="24"/>
          <w:szCs w:val="24"/>
          <w:lang w:val="en-US"/>
        </w:rPr>
        <w:t>, leading to the activation of T cells</w:t>
      </w:r>
      <w:r w:rsidR="003F75DA" w:rsidRPr="000D3BFF">
        <w:rPr>
          <w:rFonts w:ascii="Times New Roman" w:hAnsi="Times New Roman" w:cs="Times New Roman"/>
          <w:sz w:val="24"/>
          <w:szCs w:val="24"/>
          <w:lang w:val="en-US"/>
        </w:rPr>
        <w:t xml:space="preserve"> against the specific tumor the antigens </w:t>
      </w:r>
      <w:r w:rsidR="005D308C" w:rsidRPr="000D3BFF">
        <w:rPr>
          <w:rFonts w:ascii="Times New Roman" w:hAnsi="Times New Roman" w:cs="Times New Roman"/>
          <w:sz w:val="24"/>
          <w:szCs w:val="24"/>
          <w:lang w:val="en-US"/>
        </w:rPr>
        <w:t>come from</w:t>
      </w:r>
      <w:r w:rsidR="003F75DA" w:rsidRPr="000D3BFF">
        <w:rPr>
          <w:rFonts w:ascii="Times New Roman" w:hAnsi="Times New Roman" w:cs="Times New Roman"/>
          <w:sz w:val="24"/>
          <w:szCs w:val="24"/>
          <w:lang w:val="en-US"/>
        </w:rPr>
        <w:t xml:space="preserve">. Activated T cells next migrate to the </w:t>
      </w:r>
      <w:r w:rsidRPr="000D3BFF">
        <w:rPr>
          <w:rFonts w:ascii="Times New Roman" w:hAnsi="Times New Roman" w:cs="Times New Roman"/>
          <w:sz w:val="24"/>
          <w:szCs w:val="24"/>
          <w:lang w:val="en-US"/>
        </w:rPr>
        <w:t>tumor</w:t>
      </w:r>
      <w:r w:rsidR="005D308C" w:rsidRPr="000D3BFF">
        <w:rPr>
          <w:rFonts w:ascii="Times New Roman" w:hAnsi="Times New Roman" w:cs="Times New Roman"/>
          <w:sz w:val="24"/>
          <w:szCs w:val="24"/>
          <w:lang w:val="en-US"/>
        </w:rPr>
        <w:t xml:space="preserve"> site</w:t>
      </w:r>
      <w:r w:rsidR="003F75DA" w:rsidRPr="000D3BFF">
        <w:rPr>
          <w:rFonts w:ascii="Times New Roman" w:hAnsi="Times New Roman" w:cs="Times New Roman"/>
          <w:sz w:val="24"/>
          <w:szCs w:val="24"/>
          <w:lang w:val="en-US"/>
        </w:rPr>
        <w:t xml:space="preserve">, where their CTL activity causes tumor cell apoptosis, further generating antigens and maintaining the tumor-specific T cell induction and anti-tumor function. </w:t>
      </w:r>
    </w:p>
    <w:p w14:paraId="54E4C32C" w14:textId="7AB01DA6" w:rsidR="00931037" w:rsidRPr="000D3BFF" w:rsidRDefault="00FB3C43"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To activate a naïve T cell in the germinal center, the tumor antigen presented by the MHC I of a dendritic cell must be recognized by the T-cell receptor (TCR) of the T cell. In addition to the MHC</w:t>
      </w:r>
      <w:r w:rsidR="00571EE9"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I / TCR interaction, CD80 and CD86 receptors of </w:t>
      </w:r>
      <w:r w:rsidR="00A93C17">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 xml:space="preserve">dendritic cell must successfully interact with CD28 at the surface of the T cell. Thus, the naïve T cell is activated into an effector T cell, proliferates, and migrates to the tumor site. When the TCR and the CD8 of the CTL successfully interact with the MHC I molecule of the target tumor cell, molecules like perforins and granzymes kill the tumor cell through the formation of pores in the membrane of the target cell. The effector T cell also produces cytokines such as interferon gamma (IFN </w:t>
      </w:r>
      <w:r w:rsidRPr="000D3BFF">
        <w:rPr>
          <w:rFonts w:ascii="Times New Roman" w:hAnsi="Times New Roman" w:cs="Times New Roman"/>
          <w:sz w:val="24"/>
          <w:szCs w:val="24"/>
          <w:lang w:val="en-US"/>
        </w:rPr>
        <w:sym w:font="Symbol" w:char="F067"/>
      </w:r>
      <w:r w:rsidRPr="000D3BFF">
        <w:rPr>
          <w:rFonts w:ascii="Times New Roman" w:hAnsi="Times New Roman" w:cs="Times New Roman"/>
          <w:sz w:val="24"/>
          <w:szCs w:val="24"/>
          <w:lang w:val="en-US"/>
        </w:rPr>
        <w:t>) and tumor-necrosis factor alpha (TNF</w:t>
      </w:r>
      <w:r w:rsidR="00D72655"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sym w:font="Symbol" w:char="F061"/>
      </w:r>
      <w:r w:rsidRPr="000D3BFF">
        <w:rPr>
          <w:rFonts w:ascii="Times New Roman" w:hAnsi="Times New Roman" w:cs="Times New Roman"/>
          <w:sz w:val="24"/>
          <w:szCs w:val="24"/>
          <w:lang w:val="en-US"/>
        </w:rPr>
        <w:t>) leading to tumor cell apoptosis. When the tumor cell is dying from the damages caused by the CD8</w:t>
      </w:r>
      <w:r w:rsidRPr="000D3BFF">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T cell, the receptors of the two cells separate from each other and the T-cell is released. </w:t>
      </w:r>
    </w:p>
    <w:p w14:paraId="1406B0EB" w14:textId="5FBDE3B0" w:rsidR="00A53708" w:rsidRPr="000D3BFF" w:rsidRDefault="00A53708" w:rsidP="000D3BFF">
      <w:pPr>
        <w:spacing w:line="360" w:lineRule="auto"/>
        <w:ind w:firstLine="708"/>
        <w:jc w:val="both"/>
        <w:rPr>
          <w:rFonts w:ascii="Times New Roman" w:hAnsi="Times New Roman" w:cs="Times New Roman"/>
          <w:sz w:val="24"/>
          <w:szCs w:val="24"/>
          <w:lang w:val="en-US"/>
        </w:rPr>
      </w:pPr>
    </w:p>
    <w:p w14:paraId="7EB495AF" w14:textId="77777777" w:rsidR="00A53708" w:rsidRPr="000D3BFF" w:rsidRDefault="00A53708" w:rsidP="000D3BFF">
      <w:pPr>
        <w:keepNext/>
        <w:spacing w:line="360" w:lineRule="auto"/>
        <w:jc w:val="center"/>
        <w:rPr>
          <w:rFonts w:ascii="Times New Roman" w:hAnsi="Times New Roman" w:cs="Times New Roman"/>
          <w:sz w:val="24"/>
          <w:szCs w:val="24"/>
          <w:lang w:val="en-US"/>
        </w:rPr>
      </w:pPr>
      <w:r w:rsidRPr="000D3BFF">
        <w:rPr>
          <w:rFonts w:ascii="Times New Roman" w:hAnsi="Times New Roman" w:cs="Times New Roman"/>
          <w:noProof/>
          <w:sz w:val="24"/>
          <w:szCs w:val="24"/>
          <w:lang w:val="en-US"/>
        </w:rPr>
        <w:drawing>
          <wp:anchor distT="0" distB="0" distL="114300" distR="114300" simplePos="0" relativeHeight="251629056" behindDoc="0" locked="0" layoutInCell="1" allowOverlap="1" wp14:anchorId="144648E0" wp14:editId="1721815F">
            <wp:simplePos x="0" y="0"/>
            <wp:positionH relativeFrom="column">
              <wp:posOffset>1010648</wp:posOffset>
            </wp:positionH>
            <wp:positionV relativeFrom="paragraph">
              <wp:posOffset>181</wp:posOffset>
            </wp:positionV>
            <wp:extent cx="3739488" cy="2727325"/>
            <wp:effectExtent l="0" t="0" r="0" b="0"/>
            <wp:wrapSquare wrapText="bothSides"/>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rotWithShape="1">
                    <a:blip r:embed="rId15">
                      <a:extLst>
                        <a:ext uri="{28A0092B-C50C-407E-A947-70E740481C1C}">
                          <a14:useLocalDpi xmlns:a14="http://schemas.microsoft.com/office/drawing/2010/main" val="0"/>
                        </a:ext>
                      </a:extLst>
                    </a:blip>
                    <a:srcRect l="-203" t="12386" r="4352" b="-128"/>
                    <a:stretch/>
                  </pic:blipFill>
                  <pic:spPr bwMode="auto">
                    <a:xfrm>
                      <a:off x="0" y="0"/>
                      <a:ext cx="3739488" cy="2727325"/>
                    </a:xfrm>
                    <a:prstGeom prst="rect">
                      <a:avLst/>
                    </a:prstGeom>
                    <a:ln>
                      <a:noFill/>
                    </a:ln>
                    <a:extLst>
                      <a:ext uri="{53640926-AAD7-44D8-BBD7-CCE9431645EC}">
                        <a14:shadowObscured xmlns:a14="http://schemas.microsoft.com/office/drawing/2010/main"/>
                      </a:ext>
                    </a:extLst>
                  </pic:spPr>
                </pic:pic>
              </a:graphicData>
            </a:graphic>
          </wp:anchor>
        </w:drawing>
      </w:r>
    </w:p>
    <w:p w14:paraId="70DF5F92" w14:textId="77777777" w:rsidR="00A53708" w:rsidRPr="000D3BFF" w:rsidRDefault="00A53708" w:rsidP="000D3BFF">
      <w:pPr>
        <w:pStyle w:val="Caption"/>
        <w:spacing w:after="0" w:line="360" w:lineRule="auto"/>
        <w:jc w:val="center"/>
        <w:rPr>
          <w:rFonts w:ascii="Times New Roman" w:hAnsi="Times New Roman" w:cs="Times New Roman"/>
          <w:b/>
          <w:bCs/>
          <w:sz w:val="24"/>
          <w:szCs w:val="24"/>
          <w:lang w:val="en-US"/>
        </w:rPr>
      </w:pPr>
    </w:p>
    <w:p w14:paraId="44624DC3" w14:textId="77777777" w:rsidR="00A53708" w:rsidRPr="000D3BFF" w:rsidRDefault="00A53708" w:rsidP="000D3BFF">
      <w:pPr>
        <w:pStyle w:val="Caption"/>
        <w:spacing w:after="0" w:line="360" w:lineRule="auto"/>
        <w:jc w:val="center"/>
        <w:rPr>
          <w:rFonts w:ascii="Times New Roman" w:hAnsi="Times New Roman" w:cs="Times New Roman"/>
          <w:b/>
          <w:bCs/>
          <w:sz w:val="24"/>
          <w:szCs w:val="24"/>
          <w:lang w:val="en-US"/>
        </w:rPr>
      </w:pPr>
    </w:p>
    <w:p w14:paraId="0A4E1712" w14:textId="77777777" w:rsidR="00A53708" w:rsidRPr="000D3BFF" w:rsidRDefault="00A53708" w:rsidP="000D3BFF">
      <w:pPr>
        <w:pStyle w:val="Caption"/>
        <w:spacing w:after="0" w:line="360" w:lineRule="auto"/>
        <w:jc w:val="center"/>
        <w:rPr>
          <w:rFonts w:ascii="Times New Roman" w:hAnsi="Times New Roman" w:cs="Times New Roman"/>
          <w:b/>
          <w:bCs/>
          <w:sz w:val="24"/>
          <w:szCs w:val="24"/>
          <w:lang w:val="en-US"/>
        </w:rPr>
      </w:pPr>
    </w:p>
    <w:p w14:paraId="70D7D039" w14:textId="77777777" w:rsidR="00A53708" w:rsidRPr="000D3BFF" w:rsidRDefault="00A53708" w:rsidP="000D3BFF">
      <w:pPr>
        <w:pStyle w:val="Caption"/>
        <w:spacing w:after="0" w:line="360" w:lineRule="auto"/>
        <w:jc w:val="center"/>
        <w:rPr>
          <w:rFonts w:ascii="Times New Roman" w:hAnsi="Times New Roman" w:cs="Times New Roman"/>
          <w:b/>
          <w:bCs/>
          <w:sz w:val="24"/>
          <w:szCs w:val="24"/>
          <w:lang w:val="en-US"/>
        </w:rPr>
      </w:pPr>
    </w:p>
    <w:p w14:paraId="225C0DE0" w14:textId="77777777" w:rsidR="00A53708" w:rsidRPr="000D3BFF" w:rsidRDefault="00A53708" w:rsidP="000D3BFF">
      <w:pPr>
        <w:pStyle w:val="Caption"/>
        <w:spacing w:after="0" w:line="360" w:lineRule="auto"/>
        <w:jc w:val="center"/>
        <w:rPr>
          <w:rFonts w:ascii="Times New Roman" w:hAnsi="Times New Roman" w:cs="Times New Roman"/>
          <w:b/>
          <w:bCs/>
          <w:sz w:val="24"/>
          <w:szCs w:val="24"/>
          <w:lang w:val="en-US"/>
        </w:rPr>
      </w:pPr>
    </w:p>
    <w:p w14:paraId="408D04E5" w14:textId="77777777" w:rsidR="00A53708" w:rsidRPr="000D3BFF" w:rsidRDefault="00A53708" w:rsidP="000D3BFF">
      <w:pPr>
        <w:pStyle w:val="Caption"/>
        <w:spacing w:after="0" w:line="360" w:lineRule="auto"/>
        <w:jc w:val="center"/>
        <w:rPr>
          <w:rFonts w:ascii="Times New Roman" w:hAnsi="Times New Roman" w:cs="Times New Roman"/>
          <w:b/>
          <w:bCs/>
          <w:sz w:val="24"/>
          <w:szCs w:val="24"/>
          <w:lang w:val="en-US"/>
        </w:rPr>
      </w:pPr>
    </w:p>
    <w:p w14:paraId="7D0199B5" w14:textId="77777777" w:rsidR="00A53708" w:rsidRPr="000D3BFF" w:rsidRDefault="00A53708" w:rsidP="000D3BFF">
      <w:pPr>
        <w:pStyle w:val="Caption"/>
        <w:spacing w:after="0" w:line="360" w:lineRule="auto"/>
        <w:jc w:val="center"/>
        <w:rPr>
          <w:rFonts w:ascii="Times New Roman" w:hAnsi="Times New Roman" w:cs="Times New Roman"/>
          <w:b/>
          <w:bCs/>
          <w:sz w:val="24"/>
          <w:szCs w:val="24"/>
          <w:lang w:val="en-US"/>
        </w:rPr>
      </w:pPr>
    </w:p>
    <w:p w14:paraId="4172B0C3" w14:textId="77777777" w:rsidR="00A53708" w:rsidRPr="000D3BFF" w:rsidRDefault="00A53708" w:rsidP="000D3BFF">
      <w:pPr>
        <w:pStyle w:val="Caption"/>
        <w:spacing w:after="0" w:line="360" w:lineRule="auto"/>
        <w:jc w:val="center"/>
        <w:rPr>
          <w:rFonts w:ascii="Times New Roman" w:hAnsi="Times New Roman" w:cs="Times New Roman"/>
          <w:b/>
          <w:bCs/>
          <w:sz w:val="24"/>
          <w:szCs w:val="24"/>
          <w:lang w:val="en-US"/>
        </w:rPr>
      </w:pPr>
    </w:p>
    <w:p w14:paraId="67F3F3FE" w14:textId="77777777" w:rsidR="00A53708" w:rsidRPr="000D3BFF" w:rsidRDefault="00A53708" w:rsidP="000D3BFF">
      <w:pPr>
        <w:pStyle w:val="Caption"/>
        <w:spacing w:after="0" w:line="360" w:lineRule="auto"/>
        <w:jc w:val="center"/>
        <w:rPr>
          <w:rFonts w:ascii="Times New Roman" w:hAnsi="Times New Roman" w:cs="Times New Roman"/>
          <w:b/>
          <w:bCs/>
          <w:sz w:val="24"/>
          <w:szCs w:val="24"/>
          <w:lang w:val="en-US"/>
        </w:rPr>
      </w:pPr>
    </w:p>
    <w:p w14:paraId="14E4383C" w14:textId="77777777" w:rsidR="00A53708" w:rsidRPr="000D3BFF" w:rsidRDefault="00A53708" w:rsidP="000D3BFF">
      <w:pPr>
        <w:pStyle w:val="Caption"/>
        <w:spacing w:after="0" w:line="360" w:lineRule="auto"/>
        <w:jc w:val="center"/>
        <w:rPr>
          <w:rFonts w:ascii="Times New Roman" w:hAnsi="Times New Roman" w:cs="Times New Roman"/>
          <w:b/>
          <w:bCs/>
          <w:sz w:val="24"/>
          <w:szCs w:val="24"/>
          <w:lang w:val="en-US"/>
        </w:rPr>
      </w:pPr>
      <w:r w:rsidRPr="000D3BFF">
        <w:rPr>
          <w:rFonts w:ascii="Times New Roman" w:hAnsi="Times New Roman" w:cs="Times New Roman"/>
          <w:noProof/>
          <w:sz w:val="24"/>
          <w:szCs w:val="24"/>
          <w:lang w:val="en-US"/>
        </w:rPr>
        <w:drawing>
          <wp:anchor distT="0" distB="0" distL="114300" distR="114300" simplePos="0" relativeHeight="251632128" behindDoc="0" locked="0" layoutInCell="1" allowOverlap="1" wp14:anchorId="5EB880E2" wp14:editId="7B6CD60D">
            <wp:simplePos x="0" y="0"/>
            <wp:positionH relativeFrom="margin">
              <wp:posOffset>1021625</wp:posOffset>
            </wp:positionH>
            <wp:positionV relativeFrom="paragraph">
              <wp:posOffset>66403</wp:posOffset>
            </wp:positionV>
            <wp:extent cx="3541676" cy="1588408"/>
            <wp:effectExtent l="0" t="0" r="1905" b="0"/>
            <wp:wrapSquare wrapText="bothSides"/>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rotWithShape="1">
                    <a:blip r:embed="rId16" cstate="print">
                      <a:extLst>
                        <a:ext uri="{28A0092B-C50C-407E-A947-70E740481C1C}">
                          <a14:useLocalDpi xmlns:a14="http://schemas.microsoft.com/office/drawing/2010/main" val="0"/>
                        </a:ext>
                      </a:extLst>
                    </a:blip>
                    <a:srcRect t="16340" r="1201"/>
                    <a:stretch/>
                  </pic:blipFill>
                  <pic:spPr bwMode="auto">
                    <a:xfrm>
                      <a:off x="0" y="0"/>
                      <a:ext cx="3541676" cy="1588408"/>
                    </a:xfrm>
                    <a:prstGeom prst="rect">
                      <a:avLst/>
                    </a:prstGeom>
                    <a:ln>
                      <a:noFill/>
                    </a:ln>
                    <a:extLst>
                      <a:ext uri="{53640926-AAD7-44D8-BBD7-CCE9431645EC}">
                        <a14:shadowObscured xmlns:a14="http://schemas.microsoft.com/office/drawing/2010/main"/>
                      </a:ext>
                    </a:extLst>
                  </pic:spPr>
                </pic:pic>
              </a:graphicData>
            </a:graphic>
          </wp:anchor>
        </w:drawing>
      </w:r>
    </w:p>
    <w:p w14:paraId="124E0AED" w14:textId="77777777" w:rsidR="00A53708" w:rsidRPr="000D3BFF" w:rsidRDefault="00A53708" w:rsidP="000D3BFF">
      <w:pPr>
        <w:spacing w:line="360" w:lineRule="auto"/>
        <w:rPr>
          <w:rFonts w:ascii="Times New Roman" w:hAnsi="Times New Roman" w:cs="Times New Roman"/>
          <w:sz w:val="24"/>
          <w:szCs w:val="24"/>
          <w:lang w:val="en-US"/>
        </w:rPr>
      </w:pPr>
    </w:p>
    <w:p w14:paraId="5705D141" w14:textId="77777777" w:rsidR="00A53708" w:rsidRPr="000D3BFF" w:rsidRDefault="00A53708" w:rsidP="000D3BFF">
      <w:pPr>
        <w:spacing w:line="360" w:lineRule="auto"/>
        <w:rPr>
          <w:rFonts w:ascii="Times New Roman" w:hAnsi="Times New Roman" w:cs="Times New Roman"/>
          <w:sz w:val="24"/>
          <w:szCs w:val="24"/>
          <w:lang w:val="en-US"/>
        </w:rPr>
      </w:pPr>
    </w:p>
    <w:p w14:paraId="15399C6F" w14:textId="77777777" w:rsidR="00A53708" w:rsidRPr="000D3BFF" w:rsidRDefault="00A53708" w:rsidP="000D3BFF">
      <w:pPr>
        <w:spacing w:line="360" w:lineRule="auto"/>
        <w:rPr>
          <w:rFonts w:ascii="Times New Roman" w:hAnsi="Times New Roman" w:cs="Times New Roman"/>
          <w:sz w:val="24"/>
          <w:szCs w:val="24"/>
          <w:lang w:val="en-US"/>
        </w:rPr>
      </w:pPr>
    </w:p>
    <w:p w14:paraId="5E32FE6D" w14:textId="77777777" w:rsidR="00A53708" w:rsidRPr="000D3BFF" w:rsidRDefault="00A53708" w:rsidP="000D3BFF">
      <w:pPr>
        <w:spacing w:line="360" w:lineRule="auto"/>
        <w:rPr>
          <w:rFonts w:ascii="Times New Roman" w:hAnsi="Times New Roman" w:cs="Times New Roman"/>
          <w:sz w:val="24"/>
          <w:szCs w:val="24"/>
          <w:lang w:val="en-US"/>
        </w:rPr>
      </w:pPr>
    </w:p>
    <w:p w14:paraId="65578CF6" w14:textId="77777777" w:rsidR="00A53708" w:rsidRPr="000D3BFF" w:rsidRDefault="00A53708" w:rsidP="000D3BFF">
      <w:pPr>
        <w:spacing w:line="360" w:lineRule="auto"/>
        <w:rPr>
          <w:rFonts w:ascii="Times New Roman" w:hAnsi="Times New Roman" w:cs="Times New Roman"/>
          <w:sz w:val="24"/>
          <w:szCs w:val="24"/>
          <w:lang w:val="en-US"/>
        </w:rPr>
      </w:pPr>
    </w:p>
    <w:p w14:paraId="0A21537C" w14:textId="402CCA67" w:rsidR="00A53708" w:rsidRPr="000D3BFF" w:rsidRDefault="00A53708" w:rsidP="000D3BFF">
      <w:pPr>
        <w:pStyle w:val="Caption"/>
        <w:spacing w:after="0" w:line="360" w:lineRule="auto"/>
        <w:jc w:val="center"/>
        <w:rPr>
          <w:rFonts w:ascii="Times New Roman" w:hAnsi="Times New Roman" w:cs="Times New Roman"/>
          <w:sz w:val="24"/>
          <w:szCs w:val="24"/>
          <w:lang w:val="en-US"/>
        </w:rPr>
      </w:pPr>
      <w:bookmarkStart w:id="20" w:name="_Toc106310553"/>
      <w:bookmarkStart w:id="21" w:name="_Toc109394074"/>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5</w:t>
      </w:r>
      <w:r w:rsidRPr="000D3BFF">
        <w:rPr>
          <w:rFonts w:ascii="Times New Roman" w:hAnsi="Times New Roman" w:cs="Times New Roman"/>
          <w:b/>
          <w:bCs/>
          <w:sz w:val="24"/>
          <w:szCs w:val="24"/>
          <w:lang w:val="en-US"/>
        </w:rPr>
        <w:fldChar w:fldCharType="end"/>
      </w:r>
      <w:r w:rsidRPr="000D3BFF">
        <w:rPr>
          <w:rFonts w:ascii="Times New Roman" w:hAnsi="Times New Roman" w:cs="Times New Roman"/>
          <w:b/>
          <w:bCs/>
          <w:sz w:val="24"/>
          <w:szCs w:val="24"/>
          <w:lang w:val="en-US"/>
        </w:rPr>
        <w:t>.</w:t>
      </w:r>
      <w:r w:rsidRPr="000D3BFF">
        <w:rPr>
          <w:rFonts w:ascii="Times New Roman" w:hAnsi="Times New Roman" w:cs="Times New Roman"/>
          <w:sz w:val="24"/>
          <w:szCs w:val="24"/>
          <w:lang w:val="en-US"/>
        </w:rPr>
        <w:t xml:space="preserve"> T cell-mediated tumor cell killing.</w:t>
      </w:r>
      <w:bookmarkEnd w:id="20"/>
      <w:bookmarkEnd w:id="21"/>
    </w:p>
    <w:p w14:paraId="12D4B93F" w14:textId="16120B8A" w:rsidR="00A53708" w:rsidRPr="000D3BFF" w:rsidRDefault="00A53708" w:rsidP="000D3BFF">
      <w:pPr>
        <w:pStyle w:val="Caption"/>
        <w:spacing w:line="360" w:lineRule="auto"/>
        <w:jc w:val="center"/>
        <w:rPr>
          <w:rFonts w:ascii="Times New Roman" w:hAnsi="Times New Roman" w:cs="Times New Roman"/>
          <w:sz w:val="24"/>
          <w:szCs w:val="24"/>
          <w:lang w:val="en-US"/>
        </w:rPr>
      </w:pPr>
      <w:r w:rsidRPr="000D3BFF">
        <w:rPr>
          <w:rFonts w:ascii="Times New Roman" w:hAnsi="Times New Roman" w:cs="Times New Roman"/>
          <w:sz w:val="24"/>
          <w:szCs w:val="24"/>
          <w:lang w:val="en-US"/>
        </w:rPr>
        <w:t>Created with Biorender.com</w:t>
      </w:r>
    </w:p>
    <w:p w14:paraId="045DB9E8" w14:textId="77777777" w:rsidR="00D7401C" w:rsidRPr="000D3BFF" w:rsidRDefault="00D7401C" w:rsidP="000D3BFF">
      <w:pPr>
        <w:spacing w:line="360" w:lineRule="auto"/>
        <w:ind w:firstLine="708"/>
        <w:jc w:val="both"/>
        <w:rPr>
          <w:rFonts w:ascii="Times New Roman" w:hAnsi="Times New Roman" w:cs="Times New Roman"/>
          <w:sz w:val="24"/>
          <w:szCs w:val="24"/>
          <w:lang w:val="en-US"/>
        </w:rPr>
      </w:pPr>
    </w:p>
    <w:p w14:paraId="35551CF4" w14:textId="726AAF18" w:rsidR="00E5380E" w:rsidRPr="000D3BFF" w:rsidRDefault="00E5380E"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To sum up, the TME is a very complex ecosystem. Cancer and immunology are complexly interconnected. They adapt and evolve together with tumor progression. The TME is complex and unique to each individual tumor, even in the same patient. This is the reason why multimodal, personalized therapeutic approaches are required to completely unleash </w:t>
      </w:r>
      <w:r w:rsidR="0077682D">
        <w:rPr>
          <w:rFonts w:ascii="Times New Roman" w:hAnsi="Times New Roman" w:cs="Times New Roman"/>
          <w:sz w:val="24"/>
          <w:szCs w:val="24"/>
          <w:lang w:val="en-US"/>
        </w:rPr>
        <w:t xml:space="preserve">the power of </w:t>
      </w:r>
      <w:r w:rsidRPr="000D3BFF">
        <w:rPr>
          <w:rFonts w:ascii="Times New Roman" w:hAnsi="Times New Roman" w:cs="Times New Roman"/>
          <w:sz w:val="24"/>
          <w:szCs w:val="24"/>
          <w:lang w:val="en-US"/>
        </w:rPr>
        <w:t xml:space="preserve">the immune system </w:t>
      </w:r>
      <w:r w:rsidR="0077682D">
        <w:rPr>
          <w:rFonts w:ascii="Times New Roman" w:hAnsi="Times New Roman" w:cs="Times New Roman"/>
          <w:sz w:val="24"/>
          <w:szCs w:val="24"/>
          <w:lang w:val="en-US"/>
        </w:rPr>
        <w:t>to</w:t>
      </w:r>
      <w:r w:rsidRPr="000D3BFF">
        <w:rPr>
          <w:rFonts w:ascii="Times New Roman" w:hAnsi="Times New Roman" w:cs="Times New Roman"/>
          <w:sz w:val="24"/>
          <w:szCs w:val="24"/>
          <w:lang w:val="en-US"/>
        </w:rPr>
        <w:t xml:space="preserve"> </w:t>
      </w:r>
      <w:r w:rsidR="00BB2332" w:rsidRPr="000D3BFF">
        <w:rPr>
          <w:rFonts w:ascii="Times New Roman" w:hAnsi="Times New Roman" w:cs="Times New Roman"/>
          <w:sz w:val="24"/>
          <w:szCs w:val="24"/>
          <w:lang w:val="en-US"/>
        </w:rPr>
        <w:t>kill tumor</w:t>
      </w:r>
      <w:r w:rsidRPr="000D3BFF">
        <w:rPr>
          <w:rFonts w:ascii="Times New Roman" w:hAnsi="Times New Roman" w:cs="Times New Roman"/>
          <w:sz w:val="24"/>
          <w:szCs w:val="24"/>
          <w:lang w:val="en-US"/>
        </w:rPr>
        <w:t xml:space="preserve"> cells.</w:t>
      </w:r>
    </w:p>
    <w:p w14:paraId="49BCC6C3" w14:textId="1AB19D66" w:rsidR="00A53708" w:rsidRPr="000D3BFF" w:rsidRDefault="00A53708" w:rsidP="000D3BFF">
      <w:pPr>
        <w:spacing w:line="360" w:lineRule="auto"/>
        <w:rPr>
          <w:rFonts w:ascii="Times New Roman" w:hAnsi="Times New Roman" w:cs="Times New Roman"/>
          <w:sz w:val="24"/>
          <w:szCs w:val="24"/>
          <w:lang w:val="en-US"/>
        </w:rPr>
      </w:pPr>
    </w:p>
    <w:p w14:paraId="2AF01AA9" w14:textId="4257F070" w:rsidR="00D7401C" w:rsidRPr="000D3BFF" w:rsidRDefault="00D7401C" w:rsidP="000D3BFF">
      <w:pPr>
        <w:spacing w:line="360" w:lineRule="auto"/>
        <w:rPr>
          <w:rFonts w:ascii="Times New Roman" w:hAnsi="Times New Roman" w:cs="Times New Roman"/>
          <w:sz w:val="24"/>
          <w:szCs w:val="24"/>
          <w:lang w:val="en-US"/>
        </w:rPr>
      </w:pPr>
      <w:r w:rsidRPr="000D3BFF">
        <w:rPr>
          <w:rFonts w:ascii="Times New Roman" w:hAnsi="Times New Roman" w:cs="Times New Roman"/>
          <w:sz w:val="24"/>
          <w:szCs w:val="24"/>
          <w:lang w:val="en-US"/>
        </w:rPr>
        <w:br w:type="page"/>
      </w:r>
    </w:p>
    <w:p w14:paraId="5068E46B" w14:textId="28475A61" w:rsidR="00EA2AB5" w:rsidRPr="000D3BFF" w:rsidRDefault="00BB2332" w:rsidP="000D3BFF">
      <w:pPr>
        <w:pStyle w:val="Heading1"/>
        <w:spacing w:line="360" w:lineRule="auto"/>
        <w:jc w:val="both"/>
        <w:rPr>
          <w:rFonts w:ascii="Times New Roman" w:hAnsi="Times New Roman" w:cs="Times New Roman"/>
          <w:sz w:val="36"/>
          <w:szCs w:val="36"/>
          <w:lang w:val="en-US"/>
        </w:rPr>
      </w:pPr>
      <w:bookmarkStart w:id="22" w:name="_Toc109393434"/>
      <w:r w:rsidRPr="000D3BFF">
        <w:rPr>
          <w:rFonts w:ascii="Times New Roman" w:hAnsi="Times New Roman" w:cs="Times New Roman"/>
          <w:sz w:val="36"/>
          <w:szCs w:val="36"/>
          <w:lang w:val="en-US"/>
        </w:rPr>
        <w:lastRenderedPageBreak/>
        <w:t>C</w:t>
      </w:r>
      <w:r w:rsidR="000B2706" w:rsidRPr="000D3BFF">
        <w:rPr>
          <w:rFonts w:ascii="Times New Roman" w:hAnsi="Times New Roman" w:cs="Times New Roman"/>
          <w:sz w:val="36"/>
          <w:szCs w:val="36"/>
          <w:lang w:val="en-US"/>
        </w:rPr>
        <w:t>ancer therapy</w:t>
      </w:r>
      <w:bookmarkEnd w:id="22"/>
    </w:p>
    <w:p w14:paraId="42A6BA2C" w14:textId="0CD4BA57" w:rsidR="006F4719" w:rsidRPr="000D3BFF" w:rsidRDefault="00DD1DCD" w:rsidP="000D3BFF">
      <w:pPr>
        <w:spacing w:line="360" w:lineRule="auto"/>
        <w:ind w:firstLine="432"/>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Fighting cancer is </w:t>
      </w:r>
      <w:r w:rsidR="00D348FD" w:rsidRPr="000D3BFF">
        <w:rPr>
          <w:rFonts w:ascii="Times New Roman" w:hAnsi="Times New Roman" w:cs="Times New Roman"/>
          <w:sz w:val="24"/>
          <w:szCs w:val="24"/>
          <w:lang w:val="en-US"/>
        </w:rPr>
        <w:t>challenging</w:t>
      </w:r>
      <w:r w:rsidRPr="000D3BFF">
        <w:rPr>
          <w:rFonts w:ascii="Times New Roman" w:hAnsi="Times New Roman" w:cs="Times New Roman"/>
          <w:sz w:val="24"/>
          <w:szCs w:val="24"/>
          <w:lang w:val="en-US"/>
        </w:rPr>
        <w:t xml:space="preserve"> because the immune system </w:t>
      </w:r>
      <w:r w:rsidR="0077682D">
        <w:rPr>
          <w:rFonts w:ascii="Times New Roman" w:hAnsi="Times New Roman" w:cs="Times New Roman"/>
          <w:sz w:val="24"/>
          <w:szCs w:val="24"/>
          <w:lang w:val="en-US"/>
        </w:rPr>
        <w:t>often fails</w:t>
      </w:r>
      <w:r w:rsidRPr="000D3BFF">
        <w:rPr>
          <w:rFonts w:ascii="Times New Roman" w:hAnsi="Times New Roman" w:cs="Times New Roman"/>
          <w:sz w:val="24"/>
          <w:szCs w:val="24"/>
          <w:lang w:val="en-US"/>
        </w:rPr>
        <w:t xml:space="preserve"> to recognize and fight cancer cells. </w:t>
      </w:r>
      <w:r w:rsidR="00D348FD" w:rsidRPr="000D3BFF">
        <w:rPr>
          <w:rFonts w:ascii="Times New Roman" w:hAnsi="Times New Roman" w:cs="Times New Roman"/>
          <w:sz w:val="24"/>
          <w:szCs w:val="24"/>
          <w:lang w:val="en-US"/>
        </w:rPr>
        <w:t>Cancer therapy has experienced many ups and downs throughout time, mainly because of the limitation</w:t>
      </w:r>
      <w:r w:rsidR="005D308C" w:rsidRPr="000D3BFF">
        <w:rPr>
          <w:rFonts w:ascii="Times New Roman" w:hAnsi="Times New Roman" w:cs="Times New Roman"/>
          <w:sz w:val="24"/>
          <w:szCs w:val="24"/>
          <w:lang w:val="en-US"/>
        </w:rPr>
        <w:t>s</w:t>
      </w:r>
      <w:r w:rsidR="00D348FD" w:rsidRPr="000D3BFF">
        <w:rPr>
          <w:rFonts w:ascii="Times New Roman" w:hAnsi="Times New Roman" w:cs="Times New Roman"/>
          <w:sz w:val="24"/>
          <w:szCs w:val="24"/>
          <w:lang w:val="en-US"/>
        </w:rPr>
        <w:t xml:space="preserve"> and improvable effectiveness of treatments as well as undesirable side effects </w:t>
      </w:r>
      <w:r w:rsidR="00D348FD" w:rsidRPr="000D3BFF">
        <w:rPr>
          <w:rFonts w:ascii="Times New Roman" w:hAnsi="Times New Roman" w:cs="Times New Roman"/>
          <w:b/>
          <w:bCs/>
          <w:color w:val="FF0000"/>
          <w:sz w:val="24"/>
          <w:szCs w:val="24"/>
          <w:lang w:val="en-US"/>
        </w:rPr>
        <w:fldChar w:fldCharType="begin"/>
      </w:r>
      <w:r w:rsidR="00E43691" w:rsidRPr="000D3BFF">
        <w:rPr>
          <w:rFonts w:ascii="Times New Roman" w:hAnsi="Times New Roman" w:cs="Times New Roman"/>
          <w:b/>
          <w:bCs/>
          <w:color w:val="FF0000"/>
          <w:sz w:val="24"/>
          <w:szCs w:val="24"/>
          <w:lang w:val="en-US"/>
        </w:rPr>
        <w:instrText xml:space="preserve"> ADDIN ZOTERO_ITEM CSL_CITATION {"citationID":"iHYbEjEv","properties":{"formattedCitation":"\\super 13\\nosupersub{}","plainCitation":"13","noteIndex":0},"citationItems":[{"id":542,"uris":["http://zotero.org/users/6028929/items/29SKZ6TB"],"itemData":{"id":542,"type":"article-journal","abstract":"Cancer therapy has been characterized throughout history by ups and downs, not only due to the ineffectiveness of treatments and side effects, but also by hope and the reality of complete remission and cure in many cases. Within the therapeutic arsenal, alongside surgery in the case of solid tumors, are the antitumor drugs and radiation that have been the treatment of choice in some instances. In recent years, immunotherapy has become an important therapeutic alternative, and is now the first choice in many cases. Nanotechnology has recently arrived on the scene, offering nanostructures as new therapeutic alternatives for controlled drug delivery, for combining imaging and treatment, applying hyperthermia, and providing directed target therapy, among others. These therapies can be applied either alone or in combination with other components (antibodies, peptides, folic acid, etc.). In addition, gene therapy is also offering promising new methods for treatment. Here, we present a review of the evolution of cancer treatments, starting with chemotherapy, surgery, radiation and immunotherapy, and moving on to the most promising cutting-edge therapies (gene therapy and nanomedicine). We offer an historical point of view that covers the arrival of these therapies to clinical practice and the market, and the promises and challenges they present.","container-title":"Cancers","DOI":"10.3390/cancers3033279","ISSN":"2072-6694","issue":"3","journalAbbreviation":"Cancers (Basel)","note":"PMID: 24212956\nPMCID: PMC3759197","page":"3279-3330","source":"PubMed Central","title":"Assessment of the Evolution of Cancer Treatment Therapies","volume":"3","author":[{"family":"Arruebo","given":"Manuel"},{"family":"Vilaboa","given":"Nuria"},{"family":"Sáez-Gutierrez","given":"Berta"},{"family":"Lambea","given":"Julio"},{"family":"Tres","given":"Alejandro"},{"family":"Valladares","given":"Mónica"},{"family":"González-Fernández","given":"África"}],"issued":{"date-parts":[["2011",8,12]]}}}],"schema":"https://github.com/citation-style-language/schema/raw/master/csl-citation.json"} </w:instrText>
      </w:r>
      <w:r w:rsidR="00D348FD" w:rsidRPr="000D3BFF">
        <w:rPr>
          <w:rFonts w:ascii="Times New Roman" w:hAnsi="Times New Roman" w:cs="Times New Roman"/>
          <w:b/>
          <w:bCs/>
          <w:color w:val="FF0000"/>
          <w:sz w:val="24"/>
          <w:szCs w:val="24"/>
          <w:lang w:val="en-US"/>
        </w:rPr>
        <w:fldChar w:fldCharType="separate"/>
      </w:r>
      <w:r w:rsidR="00E43691" w:rsidRPr="000D3BFF">
        <w:rPr>
          <w:rFonts w:ascii="Times New Roman" w:hAnsi="Times New Roman" w:cs="Times New Roman"/>
          <w:sz w:val="24"/>
          <w:szCs w:val="24"/>
          <w:vertAlign w:val="superscript"/>
          <w:lang w:val="en-US"/>
        </w:rPr>
        <w:t>13</w:t>
      </w:r>
      <w:r w:rsidR="00D348FD" w:rsidRPr="000D3BFF">
        <w:rPr>
          <w:rFonts w:ascii="Times New Roman" w:hAnsi="Times New Roman" w:cs="Times New Roman"/>
          <w:b/>
          <w:bCs/>
          <w:color w:val="FF0000"/>
          <w:sz w:val="24"/>
          <w:szCs w:val="24"/>
          <w:lang w:val="en-US"/>
        </w:rPr>
        <w:fldChar w:fldCharType="end"/>
      </w:r>
      <w:r w:rsidR="00D348FD"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 xml:space="preserve">Many therapeutics were developed to fight against cancer and to try to cure this highly complex disease. </w:t>
      </w:r>
      <w:r w:rsidR="00BB2332" w:rsidRPr="000D3BFF">
        <w:rPr>
          <w:rFonts w:ascii="Times New Roman" w:hAnsi="Times New Roman" w:cs="Times New Roman"/>
          <w:sz w:val="24"/>
          <w:szCs w:val="24"/>
          <w:lang w:val="en-US"/>
        </w:rPr>
        <w:t xml:space="preserve">Traditional therapeutics include surgery which is commonly used to remove solid tumors, alongside antitumor drugs and radiation that have been the </w:t>
      </w:r>
      <w:r w:rsidR="005D308C" w:rsidRPr="000D3BFF">
        <w:rPr>
          <w:rFonts w:ascii="Times New Roman" w:hAnsi="Times New Roman" w:cs="Times New Roman"/>
          <w:sz w:val="24"/>
          <w:szCs w:val="24"/>
          <w:lang w:val="en-US"/>
        </w:rPr>
        <w:t xml:space="preserve">standard of treatment </w:t>
      </w:r>
      <w:r w:rsidR="00BB2332" w:rsidRPr="000D3BFF">
        <w:rPr>
          <w:rFonts w:ascii="Times New Roman" w:hAnsi="Times New Roman" w:cs="Times New Roman"/>
          <w:sz w:val="24"/>
          <w:szCs w:val="24"/>
          <w:lang w:val="en-US"/>
        </w:rPr>
        <w:t xml:space="preserve">in some cases. Recently, immunotherapy has become an important cancer treatment modality and is now the first choice for many patients. Nanotechnology has also led to </w:t>
      </w:r>
      <w:r w:rsidR="005D308C" w:rsidRPr="000D3BFF">
        <w:rPr>
          <w:rFonts w:ascii="Times New Roman" w:hAnsi="Times New Roman" w:cs="Times New Roman"/>
          <w:sz w:val="24"/>
          <w:szCs w:val="24"/>
          <w:lang w:val="en-US"/>
        </w:rPr>
        <w:t>engaging</w:t>
      </w:r>
      <w:r w:rsidR="00BB2332" w:rsidRPr="000D3BFF">
        <w:rPr>
          <w:rFonts w:ascii="Times New Roman" w:hAnsi="Times New Roman" w:cs="Times New Roman"/>
          <w:sz w:val="24"/>
          <w:szCs w:val="24"/>
          <w:lang w:val="en-US"/>
        </w:rPr>
        <w:t xml:space="preserve"> progress for cancer therapy</w:t>
      </w:r>
      <w:r w:rsidRPr="000D3BFF">
        <w:rPr>
          <w:rFonts w:ascii="Times New Roman" w:hAnsi="Times New Roman" w:cs="Times New Roman"/>
          <w:sz w:val="24"/>
          <w:szCs w:val="24"/>
          <w:lang w:val="en-US"/>
        </w:rPr>
        <w:t>. N</w:t>
      </w:r>
      <w:r w:rsidR="00BB2332" w:rsidRPr="000D3BFF">
        <w:rPr>
          <w:rFonts w:ascii="Times New Roman" w:hAnsi="Times New Roman" w:cs="Times New Roman"/>
          <w:sz w:val="24"/>
          <w:szCs w:val="24"/>
          <w:lang w:val="en-US"/>
        </w:rPr>
        <w:t xml:space="preserve">anostructures </w:t>
      </w:r>
      <w:r w:rsidRPr="000D3BFF">
        <w:rPr>
          <w:rFonts w:ascii="Times New Roman" w:hAnsi="Times New Roman" w:cs="Times New Roman"/>
          <w:sz w:val="24"/>
          <w:szCs w:val="24"/>
          <w:lang w:val="en-US"/>
        </w:rPr>
        <w:t>offer</w:t>
      </w:r>
      <w:r w:rsidR="00BB2332" w:rsidRPr="000D3BFF">
        <w:rPr>
          <w:rFonts w:ascii="Times New Roman" w:hAnsi="Times New Roman" w:cs="Times New Roman"/>
          <w:sz w:val="24"/>
          <w:szCs w:val="24"/>
          <w:lang w:val="en-US"/>
        </w:rPr>
        <w:t xml:space="preserve"> new therapeutic alternatives for controlled drug delivery, combination </w:t>
      </w:r>
      <w:r w:rsidRPr="000D3BFF">
        <w:rPr>
          <w:rFonts w:ascii="Times New Roman" w:hAnsi="Times New Roman" w:cs="Times New Roman"/>
          <w:sz w:val="24"/>
          <w:szCs w:val="24"/>
          <w:lang w:val="en-US"/>
        </w:rPr>
        <w:t>between</w:t>
      </w:r>
      <w:r w:rsidR="00BB2332" w:rsidRPr="000D3BFF">
        <w:rPr>
          <w:rFonts w:ascii="Times New Roman" w:hAnsi="Times New Roman" w:cs="Times New Roman"/>
          <w:sz w:val="24"/>
          <w:szCs w:val="24"/>
          <w:lang w:val="en-US"/>
        </w:rPr>
        <w:t xml:space="preserve"> imaging and treatment, hyperthermia, and</w:t>
      </w:r>
      <w:r w:rsidRPr="000D3BFF">
        <w:rPr>
          <w:rFonts w:ascii="Times New Roman" w:hAnsi="Times New Roman" w:cs="Times New Roman"/>
          <w:sz w:val="24"/>
          <w:szCs w:val="24"/>
          <w:lang w:val="en-US"/>
        </w:rPr>
        <w:t xml:space="preserve"> </w:t>
      </w:r>
      <w:r w:rsidR="00BB2332" w:rsidRPr="000D3BFF">
        <w:rPr>
          <w:rFonts w:ascii="Times New Roman" w:hAnsi="Times New Roman" w:cs="Times New Roman"/>
          <w:sz w:val="24"/>
          <w:szCs w:val="24"/>
          <w:lang w:val="en-US"/>
        </w:rPr>
        <w:t xml:space="preserve">directed target therapy, among others. These therapies can be applied either alone or in combination with other components (antibodies, peptides, folic acid, </w:t>
      </w:r>
      <w:r w:rsidR="00BB2332" w:rsidRPr="000D3BFF">
        <w:rPr>
          <w:rFonts w:ascii="Times New Roman" w:hAnsi="Times New Roman" w:cs="Times New Roman"/>
          <w:i/>
          <w:iCs/>
          <w:sz w:val="24"/>
          <w:szCs w:val="24"/>
          <w:lang w:val="en-US"/>
        </w:rPr>
        <w:t>etc.</w:t>
      </w:r>
      <w:r w:rsidR="00BB2332" w:rsidRPr="000D3BFF">
        <w:rPr>
          <w:rFonts w:ascii="Times New Roman" w:hAnsi="Times New Roman" w:cs="Times New Roman"/>
          <w:sz w:val="24"/>
          <w:szCs w:val="24"/>
          <w:lang w:val="en-US"/>
        </w:rPr>
        <w:t xml:space="preserve">). In addition, gene therapy is also offering promising new </w:t>
      </w:r>
      <w:r w:rsidRPr="000D3BFF">
        <w:rPr>
          <w:rFonts w:ascii="Times New Roman" w:hAnsi="Times New Roman" w:cs="Times New Roman"/>
          <w:sz w:val="24"/>
          <w:szCs w:val="24"/>
          <w:lang w:val="en-US"/>
        </w:rPr>
        <w:t>options</w:t>
      </w:r>
      <w:r w:rsidR="00BB2332" w:rsidRPr="000D3BFF">
        <w:rPr>
          <w:rFonts w:ascii="Times New Roman" w:hAnsi="Times New Roman" w:cs="Times New Roman"/>
          <w:sz w:val="24"/>
          <w:szCs w:val="24"/>
          <w:lang w:val="en-US"/>
        </w:rPr>
        <w:t xml:space="preserve"> for cancer treatment.</w:t>
      </w:r>
    </w:p>
    <w:p w14:paraId="122A8AFB" w14:textId="77777777" w:rsidR="006F4719" w:rsidRPr="000D3BFF" w:rsidRDefault="006F4719" w:rsidP="000D3BFF">
      <w:pPr>
        <w:spacing w:line="360" w:lineRule="auto"/>
        <w:jc w:val="both"/>
        <w:rPr>
          <w:rFonts w:ascii="Times New Roman" w:hAnsi="Times New Roman" w:cs="Times New Roman"/>
          <w:sz w:val="24"/>
          <w:szCs w:val="24"/>
          <w:lang w:val="en-US"/>
        </w:rPr>
      </w:pPr>
    </w:p>
    <w:p w14:paraId="26986024" w14:textId="7E2852C7" w:rsidR="000B2706" w:rsidRPr="000D3BFF" w:rsidRDefault="000B2706" w:rsidP="000D3BFF">
      <w:pPr>
        <w:pStyle w:val="Heading2"/>
        <w:spacing w:line="360" w:lineRule="auto"/>
        <w:jc w:val="both"/>
        <w:rPr>
          <w:rFonts w:ascii="Times New Roman" w:hAnsi="Times New Roman" w:cs="Times New Roman"/>
          <w:sz w:val="28"/>
          <w:szCs w:val="28"/>
          <w:lang w:val="en-US"/>
        </w:rPr>
      </w:pPr>
      <w:bookmarkStart w:id="23" w:name="_Toc109393435"/>
      <w:r w:rsidRPr="000D3BFF">
        <w:rPr>
          <w:rFonts w:ascii="Times New Roman" w:hAnsi="Times New Roman" w:cs="Times New Roman"/>
          <w:sz w:val="28"/>
          <w:szCs w:val="28"/>
          <w:lang w:val="en-US"/>
        </w:rPr>
        <w:t>Surgery</w:t>
      </w:r>
      <w:r w:rsidR="002232F0" w:rsidRPr="000D3BFF">
        <w:rPr>
          <w:rFonts w:ascii="Times New Roman" w:hAnsi="Times New Roman" w:cs="Times New Roman"/>
          <w:sz w:val="28"/>
          <w:szCs w:val="28"/>
          <w:lang w:val="en-US"/>
        </w:rPr>
        <w:t>, radiation therapy and chemotherapy</w:t>
      </w:r>
      <w:bookmarkEnd w:id="23"/>
    </w:p>
    <w:p w14:paraId="11A2A03C" w14:textId="0DEF4378" w:rsidR="00D348FD" w:rsidRPr="000D3BFF" w:rsidRDefault="00D348FD" w:rsidP="000D3BFF">
      <w:pPr>
        <w:spacing w:line="360" w:lineRule="auto"/>
        <w:ind w:firstLine="432"/>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Surgery, radiation therapy and chemotherapy are considered </w:t>
      </w:r>
      <w:r w:rsidR="00354117" w:rsidRPr="000D3BFF">
        <w:rPr>
          <w:rFonts w:ascii="Times New Roman" w:hAnsi="Times New Roman" w:cs="Times New Roman"/>
          <w:sz w:val="24"/>
          <w:szCs w:val="24"/>
          <w:lang w:val="en-US"/>
        </w:rPr>
        <w:t>standards for</w:t>
      </w:r>
      <w:r w:rsidRPr="000D3BFF">
        <w:rPr>
          <w:rFonts w:ascii="Times New Roman" w:hAnsi="Times New Roman" w:cs="Times New Roman"/>
          <w:sz w:val="24"/>
          <w:szCs w:val="24"/>
          <w:lang w:val="en-US"/>
        </w:rPr>
        <w:t xml:space="preserve"> cancer treatment. </w:t>
      </w:r>
    </w:p>
    <w:p w14:paraId="385B1D3D" w14:textId="55290A54" w:rsidR="00D8002F" w:rsidRPr="000D3BFF" w:rsidRDefault="00C6435E" w:rsidP="000D3BFF">
      <w:pPr>
        <w:spacing w:line="360" w:lineRule="auto"/>
        <w:ind w:firstLine="576"/>
        <w:jc w:val="both"/>
        <w:rPr>
          <w:rFonts w:ascii="Times New Roman" w:hAnsi="Times New Roman" w:cs="Times New Roman"/>
          <w:sz w:val="24"/>
          <w:szCs w:val="24"/>
          <w:lang w:val="en-US"/>
        </w:rPr>
      </w:pPr>
      <w:r w:rsidRPr="000D3BFF">
        <w:rPr>
          <w:rFonts w:ascii="Times New Roman" w:hAnsi="Times New Roman" w:cs="Times New Roman"/>
          <w:i/>
          <w:iCs/>
          <w:sz w:val="24"/>
          <w:szCs w:val="24"/>
          <w:lang w:val="en-US"/>
        </w:rPr>
        <w:t>Surgery</w:t>
      </w:r>
      <w:r w:rsidRPr="000D3BFF">
        <w:rPr>
          <w:rFonts w:ascii="Times New Roman" w:hAnsi="Times New Roman" w:cs="Times New Roman"/>
          <w:sz w:val="24"/>
          <w:szCs w:val="24"/>
          <w:lang w:val="en-US"/>
        </w:rPr>
        <w:t xml:space="preserve"> is the oldest cancer treatment option. </w:t>
      </w:r>
      <w:r w:rsidR="00D80934" w:rsidRPr="000D3BFF">
        <w:rPr>
          <w:rFonts w:ascii="Times New Roman" w:hAnsi="Times New Roman" w:cs="Times New Roman"/>
          <w:sz w:val="24"/>
          <w:szCs w:val="24"/>
          <w:lang w:val="en-US"/>
        </w:rPr>
        <w:t xml:space="preserve">When possible, surgical resection </w:t>
      </w:r>
      <w:r w:rsidR="00AF434E" w:rsidRPr="000D3BFF">
        <w:rPr>
          <w:rFonts w:ascii="Times New Roman" w:hAnsi="Times New Roman" w:cs="Times New Roman"/>
          <w:sz w:val="24"/>
          <w:szCs w:val="24"/>
          <w:lang w:val="en-US"/>
        </w:rPr>
        <w:t>can</w:t>
      </w:r>
      <w:r w:rsidRPr="000D3BFF">
        <w:rPr>
          <w:rFonts w:ascii="Times New Roman" w:hAnsi="Times New Roman" w:cs="Times New Roman"/>
          <w:sz w:val="24"/>
          <w:szCs w:val="24"/>
          <w:lang w:val="en-US"/>
        </w:rPr>
        <w:t xml:space="preserve"> </w:t>
      </w:r>
      <w:r w:rsidR="00D80934" w:rsidRPr="000D3BFF">
        <w:rPr>
          <w:rFonts w:ascii="Times New Roman" w:hAnsi="Times New Roman" w:cs="Times New Roman"/>
          <w:sz w:val="24"/>
          <w:szCs w:val="24"/>
          <w:lang w:val="en-US"/>
        </w:rPr>
        <w:t>offer</w:t>
      </w:r>
      <w:r w:rsidRPr="000D3BFF">
        <w:rPr>
          <w:rFonts w:ascii="Times New Roman" w:hAnsi="Times New Roman" w:cs="Times New Roman"/>
          <w:sz w:val="24"/>
          <w:szCs w:val="24"/>
          <w:lang w:val="en-US"/>
        </w:rPr>
        <w:t xml:space="preserve"> a </w:t>
      </w:r>
      <w:r w:rsidR="00D80934" w:rsidRPr="000D3BFF">
        <w:rPr>
          <w:rFonts w:ascii="Times New Roman" w:hAnsi="Times New Roman" w:cs="Times New Roman"/>
          <w:sz w:val="24"/>
          <w:szCs w:val="24"/>
          <w:lang w:val="en-US"/>
        </w:rPr>
        <w:t xml:space="preserve">chance to </w:t>
      </w:r>
      <w:r w:rsidR="00AF434E" w:rsidRPr="000D3BFF">
        <w:rPr>
          <w:rFonts w:ascii="Times New Roman" w:hAnsi="Times New Roman" w:cs="Times New Roman"/>
          <w:sz w:val="24"/>
          <w:szCs w:val="24"/>
          <w:lang w:val="en-US"/>
        </w:rPr>
        <w:t xml:space="preserve">directly </w:t>
      </w:r>
      <w:r w:rsidR="00D80934" w:rsidRPr="000D3BFF">
        <w:rPr>
          <w:rFonts w:ascii="Times New Roman" w:hAnsi="Times New Roman" w:cs="Times New Roman"/>
          <w:sz w:val="24"/>
          <w:szCs w:val="24"/>
          <w:lang w:val="en-US"/>
        </w:rPr>
        <w:t>remove solid tumors</w:t>
      </w:r>
      <w:r w:rsidR="00AF434E" w:rsidRPr="000D3BFF">
        <w:rPr>
          <w:rFonts w:ascii="Times New Roman" w:hAnsi="Times New Roman" w:cs="Times New Roman"/>
          <w:sz w:val="24"/>
          <w:szCs w:val="24"/>
          <w:lang w:val="en-US"/>
        </w:rPr>
        <w:t xml:space="preserve"> and resection is often guided by imaging </w:t>
      </w:r>
      <w:r w:rsidR="00AF434E"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{"citationID":"QQUCulZg","properties":{"formattedCitation":"\\super 53\\nosupersub{}","plainCitation":"53","noteIndex":0},"citationItems":[{"id":1008,"uris":["http://zotero.org/users/6028929/items/4B5KX49H"],"itemData":{"id":1008,"type":"article-journal","abstract":"Non-small cell lung cancers (NSCLC) are different today, due to the increased use of screening programs and of innovative systemic therapies, leading to the diagnosis of earlier and pre-invasive tumors, and of more advanced and controlled metastatic tumors. Surgery for NSCLC remains the cornerstone treatment when it can be performed. The role of surgery and surgeons has also evolved because surgeons not only perform the initial curative lung cancer resection but they also accompany and follow-up patients from pre-operative rehabilitation, to treatment for recurrences. Surgery is personalized, according to cancer characteristics, including cancer extensions, from pre-invasive and local tumors to locally advanced, metastatic disease, or residual disease after medical treatment, anticipating recurrences, and patients’ characteristics. Surgical management is constantly evolving to offer the best oncologic resection adapted to each NSCLC stage. Today, NSCLC can be considered as a chronic disease and surgery is a valuable tool for the diagnosis and treatment of recurrences, and in palliative conditions to relieve dyspnea and improve patients’ comfort.","container-title":"Cancers","DOI":"10.3390/cancers13153711","ISSN":"2072-6694","issue":"15","language":"en","license":"http://creativecommons.org/licenses/by/3.0/","note":"number: 15\npublisher: Multidisciplinary Digital Publishing Institute","page":"3711","source":"www.mdpi.com","title":"The Role of Surgery in Lung Cancer Treatment: Present Indications and Future Perspectives—State of the Art","title-short":"The Role of Surgery in Lung Cancer Treatment","volume":"13","author":[{"family":"Montagne","given":"François"},{"family":"Guisier","given":"Florian"},{"family":"Venissac","given":"Nicolas"},{"family":"Baste","given":"Jean-Marc"}],"issued":{"date-parts":[["2021",1]]}}}],"schema":"https://github.com/citation-style-language/schema/raw/master/csl-citation.json"} </w:instrText>
      </w:r>
      <w:r w:rsidR="00AF434E"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53</w:t>
      </w:r>
      <w:r w:rsidR="00AF434E" w:rsidRPr="000D3BFF">
        <w:rPr>
          <w:rFonts w:ascii="Times New Roman" w:hAnsi="Times New Roman" w:cs="Times New Roman"/>
          <w:sz w:val="24"/>
          <w:szCs w:val="24"/>
          <w:lang w:val="en-US"/>
        </w:rPr>
        <w:fldChar w:fldCharType="end"/>
      </w:r>
      <w:r w:rsidR="00D80934"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However, s</w:t>
      </w:r>
      <w:r w:rsidR="00D80934" w:rsidRPr="000D3BFF">
        <w:rPr>
          <w:rFonts w:ascii="Times New Roman" w:hAnsi="Times New Roman" w:cs="Times New Roman"/>
          <w:sz w:val="24"/>
          <w:szCs w:val="24"/>
          <w:lang w:val="en-US"/>
        </w:rPr>
        <w:t xml:space="preserve">ome tumors </w:t>
      </w:r>
      <w:r w:rsidR="00DD1DCD" w:rsidRPr="000D3BFF">
        <w:rPr>
          <w:rFonts w:ascii="Times New Roman" w:hAnsi="Times New Roman" w:cs="Times New Roman"/>
          <w:sz w:val="24"/>
          <w:szCs w:val="24"/>
          <w:lang w:val="en-US"/>
        </w:rPr>
        <w:t>cannot be surgically operated because of the</w:t>
      </w:r>
      <w:r w:rsidR="00D80934" w:rsidRPr="000D3BFF">
        <w:rPr>
          <w:rFonts w:ascii="Times New Roman" w:hAnsi="Times New Roman" w:cs="Times New Roman"/>
          <w:sz w:val="24"/>
          <w:szCs w:val="24"/>
          <w:lang w:val="en-US"/>
        </w:rPr>
        <w:t xml:space="preserve"> size, location, and metastasis</w:t>
      </w:r>
      <w:r w:rsidR="00B53D58"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T</w:t>
      </w:r>
      <w:r w:rsidR="00354117" w:rsidRPr="000D3BFF">
        <w:rPr>
          <w:rFonts w:ascii="Times New Roman" w:hAnsi="Times New Roman" w:cs="Times New Roman"/>
          <w:sz w:val="24"/>
          <w:szCs w:val="24"/>
          <w:lang w:val="en-US"/>
        </w:rPr>
        <w:t>he benefit of using cancer surgery is very limited for the patient since cancer is a systemic disease</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{"citationID":"bQ6AXajc","properties":{"formattedCitation":"\\super 54\\nosupersub{}","plainCitation":"54","noteIndex":0},"citationItems":[{"id":1002,"uris":["http://zotero.org/users/6028929/items/DXTGTXUT"],"itemData":{"id":1002,"type":"article-journal","abstract":"Introduction\nCancer treatment will be effective only if it is be based on a valid paradigm of what cancer is and therefore capable of affecting the course of the disease. A review in 1993 found no evidence that surgery affected the course of the disease and an alternative paradigm was proposed. A review of mammography screening trials in 1996 found no benefits from breast cancer screening. This was predicted by this alternative paradigm. This review updates the evidence twenty years later.\nAim\nTo identify evidence that the primary treatment of cancer, surgery, has been shown to affect the course of the disease. If there is no such evidence, then to identify the correct paradigm of what cancer is from other cancer treatments that have been shown to be effective.\nMethod\nBecause surgery has never been shown in a randomised controlled trial to affect the course of cancer seven other indirect methods were used to evaluate its efficacy.\nResults\nNone of the seven indirect methods used showed that surgery clearly affects the course of the disease for any type of cancer. The lack of benefits from cancer screening now includes not only from breast cancer but also from bowel, lung, prostate and ovarian cancer screening. This confirms that cancer surgery is based on an invalid paradigm of what cancer is. Survival figures following treatments based on an alternative paradigm that assumes cancer is a systemic disease were found to be superior to those following surgery, reinforcing the conclusion that cancer is a systemic disease and that cancer surgery is unlikely to be of benefit in most cases.\nConclusion\nNo benefits can be expected to be achieved from using cancer surgery except in a few immediately life-threatening situations. Surgery appears to be based on an invalid paradigm of what cancer is. Cancer appears to be a systemic disease and therefore standard treatments need to be reassessed in this light.","container-title":"Medical Hypotheses","DOI":"10.1016/j.mehy.2014.01.004","ISSN":"0306-9877","issue":"4","journalAbbreviation":"Medical Hypotheses","language":"en","page":"412-420","source":"ScienceDirect","title":"The efficacy of surgical treatment of cancer – 20years later","volume":"82","author":[{"family":"Benjamin","given":"Donald J."}],"issued":{"date-parts":[["2014",4,1]]}}}],"schema":"https://github.com/citation-style-language/schema/raw/master/csl-citation.json"}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54</w:t>
      </w:r>
      <w:r w:rsidRPr="000D3BFF">
        <w:rPr>
          <w:rFonts w:ascii="Times New Roman" w:hAnsi="Times New Roman" w:cs="Times New Roman"/>
          <w:sz w:val="24"/>
          <w:szCs w:val="24"/>
          <w:lang w:val="en-US"/>
        </w:rPr>
        <w:fldChar w:fldCharType="end"/>
      </w:r>
      <w:r w:rsidR="00354117" w:rsidRPr="000D3BFF">
        <w:rPr>
          <w:rFonts w:ascii="Times New Roman" w:hAnsi="Times New Roman" w:cs="Times New Roman"/>
          <w:sz w:val="24"/>
          <w:szCs w:val="24"/>
          <w:lang w:val="en-US"/>
        </w:rPr>
        <w:t xml:space="preserve">. Surgery can be conducted in some life-threatening situations </w:t>
      </w:r>
      <w:r w:rsidR="00AF434E" w:rsidRPr="000D3BFF">
        <w:rPr>
          <w:rFonts w:ascii="Times New Roman" w:hAnsi="Times New Roman" w:cs="Times New Roman"/>
          <w:sz w:val="24"/>
          <w:szCs w:val="24"/>
          <w:lang w:val="en-US"/>
        </w:rPr>
        <w:t xml:space="preserve">and be optimized to become as minimally </w:t>
      </w:r>
      <w:r w:rsidR="0032473C" w:rsidRPr="000D3BFF">
        <w:rPr>
          <w:rFonts w:ascii="Times New Roman" w:hAnsi="Times New Roman" w:cs="Times New Roman"/>
          <w:sz w:val="24"/>
          <w:szCs w:val="24"/>
          <w:lang w:val="en-US"/>
        </w:rPr>
        <w:t>adverse</w:t>
      </w:r>
      <w:r w:rsidR="00AF434E" w:rsidRPr="000D3BFF">
        <w:rPr>
          <w:rFonts w:ascii="Times New Roman" w:hAnsi="Times New Roman" w:cs="Times New Roman"/>
          <w:sz w:val="24"/>
          <w:szCs w:val="24"/>
          <w:lang w:val="en-US"/>
        </w:rPr>
        <w:t xml:space="preserve"> as possible</w:t>
      </w:r>
      <w:r w:rsidR="0032473C" w:rsidRPr="000D3BFF">
        <w:rPr>
          <w:rFonts w:ascii="Times New Roman" w:hAnsi="Times New Roman" w:cs="Times New Roman"/>
          <w:sz w:val="24"/>
          <w:szCs w:val="24"/>
          <w:lang w:val="en-US"/>
        </w:rPr>
        <w:t xml:space="preserve"> for patients</w:t>
      </w:r>
      <w:r w:rsidR="00354117" w:rsidRPr="000D3BFF">
        <w:rPr>
          <w:rFonts w:ascii="Times New Roman" w:hAnsi="Times New Roman" w:cs="Times New Roman"/>
          <w:sz w:val="24"/>
          <w:szCs w:val="24"/>
          <w:lang w:val="en-US"/>
        </w:rPr>
        <w:t xml:space="preserve">. </w:t>
      </w:r>
      <w:r w:rsidR="00C1206A" w:rsidRPr="000D3BFF">
        <w:rPr>
          <w:rFonts w:ascii="Times New Roman" w:hAnsi="Times New Roman" w:cs="Times New Roman"/>
          <w:sz w:val="24"/>
          <w:szCs w:val="24"/>
          <w:lang w:val="en-US"/>
        </w:rPr>
        <w:t xml:space="preserve">Combination therapies and minimally invasive cancer therapeutics are preferred to this radical procedure </w:t>
      </w:r>
      <w:r w:rsidR="00C1206A"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{"citationID":"lYxacLi4","properties":{"formattedCitation":"\\super 55\\nosupersub{}","plainCitation":"55","noteIndex":0},"citationItems":[{"id":1005,"uris":["http://zotero.org/users/6028929/items/I2DW3UZJ"],"itemData":{"id":1005,"type":"article-journal","abstract":"Surgery is the oldest oncological discipline and remains the cornerstone of treatment for most patients with cancer. However, the way surgery is used to treat cancer has evolved and outcomes continue to improve as a result of greater biological understanding, relentless technical innovation and a paradigm shift towards multimodal treatment. In this Perspectives, the authors discuss the developments in cancer surgery that have occurred over time and provide an overview of the key uses of surgery in the current era of multidisciplinary cancer care.","container-title":"Nature Reviews Clinical Oncology","DOI":"10.1038/nrclinonc.2014.191","ISSN":"1759-4782","issue":"2","journalAbbreviation":"Nat Rev Clin Oncol","language":"en","license":"2014 Nature Publishing Group, a division of Macmillan Publishers Limited. All Rights Reserved.","note":"number: 2\npublisher: Nature Publishing Group","page":"115-124","source":"www.nature.com","title":"The evolution of cancer surgery and future perspectives","volume":"12","author":[{"family":"Wyld","given":"Lynda"},{"family":"Audisio","given":"Riccardo A."},{"family":"Poston","given":"Graeme J."}],"issued":{"date-parts":[["2015",2]]}}}],"schema":"https://github.com/citation-style-language/schema/raw/master/csl-citation.json"} </w:instrText>
      </w:r>
      <w:r w:rsidR="00C1206A"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55</w:t>
      </w:r>
      <w:r w:rsidR="00C1206A" w:rsidRPr="000D3BFF">
        <w:rPr>
          <w:rFonts w:ascii="Times New Roman" w:hAnsi="Times New Roman" w:cs="Times New Roman"/>
          <w:sz w:val="24"/>
          <w:szCs w:val="24"/>
          <w:lang w:val="en-US"/>
        </w:rPr>
        <w:fldChar w:fldCharType="end"/>
      </w:r>
      <w:r w:rsidR="00C1206A" w:rsidRPr="000D3BFF">
        <w:rPr>
          <w:rFonts w:ascii="Times New Roman" w:hAnsi="Times New Roman" w:cs="Times New Roman"/>
          <w:sz w:val="24"/>
          <w:szCs w:val="24"/>
          <w:lang w:val="en-US"/>
        </w:rPr>
        <w:t xml:space="preserve">. Thanks to medical advances the objective is now to preserve the patient’s quality of life as much as possible while enhancing survival. </w:t>
      </w:r>
      <w:r w:rsidRPr="000D3BFF">
        <w:rPr>
          <w:rFonts w:ascii="Times New Roman" w:hAnsi="Times New Roman" w:cs="Times New Roman"/>
          <w:sz w:val="24"/>
          <w:szCs w:val="24"/>
          <w:lang w:val="en-US"/>
        </w:rPr>
        <w:t>For tumors</w:t>
      </w:r>
      <w:r w:rsidR="0032473C" w:rsidRPr="000D3BFF">
        <w:rPr>
          <w:rFonts w:ascii="Times New Roman" w:hAnsi="Times New Roman" w:cs="Times New Roman"/>
          <w:sz w:val="24"/>
          <w:szCs w:val="24"/>
          <w:lang w:val="en-US"/>
        </w:rPr>
        <w:t xml:space="preserve"> that </w:t>
      </w:r>
      <w:r w:rsidR="00FC413A" w:rsidRPr="000D3BFF">
        <w:rPr>
          <w:rFonts w:ascii="Times New Roman" w:hAnsi="Times New Roman" w:cs="Times New Roman"/>
          <w:sz w:val="24"/>
          <w:szCs w:val="24"/>
          <w:lang w:val="en-US"/>
        </w:rPr>
        <w:t>cannot</w:t>
      </w:r>
      <w:r w:rsidR="0032473C" w:rsidRPr="000D3BFF">
        <w:rPr>
          <w:rFonts w:ascii="Times New Roman" w:hAnsi="Times New Roman" w:cs="Times New Roman"/>
          <w:sz w:val="24"/>
          <w:szCs w:val="24"/>
          <w:lang w:val="en-US"/>
        </w:rPr>
        <w:t xml:space="preserve"> be treated by surgery</w:t>
      </w:r>
      <w:r w:rsidRPr="000D3BFF">
        <w:rPr>
          <w:rFonts w:ascii="Times New Roman" w:hAnsi="Times New Roman" w:cs="Times New Roman"/>
          <w:sz w:val="24"/>
          <w:szCs w:val="24"/>
          <w:lang w:val="en-US"/>
        </w:rPr>
        <w:t xml:space="preserve">, the </w:t>
      </w:r>
      <w:r w:rsidR="0032473C" w:rsidRPr="000D3BFF">
        <w:rPr>
          <w:rFonts w:ascii="Times New Roman" w:hAnsi="Times New Roman" w:cs="Times New Roman"/>
          <w:sz w:val="24"/>
          <w:szCs w:val="24"/>
          <w:lang w:val="en-US"/>
        </w:rPr>
        <w:t>standards of care</w:t>
      </w:r>
      <w:r w:rsidRPr="000D3BFF">
        <w:rPr>
          <w:rFonts w:ascii="Times New Roman" w:hAnsi="Times New Roman" w:cs="Times New Roman"/>
          <w:sz w:val="24"/>
          <w:szCs w:val="24"/>
          <w:lang w:val="en-US"/>
        </w:rPr>
        <w:t xml:space="preserve"> usually </w:t>
      </w:r>
      <w:r w:rsidR="0032473C" w:rsidRPr="000D3BFF">
        <w:rPr>
          <w:rFonts w:ascii="Times New Roman" w:hAnsi="Times New Roman" w:cs="Times New Roman"/>
          <w:sz w:val="24"/>
          <w:szCs w:val="24"/>
          <w:lang w:val="en-US"/>
        </w:rPr>
        <w:t xml:space="preserve">involve </w:t>
      </w:r>
      <w:r w:rsidRPr="000D3BFF">
        <w:rPr>
          <w:rFonts w:ascii="Times New Roman" w:hAnsi="Times New Roman" w:cs="Times New Roman"/>
          <w:sz w:val="24"/>
          <w:szCs w:val="24"/>
          <w:lang w:val="en-US"/>
        </w:rPr>
        <w:t xml:space="preserve">radiation therapy and chemotherapy. </w:t>
      </w:r>
    </w:p>
    <w:p w14:paraId="783A6A2A" w14:textId="1CD3AE82" w:rsidR="00E14EE2" w:rsidRPr="000D3BFF" w:rsidRDefault="007A1613" w:rsidP="000D3BFF">
      <w:pPr>
        <w:spacing w:line="360" w:lineRule="auto"/>
        <w:ind w:firstLine="576"/>
        <w:jc w:val="both"/>
        <w:rPr>
          <w:rFonts w:ascii="Times New Roman" w:hAnsi="Times New Roman" w:cs="Times New Roman"/>
          <w:sz w:val="24"/>
          <w:szCs w:val="24"/>
          <w:lang w:val="en-US"/>
        </w:rPr>
      </w:pPr>
      <w:r w:rsidRPr="000D3BFF">
        <w:rPr>
          <w:rFonts w:ascii="Times New Roman" w:hAnsi="Times New Roman" w:cs="Times New Roman"/>
          <w:i/>
          <w:iCs/>
          <w:sz w:val="24"/>
          <w:szCs w:val="24"/>
          <w:lang w:val="en-US"/>
        </w:rPr>
        <w:t>Radiation therapy</w:t>
      </w:r>
      <w:r w:rsidRPr="000D3BFF">
        <w:rPr>
          <w:rFonts w:ascii="Times New Roman" w:hAnsi="Times New Roman" w:cs="Times New Roman"/>
          <w:sz w:val="24"/>
          <w:szCs w:val="24"/>
          <w:lang w:val="en-US"/>
        </w:rPr>
        <w:t>, also called r</w:t>
      </w:r>
      <w:r w:rsidR="00A70C13" w:rsidRPr="000D3BFF">
        <w:rPr>
          <w:rFonts w:ascii="Times New Roman" w:hAnsi="Times New Roman" w:cs="Times New Roman"/>
          <w:sz w:val="24"/>
          <w:szCs w:val="24"/>
          <w:lang w:val="en-US"/>
        </w:rPr>
        <w:t>adiotherapy</w:t>
      </w:r>
      <w:r w:rsidRPr="000D3BFF">
        <w:rPr>
          <w:rFonts w:ascii="Times New Roman" w:hAnsi="Times New Roman" w:cs="Times New Roman"/>
          <w:sz w:val="24"/>
          <w:szCs w:val="24"/>
          <w:lang w:val="en-US"/>
        </w:rPr>
        <w:t>,</w:t>
      </w:r>
      <w:r w:rsidR="00F414E5" w:rsidRPr="000D3BFF">
        <w:rPr>
          <w:rFonts w:ascii="Times New Roman" w:hAnsi="Times New Roman" w:cs="Times New Roman"/>
          <w:sz w:val="24"/>
          <w:szCs w:val="24"/>
          <w:lang w:val="en-US"/>
        </w:rPr>
        <w:t xml:space="preserve"> is a standard of care for cancer treatment </w:t>
      </w:r>
      <w:r w:rsidR="0077682D">
        <w:rPr>
          <w:rFonts w:ascii="Times New Roman" w:hAnsi="Times New Roman" w:cs="Times New Roman"/>
          <w:sz w:val="24"/>
          <w:szCs w:val="24"/>
          <w:lang w:val="en-US"/>
        </w:rPr>
        <w:t>and</w:t>
      </w:r>
      <w:r w:rsidR="00F414E5" w:rsidRPr="000D3BFF">
        <w:rPr>
          <w:rFonts w:ascii="Times New Roman" w:hAnsi="Times New Roman" w:cs="Times New Roman"/>
          <w:sz w:val="24"/>
          <w:szCs w:val="24"/>
          <w:lang w:val="en-US"/>
        </w:rPr>
        <w:t xml:space="preserve"> </w:t>
      </w:r>
      <w:r w:rsidR="005F05F5" w:rsidRPr="000D3BFF">
        <w:rPr>
          <w:rFonts w:ascii="Times New Roman" w:hAnsi="Times New Roman" w:cs="Times New Roman"/>
          <w:sz w:val="24"/>
          <w:szCs w:val="24"/>
          <w:lang w:val="en-US"/>
        </w:rPr>
        <w:t>approximat</w:t>
      </w:r>
      <w:r w:rsidR="0077682D">
        <w:rPr>
          <w:rFonts w:ascii="Times New Roman" w:hAnsi="Times New Roman" w:cs="Times New Roman"/>
          <w:sz w:val="24"/>
          <w:szCs w:val="24"/>
          <w:lang w:val="en-US"/>
        </w:rPr>
        <w:t>ely</w:t>
      </w:r>
      <w:r w:rsidR="005F05F5" w:rsidRPr="000D3BFF">
        <w:rPr>
          <w:rFonts w:ascii="Times New Roman" w:hAnsi="Times New Roman" w:cs="Times New Roman"/>
          <w:sz w:val="24"/>
          <w:szCs w:val="24"/>
          <w:lang w:val="en-US"/>
        </w:rPr>
        <w:t xml:space="preserve"> </w:t>
      </w:r>
      <w:r w:rsidR="00F414E5" w:rsidRPr="000D3BFF">
        <w:rPr>
          <w:rFonts w:ascii="Times New Roman" w:hAnsi="Times New Roman" w:cs="Times New Roman"/>
          <w:sz w:val="24"/>
          <w:szCs w:val="24"/>
          <w:lang w:val="en-US"/>
        </w:rPr>
        <w:t xml:space="preserve">50% of all cancer patients received radiation therapy during their treatment process </w:t>
      </w:r>
      <w:r w:rsidR="00F414E5"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{"citationID":"vafkLA6q","properties":{"formattedCitation":"\\super 56\\nosupersub{}","plainCitation":"56","noteIndex":0},"citationItems":[{"id":1011,"uris":["http://zotero.org/users/6028929/items/WCIW2CRE"],"itemData":{"id":1011,"type":"article-journal","abstract":"In recent years remarkable progress has been made towards the understanding of proposed hallmarks of cancer development and treatment. However with its increasing incidence, the clinical management of cancer continues to be a challenge for the 21st century. Treatment modalities comprise of radiation therapy, surgery, chemotherapy, immunotherapy and hormonal therapy. Radiation therapy remains an important component of cancer treatment with approximately 50% of all cancer patients receiving radiation therapy during their course of illness; it contributes towards 40% of curative treatment for cancer. The main goal of radiation therapy is to deprive cancer cells of their multiplication (cell division) potential. Celebrating a century of advances since Marie Curie won her second Nobel Prize for her research into radium, 2011 has been designated the Year of Radiation therapy in the UK. Over the last 100 years, ongoing advances in the techniques of radiation treatment and progress made in understanding the biology of cancer cell responses to radiation will endeavor to increase the survival and reduce treatment side effects for cancer patients. In this review, principles, application and advances in radiation therapy with their biological end points are discussed.","container-title":"International Journal of Medical Sciences","DOI":"10.7150/ijms.3635","ISSN":"1449-1907","issue":"3","journalAbbreviation":"Int J Med Sci","language":"eng","note":"PMID: 22408567\nPMCID: PMC3298009","page":"193-199","source":"PubMed","title":"Cancer and radiation therapy: current advances and future directions","title-short":"Cancer and radiation therapy","volume":"9","author":[{"family":"Baskar","given":"Rajamanickam"},{"family":"Lee","given":"Kuo Ann"},{"family":"Yeo","given":"Richard"},{"family":"Yeoh","given":"Kheng-Wei"}],"issued":{"date-parts":[["2012"]]}}}],"schema":"https://github.com/citation-style-language/schema/raw/master/csl-citation.json"} </w:instrText>
      </w:r>
      <w:r w:rsidR="00F414E5"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56</w:t>
      </w:r>
      <w:r w:rsidR="00F414E5" w:rsidRPr="000D3BFF">
        <w:rPr>
          <w:rFonts w:ascii="Times New Roman" w:hAnsi="Times New Roman" w:cs="Times New Roman"/>
          <w:sz w:val="24"/>
          <w:szCs w:val="24"/>
          <w:lang w:val="en-US"/>
        </w:rPr>
        <w:fldChar w:fldCharType="end"/>
      </w:r>
      <w:r w:rsidR="00F414E5" w:rsidRPr="000D3BFF">
        <w:rPr>
          <w:rFonts w:ascii="Times New Roman" w:hAnsi="Times New Roman" w:cs="Times New Roman"/>
          <w:sz w:val="24"/>
          <w:szCs w:val="24"/>
          <w:lang w:val="en-US"/>
        </w:rPr>
        <w:t>. Radiotherapy</w:t>
      </w:r>
      <w:r w:rsidR="00A70C13" w:rsidRPr="000D3BFF">
        <w:rPr>
          <w:rFonts w:ascii="Times New Roman" w:hAnsi="Times New Roman" w:cs="Times New Roman"/>
          <w:sz w:val="24"/>
          <w:szCs w:val="24"/>
          <w:lang w:val="en-US"/>
        </w:rPr>
        <w:t xml:space="preserve"> </w:t>
      </w:r>
      <w:r w:rsidR="00F414E5" w:rsidRPr="000D3BFF">
        <w:rPr>
          <w:rFonts w:ascii="Times New Roman" w:hAnsi="Times New Roman" w:cs="Times New Roman"/>
          <w:sz w:val="24"/>
          <w:szCs w:val="24"/>
          <w:lang w:val="en-US"/>
        </w:rPr>
        <w:t xml:space="preserve">uses </w:t>
      </w:r>
      <w:r w:rsidR="00B53D58" w:rsidRPr="000D3BFF">
        <w:rPr>
          <w:rFonts w:ascii="Times New Roman" w:hAnsi="Times New Roman" w:cs="Times New Roman"/>
          <w:sz w:val="24"/>
          <w:szCs w:val="24"/>
          <w:lang w:val="en-US"/>
        </w:rPr>
        <w:t xml:space="preserve">high doses of </w:t>
      </w:r>
      <w:r w:rsidR="00FF0407" w:rsidRPr="000D3BFF">
        <w:rPr>
          <w:rFonts w:ascii="Times New Roman" w:hAnsi="Times New Roman" w:cs="Times New Roman"/>
          <w:sz w:val="24"/>
          <w:szCs w:val="24"/>
          <w:lang w:val="en-US"/>
        </w:rPr>
        <w:t xml:space="preserve">ionizing </w:t>
      </w:r>
      <w:r w:rsidR="00B53D58" w:rsidRPr="000D3BFF">
        <w:rPr>
          <w:rFonts w:ascii="Times New Roman" w:hAnsi="Times New Roman" w:cs="Times New Roman"/>
          <w:sz w:val="24"/>
          <w:szCs w:val="24"/>
          <w:lang w:val="en-US"/>
        </w:rPr>
        <w:t>radiation t</w:t>
      </w:r>
      <w:r w:rsidR="00FF0407" w:rsidRPr="000D3BFF">
        <w:rPr>
          <w:rFonts w:ascii="Times New Roman" w:hAnsi="Times New Roman" w:cs="Times New Roman"/>
          <w:sz w:val="24"/>
          <w:szCs w:val="24"/>
          <w:lang w:val="en-US"/>
        </w:rPr>
        <w:t>hat</w:t>
      </w:r>
      <w:r w:rsidR="00B53D58" w:rsidRPr="000D3BFF">
        <w:rPr>
          <w:rFonts w:ascii="Times New Roman" w:hAnsi="Times New Roman" w:cs="Times New Roman"/>
          <w:sz w:val="24"/>
          <w:szCs w:val="24"/>
          <w:lang w:val="en-US"/>
        </w:rPr>
        <w:t xml:space="preserve"> kill tumor cells</w:t>
      </w:r>
      <w:r w:rsidR="00FF0407" w:rsidRPr="000D3BFF">
        <w:rPr>
          <w:rFonts w:ascii="Times New Roman" w:hAnsi="Times New Roman" w:cs="Times New Roman"/>
          <w:sz w:val="24"/>
          <w:szCs w:val="24"/>
          <w:lang w:val="en-US"/>
        </w:rPr>
        <w:t xml:space="preserve"> or cause </w:t>
      </w:r>
      <w:r w:rsidR="00FF0407" w:rsidRPr="000D3BFF">
        <w:rPr>
          <w:rFonts w:ascii="Times New Roman" w:hAnsi="Times New Roman" w:cs="Times New Roman"/>
          <w:sz w:val="24"/>
          <w:szCs w:val="24"/>
          <w:lang w:val="en-US"/>
        </w:rPr>
        <w:lastRenderedPageBreak/>
        <w:t>mutations leading to cancer cell death</w:t>
      </w:r>
      <w:r w:rsidR="00B53D58" w:rsidRPr="000D3BFF">
        <w:rPr>
          <w:rFonts w:ascii="Times New Roman" w:hAnsi="Times New Roman" w:cs="Times New Roman"/>
          <w:sz w:val="24"/>
          <w:szCs w:val="24"/>
          <w:lang w:val="en-US"/>
        </w:rPr>
        <w:t xml:space="preserve"> and shrink</w:t>
      </w:r>
      <w:r w:rsidR="00FF0407" w:rsidRPr="000D3BFF">
        <w:rPr>
          <w:rFonts w:ascii="Times New Roman" w:hAnsi="Times New Roman" w:cs="Times New Roman"/>
          <w:sz w:val="24"/>
          <w:szCs w:val="24"/>
          <w:lang w:val="en-US"/>
        </w:rPr>
        <w:t>ing of</w:t>
      </w:r>
      <w:r w:rsidR="00B53D58" w:rsidRPr="000D3BFF">
        <w:rPr>
          <w:rFonts w:ascii="Times New Roman" w:hAnsi="Times New Roman" w:cs="Times New Roman"/>
          <w:sz w:val="24"/>
          <w:szCs w:val="24"/>
          <w:lang w:val="en-US"/>
        </w:rPr>
        <w:t xml:space="preserve"> the tumor size</w:t>
      </w:r>
      <w:r w:rsidR="005F05F5" w:rsidRPr="000D3BFF">
        <w:rPr>
          <w:rFonts w:ascii="Times New Roman" w:hAnsi="Times New Roman" w:cs="Times New Roman"/>
          <w:sz w:val="24"/>
          <w:szCs w:val="24"/>
          <w:lang w:val="en-US"/>
        </w:rPr>
        <w:t>, especially by decreasing the cell division potential</w:t>
      </w:r>
      <w:r w:rsidR="00B53D58" w:rsidRPr="000D3BFF">
        <w:rPr>
          <w:rFonts w:ascii="Times New Roman" w:hAnsi="Times New Roman" w:cs="Times New Roman"/>
          <w:sz w:val="24"/>
          <w:szCs w:val="24"/>
          <w:lang w:val="en-US"/>
        </w:rPr>
        <w:t>. Radiotherapy can be a localized treatment</w:t>
      </w:r>
      <w:r w:rsidR="00FF0407" w:rsidRPr="000D3BFF">
        <w:rPr>
          <w:rFonts w:ascii="Times New Roman" w:hAnsi="Times New Roman" w:cs="Times New Roman"/>
          <w:sz w:val="24"/>
          <w:szCs w:val="24"/>
          <w:lang w:val="en-US"/>
        </w:rPr>
        <w:t xml:space="preserve"> and can be used on itself for the treatment of </w:t>
      </w:r>
      <w:r w:rsidR="0077682D">
        <w:rPr>
          <w:rFonts w:ascii="Times New Roman" w:hAnsi="Times New Roman" w:cs="Times New Roman"/>
          <w:sz w:val="24"/>
          <w:szCs w:val="24"/>
          <w:lang w:val="en-US"/>
        </w:rPr>
        <w:t xml:space="preserve">a </w:t>
      </w:r>
      <w:r w:rsidR="00FF0407" w:rsidRPr="000D3BFF">
        <w:rPr>
          <w:rFonts w:ascii="Times New Roman" w:hAnsi="Times New Roman" w:cs="Times New Roman"/>
          <w:sz w:val="24"/>
          <w:szCs w:val="24"/>
          <w:lang w:val="en-US"/>
        </w:rPr>
        <w:t>few early-stage cancers</w:t>
      </w:r>
      <w:r w:rsidR="00B53D58" w:rsidRPr="000D3BFF">
        <w:rPr>
          <w:rFonts w:ascii="Times New Roman" w:hAnsi="Times New Roman" w:cs="Times New Roman"/>
          <w:sz w:val="24"/>
          <w:szCs w:val="24"/>
          <w:lang w:val="en-US"/>
        </w:rPr>
        <w:t xml:space="preserve">. </w:t>
      </w:r>
      <w:r w:rsidR="00E63F8E" w:rsidRPr="000D3BFF">
        <w:rPr>
          <w:rFonts w:ascii="Times New Roman" w:hAnsi="Times New Roman" w:cs="Times New Roman"/>
          <w:sz w:val="24"/>
          <w:szCs w:val="24"/>
          <w:lang w:val="en-US"/>
        </w:rPr>
        <w:t xml:space="preserve">However, it is well known that the side effects of radiation therapy can be adverse for patients </w:t>
      </w:r>
      <w:r w:rsidR="00E63F8E"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{"citationID":"tHruOjAI","properties":{"formattedCitation":"\\super 57\\nosupersub{}","plainCitation":"57","noteIndex":0},"citationItems":[{"id":1014,"uris":["http://zotero.org/users/6028929/items/9JBIEGWX"],"itemData":{"id":1014,"type":"chapter","abstract":"Overall, cancer rates are projected to increase from approximately 9 million in 2017 to approximately 26 million new cancer cases by 2030.[1][2] About 30% to 50% of all cancer patients receive irradiation either alone or with chemotherapy and surgery.[3] Therefore, around 7 million patients receive radiotherapy worldwide every year. Improved cure rates of all malignancies have resulted in more providers being confronted with a large number of patients with a wide range of chronic morbidities in long-term survivors. Hence all providers must be aware of the common adverse effects of radiation therapy. There are different types of radiation therapy. Two major types are external-beam radiation therapy and internal radiation therapy. External-beam radiation therapy is the most common type and delivers radiation from a machine outside the body. The types of external-beam radiation therapy are: Three-Dimensional Conformal Radiation Therapy (3D-CRT) - Three-dimensional pictures of the cancer are created, from CT or MRI scans. This allows aiming the radiation therapy more precisely. It means that higher doses of radiation therapy can be used while reducing damage to healthy tissue. This lowers the risk of side effects. Intensity Modulated Radiation Therapy (IMRT) - This is a more complex form of radiation. With IMRT, the intensity of the radiation is varied within each field unlike conventional 3D-CRT, which uses the same intensity throughout each beam. IMRT targets the tumor and avoids healthy tissue better than conventional 3D-CRT. Proton Beam Therapy - This treatment uses protons rather than x-rays. At high energy, protons can destroy cancer cells. The protons deposit the specific dose of radiation therapy to the targeted tissue. There is very little radiation dose beyond the tumor as compared to x-rays. This limits damage to nearby healthy tissue. Image-Guided Radiation Therapy (IGRT) - Daily images of each treatment field to confirm patient positioning are taken to make sure the target is in the field. This allows better targeting of the tumor and helps reduce damage to healthy tissue. Stereotactic Radiation Therapy (SRT) - This treatment delivers a large, precise radiation therapy dose to a small tumor area. SRT is often given as a single treatment or in lesser than 10 treatments. Internal radiation therapy is also called brachytherapy. In this type of radiation therapy, radioactive material is placed into cancer or surrounding tissue. Types of internal radiation therapy include: Permanent Implants - These are tiny steel seeds about the size of a grain of rice that contains radioactive material. They deliver most of the radiation therapy around the implant area. Some radiation may exit the patient’s body and thus requires safety measures to protect others from radiation exposure. Temporary Internal Radiation Therapy - Radiation therapy is given via needles, catheters, and special applicators. The radiation stays in the body from a few minutes to a few days. Most people receive radiation therapy for just a few minutes, some may receive for more time. Side effects of radiotherapy are classified as acute (early), consequential, or late effects on normal tissues over time. Acute radiation toxicity is seen within a few weeks after treatment and usually involves intermitotic cells (skin and mucosa). Consequential effects are seen when acute complications are not treated and cause persistent damage.[4] Late complications emerge months to years after exposure and usually involve postmitotic cells (liver, kidney, heart, muscle, and bone). This chapter briefly outlines a review of common complications of radiotherapy.","call-number":"NBK563259","container-title":"StatPearls","event-place":"Treasure Island (FL)","language":"eng","license":"Copyright © 2022, StatPearls Publishing LLC.","note":"PMID: 33085406","publisher":"StatPearls Publishing","publisher-place":"Treasure Island (FL)","source":"PubMed","title":"Adverse Effects Of Radiation Therapy","URL":"http://www.ncbi.nlm.nih.gov/books/NBK563259/","author":[{"family":"Majeed","given":"Hafsa"},{"family":"Gupta","given":"Vikas"}],"accessed":{"date-parts":[["2022",6,14]]},"issued":{"date-parts":[["2022"]]}}}],"schema":"https://github.com/citation-style-language/schema/raw/master/csl-citation.json"} </w:instrText>
      </w:r>
      <w:r w:rsidR="00E63F8E"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57</w:t>
      </w:r>
      <w:r w:rsidR="00E63F8E" w:rsidRPr="000D3BFF">
        <w:rPr>
          <w:rFonts w:ascii="Times New Roman" w:hAnsi="Times New Roman" w:cs="Times New Roman"/>
          <w:sz w:val="24"/>
          <w:szCs w:val="24"/>
          <w:lang w:val="en-US"/>
        </w:rPr>
        <w:fldChar w:fldCharType="end"/>
      </w:r>
      <w:r w:rsidR="00E63F8E" w:rsidRPr="000D3BFF">
        <w:rPr>
          <w:rFonts w:ascii="Times New Roman" w:hAnsi="Times New Roman" w:cs="Times New Roman"/>
          <w:sz w:val="24"/>
          <w:szCs w:val="24"/>
          <w:lang w:val="en-US"/>
        </w:rPr>
        <w:t xml:space="preserve">, </w:t>
      </w:r>
      <w:r w:rsidR="00D1104F" w:rsidRPr="000D3BFF">
        <w:rPr>
          <w:rFonts w:ascii="Times New Roman" w:hAnsi="Times New Roman" w:cs="Times New Roman"/>
          <w:sz w:val="24"/>
          <w:szCs w:val="24"/>
          <w:lang w:val="en-US"/>
        </w:rPr>
        <w:t>because</w:t>
      </w:r>
      <w:r w:rsidR="00E63F8E" w:rsidRPr="000D3BFF">
        <w:rPr>
          <w:rFonts w:ascii="Times New Roman" w:hAnsi="Times New Roman" w:cs="Times New Roman"/>
          <w:sz w:val="24"/>
          <w:szCs w:val="24"/>
          <w:lang w:val="en-US"/>
        </w:rPr>
        <w:t xml:space="preserve"> </w:t>
      </w:r>
      <w:r w:rsidR="00D1104F" w:rsidRPr="000D3BFF">
        <w:rPr>
          <w:rFonts w:ascii="Times New Roman" w:hAnsi="Times New Roman" w:cs="Times New Roman"/>
          <w:sz w:val="24"/>
          <w:szCs w:val="24"/>
          <w:lang w:val="en-US"/>
        </w:rPr>
        <w:t>healthy cells and regions located near the treatment area can be damaged, causing nausea, hair loss and fatigue, among others. In addition, cancer cells can develop radioresistance</w:t>
      </w:r>
      <w:r w:rsidR="007D081E" w:rsidRPr="000D3BFF">
        <w:rPr>
          <w:rFonts w:ascii="Times New Roman" w:hAnsi="Times New Roman" w:cs="Times New Roman"/>
          <w:sz w:val="24"/>
          <w:szCs w:val="24"/>
          <w:lang w:val="en-US"/>
        </w:rPr>
        <w:t xml:space="preserve"> </w:t>
      </w:r>
      <w:r w:rsidR="00AE097B" w:rsidRPr="000D3BFF">
        <w:rPr>
          <w:rFonts w:ascii="Times New Roman" w:hAnsi="Times New Roman" w:cs="Times New Roman"/>
          <w:sz w:val="24"/>
          <w:szCs w:val="24"/>
          <w:lang w:val="en-US"/>
        </w:rPr>
        <w:t>affect</w:t>
      </w:r>
      <w:r w:rsidR="007D081E" w:rsidRPr="000D3BFF">
        <w:rPr>
          <w:rFonts w:ascii="Times New Roman" w:hAnsi="Times New Roman" w:cs="Times New Roman"/>
          <w:sz w:val="24"/>
          <w:szCs w:val="24"/>
          <w:lang w:val="en-US"/>
        </w:rPr>
        <w:t>ing</w:t>
      </w:r>
      <w:r w:rsidR="00AE097B" w:rsidRPr="000D3BFF">
        <w:rPr>
          <w:rFonts w:ascii="Times New Roman" w:hAnsi="Times New Roman" w:cs="Times New Roman"/>
          <w:sz w:val="24"/>
          <w:szCs w:val="24"/>
          <w:lang w:val="en-US"/>
        </w:rPr>
        <w:t xml:space="preserve"> their radiocurability </w:t>
      </w:r>
      <w:r w:rsidR="00E14EE2" w:rsidRPr="000D3BFF">
        <w:rPr>
          <w:rFonts w:ascii="Times New Roman" w:hAnsi="Times New Roman" w:cs="Times New Roman"/>
          <w:b/>
          <w:bCs/>
          <w:sz w:val="24"/>
          <w:szCs w:val="24"/>
          <w:lang w:val="en-US"/>
        </w:rPr>
        <w:fldChar w:fldCharType="begin"/>
      </w:r>
      <w:r w:rsidR="003B2150">
        <w:rPr>
          <w:rFonts w:ascii="Times New Roman" w:hAnsi="Times New Roman" w:cs="Times New Roman"/>
          <w:b/>
          <w:bCs/>
          <w:sz w:val="24"/>
          <w:szCs w:val="24"/>
          <w:lang w:val="en-US"/>
        </w:rPr>
        <w:instrText xml:space="preserve"> ADDIN ZOTERO_ITEM CSL_CITATION {"citationID":"78qYqtNt","properties":{"formattedCitation":"\\super 58\\nosupersub{}","plainCitation":"58","noteIndex":0},"citationItems":[{"id":831,"uris":["http://zotero.org/users/6028929/items/SFDAHGCT"],"itemData":{"id":831,"type":"article-journal","abstract":"Radiobiological research over the past decades has provided evidence that cancer stem cell content and the intrinsic radiosensitivity of cancer stem cells varies between tumours, thereby affecting their radiocurability. Translation of this knowledge into predictive tests for the clinic has so far been hampered by the lack of methods to discriminate between stem cells and non-stem cells. New technologies allow isolation of cells expressing specific surface markers that are differentially expressed in tumour cell subpopulations that are enriched for cancer stem cells. Combining these techniques with functional radiobiological assays holds the potential to elucidate the role of cancer stem cells in radioresistance in individual tumours, and to use this knowledge for the development of predictive markers for optimization of radiotherapy.","container-title":"Nature Reviews. Cancer","DOI":"10.1038/nrc2419","ISSN":"1474-1768","issue":"7","journalAbbreviation":"Nat Rev Cancer","language":"eng","note":"PMID: 18511937","page":"545-554","source":"PubMed","title":"Exploring the role of cancer stem cells in radioresistance","volume":"8","author":[{"family":"Baumann","given":"Michael"},{"family":"Krause","given":"Mechthild"},{"family":"Hill","given":"Richard"}],"issued":{"date-parts":[["2008",7]]}}}],"schema":"https://github.com/citation-style-language/schema/raw/master/csl-citation.json"} </w:instrText>
      </w:r>
      <w:r w:rsidR="00E14EE2" w:rsidRPr="000D3BFF">
        <w:rPr>
          <w:rFonts w:ascii="Times New Roman" w:hAnsi="Times New Roman" w:cs="Times New Roman"/>
          <w:b/>
          <w:bCs/>
          <w:sz w:val="24"/>
          <w:szCs w:val="24"/>
          <w:lang w:val="en-US"/>
        </w:rPr>
        <w:fldChar w:fldCharType="separate"/>
      </w:r>
      <w:r w:rsidR="003B2150" w:rsidRPr="003B2150">
        <w:rPr>
          <w:rFonts w:ascii="Times New Roman" w:hAnsi="Times New Roman" w:cs="Times New Roman"/>
          <w:sz w:val="24"/>
          <w:szCs w:val="24"/>
          <w:vertAlign w:val="superscript"/>
          <w:lang w:val="en-US"/>
        </w:rPr>
        <w:t>58</w:t>
      </w:r>
      <w:r w:rsidR="00E14EE2" w:rsidRPr="000D3BFF">
        <w:rPr>
          <w:rFonts w:ascii="Times New Roman" w:hAnsi="Times New Roman" w:cs="Times New Roman"/>
          <w:b/>
          <w:bCs/>
          <w:sz w:val="24"/>
          <w:szCs w:val="24"/>
          <w:lang w:val="en-US"/>
        </w:rPr>
        <w:fldChar w:fldCharType="end"/>
      </w:r>
      <w:r w:rsidR="00E14EE2" w:rsidRPr="000D3BFF">
        <w:rPr>
          <w:rFonts w:ascii="Times New Roman" w:hAnsi="Times New Roman" w:cs="Times New Roman"/>
          <w:sz w:val="24"/>
          <w:szCs w:val="24"/>
          <w:lang w:val="en-US"/>
        </w:rPr>
        <w:t xml:space="preserve">. </w:t>
      </w:r>
      <w:r w:rsidR="00091032" w:rsidRPr="000D3BFF">
        <w:rPr>
          <w:rFonts w:ascii="Times New Roman" w:hAnsi="Times New Roman" w:cs="Times New Roman"/>
          <w:sz w:val="24"/>
          <w:szCs w:val="24"/>
          <w:lang w:val="en-US"/>
        </w:rPr>
        <w:t xml:space="preserve">Research on cancer stem cells is now being conducted to better understand the radioresistance process and the phenotype of resistant cells in order to optimize radiation therapy </w:t>
      </w:r>
      <w:r w:rsidR="00091032"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{"citationID":"OePeuiR5","properties":{"formattedCitation":"\\super 59\\nosupersub{}","plainCitation":"59","noteIndex":0},"citationItems":[{"id":1017,"uris":["http://zotero.org/users/6028929/items/TNNG83UD"],"itemData":{"id":1017,"type":"article-journal","abstract":"In radiation oncology, cancer stem cells (CSCs) have become an important research field. In fact, it appears that most cancer types contain populations of cells that exhibit stem-cell properties. CSCs have the ability to renew indefinitely, which can drive tumor development and metastatic invasion. As those cells are classically resistant to conventional chemotherapy and to radiation therapy, they may contribute to treatment failure and relapse. Over past decades, preclinical research has highlighted that variations in the CSCs content within tumor could affect their radiocurability by interfering with mechanisms of DNA repair, redistribution in the cell cycle, tumor cells repopulation, and hypoxia. It is now possible to isolate particular cells expressing specific surface markers and thus better investigating CSCs pathways. Numerous inhibitory agents targeting these specific signaling pathways, such as Notch and Wnt/B-catenin, are currently evaluated in early clinical trials. By targeting CSCs, tumor radioresistance could be potentially overcome to improve outcome for patients with solid malignancies. Radiation therapy using ion particles (proton and carbon) may be also more effective than classic photon on CSCs. This review presents the major pathophysiological mechanisms involved in CSCs radioresistance and recent developments for targeted strategies.","container-title":"Cancer Letters","DOI":"10.1016/j.canlet.2012.03.024","ISSN":"1872-7980","issue":"2","journalAbbreviation":"Cancer Lett","language":"eng","note":"PMID: 22459349","page":"139-147","source":"PubMed","title":"Targeting a cornerstone of radiation resistance: cancer stem cell","title-short":"Targeting a cornerstone of radiation resistance","volume":"322","author":[{"family":"Moncharmont","given":"Coralie"},{"family":"Levy","given":"Antonin"},{"family":"Gilormini","given":"Marion"},{"family":"Bertrand","given":"Gérald"},{"family":"Chargari","given":"Cyrus"},{"family":"Alphonse","given":"Gersende"},{"family":"Ardail","given":"Dominique"},{"family":"Rodriguez-Lafrasse","given":"Claire"},{"family":"Magné","given":"Nicolas"}],"issued":{"date-parts":[["2012",9,28]]}}}],"schema":"https://github.com/citation-style-language/schema/raw/master/csl-citation.json"} </w:instrText>
      </w:r>
      <w:r w:rsidR="00091032"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59</w:t>
      </w:r>
      <w:r w:rsidR="00091032" w:rsidRPr="000D3BFF">
        <w:rPr>
          <w:rFonts w:ascii="Times New Roman" w:hAnsi="Times New Roman" w:cs="Times New Roman"/>
          <w:sz w:val="24"/>
          <w:szCs w:val="24"/>
          <w:lang w:val="en-US"/>
        </w:rPr>
        <w:fldChar w:fldCharType="end"/>
      </w:r>
      <w:r w:rsidR="00091032" w:rsidRPr="000D3BFF">
        <w:rPr>
          <w:rFonts w:ascii="Times New Roman" w:hAnsi="Times New Roman" w:cs="Times New Roman"/>
          <w:sz w:val="24"/>
          <w:szCs w:val="24"/>
          <w:lang w:val="en-US"/>
        </w:rPr>
        <w:t xml:space="preserve">. </w:t>
      </w:r>
      <w:r w:rsidR="00E63F8E" w:rsidRPr="000D3BFF">
        <w:rPr>
          <w:rFonts w:ascii="Times New Roman" w:hAnsi="Times New Roman" w:cs="Times New Roman"/>
          <w:sz w:val="24"/>
          <w:szCs w:val="24"/>
          <w:lang w:val="en-US"/>
        </w:rPr>
        <w:t>In most cases, radiation therapy is used in combination with other cancer treatment modalities</w:t>
      </w:r>
      <w:r w:rsidR="00712E89" w:rsidRPr="000D3BFF">
        <w:rPr>
          <w:rFonts w:ascii="Times New Roman" w:hAnsi="Times New Roman" w:cs="Times New Roman"/>
          <w:sz w:val="24"/>
          <w:szCs w:val="24"/>
          <w:lang w:val="en-US"/>
        </w:rPr>
        <w:t xml:space="preserve"> </w:t>
      </w:r>
      <w:r w:rsidR="00712E89"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{"citationID":"5gww2tTz","properties":{"formattedCitation":"\\super 60\\nosupersub{}","plainCitation":"60","noteIndex":0},"citationItems":[{"id":1019,"uris":["http://zotero.org/users/6028929/items/VY3VHLEG"],"itemData":{"id":1019,"type":"article-journal","abstract":"Combining treatment modalities is indicated when single modality treatment does not result in adequate tumor control, or if the cosmetic or functional outcome of single modality treatment is less than desirable. The combination of surgery and radiation has proven useful in the treatment of both human and veterinary patients. Surgery can be used to remove large, bulky tumors whereas radiation therapy eliminates the subclinical disease adjacent to the tumor mass that invades important normal tissue structures. If properly combined, the result should be better tumor control combined with a better functional and cosmetic outcome. Radiation therapy can be administered preoperatively, postoperatively, and intraoperatively, depending on a variety of factors. Radiation therapy combined with hyperthermia has a strong scientific rationale. Hyperthermia is particularly effective against some cells, such as those in late S-phase, that are resistant to radiation therapy. Nutrient-deprived cells and cells with low pH are also very sensitive to hyperthermia, and these may reflect areas in a tumor where hypoxia may be present. Therapeutic gain has been shown in randomized clinical trials combining radiation therapy and hyperthermia in tumor bearing dogs. However, the disadvantage of hyperthermia for both human and veterinary tumors remains the inability to adequately maintain uniform temperatures to the tumors. Chemotherapy is an important adjuvant to radiation therapy for the control of distant tumor spread. The scientific rationale for combining chemotherapy with radiation therapy for local control is less clear, and is complex because of a variety of factors.","container-title":"Seminars in Veterinary Medicine and Surgery (small Animal)","ISSN":"0882-0511","issue":"3","journalAbbreviation":"Semin Vet Med Surg Small Anim","language":"eng","note":"PMID: 8532976","page":"197-204","source":"PubMed","title":"Combining radiation therapy with other treatment modalities","volume":"10","author":[{"family":"LaRue","given":"S. M."},{"family":"Vujaskovic","given":"Z."}],"issued":{"date-parts":[["1995",8]]}}}],"schema":"https://github.com/citation-style-language/schema/raw/master/csl-citation.json"} </w:instrText>
      </w:r>
      <w:r w:rsidR="00712E89"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60</w:t>
      </w:r>
      <w:r w:rsidR="00712E89" w:rsidRPr="000D3BFF">
        <w:rPr>
          <w:rFonts w:ascii="Times New Roman" w:hAnsi="Times New Roman" w:cs="Times New Roman"/>
          <w:sz w:val="24"/>
          <w:szCs w:val="24"/>
          <w:lang w:val="en-US"/>
        </w:rPr>
        <w:fldChar w:fldCharType="end"/>
      </w:r>
      <w:r w:rsidR="00E63F8E" w:rsidRPr="000D3BFF">
        <w:rPr>
          <w:rFonts w:ascii="Times New Roman" w:hAnsi="Times New Roman" w:cs="Times New Roman"/>
          <w:sz w:val="24"/>
          <w:szCs w:val="24"/>
          <w:lang w:val="en-US"/>
        </w:rPr>
        <w:t>, such as chemotherapy</w:t>
      </w:r>
      <w:r w:rsidR="00712E89" w:rsidRPr="000D3BFF">
        <w:rPr>
          <w:rFonts w:ascii="Times New Roman" w:hAnsi="Times New Roman" w:cs="Times New Roman"/>
          <w:sz w:val="24"/>
          <w:szCs w:val="24"/>
          <w:lang w:val="en-US"/>
        </w:rPr>
        <w:t xml:space="preserve">, especially to control tumor </w:t>
      </w:r>
      <w:r w:rsidR="00EF751C" w:rsidRPr="000D3BFF">
        <w:rPr>
          <w:rFonts w:ascii="Times New Roman" w:hAnsi="Times New Roman" w:cs="Times New Roman"/>
          <w:sz w:val="24"/>
          <w:szCs w:val="24"/>
          <w:lang w:val="en-US"/>
        </w:rPr>
        <w:t>metastases</w:t>
      </w:r>
      <w:r w:rsidR="00E63F8E" w:rsidRPr="000D3BFF">
        <w:rPr>
          <w:rFonts w:ascii="Times New Roman" w:hAnsi="Times New Roman" w:cs="Times New Roman"/>
          <w:sz w:val="24"/>
          <w:szCs w:val="24"/>
          <w:lang w:val="en-US"/>
        </w:rPr>
        <w:t xml:space="preserve">. </w:t>
      </w:r>
    </w:p>
    <w:p w14:paraId="4A662912" w14:textId="21EAE0D9" w:rsidR="00D8002F" w:rsidRPr="000D3BFF" w:rsidRDefault="00A70C13" w:rsidP="000D3BFF">
      <w:pPr>
        <w:spacing w:line="360" w:lineRule="auto"/>
        <w:ind w:firstLine="576"/>
        <w:jc w:val="both"/>
        <w:rPr>
          <w:rFonts w:ascii="Times New Roman" w:hAnsi="Times New Roman" w:cs="Times New Roman"/>
          <w:sz w:val="24"/>
          <w:szCs w:val="24"/>
          <w:lang w:val="en-US"/>
        </w:rPr>
      </w:pPr>
      <w:r w:rsidRPr="000D3BFF">
        <w:rPr>
          <w:rFonts w:ascii="Times New Roman" w:hAnsi="Times New Roman" w:cs="Times New Roman"/>
          <w:i/>
          <w:iCs/>
          <w:sz w:val="24"/>
          <w:szCs w:val="24"/>
          <w:lang w:val="en-US"/>
        </w:rPr>
        <w:t>Chemotherapy</w:t>
      </w:r>
      <w:r w:rsidRPr="000D3BFF">
        <w:rPr>
          <w:rFonts w:ascii="Times New Roman" w:hAnsi="Times New Roman" w:cs="Times New Roman"/>
          <w:sz w:val="24"/>
          <w:szCs w:val="24"/>
          <w:lang w:val="en-US"/>
        </w:rPr>
        <w:t xml:space="preserve"> involves drug treatment</w:t>
      </w:r>
      <w:r w:rsidR="00B53D58" w:rsidRPr="000D3BFF">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to kill cancer cells</w:t>
      </w:r>
      <w:r w:rsidR="00B53D58" w:rsidRPr="000D3BFF">
        <w:rPr>
          <w:rFonts w:ascii="Times New Roman" w:hAnsi="Times New Roman" w:cs="Times New Roman"/>
          <w:sz w:val="24"/>
          <w:szCs w:val="24"/>
          <w:lang w:val="en-US"/>
        </w:rPr>
        <w:t xml:space="preserve">, </w:t>
      </w:r>
      <w:r w:rsidR="00933A05" w:rsidRPr="000D3BFF">
        <w:rPr>
          <w:rFonts w:ascii="Times New Roman" w:hAnsi="Times New Roman" w:cs="Times New Roman"/>
          <w:sz w:val="24"/>
          <w:szCs w:val="24"/>
          <w:lang w:val="en-US"/>
        </w:rPr>
        <w:t xml:space="preserve">by </w:t>
      </w:r>
      <w:r w:rsidR="00B53D58" w:rsidRPr="000D3BFF">
        <w:rPr>
          <w:rFonts w:ascii="Times New Roman" w:hAnsi="Times New Roman" w:cs="Times New Roman"/>
          <w:sz w:val="24"/>
          <w:szCs w:val="24"/>
          <w:lang w:val="en-US"/>
        </w:rPr>
        <w:t>us</w:t>
      </w:r>
      <w:r w:rsidR="00933A05" w:rsidRPr="000D3BFF">
        <w:rPr>
          <w:rFonts w:ascii="Times New Roman" w:hAnsi="Times New Roman" w:cs="Times New Roman"/>
          <w:sz w:val="24"/>
          <w:szCs w:val="24"/>
          <w:lang w:val="en-US"/>
        </w:rPr>
        <w:t>ing the</w:t>
      </w:r>
      <w:r w:rsidRPr="000D3BFF">
        <w:rPr>
          <w:rFonts w:ascii="Times New Roman" w:hAnsi="Times New Roman" w:cs="Times New Roman"/>
          <w:sz w:val="24"/>
          <w:szCs w:val="24"/>
          <w:lang w:val="en-US"/>
        </w:rPr>
        <w:t xml:space="preserve"> cytotoxic </w:t>
      </w:r>
      <w:r w:rsidR="00933A05" w:rsidRPr="000D3BFF">
        <w:rPr>
          <w:rFonts w:ascii="Times New Roman" w:hAnsi="Times New Roman" w:cs="Times New Roman"/>
          <w:sz w:val="24"/>
          <w:szCs w:val="24"/>
          <w:lang w:val="en-US"/>
        </w:rPr>
        <w:t xml:space="preserve">potential of immune </w:t>
      </w:r>
      <w:r w:rsidRPr="000D3BFF">
        <w:rPr>
          <w:rFonts w:ascii="Times New Roman" w:hAnsi="Times New Roman" w:cs="Times New Roman"/>
          <w:sz w:val="24"/>
          <w:szCs w:val="24"/>
          <w:lang w:val="en-US"/>
        </w:rPr>
        <w:t>cells</w:t>
      </w:r>
      <w:r w:rsidR="00B53D58" w:rsidRPr="000D3BFF">
        <w:rPr>
          <w:rFonts w:ascii="Times New Roman" w:hAnsi="Times New Roman" w:cs="Times New Roman"/>
          <w:sz w:val="24"/>
          <w:szCs w:val="24"/>
          <w:lang w:val="en-US"/>
        </w:rPr>
        <w:t xml:space="preserve"> to kill tumor cells </w:t>
      </w:r>
      <w:r w:rsidR="00933A05" w:rsidRPr="000D3BFF">
        <w:rPr>
          <w:rFonts w:ascii="Times New Roman" w:hAnsi="Times New Roman" w:cs="Times New Roman"/>
          <w:sz w:val="24"/>
          <w:szCs w:val="24"/>
          <w:lang w:val="en-US"/>
        </w:rPr>
        <w:t xml:space="preserve">and by </w:t>
      </w:r>
      <w:r w:rsidR="00B53D58" w:rsidRPr="000D3BFF">
        <w:rPr>
          <w:rFonts w:ascii="Times New Roman" w:hAnsi="Times New Roman" w:cs="Times New Roman"/>
          <w:sz w:val="24"/>
          <w:szCs w:val="24"/>
          <w:lang w:val="en-US"/>
        </w:rPr>
        <w:t>target</w:t>
      </w:r>
      <w:r w:rsidR="00933A05" w:rsidRPr="000D3BFF">
        <w:rPr>
          <w:rFonts w:ascii="Times New Roman" w:hAnsi="Times New Roman" w:cs="Times New Roman"/>
          <w:sz w:val="24"/>
          <w:szCs w:val="24"/>
          <w:lang w:val="en-US"/>
        </w:rPr>
        <w:t>ing</w:t>
      </w:r>
      <w:r w:rsidR="00B53D58" w:rsidRPr="000D3BFF">
        <w:rPr>
          <w:rFonts w:ascii="Times New Roman" w:hAnsi="Times New Roman" w:cs="Times New Roman"/>
          <w:sz w:val="24"/>
          <w:szCs w:val="24"/>
          <w:lang w:val="en-US"/>
        </w:rPr>
        <w:t xml:space="preserve"> dividing cells</w:t>
      </w:r>
      <w:r w:rsidRPr="000D3BFF">
        <w:rPr>
          <w:rFonts w:ascii="Times New Roman" w:hAnsi="Times New Roman" w:cs="Times New Roman"/>
          <w:sz w:val="24"/>
          <w:szCs w:val="24"/>
          <w:lang w:val="en-US"/>
        </w:rPr>
        <w:t xml:space="preserve">. </w:t>
      </w:r>
      <w:r w:rsidR="00B53D58" w:rsidRPr="000D3BFF">
        <w:rPr>
          <w:rFonts w:ascii="Times New Roman" w:hAnsi="Times New Roman" w:cs="Times New Roman"/>
          <w:sz w:val="24"/>
          <w:szCs w:val="24"/>
          <w:lang w:val="en-US"/>
        </w:rPr>
        <w:t xml:space="preserve">Chemotherapy is usually delivered systematically by an intravenous injection. </w:t>
      </w:r>
      <w:r w:rsidR="00933A05" w:rsidRPr="000D3BFF">
        <w:rPr>
          <w:rFonts w:ascii="Times New Roman" w:hAnsi="Times New Roman" w:cs="Times New Roman"/>
          <w:sz w:val="24"/>
          <w:szCs w:val="24"/>
          <w:lang w:val="en-US"/>
        </w:rPr>
        <w:t>Therefore</w:t>
      </w:r>
      <w:r w:rsidR="00B53D58" w:rsidRPr="000D3BFF">
        <w:rPr>
          <w:rFonts w:ascii="Times New Roman" w:hAnsi="Times New Roman" w:cs="Times New Roman"/>
          <w:sz w:val="24"/>
          <w:szCs w:val="24"/>
          <w:lang w:val="en-US"/>
        </w:rPr>
        <w:t>, h</w:t>
      </w:r>
      <w:r w:rsidRPr="000D3BFF">
        <w:rPr>
          <w:rFonts w:ascii="Times New Roman" w:hAnsi="Times New Roman" w:cs="Times New Roman"/>
          <w:sz w:val="24"/>
          <w:szCs w:val="24"/>
          <w:lang w:val="en-US"/>
        </w:rPr>
        <w:t xml:space="preserve">ealthy cells </w:t>
      </w:r>
      <w:r w:rsidR="00933A05" w:rsidRPr="000D3BFF">
        <w:rPr>
          <w:rFonts w:ascii="Times New Roman" w:hAnsi="Times New Roman" w:cs="Times New Roman"/>
          <w:sz w:val="24"/>
          <w:szCs w:val="24"/>
          <w:lang w:val="en-US"/>
        </w:rPr>
        <w:t>can be</w:t>
      </w:r>
      <w:r w:rsidRPr="000D3BFF">
        <w:rPr>
          <w:rFonts w:ascii="Times New Roman" w:hAnsi="Times New Roman" w:cs="Times New Roman"/>
          <w:sz w:val="24"/>
          <w:szCs w:val="24"/>
          <w:lang w:val="en-US"/>
        </w:rPr>
        <w:t xml:space="preserve"> damaged. </w:t>
      </w:r>
      <w:r w:rsidR="00D53B1F" w:rsidRPr="000D3BFF">
        <w:rPr>
          <w:rFonts w:ascii="Times New Roman" w:hAnsi="Times New Roman" w:cs="Times New Roman"/>
          <w:sz w:val="24"/>
          <w:szCs w:val="24"/>
          <w:lang w:val="en-US"/>
        </w:rPr>
        <w:t xml:space="preserve">Nanotechnology offers the opportunity to co-deliver several drugs having different </w:t>
      </w:r>
      <w:r w:rsidR="0043237E" w:rsidRPr="000D3BFF">
        <w:rPr>
          <w:rFonts w:ascii="Times New Roman" w:hAnsi="Times New Roman" w:cs="Times New Roman"/>
          <w:sz w:val="24"/>
          <w:szCs w:val="24"/>
          <w:lang w:val="en-US"/>
        </w:rPr>
        <w:t>pharmacokinetics</w:t>
      </w:r>
      <w:r w:rsidR="00D53B1F" w:rsidRPr="000D3BFF">
        <w:rPr>
          <w:rFonts w:ascii="Times New Roman" w:hAnsi="Times New Roman" w:cs="Times New Roman"/>
          <w:sz w:val="24"/>
          <w:szCs w:val="24"/>
          <w:lang w:val="en-US"/>
        </w:rPr>
        <w:t xml:space="preserve"> and encapsulated drugs to specific target sites, which is particularly useful for sequential delivery </w:t>
      </w:r>
      <w:r w:rsidR="00D53B1F"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{"citationID":"80TghfOx","properties":{"formattedCitation":"\\super 61\\nosupersub{}","plainCitation":"61","noteIndex":0},"citationItems":[{"id":838,"uris":["http://zotero.org/users/6028929/items/55WQ7QZA"],"itemData":{"id":838,"type":"article-journal","abstract":"Combination chemotherapy is widely exploited for enhanced cancer treatment in the clinic. However, the traditional cocktail administration of combination regimens often suffers from varying pharmacokinetics among different drugs. The emergence of nanotechnology offers an unparalleled opportunity for developing advanced combination drug delivery strategies with the ability to encapsulate various drugs simultaneously and unify the pharmacokinetics of each drug. This review surveys the most recent advances in combination delivery of multiple small molecule chemotherapeutics using nanocarriers. The mechanisms underlying combination chemotherapy, including the synergistic, additive and potentiation effects, are also discussed with typical examples. We further highlight the sequential and site-specific co-delivery strategies, which provide new guidelines for development of programmable combination drug delivery systems. Clinical outlook and challenges are also discussed in the end.","collection-title":"Delivery of Multi-modal Therapeutics for Synergistic Therapy","container-title":"Advanced Drug Delivery Reviews","DOI":"10.1016/j.addr.2015.10.022","ISSN":"0169-409X","journalAbbreviation":"Advanced Drug Delivery Reviews","language":"en","page":"19-34","source":"ScienceDirect","title":"Recent advances of cocktail chemotherapy by combination drug delivery systems","volume":"98","author":[{"family":"Hu","given":"Quanyin"},{"family":"Sun","given":"Wujin"},{"family":"Wang","given":"Chao"},{"family":"Gu","given":"Zhen"}],"issued":{"date-parts":[["2016",3,1]]}}}],"schema":"https://github.com/citation-style-language/schema/raw/master/csl-citation.json"} </w:instrText>
      </w:r>
      <w:r w:rsidR="00D53B1F"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61</w:t>
      </w:r>
      <w:r w:rsidR="00D53B1F" w:rsidRPr="000D3BFF">
        <w:rPr>
          <w:rFonts w:ascii="Times New Roman" w:hAnsi="Times New Roman" w:cs="Times New Roman"/>
          <w:sz w:val="24"/>
          <w:szCs w:val="24"/>
          <w:lang w:val="en-US"/>
        </w:rPr>
        <w:fldChar w:fldCharType="end"/>
      </w:r>
      <w:r w:rsidR="00D53B1F" w:rsidRPr="000D3BFF">
        <w:rPr>
          <w:rFonts w:ascii="Times New Roman" w:hAnsi="Times New Roman" w:cs="Times New Roman"/>
          <w:sz w:val="24"/>
          <w:szCs w:val="24"/>
          <w:lang w:val="en-US"/>
        </w:rPr>
        <w:t>. Drug nanocarriers can be considered as the future of chemotherapy since they allow for advanced targeted therapie</w:t>
      </w:r>
      <w:r w:rsidR="00A93C17">
        <w:rPr>
          <w:rFonts w:ascii="Times New Roman" w:hAnsi="Times New Roman" w:cs="Times New Roman"/>
          <w:sz w:val="24"/>
          <w:szCs w:val="24"/>
          <w:lang w:val="en-US"/>
        </w:rPr>
        <w:t>s</w:t>
      </w:r>
      <w:r w:rsidR="00D53B1F" w:rsidRPr="000D3BFF">
        <w:rPr>
          <w:rFonts w:ascii="Times New Roman" w:hAnsi="Times New Roman" w:cs="Times New Roman"/>
          <w:sz w:val="24"/>
          <w:szCs w:val="24"/>
          <w:lang w:val="en-US"/>
        </w:rPr>
        <w:t xml:space="preserve"> </w:t>
      </w:r>
      <w:r w:rsidR="00D53B1F" w:rsidRPr="000D3BFF">
        <w:rPr>
          <w:rFonts w:ascii="Times New Roman" w:hAnsi="Times New Roman" w:cs="Times New Roman"/>
          <w:b/>
          <w:bCs/>
          <w:sz w:val="24"/>
          <w:szCs w:val="24"/>
          <w:lang w:val="en-US"/>
        </w:rPr>
        <w:fldChar w:fldCharType="begin"/>
      </w:r>
      <w:r w:rsidR="003B2150">
        <w:rPr>
          <w:rFonts w:ascii="Times New Roman" w:hAnsi="Times New Roman" w:cs="Times New Roman"/>
          <w:b/>
          <w:bCs/>
          <w:sz w:val="24"/>
          <w:szCs w:val="24"/>
          <w:lang w:val="en-US"/>
        </w:rPr>
        <w:instrText xml:space="preserve"> ADDIN ZOTERO_ITEM CSL_CITATION {"citationID":"NZvguzZL","properties":{"formattedCitation":"\\super 62\\nosupersub{}","plainCitation":"62","noteIndex":0},"citationItems":[{"id":829,"uris":["http://zotero.org/users/6028929/items/BNYZWXYQ"],"itemData":{"id":829,"type":"article-journal","abstract":"Cancer is the second worldwide cause of death, exceeded only by cardiovascular diseases. It is characterized by uncontrolled cell proliferation and an absence of cell death that, except for hematological cancers, generates an abnormal cell mass or tumor. This primary tumor grows thanks to new vascularization and, in time, acquires metastatic potential and spreads to other body sites, which causes metastasis and finally death. Cancer is caused by damage or mutations in the genetic material of the cells due to environmental or inherited factors. While surgery and radiotherapy are the primary treatment used for local and non-metastatic cancers, anti-cancer drugs (chemotherapy, hormone and biological therapies) are the choice currently used in metastatic cancers. Chemotherapy is based on the inhibition of the division of rapidly growing cells, which is a characteristic of the cancerous cells, but unfortunately, it also affects normal cells with fast proliferation rates, such as the hair follicles, bone marrow and gastrointestinal tract cells, generating the characteristic side effects of chemotherapy. The indiscriminate destruction of normal cells, the toxicity of conventional chemotherapeutic drugs, as well as the development of multidrug resistance, support the need to find new effective targeted treatments based on the changes in the molecular biology of the tumor cells. These novel targeted therapies, of increasing interest as evidenced by FDA-approved targeted cancer drugs in recent years, block biologic transduction pathways and/or specific cancer proteins to induce the death of cancer cells by means of apoptosis and stimulation of the immune system, or specifically deliver chemotherapeutic agents to cancer cells, minimizing the undesirable side effects. Although targeted therapies can be achieved directly by altering specific cell signaling by means of monoclonal antibodies or small molecules inhibitors, this review focuses on indirect targeted approaches that mainly deliver chemotherapeutic agents to molecular targets overexpressed on the surface of tumor cells. In particular, we offer a detailed description of different cytotoxic drug carriers, such as liposomes, carbon nanotubes, dendrimers, polymeric micelles, polymeric conjugates and polymeric nanoparticles, in passive and active targeted cancer therapy, by enhancing the permeability and retention or by the functionalization of the surface of the carriers, respectively, emphasizing those that have received FDA approval or are part of the most important clinical studies up to date. These drug carriers not only transport the chemotherapeutic agents to tumors, avoiding normal tissues and reducing toxicity in the rest of the body, but also protect cytotoxic drugs from degradation, increase the half-life, payload and solubility of cytotoxic agents and reduce renal clearance. Despite the many advantages of all the anticancer drug carriers analyzed, only a few of them have reached the FDA approval, in particular, two polymer-protein conjugates, five liposomal formulations and one polymeric nanoparticle are available in the market, in contrast to the sixteen FDA approval of monoclonal antibodies. However, there are numerous clinical trials in progress of polymer-protein and polymer-drug conjugates, liposomal formulations, including immunoliposomes, polymeric micelles and polymeric nanoparticles. Regarding carbon nanotubes or dendrimers, there are no FDA approvals or clinical trials in process up to date due to their unresolved toxicity. Moreover, we analyze in detail the more promising and advanced preclinical studies of the particular case of polymeric nanoparticles as carriers of different cytotoxic agents to active and passive tumor targeting published in the last 5 years, since they have a huge potential in cancer therapy, being one of the most widely studied nano-platforms in this field in the last years. The interest that these formulations have recently achieved is stressed by the fact that 90% of the papers based on cancer therapeutics with polymeric nanoparticles have been published in the last 6 years (PubMed search).","container-title":"European Journal of Pharmaceutics and Biopharmaceutics: Official Journal of Arbeitsgemeinschaft Fur Pharmazeutische Verfahrenstechnik e.V","DOI":"10.1016/j.ejpb.2015.03.018","ISSN":"1873-3441","journalAbbreviation":"Eur J Pharm Biopharm","language":"eng","note":"PMID: 25813885","page":"52-79","source":"PubMed","title":"Advanced targeted therapies in cancer: Drug nanocarriers, the future of chemotherapy","title-short":"Advanced targeted therapies in cancer","volume":"93","author":[{"family":"Pérez-Herrero","given":"Edgar"},{"family":"Fernández-Medarde","given":"Alberto"}],"issued":{"date-parts":[["2015",6]]}}}],"schema":"https://github.com/citation-style-language/schema/raw/master/csl-citation.json"} </w:instrText>
      </w:r>
      <w:r w:rsidR="00D53B1F" w:rsidRPr="000D3BFF">
        <w:rPr>
          <w:rFonts w:ascii="Times New Roman" w:hAnsi="Times New Roman" w:cs="Times New Roman"/>
          <w:b/>
          <w:bCs/>
          <w:sz w:val="24"/>
          <w:szCs w:val="24"/>
          <w:lang w:val="en-US"/>
        </w:rPr>
        <w:fldChar w:fldCharType="separate"/>
      </w:r>
      <w:r w:rsidR="003B2150" w:rsidRPr="003B2150">
        <w:rPr>
          <w:rFonts w:ascii="Times New Roman" w:hAnsi="Times New Roman" w:cs="Times New Roman"/>
          <w:sz w:val="24"/>
          <w:szCs w:val="24"/>
          <w:vertAlign w:val="superscript"/>
          <w:lang w:val="en-US"/>
        </w:rPr>
        <w:t>62</w:t>
      </w:r>
      <w:r w:rsidR="00D53B1F" w:rsidRPr="000D3BFF">
        <w:rPr>
          <w:rFonts w:ascii="Times New Roman" w:hAnsi="Times New Roman" w:cs="Times New Roman"/>
          <w:b/>
          <w:bCs/>
          <w:sz w:val="24"/>
          <w:szCs w:val="24"/>
          <w:lang w:val="en-US"/>
        </w:rPr>
        <w:fldChar w:fldCharType="end"/>
      </w:r>
      <w:r w:rsidR="00D53B1F" w:rsidRPr="000D3BFF">
        <w:rPr>
          <w:rFonts w:ascii="Times New Roman" w:hAnsi="Times New Roman" w:cs="Times New Roman"/>
          <w:sz w:val="24"/>
          <w:szCs w:val="24"/>
          <w:lang w:val="en-US"/>
        </w:rPr>
        <w:t xml:space="preserve"> and have been extensively studied for breast cancer</w:t>
      </w:r>
      <w:r w:rsidR="008707AC" w:rsidRPr="000D3BFF">
        <w:rPr>
          <w:rFonts w:ascii="Times New Roman" w:hAnsi="Times New Roman" w:cs="Times New Roman"/>
          <w:sz w:val="24"/>
          <w:szCs w:val="24"/>
          <w:lang w:val="en-US"/>
        </w:rPr>
        <w:t xml:space="preserve"> </w:t>
      </w:r>
      <w:r w:rsidR="008707AC"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{"citationID":"drTTV54z","properties":{"formattedCitation":"\\super 63\\nosupersub{}","plainCitation":"63","noteIndex":0},"citationItems":[{"id":1021,"uris":["http://zotero.org/users/6028929/items/IZJESYUZ"],"itemData":{"id":1021,"type":"article-journal","abstract":"Combination treatment through simultaneous delivery of two or more drugs with nanoparticles has been demonstrated to be an elegant and efficient approach for cancer therapy. Herein, we employ a combination therapy for eliminating both the bulk tumor cells and the rare cancer stem cells (CSCs) that have a high self-renewal capacity and play a critical role in cancer treatment failure. All-trans-retinoic acid (ATRA), a powerful differentiation agent of cancer stem cells and the clinically widely used chemotherapy agent doxorubicin (DOX) are simultaneously encapsulated in the same nanoparticle by a single emulsion method. It is demonstrated that ATRA and DOX simultaneous delivery-based therapy can efficiently deliver the drugs to both non-CSCs and CSCs to differentiate and kill the cancer cells. Differentiation of CSCs into non-CSCs can reduce their self-renewal capacity and increase their sensitivity to chemotherapy; with the combined therapy, a significantly improved anti-cancer effect is demonstrated. Administration of this combinational drug delivery system can markedly augment the enrichment of drugs both in tumor tissues and cancer stem cells, prodigiously enhancing the suppression of tumor growth while reduce the incidence of CSC in a synergistic manner.","container-title":"Biomaterials","DOI":"10.1016/j.biomaterials.2014.10.018","ISSN":"0142-9612","journalAbbreviation":"Biomaterials","language":"en","page":"405-414","source":"ScienceDirect","title":"Co-delivery of all-trans-retinoic acid and doxorubicin for cancer therapy with synergistic inhibition of cancer stem cells","volume":"37","author":[{"family":"Sun","given":"Rong"},{"family":"Liu","given":"Yang"},{"family":"Li","given":"Shi-Yong"},{"family":"Shen","given":"Song"},{"family":"Du","given":"Xiao-Jiao"},{"family":"Xu","given":"Cong-Fei"},{"family":"Cao","given":"Zhi-Ting"},{"family":"Bao","given":"Yan"},{"family":"Zhu","given":"Yan-Hua"},{"family":"Li","given":"Ya-Ping"},{"family":"Yang","given":"Xian-Zhu"},{"family":"Wang","given":"Jun"}],"issued":{"date-parts":[["2015",1,1]]}}}],"schema":"https://github.com/citation-style-language/schema/raw/master/csl-citation.json"} </w:instrText>
      </w:r>
      <w:r w:rsidR="008707AC"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63</w:t>
      </w:r>
      <w:r w:rsidR="008707AC" w:rsidRPr="000D3BFF">
        <w:rPr>
          <w:rFonts w:ascii="Times New Roman" w:hAnsi="Times New Roman" w:cs="Times New Roman"/>
          <w:sz w:val="24"/>
          <w:szCs w:val="24"/>
          <w:lang w:val="en-US"/>
        </w:rPr>
        <w:fldChar w:fldCharType="end"/>
      </w:r>
      <w:r w:rsidR="001E7AB7" w:rsidRPr="001E7AB7">
        <w:rPr>
          <w:rFonts w:ascii="Times New Roman" w:hAnsi="Times New Roman" w:cs="Times New Roman"/>
          <w:sz w:val="24"/>
          <w:szCs w:val="24"/>
          <w:vertAlign w:val="superscript"/>
          <w:lang w:val="en-US"/>
        </w:rPr>
        <w:t>,</w:t>
      </w:r>
      <w:r w:rsidR="00932381" w:rsidRPr="000D3BFF">
        <w:rPr>
          <w:rFonts w:ascii="Times New Roman" w:hAnsi="Times New Roman" w:cs="Times New Roman"/>
          <w:sz w:val="24"/>
          <w:szCs w:val="24"/>
          <w:lang w:val="en-US"/>
        </w:rPr>
        <w:t xml:space="preserve"> </w:t>
      </w:r>
      <w:r w:rsidR="00932381"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{"citationID":"Sy1UmN3I","properties":{"formattedCitation":"\\super 64\\nosupersub{}","plainCitation":"64","noteIndex":0},"citationItems":[{"id":1023,"uris":["http://zotero.org/users/6028929/items/9L2HPEFF"],"itemData":{"id":1023,"type":"article-journal","abstract":"The present investigation reports the preparation, optimization, and characterization of orally administrable PLGA-NPs co-encapsulated with tamoxifen (Tmx) and quercetin (QT). The developed formulation was found to have particle size 185.3 ± 1.20 nm, PDI 0.184 ± 0.004, entrapment efficiency 67.16 ± 1.24% Tmx, 68.60 ± 1.58% QT at a Tmx/QT ratio of 1:2 w/w. The stability of the freeze-dried formulation was established in simulated gastrointestinal fluids for 8 h and at accelerated stability condition for 3 months. DPPH free radical scavenging assay confirmed that the functional architecture of QT was retained in freeze-dried NPs. Higher cellular uptake, cytotoxicity, and nuclear co-localization of Tmx-QT-NPs in MCF-7 cells revealed higher efficiency of the formulation. At the same time, higher Caco-2 cell uptake revealed its potential for oral delivery, which was well corroborated with in vivo pharmacokinetics, which suggested </w:instrText>
      </w:r>
      <w:r w:rsidR="003B2150">
        <w:rPr>
          <w:rFonts w:ascii="Cambria Math" w:hAnsi="Cambria Math" w:cs="Cambria Math"/>
          <w:sz w:val="24"/>
          <w:szCs w:val="24"/>
          <w:lang w:val="en-US"/>
        </w:rPr>
        <w:instrText>∼</w:instrText>
      </w:r>
      <w:r w:rsidR="003B2150">
        <w:rPr>
          <w:rFonts w:ascii="Times New Roman" w:hAnsi="Times New Roman" w:cs="Times New Roman"/>
          <w:sz w:val="24"/>
          <w:szCs w:val="24"/>
          <w:lang w:val="en-US"/>
        </w:rPr>
        <w:instrText xml:space="preserve">5-fold and </w:instrText>
      </w:r>
      <w:r w:rsidR="003B2150">
        <w:rPr>
          <w:rFonts w:ascii="Cambria Math" w:hAnsi="Cambria Math" w:cs="Cambria Math"/>
          <w:sz w:val="24"/>
          <w:szCs w:val="24"/>
          <w:lang w:val="en-US"/>
        </w:rPr>
        <w:instrText>∼</w:instrText>
      </w:r>
      <w:r w:rsidR="003B2150">
        <w:rPr>
          <w:rFonts w:ascii="Times New Roman" w:hAnsi="Times New Roman" w:cs="Times New Roman"/>
          <w:sz w:val="24"/>
          <w:szCs w:val="24"/>
          <w:lang w:val="en-US"/>
        </w:rPr>
        <w:instrText xml:space="preserve">3-fold increase in oral bioavailability as compared to the free Tmx citrate and free QT, respectively. Concomitantly, significantly higher tumor suppression was observed in the case of the developed formulation in contrast to respective free drug(s) and their combination when tested against a DMBA-induced breast cancer model in female SD rats. Multiple oral administrations of Tmx-QT-NPs efficiently controlled the tumor angiogenesis as revealed by normalized levels of respective markers (MMP-2 and MMP-9). The safety profile of Tmx-QT-NPs was also established, and no measurable hepatotoxicity or oxidative stress was observed when measured as a function of respective biochemical markers in contrast to free drug(s) and their combinations. In a nutshell, the co-encapsulation strategy with PLGA-NPs could be a promising approach in improving oral delivery of Tmx and QT for cancer therapy.","container-title":"Molecular Pharmaceutics","DOI":"10.1021/mp400311j","ISSN":"1543-8384","issue":"9","journalAbbreviation":"Mol. Pharmaceutics","note":"publisher: American Chemical Society","page":"3459-3474","source":"ACS Publications","title":"Co-encapsulation of Tamoxifen and Quercetin in Polymeric Nanoparticles: Implications on Oral Bioavailability, Antitumor Efficacy, and Drug-Induced Toxicity","title-short":"Co-encapsulation of Tamoxifen and Quercetin in Polymeric Nanoparticles","volume":"10","author":[{"family":"Jain","given":"Amit K."},{"family":"Thanki","given":"Kaushik"},{"family":"Jain","given":"Sanyog"}],"issued":{"date-parts":[["2013",9,3]]}}}],"schema":"https://github.com/citation-style-language/schema/raw/master/csl-citation.json"} </w:instrText>
      </w:r>
      <w:r w:rsidR="00932381"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64</w:t>
      </w:r>
      <w:r w:rsidR="00932381" w:rsidRPr="000D3BFF">
        <w:rPr>
          <w:rFonts w:ascii="Times New Roman" w:hAnsi="Times New Roman" w:cs="Times New Roman"/>
          <w:sz w:val="24"/>
          <w:szCs w:val="24"/>
          <w:lang w:val="en-US"/>
        </w:rPr>
        <w:fldChar w:fldCharType="end"/>
      </w:r>
      <w:r w:rsidR="001E7AB7" w:rsidRPr="001E7AB7">
        <w:rPr>
          <w:rFonts w:ascii="Times New Roman" w:hAnsi="Times New Roman" w:cs="Times New Roman"/>
          <w:sz w:val="24"/>
          <w:szCs w:val="24"/>
          <w:vertAlign w:val="superscript"/>
          <w:lang w:val="en-US"/>
        </w:rPr>
        <w:t>,</w:t>
      </w:r>
      <w:r w:rsidR="00932381" w:rsidRPr="000D3BFF">
        <w:rPr>
          <w:rFonts w:ascii="Times New Roman" w:hAnsi="Times New Roman" w:cs="Times New Roman"/>
          <w:sz w:val="24"/>
          <w:szCs w:val="24"/>
          <w:lang w:val="en-US"/>
        </w:rPr>
        <w:t xml:space="preserve"> </w:t>
      </w:r>
      <w:r w:rsidR="00932381"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{"citationID":"5SxO8vYa","properties":{"formattedCitation":"\\super 65\\nosupersub{}","plainCitation":"65","noteIndex":0},"citationItems":[{"id":1026,"uris":["http://zotero.org/users/6028929/items/89IN9EVS"],"itemData":{"id":1026,"type":"article-journal","abstract":"We used a multifunctional mesoporous silica nanoparticle (MSNP) carrier to overcome doxorubicin (Dox) resistance in a multidrug resistant (MDR) human breast cancer xenograft by codelivering Dox and siRNA that targets the P-glycoprotein (Pgp) drug exporter. The Pgp siRNA selection from among a series of drug resistance targets was achieved by performing high throughput screening in a MDR breast cancer cell line, MCF-7/MDR. Following the establishment of a MCF-7/MDR xenograft model in nude mice, we demonstrated that a 50 nm MSNP, functionalized by a polyethyleneimine–polyethylene glycol (PEI-PEG) copolymer, provides protected delivery of stably bound Dox and Pgp siRNA to the tumor site. The effective biodistribution and reduced reticuloendothelial uptake, as a result of our nanocarrier design, allowed us to achieve an 8% enhanced permeability and retention effect at the tumor site. Compared to free Dox or the carrier loaded with either drug or siRNA alone, the dual delivery system resulted in synergistic inhibition of tumor growth in vivo. Analysis of multiple xenograft biopsies demonstrated significant Pgp knockdown at heterogeneous tumor sites that correspond to the regions where Dox was released intracellularly and induced apoptosis. We emphasize that the heterogeneity originates in the tumor microenvironment, which influences the vascular access, rather than heterogeneous Pgp expression in the MDR cells. Taken together, these data provide proof-of-principle testing of the use of a dual drug/siRNA nanocarrier to overcome Dox resistance in a xenograft. The study also provides the first detailed analysis of the impact of heterogeneity in the tumor microenvironment on the efficacy of siRNA delivery in vivo.","container-title":"ACS Nano","DOI":"10.1021/nn3044066","ISSN":"1936-0851","issue":"2","journalAbbreviation":"ACS Nano","note":"publisher: American Chemical Society","page":"994-1005","source":"ACS Publications","title":"Codelivery of an Optimal Drug/siRNA Combination Using Mesoporous Silica Nanoparticles To Overcome Drug Resistance in Breast Cancer in Vitro and in Vivo","volume":"7","author":[{"family":"Meng","given":"Huan"},{"family":"Mai","given":"Wilson X."},{"family":"Zhang","given":"Haiyuan"},{"family":"Xue","given":"Min"},{"family":"Xia","given":"Tian"},{"family":"Lin","given":"Sijie"},{"family":"Wang","given":"Xiang"},{"family":"Zhao","given":"Yang"},{"family":"Ji","given":"Zhaoxia"},{"family":"Zink","given":"Jeffrey I."},{"family":"Nel","given":"Andre E."}],"issued":{"date-parts":[["2013",2,26]]}}}],"schema":"https://github.com/citation-style-language/schema/raw/master/csl-citation.json"} </w:instrText>
      </w:r>
      <w:r w:rsidR="00932381"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65</w:t>
      </w:r>
      <w:r w:rsidR="00932381" w:rsidRPr="000D3BFF">
        <w:rPr>
          <w:rFonts w:ascii="Times New Roman" w:hAnsi="Times New Roman" w:cs="Times New Roman"/>
          <w:sz w:val="24"/>
          <w:szCs w:val="24"/>
          <w:lang w:val="en-US"/>
        </w:rPr>
        <w:fldChar w:fldCharType="end"/>
      </w:r>
      <w:r w:rsidR="00D53B1F" w:rsidRPr="000D3BFF">
        <w:rPr>
          <w:rFonts w:ascii="Times New Roman" w:hAnsi="Times New Roman" w:cs="Times New Roman"/>
          <w:sz w:val="24"/>
          <w:szCs w:val="24"/>
          <w:lang w:val="en-US"/>
        </w:rPr>
        <w:t>, ovarian</w:t>
      </w:r>
      <w:r w:rsidR="00932381" w:rsidRPr="000D3BFF">
        <w:rPr>
          <w:rFonts w:ascii="Times New Roman" w:hAnsi="Times New Roman" w:cs="Times New Roman"/>
          <w:sz w:val="24"/>
          <w:szCs w:val="24"/>
          <w:lang w:val="en-US"/>
        </w:rPr>
        <w:t xml:space="preserve"> cancer </w:t>
      </w:r>
      <w:r w:rsidR="00932381"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{"citationID":"nc2pN95h","properties":{"formattedCitation":"\\super 66\\nosupersub{}","plainCitation":"66","noteIndex":0},"citationItems":[{"id":1029,"uris":["http://zotero.org/users/6028929/items/RLWSMWCE"],"itemData":{"id":1029,"type":"article-journal","abstract":"Multicomponent chemotherapy has increasingly become a strategy of great importance in clinical cancer treatments. However, this type of chemotherapy has not been demonstrated in nanoscale delivery vehicles where two cytotoxic agents can be packaged together, potentially leading to synergistic drug activities. Herein, we present the codelivery of doxorubicin and cisplatin via a single polymer-caged nanobin (PCN) and show that copackaging can yield strong synergy in the efficacy of these agents. Such a PCN comprises a doxorubicin-encapsulated liposomal core protected by a pH-responsive cisplatin prodrug-loaded polymer shell with tunable drug ratios and surface charge potentials. This dual-agent Pt-PCNDXR formulation dramatically enhances the overall cytotoxicity of each drug against cancer cells at reduced doses and exhibits higher synergy than combinations of either the free drugs or separately nano-packaged drugs. These results clearly indicate that the polymer-caged nanobin platform can offer new means for building synergy into combination chemotherapy regimens.","container-title":"Journal of the American Chemical Society","DOI":"10.1021/ja107333g","ISSN":"0002-7863","issue":"48","journalAbbreviation":"J. Am. Chem. Soc.","note":"publisher: American Chemical Society","page":"17130-17138","source":"ACS Publications","title":"Polymer-Caged Nanobins for Synergistic Cisplatin−Doxorubicin Combination Chemotherapy","volume":"132","author":[{"family":"Lee","given":"Sang-Min"},{"family":"O’Halloran","given":"Thomas V."},{"family":"Nguyen","given":"SonBinh T."}],"issued":{"date-parts":[["2010",12,8]]}}}],"schema":"https://github.com/citation-style-language/schema/raw/master/csl-citation.json"} </w:instrText>
      </w:r>
      <w:r w:rsidR="00932381"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66</w:t>
      </w:r>
      <w:r w:rsidR="00932381" w:rsidRPr="000D3BFF">
        <w:rPr>
          <w:rFonts w:ascii="Times New Roman" w:hAnsi="Times New Roman" w:cs="Times New Roman"/>
          <w:sz w:val="24"/>
          <w:szCs w:val="24"/>
          <w:lang w:val="en-US"/>
        </w:rPr>
        <w:fldChar w:fldCharType="end"/>
      </w:r>
      <w:r w:rsidR="001E7AB7" w:rsidRPr="001E7AB7">
        <w:rPr>
          <w:rFonts w:ascii="Times New Roman" w:hAnsi="Times New Roman" w:cs="Times New Roman"/>
          <w:sz w:val="24"/>
          <w:szCs w:val="24"/>
          <w:vertAlign w:val="superscript"/>
          <w:lang w:val="en-US"/>
        </w:rPr>
        <w:t>,</w:t>
      </w:r>
      <w:r w:rsidR="00932381" w:rsidRPr="000D3BFF">
        <w:rPr>
          <w:rFonts w:ascii="Times New Roman" w:hAnsi="Times New Roman" w:cs="Times New Roman"/>
          <w:sz w:val="24"/>
          <w:szCs w:val="24"/>
          <w:lang w:val="en-US"/>
        </w:rPr>
        <w:t xml:space="preserve"> </w:t>
      </w:r>
      <w:r w:rsidR="00932381"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{"citationID":"FZABTNiY","properties":{"formattedCitation":"\\super 67\\nosupersub{}","plainCitation":"67","noteIndex":0},"citationItems":[{"id":1032,"uris":["http://zotero.org/users/6028929/items/MMM89VHI"],"itemData":{"id":1032,"type":"article-journal","abstract":"Cisplatin (CDDP) and paclitaxel (PTX) are two established chemotherapeutic drugs used in combination for the treatment of many cancers, including ovarian cancer. We have recently developed a three-layered linear-dendritic telodendrimer micelles (TM) by introducing carboxylic acid groups in the adjacent layer via “thio-ene” click chemistry for CDDP complexation and conjugating cholic acids via peptide chemistry in the interior layer of telodendrimer for PTX encapsulation. We hypothesize that the co-delivery of low dosage PTX with CDDP could act synergistically to increase the treatment efficacy and reduce their toxic side effects. This design allowed us to co-deliver PTX and CDDP at various drug ratios to ovarian cancer cells. The in vitro cellular assays revealed strongest synergism in anti-tumor effects when delivered at a 1:2 PTX/CDDP loading ratio. Using the SKOV-3 ovarian cancer xenograft mouse model, we demonstrate that our co-encapsulation approach resulted in an efficient tumor-targeted drug delivery, decreased cytotoxic effects and stronger anti-tumor effect, when compared with free drug combination or the single loading TM formulations.","container-title":"Biomaterials","DOI":"10.1016/j.biomaterials.2014.10.044","ISSN":"0142-9612","journalAbbreviation":"Biomaterials","language":"en","page":"456-468","source":"ScienceDirect","title":"Telodendrimer nanocarrier for co-delivery of paclitaxel and cisplatin: A synergistic combination nanotherapy for ovarian cancer treatment","title-short":"Telodendrimer nanocarrier for co-delivery of paclitaxel and cisplatin","volume":"37","author":[{"family":"Cai","given":"Liqiong"},{"family":"Xu","given":"Gaofei"},{"family":"Shi","given":"Changying"},{"family":"Guo","given":"Dandan"},{"family":"Wang","given":"Xu"},{"family":"Luo","given":"Juntao"}],"issued":{"date-parts":[["2015",1,1]]}}}],"schema":"https://github.com/citation-style-language/schema/raw/master/csl-citation.json"} </w:instrText>
      </w:r>
      <w:r w:rsidR="00932381"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67</w:t>
      </w:r>
      <w:r w:rsidR="00932381" w:rsidRPr="000D3BFF">
        <w:rPr>
          <w:rFonts w:ascii="Times New Roman" w:hAnsi="Times New Roman" w:cs="Times New Roman"/>
          <w:sz w:val="24"/>
          <w:szCs w:val="24"/>
          <w:lang w:val="en-US"/>
        </w:rPr>
        <w:fldChar w:fldCharType="end"/>
      </w:r>
      <w:r w:rsidR="00D53B1F" w:rsidRPr="000D3BFF">
        <w:rPr>
          <w:rFonts w:ascii="Times New Roman" w:hAnsi="Times New Roman" w:cs="Times New Roman"/>
          <w:sz w:val="24"/>
          <w:szCs w:val="24"/>
          <w:lang w:val="en-US"/>
        </w:rPr>
        <w:t xml:space="preserve">, </w:t>
      </w:r>
      <w:r w:rsidR="00932381" w:rsidRPr="000D3BFF">
        <w:rPr>
          <w:rFonts w:ascii="Times New Roman" w:hAnsi="Times New Roman" w:cs="Times New Roman"/>
          <w:sz w:val="24"/>
          <w:szCs w:val="24"/>
          <w:lang w:val="en-US"/>
        </w:rPr>
        <w:t xml:space="preserve">and </w:t>
      </w:r>
      <w:r w:rsidR="00D53B1F" w:rsidRPr="000D3BFF">
        <w:rPr>
          <w:rFonts w:ascii="Times New Roman" w:hAnsi="Times New Roman" w:cs="Times New Roman"/>
          <w:sz w:val="24"/>
          <w:szCs w:val="24"/>
          <w:lang w:val="en-US"/>
        </w:rPr>
        <w:t>prostate cancer</w:t>
      </w:r>
      <w:r w:rsidR="00932381" w:rsidRPr="000D3BFF">
        <w:rPr>
          <w:rFonts w:ascii="Times New Roman" w:hAnsi="Times New Roman" w:cs="Times New Roman"/>
          <w:sz w:val="24"/>
          <w:szCs w:val="24"/>
          <w:lang w:val="en-US"/>
        </w:rPr>
        <w:t xml:space="preserve"> </w:t>
      </w:r>
      <w:r w:rsidR="00932381"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{"citationID":"2hbpVG0i","properties":{"formattedCitation":"\\super 68\\nosupersub{}","plainCitation":"68","noteIndex":0},"citationItems":[{"id":1035,"uris":["http://zotero.org/users/6028929/items/QSUUH9DG"],"itemData":{"id":1035,"type":"article-journal","abstract":"Herein we report a novel targeted drug delivery system consisting of nanoparticle–aptamer bioconjugates, which can carry both hydrophobic and hydrophilic chemotherapeutic drugs simultaneously, and deliver them selectively in a targeted and temporally distinct manner. This work provides a robust platform for targeted co-delivery of chemotherapeutic agents with the hope of both leveraging the synergistic effects of multiple drugs and also potentially suppressing the likelihood of drug resistance by the treated tissues.","container-title":"ChemMedChem","DOI":"10.1002/cmdc.200700121","ISSN":"1860-7187","issue":"9","note":"_eprint: https://onlinelibrary.wiley.com/doi/pdf/10.1002/cmdc.200700121","page":"1268-1271","source":"Wiley Online Library","title":"Co-Delivery of Hydrophobic and Hydrophilic Drugs from Nanoparticle–Aptamer Bioconjugates","volume":"2","author":[{"family":"Zhang","given":"Liangfang"},{"family":"Radovic-Moreno","given":"Aleksandar F."},{"family":"Alexis","given":"Frank"},{"family":"Gu","given":"Frank X."},{"family":"Basto","given":"Pamela A."},{"family":"Bagalkot","given":"Vaishali"},{"family":"Jon","given":"Sangyong"},{"family":"Langer","given":"Robert S."},{"family":"Farokhzad","given":"Omid C."}],"issued":{"date-parts":[["2007"]]}}}],"schema":"https://github.com/citation-style-language/schema/raw/master/csl-citation.json"} </w:instrText>
      </w:r>
      <w:r w:rsidR="00932381"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68</w:t>
      </w:r>
      <w:r w:rsidR="00932381" w:rsidRPr="000D3BFF">
        <w:rPr>
          <w:rFonts w:ascii="Times New Roman" w:hAnsi="Times New Roman" w:cs="Times New Roman"/>
          <w:sz w:val="24"/>
          <w:szCs w:val="24"/>
          <w:lang w:val="en-US"/>
        </w:rPr>
        <w:fldChar w:fldCharType="end"/>
      </w:r>
      <w:r w:rsidR="001E7AB7" w:rsidRPr="001E7AB7">
        <w:rPr>
          <w:rFonts w:ascii="Times New Roman" w:hAnsi="Times New Roman" w:cs="Times New Roman"/>
          <w:sz w:val="24"/>
          <w:szCs w:val="24"/>
          <w:vertAlign w:val="superscript"/>
          <w:lang w:val="en-US"/>
        </w:rPr>
        <w:t>,</w:t>
      </w:r>
      <w:r w:rsidR="00932381" w:rsidRPr="000D3BFF">
        <w:rPr>
          <w:rFonts w:ascii="Times New Roman" w:hAnsi="Times New Roman" w:cs="Times New Roman"/>
          <w:sz w:val="24"/>
          <w:szCs w:val="24"/>
          <w:lang w:val="en-US"/>
        </w:rPr>
        <w:t xml:space="preserve"> </w:t>
      </w:r>
      <w:r w:rsidR="00932381"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{"citationID":"2G1eVRwy","properties":{"formattedCitation":"\\super 69\\nosupersub{}","plainCitation":"69","noteIndex":0},"citationItems":[{"id":1038,"uris":["http://zotero.org/users/6028929/items/3MQIIUCN"],"itemData":{"id":1038,"type":"article-journal","container-title":"Proceedings of the National Academy of Sciences","DOI":"10.1073/pnas.1303958110","issue":"46","note":"publisher: Proceedings of the National Academy of Sciences","page":"18638-18643","source":"pnas.org (Atypon)","title":"Enhancing tumor cell response to chemotherapy through nanoparticle-mediated codelivery of siRNA and cisplatin prodrug","volume":"110","author":[{"family":"Xu","given":"Xiaoyang"},{"family":"Xie","given":"Kun"},{"family":"Zhang","given":"Xue-Qing"},{"family":"Pridgen","given":"Eric M."},{"family":"Park","given":"Ga Young"},{"family":"Cui","given":"Danica S."},{"family":"Shi","given":"Jinjun"},{"family":"Wu","given":"Jun"},{"family":"Kantoff","given":"Philip W."},{"family":"Lippard","given":"Stephen J."},{"family":"Langer","given":"Robert"},{"family":"Walker","given":"Graham C."},{"family":"Farokhzad","given":"Omid C."}],"issued":{"date-parts":[["2013",11,12]]}}}],"schema":"https://github.com/citation-style-language/schema/raw/master/csl-citation.json"} </w:instrText>
      </w:r>
      <w:r w:rsidR="00932381"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69</w:t>
      </w:r>
      <w:r w:rsidR="00932381" w:rsidRPr="000D3BFF">
        <w:rPr>
          <w:rFonts w:ascii="Times New Roman" w:hAnsi="Times New Roman" w:cs="Times New Roman"/>
          <w:sz w:val="24"/>
          <w:szCs w:val="24"/>
          <w:lang w:val="en-US"/>
        </w:rPr>
        <w:fldChar w:fldCharType="end"/>
      </w:r>
      <w:r w:rsidR="00932381" w:rsidRPr="000D3BFF">
        <w:rPr>
          <w:rFonts w:ascii="Times New Roman" w:hAnsi="Times New Roman" w:cs="Times New Roman"/>
          <w:sz w:val="24"/>
          <w:szCs w:val="24"/>
          <w:lang w:val="en-US"/>
        </w:rPr>
        <w:t>, among others</w:t>
      </w:r>
      <w:r w:rsidR="00D53B1F" w:rsidRPr="000D3BFF">
        <w:rPr>
          <w:rFonts w:ascii="Times New Roman" w:hAnsi="Times New Roman" w:cs="Times New Roman"/>
          <w:sz w:val="24"/>
          <w:szCs w:val="24"/>
          <w:lang w:val="en-US"/>
        </w:rPr>
        <w:t xml:space="preserve">. </w:t>
      </w:r>
    </w:p>
    <w:p w14:paraId="36E08CCD" w14:textId="6BFC88A3" w:rsidR="00B53D58" w:rsidRPr="000D3BFF" w:rsidRDefault="00B53D58" w:rsidP="000D3BFF">
      <w:pPr>
        <w:spacing w:line="360" w:lineRule="auto"/>
        <w:ind w:firstLine="576"/>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Radiotherapy and chemotherapy can lead to mild to serious side effects and they focus solely on targeting cancer cells. Furthermore, not all cancers respond to those treatments, hence </w:t>
      </w:r>
      <w:r w:rsidR="00174CA4" w:rsidRPr="000D3BFF">
        <w:rPr>
          <w:rFonts w:ascii="Times New Roman" w:hAnsi="Times New Roman" w:cs="Times New Roman"/>
          <w:sz w:val="24"/>
          <w:szCs w:val="24"/>
          <w:lang w:val="en-US"/>
        </w:rPr>
        <w:t>more advanced</w:t>
      </w:r>
      <w:r w:rsidRPr="000D3BFF">
        <w:rPr>
          <w:rFonts w:ascii="Times New Roman" w:hAnsi="Times New Roman" w:cs="Times New Roman"/>
          <w:sz w:val="24"/>
          <w:szCs w:val="24"/>
          <w:lang w:val="en-US"/>
        </w:rPr>
        <w:t xml:space="preserve"> cancer therapeutics are needed. </w:t>
      </w:r>
    </w:p>
    <w:p w14:paraId="22F811FD" w14:textId="77777777" w:rsidR="00C46E1C" w:rsidRPr="000D3BFF" w:rsidRDefault="00C46E1C" w:rsidP="000D3BFF">
      <w:pPr>
        <w:spacing w:line="360" w:lineRule="auto"/>
        <w:jc w:val="both"/>
        <w:rPr>
          <w:rFonts w:ascii="Times New Roman" w:hAnsi="Times New Roman" w:cs="Times New Roman"/>
          <w:sz w:val="24"/>
          <w:szCs w:val="24"/>
          <w:lang w:val="en-US"/>
        </w:rPr>
      </w:pPr>
    </w:p>
    <w:p w14:paraId="3B5B5019" w14:textId="2259F53A" w:rsidR="000B2706" w:rsidRPr="000D3BFF" w:rsidRDefault="000B2706" w:rsidP="000D3BFF">
      <w:pPr>
        <w:pStyle w:val="Heading2"/>
        <w:spacing w:line="360" w:lineRule="auto"/>
        <w:jc w:val="both"/>
        <w:rPr>
          <w:rFonts w:ascii="Times New Roman" w:hAnsi="Times New Roman" w:cs="Times New Roman"/>
          <w:sz w:val="28"/>
          <w:szCs w:val="28"/>
          <w:lang w:val="en-US"/>
        </w:rPr>
      </w:pPr>
      <w:bookmarkStart w:id="24" w:name="_Toc109393436"/>
      <w:r w:rsidRPr="000D3BFF">
        <w:rPr>
          <w:rFonts w:ascii="Times New Roman" w:hAnsi="Times New Roman" w:cs="Times New Roman"/>
          <w:sz w:val="28"/>
          <w:szCs w:val="28"/>
          <w:lang w:val="en-US"/>
        </w:rPr>
        <w:t>Phototherapy</w:t>
      </w:r>
      <w:bookmarkEnd w:id="24"/>
    </w:p>
    <w:p w14:paraId="4C08001E" w14:textId="4CF7B2FC" w:rsidR="002232F0" w:rsidRPr="000D3BFF" w:rsidRDefault="002232F0" w:rsidP="000D3BFF">
      <w:pPr>
        <w:spacing w:line="360" w:lineRule="auto"/>
        <w:ind w:firstLine="576"/>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Laser </w:t>
      </w:r>
      <w:r w:rsidR="001E7AB7">
        <w:rPr>
          <w:rFonts w:ascii="Times New Roman" w:hAnsi="Times New Roman" w:cs="Times New Roman"/>
          <w:sz w:val="24"/>
          <w:szCs w:val="24"/>
          <w:lang w:val="en-US"/>
        </w:rPr>
        <w:t>irradiation</w:t>
      </w:r>
      <w:r w:rsidRPr="000D3BFF">
        <w:rPr>
          <w:rFonts w:ascii="Times New Roman" w:hAnsi="Times New Roman" w:cs="Times New Roman"/>
          <w:sz w:val="24"/>
          <w:szCs w:val="24"/>
          <w:lang w:val="en-US"/>
        </w:rPr>
        <w:t xml:space="preserve"> has emerged as a useful cancer treatment option since light can harness the photothermal and photodynamic effects to treat cancer. </w:t>
      </w:r>
    </w:p>
    <w:p w14:paraId="3FB53778" w14:textId="0DACDDB5" w:rsidR="00015075" w:rsidRPr="000D3BFF" w:rsidRDefault="004A362D" w:rsidP="000D3BFF">
      <w:pPr>
        <w:spacing w:line="360" w:lineRule="auto"/>
        <w:ind w:firstLine="576"/>
        <w:jc w:val="both"/>
        <w:rPr>
          <w:rFonts w:ascii="Times New Roman" w:hAnsi="Times New Roman" w:cs="Times New Roman"/>
          <w:sz w:val="24"/>
          <w:szCs w:val="24"/>
          <w:lang w:val="en-US"/>
        </w:rPr>
      </w:pPr>
      <w:r w:rsidRPr="000D3BFF">
        <w:rPr>
          <w:rFonts w:ascii="Times New Roman" w:hAnsi="Times New Roman" w:cs="Times New Roman"/>
          <w:i/>
          <w:iCs/>
          <w:sz w:val="24"/>
          <w:szCs w:val="24"/>
          <w:lang w:val="en-US"/>
        </w:rPr>
        <w:t>Photodynamic therapy</w:t>
      </w:r>
      <w:r w:rsidRPr="000D3BFF">
        <w:rPr>
          <w:rFonts w:ascii="Times New Roman" w:hAnsi="Times New Roman" w:cs="Times New Roman"/>
          <w:sz w:val="24"/>
          <w:szCs w:val="24"/>
          <w:lang w:val="en-US"/>
        </w:rPr>
        <w:t xml:space="preserve"> (PDT) </w:t>
      </w:r>
      <w:r w:rsidR="002232F0" w:rsidRPr="000D3BFF">
        <w:rPr>
          <w:rFonts w:ascii="Times New Roman" w:hAnsi="Times New Roman" w:cs="Times New Roman"/>
          <w:sz w:val="24"/>
          <w:szCs w:val="24"/>
          <w:lang w:val="en-US"/>
        </w:rPr>
        <w:t xml:space="preserve">is a </w:t>
      </w:r>
      <w:r w:rsidR="00B6028C" w:rsidRPr="000D3BFF">
        <w:rPr>
          <w:rFonts w:ascii="Times New Roman" w:hAnsi="Times New Roman" w:cs="Times New Roman"/>
          <w:sz w:val="24"/>
          <w:szCs w:val="24"/>
          <w:lang w:val="en-US"/>
        </w:rPr>
        <w:t>well-established</w:t>
      </w:r>
      <w:r w:rsidR="002232F0" w:rsidRPr="000D3BFF">
        <w:rPr>
          <w:rFonts w:ascii="Times New Roman" w:hAnsi="Times New Roman" w:cs="Times New Roman"/>
          <w:sz w:val="24"/>
          <w:szCs w:val="24"/>
          <w:lang w:val="en-US"/>
        </w:rPr>
        <w:t xml:space="preserve"> and minimally invasive cancer treatment modality</w:t>
      </w:r>
      <w:r w:rsidR="006415BA" w:rsidRPr="000D3BFF">
        <w:rPr>
          <w:rFonts w:ascii="Times New Roman" w:hAnsi="Times New Roman" w:cs="Times New Roman"/>
          <w:sz w:val="24"/>
          <w:szCs w:val="24"/>
          <w:lang w:val="en-US"/>
        </w:rPr>
        <w:t xml:space="preserve"> </w:t>
      </w:r>
      <w:r w:rsidR="002232F0" w:rsidRPr="000D3BFF">
        <w:rPr>
          <w:rFonts w:ascii="Times New Roman" w:hAnsi="Times New Roman" w:cs="Times New Roman"/>
          <w:sz w:val="24"/>
          <w:szCs w:val="24"/>
          <w:lang w:val="en-US"/>
        </w:rPr>
        <w:t>involv</w:t>
      </w:r>
      <w:r w:rsidR="006415BA" w:rsidRPr="000D3BFF">
        <w:rPr>
          <w:rFonts w:ascii="Times New Roman" w:hAnsi="Times New Roman" w:cs="Times New Roman"/>
          <w:sz w:val="24"/>
          <w:szCs w:val="24"/>
          <w:lang w:val="en-US"/>
        </w:rPr>
        <w:t>ing</w:t>
      </w:r>
      <w:r w:rsidR="002232F0" w:rsidRPr="000D3BFF">
        <w:rPr>
          <w:rFonts w:ascii="Times New Roman" w:hAnsi="Times New Roman" w:cs="Times New Roman"/>
          <w:sz w:val="24"/>
          <w:szCs w:val="24"/>
          <w:lang w:val="en-US"/>
        </w:rPr>
        <w:t xml:space="preserve"> </w:t>
      </w:r>
      <w:r w:rsidR="006415BA" w:rsidRPr="000D3BFF">
        <w:rPr>
          <w:rFonts w:ascii="Times New Roman" w:hAnsi="Times New Roman" w:cs="Times New Roman"/>
          <w:sz w:val="24"/>
          <w:szCs w:val="24"/>
          <w:lang w:val="en-US"/>
        </w:rPr>
        <w:t>the production of reactive oxygen species (ROS)</w:t>
      </w:r>
      <w:r w:rsidR="00FC413A" w:rsidRPr="000D3BFF">
        <w:rPr>
          <w:rFonts w:ascii="Times New Roman" w:hAnsi="Times New Roman" w:cs="Times New Roman"/>
          <w:sz w:val="24"/>
          <w:szCs w:val="24"/>
          <w:lang w:val="en-US"/>
        </w:rPr>
        <w:t>,</w:t>
      </w:r>
      <w:r w:rsidR="006415BA" w:rsidRPr="000D3BFF">
        <w:rPr>
          <w:rFonts w:ascii="Times New Roman" w:hAnsi="Times New Roman" w:cs="Times New Roman"/>
          <w:sz w:val="24"/>
          <w:szCs w:val="24"/>
          <w:lang w:val="en-US"/>
        </w:rPr>
        <w:t xml:space="preserve"> such as single</w:t>
      </w:r>
      <w:r w:rsidR="001E7AB7">
        <w:rPr>
          <w:rFonts w:ascii="Times New Roman" w:hAnsi="Times New Roman" w:cs="Times New Roman"/>
          <w:sz w:val="24"/>
          <w:szCs w:val="24"/>
          <w:lang w:val="en-US"/>
        </w:rPr>
        <w:t>t</w:t>
      </w:r>
      <w:r w:rsidR="006415BA" w:rsidRPr="000D3BFF">
        <w:rPr>
          <w:rFonts w:ascii="Times New Roman" w:hAnsi="Times New Roman" w:cs="Times New Roman"/>
          <w:sz w:val="24"/>
          <w:szCs w:val="24"/>
          <w:lang w:val="en-US"/>
        </w:rPr>
        <w:t xml:space="preserve"> oxygen</w:t>
      </w:r>
      <w:r w:rsidR="00FC413A" w:rsidRPr="000D3BFF">
        <w:rPr>
          <w:rFonts w:ascii="Times New Roman" w:hAnsi="Times New Roman" w:cs="Times New Roman"/>
          <w:sz w:val="24"/>
          <w:szCs w:val="24"/>
          <w:lang w:val="en-US"/>
        </w:rPr>
        <w:t>,</w:t>
      </w:r>
      <w:r w:rsidR="006415BA" w:rsidRPr="000D3BFF">
        <w:rPr>
          <w:rFonts w:ascii="Times New Roman" w:hAnsi="Times New Roman" w:cs="Times New Roman"/>
          <w:sz w:val="24"/>
          <w:szCs w:val="24"/>
          <w:lang w:val="en-US"/>
        </w:rPr>
        <w:t xml:space="preserve"> responsible for cancer cell death by apoptosis. To be effective</w:t>
      </w:r>
      <w:r w:rsidR="00FC413A" w:rsidRPr="000D3BFF">
        <w:rPr>
          <w:rFonts w:ascii="Times New Roman" w:hAnsi="Times New Roman" w:cs="Times New Roman"/>
          <w:sz w:val="24"/>
          <w:szCs w:val="24"/>
          <w:lang w:val="en-US"/>
        </w:rPr>
        <w:t>,</w:t>
      </w:r>
      <w:r w:rsidR="006415BA" w:rsidRPr="000D3BFF">
        <w:rPr>
          <w:rFonts w:ascii="Times New Roman" w:hAnsi="Times New Roman" w:cs="Times New Roman"/>
          <w:sz w:val="24"/>
          <w:szCs w:val="24"/>
          <w:lang w:val="en-US"/>
        </w:rPr>
        <w:t xml:space="preserve"> PDT requires three elements: 1) </w:t>
      </w:r>
      <w:r w:rsidR="001E7AB7">
        <w:rPr>
          <w:rFonts w:ascii="Times New Roman" w:hAnsi="Times New Roman" w:cs="Times New Roman"/>
          <w:sz w:val="24"/>
          <w:szCs w:val="24"/>
          <w:lang w:val="en-US"/>
        </w:rPr>
        <w:t xml:space="preserve">visible or </w:t>
      </w:r>
      <w:r w:rsidR="00FC413A" w:rsidRPr="000D3BFF">
        <w:rPr>
          <w:rFonts w:ascii="Times New Roman" w:hAnsi="Times New Roman" w:cs="Times New Roman"/>
          <w:sz w:val="24"/>
          <w:szCs w:val="24"/>
          <w:lang w:val="en-US"/>
        </w:rPr>
        <w:t>near-infrared (NIR)</w:t>
      </w:r>
      <w:r w:rsidR="006415BA" w:rsidRPr="000D3BFF">
        <w:rPr>
          <w:rFonts w:ascii="Times New Roman" w:hAnsi="Times New Roman" w:cs="Times New Roman"/>
          <w:sz w:val="24"/>
          <w:szCs w:val="24"/>
          <w:lang w:val="en-US"/>
        </w:rPr>
        <w:t xml:space="preserve"> laser light irradiation, between 400</w:t>
      </w:r>
      <w:r w:rsidR="00A93C17">
        <w:rPr>
          <w:rFonts w:ascii="Times New Roman" w:hAnsi="Times New Roman" w:cs="Times New Roman"/>
          <w:sz w:val="24"/>
          <w:szCs w:val="24"/>
          <w:lang w:val="en-US"/>
        </w:rPr>
        <w:t xml:space="preserve"> and </w:t>
      </w:r>
      <w:r w:rsidR="006415BA" w:rsidRPr="000D3BFF">
        <w:rPr>
          <w:rFonts w:ascii="Times New Roman" w:hAnsi="Times New Roman" w:cs="Times New Roman"/>
          <w:sz w:val="24"/>
          <w:szCs w:val="24"/>
          <w:lang w:val="en-US"/>
        </w:rPr>
        <w:t xml:space="preserve">700 nm, 2) a molecule </w:t>
      </w:r>
      <w:r w:rsidR="00B23A48" w:rsidRPr="000D3BFF">
        <w:rPr>
          <w:rFonts w:ascii="Times New Roman" w:hAnsi="Times New Roman" w:cs="Times New Roman"/>
          <w:sz w:val="24"/>
          <w:szCs w:val="24"/>
          <w:lang w:val="en-US"/>
        </w:rPr>
        <w:t>called photosensitizer</w:t>
      </w:r>
      <w:r w:rsidR="00330519" w:rsidRPr="000D3BFF">
        <w:rPr>
          <w:rFonts w:ascii="Times New Roman" w:hAnsi="Times New Roman" w:cs="Times New Roman"/>
          <w:sz w:val="24"/>
          <w:szCs w:val="24"/>
          <w:lang w:val="en-US"/>
        </w:rPr>
        <w:t xml:space="preserve"> (PS)</w:t>
      </w:r>
      <w:r w:rsidR="006415BA" w:rsidRPr="000D3BFF">
        <w:rPr>
          <w:rFonts w:ascii="Times New Roman" w:hAnsi="Times New Roman" w:cs="Times New Roman"/>
          <w:sz w:val="24"/>
          <w:szCs w:val="24"/>
          <w:lang w:val="en-US"/>
        </w:rPr>
        <w:t xml:space="preserve">, and 3) </w:t>
      </w:r>
      <w:r w:rsidR="00CC4817" w:rsidRPr="000D3BFF">
        <w:rPr>
          <w:rFonts w:ascii="Times New Roman" w:hAnsi="Times New Roman" w:cs="Times New Roman"/>
          <w:sz w:val="24"/>
          <w:szCs w:val="24"/>
          <w:lang w:val="en-US"/>
        </w:rPr>
        <w:t xml:space="preserve">an environment containing </w:t>
      </w:r>
      <w:r w:rsidR="003E0D04" w:rsidRPr="000D3BFF">
        <w:rPr>
          <w:rFonts w:ascii="Times New Roman" w:hAnsi="Times New Roman" w:cs="Times New Roman"/>
          <w:sz w:val="24"/>
          <w:szCs w:val="24"/>
          <w:lang w:val="en-US"/>
        </w:rPr>
        <w:t xml:space="preserve">oxygen. </w:t>
      </w:r>
      <w:r w:rsidR="006415BA" w:rsidRPr="000D3BFF">
        <w:rPr>
          <w:rFonts w:ascii="Times New Roman" w:hAnsi="Times New Roman" w:cs="Times New Roman"/>
          <w:sz w:val="24"/>
          <w:szCs w:val="24"/>
          <w:lang w:val="en-US"/>
        </w:rPr>
        <w:t xml:space="preserve">PS </w:t>
      </w:r>
      <w:r w:rsidR="003E0D04" w:rsidRPr="000D3BFF">
        <w:rPr>
          <w:rFonts w:ascii="Times New Roman" w:hAnsi="Times New Roman" w:cs="Times New Roman"/>
          <w:sz w:val="24"/>
          <w:szCs w:val="24"/>
          <w:lang w:val="en-US"/>
        </w:rPr>
        <w:t xml:space="preserve">usually are aromatic molecules </w:t>
      </w:r>
      <w:r w:rsidR="00B6028C" w:rsidRPr="000D3BFF">
        <w:rPr>
          <w:rFonts w:ascii="Times New Roman" w:hAnsi="Times New Roman" w:cs="Times New Roman"/>
          <w:sz w:val="24"/>
          <w:szCs w:val="24"/>
          <w:lang w:val="en-US"/>
        </w:rPr>
        <w:t>able to</w:t>
      </w:r>
      <w:r w:rsidR="00B23A48" w:rsidRPr="000D3BFF">
        <w:rPr>
          <w:rFonts w:ascii="Times New Roman" w:hAnsi="Times New Roman" w:cs="Times New Roman"/>
          <w:sz w:val="24"/>
          <w:szCs w:val="24"/>
          <w:lang w:val="en-US"/>
        </w:rPr>
        <w:t xml:space="preserve"> </w:t>
      </w:r>
      <w:r w:rsidR="003E0D04" w:rsidRPr="000D3BFF">
        <w:rPr>
          <w:rFonts w:ascii="Times New Roman" w:hAnsi="Times New Roman" w:cs="Times New Roman"/>
          <w:sz w:val="24"/>
          <w:szCs w:val="24"/>
          <w:lang w:val="en-US"/>
        </w:rPr>
        <w:t xml:space="preserve">absorb light and </w:t>
      </w:r>
      <w:r w:rsidR="00B23A48" w:rsidRPr="000D3BFF">
        <w:rPr>
          <w:rFonts w:ascii="Times New Roman" w:hAnsi="Times New Roman" w:cs="Times New Roman"/>
          <w:sz w:val="24"/>
          <w:szCs w:val="24"/>
          <w:lang w:val="en-US"/>
        </w:rPr>
        <w:t>produce</w:t>
      </w:r>
      <w:r w:rsidR="002232F0" w:rsidRPr="000D3BFF">
        <w:rPr>
          <w:rFonts w:ascii="Times New Roman" w:hAnsi="Times New Roman" w:cs="Times New Roman"/>
          <w:sz w:val="24"/>
          <w:szCs w:val="24"/>
          <w:lang w:val="en-US"/>
        </w:rPr>
        <w:t xml:space="preserve"> ROS </w:t>
      </w:r>
      <w:r w:rsidR="003E0D04" w:rsidRPr="000D3BFF">
        <w:rPr>
          <w:rFonts w:ascii="Times New Roman" w:hAnsi="Times New Roman" w:cs="Times New Roman"/>
          <w:sz w:val="24"/>
          <w:szCs w:val="24"/>
          <w:lang w:val="en-US"/>
        </w:rPr>
        <w:t xml:space="preserve">when exited </w:t>
      </w:r>
      <w:r w:rsidR="00B23A48" w:rsidRPr="000D3BFF">
        <w:rPr>
          <w:rFonts w:ascii="Times New Roman" w:hAnsi="Times New Roman" w:cs="Times New Roman"/>
          <w:sz w:val="24"/>
          <w:szCs w:val="24"/>
          <w:lang w:val="en-US"/>
        </w:rPr>
        <w:t>under irradiation</w:t>
      </w:r>
      <w:r w:rsidR="003E0D04" w:rsidRPr="000D3BFF">
        <w:rPr>
          <w:rFonts w:ascii="Times New Roman" w:hAnsi="Times New Roman" w:cs="Times New Roman"/>
          <w:sz w:val="24"/>
          <w:szCs w:val="24"/>
          <w:lang w:val="en-US"/>
        </w:rPr>
        <w:t xml:space="preserve"> at specific wavelength in the presence of oxygen. ROS i</w:t>
      </w:r>
      <w:r w:rsidR="002232F0" w:rsidRPr="000D3BFF">
        <w:rPr>
          <w:rFonts w:ascii="Times New Roman" w:hAnsi="Times New Roman" w:cs="Times New Roman"/>
          <w:sz w:val="24"/>
          <w:szCs w:val="24"/>
          <w:lang w:val="en-US"/>
        </w:rPr>
        <w:t>nduc</w:t>
      </w:r>
      <w:r w:rsidR="003E0D04" w:rsidRPr="000D3BFF">
        <w:rPr>
          <w:rFonts w:ascii="Times New Roman" w:hAnsi="Times New Roman" w:cs="Times New Roman"/>
          <w:sz w:val="24"/>
          <w:szCs w:val="24"/>
          <w:lang w:val="en-US"/>
        </w:rPr>
        <w:t>e</w:t>
      </w:r>
      <w:r w:rsidR="002232F0" w:rsidRPr="000D3BFF">
        <w:rPr>
          <w:rFonts w:ascii="Times New Roman" w:hAnsi="Times New Roman" w:cs="Times New Roman"/>
          <w:sz w:val="24"/>
          <w:szCs w:val="24"/>
          <w:lang w:val="en-US"/>
        </w:rPr>
        <w:t xml:space="preserve"> cell death by apoptosis. </w:t>
      </w:r>
      <w:r w:rsidR="003E0D04" w:rsidRPr="000D3BFF">
        <w:rPr>
          <w:rFonts w:ascii="Times New Roman" w:hAnsi="Times New Roman" w:cs="Times New Roman"/>
          <w:sz w:val="24"/>
          <w:szCs w:val="24"/>
          <w:lang w:val="en-US"/>
        </w:rPr>
        <w:t xml:space="preserve">Thus, </w:t>
      </w:r>
      <w:r w:rsidR="003E0D04" w:rsidRPr="000D3BFF">
        <w:rPr>
          <w:rFonts w:ascii="Times New Roman" w:hAnsi="Times New Roman" w:cs="Times New Roman"/>
          <w:sz w:val="24"/>
          <w:szCs w:val="24"/>
          <w:lang w:val="en-US"/>
        </w:rPr>
        <w:lastRenderedPageBreak/>
        <w:t xml:space="preserve">PDT causes tissue damage, cell toxicity and immunogenic cell death (ICD), which subsequently allows for immune stimulation. </w:t>
      </w:r>
      <w:r w:rsidR="00F56386" w:rsidRPr="000D3BFF">
        <w:rPr>
          <w:rFonts w:ascii="Times New Roman" w:hAnsi="Times New Roman" w:cs="Times New Roman"/>
          <w:sz w:val="24"/>
          <w:szCs w:val="24"/>
          <w:lang w:val="en-US"/>
        </w:rPr>
        <w:t xml:space="preserve">However, </w:t>
      </w:r>
      <w:r w:rsidR="001E7AB7">
        <w:rPr>
          <w:rFonts w:ascii="Times New Roman" w:hAnsi="Times New Roman" w:cs="Times New Roman"/>
          <w:sz w:val="24"/>
          <w:szCs w:val="24"/>
          <w:lang w:val="en-US"/>
        </w:rPr>
        <w:t xml:space="preserve">since </w:t>
      </w:r>
      <w:r w:rsidR="00F56386" w:rsidRPr="000D3BFF">
        <w:rPr>
          <w:rFonts w:ascii="Times New Roman" w:hAnsi="Times New Roman" w:cs="Times New Roman"/>
          <w:sz w:val="24"/>
          <w:szCs w:val="24"/>
          <w:lang w:val="en-US"/>
        </w:rPr>
        <w:t xml:space="preserve">the TME </w:t>
      </w:r>
      <w:r w:rsidR="001E7AB7">
        <w:rPr>
          <w:rFonts w:ascii="Times New Roman" w:hAnsi="Times New Roman" w:cs="Times New Roman"/>
          <w:sz w:val="24"/>
          <w:szCs w:val="24"/>
          <w:lang w:val="en-US"/>
        </w:rPr>
        <w:t>is</w:t>
      </w:r>
      <w:r w:rsidR="00F56386" w:rsidRPr="000D3BFF">
        <w:rPr>
          <w:rFonts w:ascii="Times New Roman" w:hAnsi="Times New Roman" w:cs="Times New Roman"/>
          <w:sz w:val="24"/>
          <w:szCs w:val="24"/>
          <w:lang w:val="en-US"/>
        </w:rPr>
        <w:t xml:space="preserve"> </w:t>
      </w:r>
      <w:r w:rsidR="007C4F2D" w:rsidRPr="000D3BFF">
        <w:rPr>
          <w:rFonts w:ascii="Times New Roman" w:hAnsi="Times New Roman" w:cs="Times New Roman"/>
          <w:sz w:val="24"/>
          <w:szCs w:val="24"/>
          <w:lang w:val="en-US"/>
        </w:rPr>
        <w:t>a</w:t>
      </w:r>
      <w:r w:rsidR="00F56386" w:rsidRPr="000D3BFF">
        <w:rPr>
          <w:rFonts w:ascii="Times New Roman" w:hAnsi="Times New Roman" w:cs="Times New Roman"/>
          <w:sz w:val="24"/>
          <w:szCs w:val="24"/>
          <w:lang w:val="en-US"/>
        </w:rPr>
        <w:t xml:space="preserve"> hypoxic environment, the therapeutic efficiency of PDT is limited. </w:t>
      </w:r>
    </w:p>
    <w:p w14:paraId="4016386E" w14:textId="7B9B0F8F" w:rsidR="00326E3B" w:rsidRPr="000D3BFF" w:rsidRDefault="002232F0" w:rsidP="000D3BFF">
      <w:pPr>
        <w:spacing w:line="360" w:lineRule="auto"/>
        <w:ind w:firstLine="576"/>
        <w:jc w:val="both"/>
        <w:rPr>
          <w:rFonts w:ascii="Times New Roman" w:hAnsi="Times New Roman" w:cs="Times New Roman"/>
          <w:sz w:val="24"/>
          <w:szCs w:val="24"/>
          <w:lang w:val="en-US"/>
        </w:rPr>
      </w:pPr>
      <w:bookmarkStart w:id="25" w:name="_Hlk107428402"/>
      <w:r w:rsidRPr="000D3BFF">
        <w:rPr>
          <w:rFonts w:ascii="Times New Roman" w:hAnsi="Times New Roman" w:cs="Times New Roman"/>
          <w:i/>
          <w:iCs/>
          <w:sz w:val="24"/>
          <w:szCs w:val="24"/>
          <w:lang w:val="en-US"/>
        </w:rPr>
        <w:t>Photothermal therapy</w:t>
      </w:r>
      <w:r w:rsidRPr="000D3BFF">
        <w:rPr>
          <w:rFonts w:ascii="Times New Roman" w:hAnsi="Times New Roman" w:cs="Times New Roman"/>
          <w:sz w:val="24"/>
          <w:szCs w:val="24"/>
          <w:lang w:val="en-US"/>
        </w:rPr>
        <w:t xml:space="preserve"> (PTT)</w:t>
      </w:r>
      <w:r w:rsidR="00FC413A" w:rsidRPr="000D3BFF">
        <w:rPr>
          <w:rFonts w:ascii="Times New Roman" w:hAnsi="Times New Roman" w:cs="Times New Roman"/>
          <w:sz w:val="24"/>
          <w:szCs w:val="24"/>
          <w:lang w:val="en-US" w:eastAsia="fr-FR"/>
        </w:rPr>
        <w:t xml:space="preserve"> has drawn increasing attention as an effective and safe treatment method in oncology because of its minimally invasive and selective therapeutic potential </w:t>
      </w:r>
      <w:r w:rsidR="00FC413A" w:rsidRPr="000D3BFF">
        <w:rPr>
          <w:rFonts w:ascii="Times New Roman" w:hAnsi="Times New Roman" w:cs="Times New Roman"/>
          <w:sz w:val="24"/>
          <w:szCs w:val="24"/>
          <w:lang w:val="en-US" w:eastAsia="fr-FR"/>
        </w:rPr>
        <w:fldChar w:fldCharType="begin"/>
      </w:r>
      <w:r w:rsidR="00C1442D">
        <w:rPr>
          <w:rFonts w:ascii="Times New Roman" w:hAnsi="Times New Roman" w:cs="Times New Roman"/>
          <w:sz w:val="24"/>
          <w:szCs w:val="24"/>
          <w:lang w:val="en-US" w:eastAsia="fr-FR"/>
        </w:rPr>
        <w:instrText xml:space="preserve"> ADDIN ZOTERO_ITEM CSL_CITATION {"citationID":"K7VO1hdp","properties":{"formattedCitation":"\\super 70\\nosupersub{}","plainCitation":"70","noteIndex":0},"citationItems":[{"id":13,"uris":["http://zotero.org/users/6028929/items/SZ8VHN8C"],"itemData":{"id":13,"type":"article-journal","abstract":"Photothermal therapy (PTT) has attracted extensive research attention as a noninvasive and selective treatment strategy for numerous cancers. PTT functions via photothermal effects induced by converting light energy into heat on near-infrared laser irradiation. Despite the great advances in PTT for cancer treatment, the photothermal therapeutics using laser devise only or non-specific small molecule PTT agents has been limited because of its low photothermal conversion efficiency, concerns about the biosafety of the photothermal agents, their low tumor accumulation, and a heat resistance of specific types of cancer. Using nanomaterials as PTT agents themselves, or for delivery of PTT agents, offers improved therapeutic outcomes with fewer side effects through enhanced photothermal conversion efficiency, accumulation of the PTT agent in the tumor tissue, and, by extension, through combination with other therapies. Herein, we review PTT’s current clinical progress and present the future outlooks for clinical applications. To better understand clinical PTT applications, we describe nanomaterial-mediated photothermal effects and their mechanism of action in the tumor microenvironment. This review also summarizes recent studies of PTT alone or in combination with other therapies. Overall, innovative and strategically designed PTT platforms are promising next-generation noninvasive cancer treatments to move closer toward clinical applications.","container-title":"Biomedicines","DOI":"10.3390/biomedicines9030305","issue":"3","language":"en","license":"http://creativecommons.org/licenses/by/3.0/","note":"number: 3\npublisher: Multidisciplinary Digital Publishing Institute","page":"305","source":"www.mdpi.com","title":"Advances in Nanomaterial-Mediated Photothermal Cancer Therapies: Toward Clinical Applications","title-short":"Advances in Nanomaterial-Mediated Photothermal Cancer Therapies","volume":"9","author":[{"family":"Han","given":"Hwa Seung"},{"family":"Choi","given":"Ki Young"}],"issued":{"date-parts":[["2021",3]]}}}],"schema":"https://github.com/citation-style-language/schema/raw/master/csl-citation.json"} </w:instrText>
      </w:r>
      <w:r w:rsidR="00FC413A"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70</w:t>
      </w:r>
      <w:r w:rsidR="00FC413A" w:rsidRPr="000D3BFF">
        <w:rPr>
          <w:rFonts w:ascii="Times New Roman" w:hAnsi="Times New Roman" w:cs="Times New Roman"/>
          <w:sz w:val="24"/>
          <w:szCs w:val="24"/>
          <w:lang w:val="en-US" w:eastAsia="fr-FR"/>
        </w:rPr>
        <w:fldChar w:fldCharType="end"/>
      </w:r>
      <w:r w:rsidR="00FC413A" w:rsidRPr="000D3BFF">
        <w:rPr>
          <w:rFonts w:ascii="Times New Roman" w:hAnsi="Times New Roman" w:cs="Times New Roman"/>
          <w:sz w:val="24"/>
          <w:szCs w:val="24"/>
          <w:lang w:val="en-US" w:eastAsia="fr-FR"/>
        </w:rPr>
        <w:t xml:space="preserve">. PTT </w:t>
      </w:r>
      <w:r w:rsidR="00B23A48" w:rsidRPr="000D3BFF">
        <w:rPr>
          <w:rFonts w:ascii="Times New Roman" w:hAnsi="Times New Roman" w:cs="Times New Roman"/>
          <w:sz w:val="24"/>
          <w:szCs w:val="24"/>
          <w:lang w:val="en-US"/>
        </w:rPr>
        <w:t xml:space="preserve">is </w:t>
      </w:r>
      <w:r w:rsidR="003F23A0" w:rsidRPr="000D3BFF">
        <w:rPr>
          <w:rFonts w:ascii="Times New Roman" w:hAnsi="Times New Roman" w:cs="Times New Roman"/>
          <w:sz w:val="24"/>
          <w:szCs w:val="24"/>
          <w:lang w:val="en-US"/>
        </w:rPr>
        <w:t xml:space="preserve">indeed </w:t>
      </w:r>
      <w:r w:rsidR="00B23A48" w:rsidRPr="000D3BFF">
        <w:rPr>
          <w:rFonts w:ascii="Times New Roman" w:hAnsi="Times New Roman" w:cs="Times New Roman"/>
          <w:sz w:val="24"/>
          <w:szCs w:val="24"/>
          <w:lang w:val="en-US"/>
        </w:rPr>
        <w:t xml:space="preserve">a </w:t>
      </w:r>
      <w:r w:rsidR="00992CB4" w:rsidRPr="000D3BFF">
        <w:rPr>
          <w:rFonts w:ascii="Times New Roman" w:hAnsi="Times New Roman" w:cs="Times New Roman"/>
          <w:sz w:val="24"/>
          <w:szCs w:val="24"/>
          <w:lang w:val="en-US"/>
        </w:rPr>
        <w:t>well-established</w:t>
      </w:r>
      <w:r w:rsidR="00B23A48" w:rsidRPr="000D3BFF">
        <w:rPr>
          <w:rFonts w:ascii="Times New Roman" w:hAnsi="Times New Roman" w:cs="Times New Roman"/>
          <w:sz w:val="24"/>
          <w:szCs w:val="24"/>
          <w:lang w:val="en-US"/>
        </w:rPr>
        <w:t xml:space="preserve"> and minimally invasive cancer treatment modality involving NIR light and </w:t>
      </w:r>
      <w:r w:rsidR="00326E3B" w:rsidRPr="000D3BFF">
        <w:rPr>
          <w:rFonts w:ascii="Times New Roman" w:hAnsi="Times New Roman" w:cs="Times New Roman"/>
          <w:sz w:val="24"/>
          <w:szCs w:val="24"/>
          <w:lang w:val="en-US"/>
        </w:rPr>
        <w:t xml:space="preserve">target-located </w:t>
      </w:r>
      <w:r w:rsidR="00B23A48" w:rsidRPr="000D3BFF">
        <w:rPr>
          <w:rFonts w:ascii="Times New Roman" w:hAnsi="Times New Roman" w:cs="Times New Roman"/>
          <w:sz w:val="24"/>
          <w:szCs w:val="24"/>
          <w:lang w:val="en-US"/>
        </w:rPr>
        <w:t xml:space="preserve">light-absorbing </w:t>
      </w:r>
      <w:r w:rsidR="00816329" w:rsidRPr="000D3BFF">
        <w:rPr>
          <w:rFonts w:ascii="Times New Roman" w:hAnsi="Times New Roman" w:cs="Times New Roman"/>
          <w:sz w:val="24"/>
          <w:szCs w:val="24"/>
          <w:lang w:val="en-US"/>
        </w:rPr>
        <w:t xml:space="preserve">photothermal agents to generate </w:t>
      </w:r>
      <w:r w:rsidR="0034433E" w:rsidRPr="000D3BFF">
        <w:rPr>
          <w:rFonts w:ascii="Times New Roman" w:hAnsi="Times New Roman" w:cs="Times New Roman"/>
          <w:sz w:val="24"/>
          <w:szCs w:val="24"/>
          <w:lang w:val="en-US"/>
        </w:rPr>
        <w:t>energy</w:t>
      </w:r>
      <w:r w:rsidR="00816329" w:rsidRPr="000D3BFF">
        <w:rPr>
          <w:rFonts w:ascii="Times New Roman" w:hAnsi="Times New Roman" w:cs="Times New Roman"/>
          <w:sz w:val="24"/>
          <w:szCs w:val="24"/>
          <w:lang w:val="en-US"/>
        </w:rPr>
        <w:t xml:space="preserve"> and kill cancer cells by </w:t>
      </w:r>
      <w:r w:rsidR="0034433E" w:rsidRPr="000D3BFF">
        <w:rPr>
          <w:rFonts w:ascii="Times New Roman" w:hAnsi="Times New Roman" w:cs="Times New Roman"/>
          <w:sz w:val="24"/>
          <w:szCs w:val="24"/>
          <w:lang w:val="en-US"/>
        </w:rPr>
        <w:t>heat</w:t>
      </w:r>
      <w:r w:rsidR="00816329" w:rsidRPr="000D3BFF">
        <w:rPr>
          <w:rFonts w:ascii="Times New Roman" w:hAnsi="Times New Roman" w:cs="Times New Roman"/>
          <w:sz w:val="24"/>
          <w:szCs w:val="24"/>
          <w:lang w:val="en-US"/>
        </w:rPr>
        <w:t xml:space="preserve">. </w:t>
      </w:r>
      <w:r w:rsidR="00326E3B" w:rsidRPr="000D3BFF">
        <w:rPr>
          <w:rFonts w:ascii="Times New Roman" w:hAnsi="Times New Roman" w:cs="Times New Roman"/>
          <w:sz w:val="24"/>
          <w:szCs w:val="24"/>
          <w:lang w:val="en-US"/>
        </w:rPr>
        <w:t xml:space="preserve">PTT can be applied topically or interstitially depending on the depth of the zone to treat. </w:t>
      </w:r>
      <w:r w:rsidR="00E4663A" w:rsidRPr="000D3BFF">
        <w:rPr>
          <w:rFonts w:ascii="Times New Roman" w:hAnsi="Times New Roman" w:cs="Times New Roman"/>
          <w:sz w:val="24"/>
          <w:szCs w:val="24"/>
          <w:lang w:val="en-US" w:eastAsia="fr-FR"/>
        </w:rPr>
        <w:t xml:space="preserve">PTT involves the generation of near-infrared light energy by lasers combined with locally placed nanoparticles used for their light-absorbing properties. Nanomaterial-based PTT has especially shown promising results as a viable therapeutics for tumor ablation </w:t>
      </w:r>
      <w:r w:rsidR="00E4663A"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{"citationID":"FjmjGaiZ","properties":{"formattedCitation":"\\super 71\\nosupersub{}","plainCitation":"71","noteIndex":0},"citationItems":[{"id":481,"uris":["http://zotero.org/users/6028929/items/B98LXFIN"],"itemData":{"id":481,"type":"article-journal","abstract":"In recent years, photothermal therapy (PTT) particularly nanomaterial-based PTT is a promising therapeutic modality and technique for cancer tumor ablation. In addition to killing tumor cells directly through heat, PTT also can induce immunogenic cell death (ICD) to activate the whole-body anti-tumor immune response, including the redistribution and activation of immune effector cells, the expression and secretion of cytokines and the transformation of memory T lymphocytes. When used in combination with immunotherapy, the efficacy of nanomaterial-based PTT can be improved. This article summarized the mechanism of nanomaterial-based PTT against cancer and how nanomaterial-based PTT impacts the tumor microenvironment and induces an immune response. Moreover, we reviewed recent advances of nanomaterial-based photothermal immunotherapy and discussed challenges and future outlook.","container-title":"International Journal of Nanomedicine","DOI":"10.2147/IJN.S249252","ISSN":"1176-9114","journalAbbreviation":"Int J Nanomedicine","note":"PMID: 33244232\nPMCID: PMC7684030","page":"9159-9180","source":"PubMed Central","title":"Nanomaterial-Based Tumor Photothermal Immunotherapy","volume":"15","author":[{"family":"Xu","given":"Peng"},{"family":"Liang","given":"Feng"}],"issued":{"date-parts":[["2020",11,19]]}}}],"schema":"https://github.com/citation-style-language/schema/raw/master/csl-citation.json"} </w:instrText>
      </w:r>
      <w:r w:rsidR="00E4663A"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71</w:t>
      </w:r>
      <w:r w:rsidR="00E4663A" w:rsidRPr="000D3BFF">
        <w:rPr>
          <w:rFonts w:ascii="Times New Roman" w:hAnsi="Times New Roman" w:cs="Times New Roman"/>
          <w:sz w:val="24"/>
          <w:szCs w:val="24"/>
          <w:lang w:val="en-US" w:eastAsia="fr-FR"/>
        </w:rPr>
        <w:fldChar w:fldCharType="end"/>
      </w:r>
      <w:r w:rsidR="00A93C17" w:rsidRPr="00A93C17">
        <w:rPr>
          <w:rFonts w:ascii="Times New Roman" w:hAnsi="Times New Roman" w:cs="Times New Roman"/>
          <w:sz w:val="24"/>
          <w:szCs w:val="24"/>
          <w:vertAlign w:val="superscript"/>
          <w:lang w:val="en-US" w:eastAsia="fr-FR"/>
        </w:rPr>
        <w:t>,</w:t>
      </w:r>
      <w:r w:rsidR="00A93C17">
        <w:rPr>
          <w:rFonts w:ascii="Times New Roman" w:hAnsi="Times New Roman" w:cs="Times New Roman"/>
          <w:sz w:val="24"/>
          <w:szCs w:val="24"/>
          <w:lang w:val="en-US" w:eastAsia="fr-FR"/>
        </w:rPr>
        <w:t xml:space="preserve"> </w:t>
      </w:r>
      <w:r w:rsidR="00E4663A" w:rsidRPr="000D3BFF">
        <w:rPr>
          <w:rFonts w:ascii="Times New Roman" w:hAnsi="Times New Roman" w:cs="Times New Roman"/>
          <w:sz w:val="24"/>
          <w:szCs w:val="24"/>
          <w:lang w:val="en-US" w:eastAsia="fr-FR"/>
        </w:rPr>
        <w:fldChar w:fldCharType="begin"/>
      </w:r>
      <w:r w:rsidR="00C1442D">
        <w:rPr>
          <w:rFonts w:ascii="Times New Roman" w:hAnsi="Times New Roman" w:cs="Times New Roman"/>
          <w:sz w:val="24"/>
          <w:szCs w:val="24"/>
          <w:lang w:val="en-US" w:eastAsia="fr-FR"/>
        </w:rPr>
        <w:instrText xml:space="preserve"> ADDIN ZOTERO_ITEM CSL_CITATION {"citationID":"gmq7IvTt","properties":{"formattedCitation":"\\super 72\\nosupersub{}","plainCitation":"72","noteIndex":0},"citationItems":[{"id":823,"uris":["http://zotero.org/users/6028929/items/TISWSTUD"],"itemData":{"id":823,"type":"article-journal","abstract":"Thermal ablation is a standard therapy for patients with hepatocellular carcinoma (HCC). Contemporary ablation devices are imperfect, as they lack tumor specificity. An ideal ablation modality would generate thermal energy only within tumoral tissue. Furthermore, as hyperthermia is known to influence tumor immunity, such a tumor-specific ablation modality may have the ability to favorably modulate the tumor immune landscape. Here we show a clinically relevant thermal ablation modality that generates tumor-specific hyperthermia, termed molecularly targeted photothermal ablation (MTPA), that is based upon the excellent localization of indocyanine green to HCC. In a syngeneic rat model, we demonstrate the tumor-specific hyperthermia generated by MTPA. We also show through spatial and transcriptomic profiling techniques that MTPA favorably modulates the intratumoral myeloid population towards tumor immunogenicity and diminishes the systemic release of oncogenic cytokines relative to conventional ablation modalities.","container-title":"Communications Biology","DOI":"10.1038/s42003-020-01522-y","ISSN":"2399-3642","issue":"1","journalAbbreviation":"Commun Biol","language":"en","license":"2020 The Author(s)","note":"number: 1\npublisher: Nature Publishing Group","page":"1-10","source":"www.nature.com","title":"Molecularly targeted photothermal ablation improves tumor specificity and immune modulation in a rat model of hepatocellular carcinoma","volume":"3","author":[{"family":"Muñoz","given":"Nina M."},{"family":"Dupuis","given":"Crystal"},{"family":"Williams","given":"Malea"},{"family":"Dixon","given":"Katherine"},{"family":"McWatters","given":"Amanda"},{"family":"Avritscher","given":"Rony"},{"family":"Bouchard","given":"Richard"},{"family":"Kaseb","given":"Ahmed"},{"family":"Schachtschneider","given":"Kyle M."},{"family":"Rao","given":"Arvind"},{"family":"Sheth","given":"Rahul A."}],"issued":{"date-parts":[["2020",12,17]]}}}],"schema":"https://github.com/citation-style-language/schema/raw/master/csl-citation.json"} </w:instrText>
      </w:r>
      <w:r w:rsidR="00E4663A"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72</w:t>
      </w:r>
      <w:r w:rsidR="00E4663A" w:rsidRPr="000D3BFF">
        <w:rPr>
          <w:rFonts w:ascii="Times New Roman" w:hAnsi="Times New Roman" w:cs="Times New Roman"/>
          <w:sz w:val="24"/>
          <w:szCs w:val="24"/>
          <w:lang w:val="en-US" w:eastAsia="fr-FR"/>
        </w:rPr>
        <w:fldChar w:fldCharType="end"/>
      </w:r>
      <w:r w:rsidR="00A93C17" w:rsidRPr="00A93C17">
        <w:rPr>
          <w:rFonts w:ascii="Times New Roman" w:hAnsi="Times New Roman" w:cs="Times New Roman"/>
          <w:sz w:val="24"/>
          <w:szCs w:val="24"/>
          <w:vertAlign w:val="superscript"/>
          <w:lang w:val="en-US" w:eastAsia="fr-FR"/>
        </w:rPr>
        <w:t>,</w:t>
      </w:r>
      <w:r w:rsidR="00A93C17">
        <w:rPr>
          <w:rFonts w:ascii="Times New Roman" w:hAnsi="Times New Roman" w:cs="Times New Roman"/>
          <w:sz w:val="24"/>
          <w:szCs w:val="24"/>
          <w:lang w:val="en-US" w:eastAsia="fr-FR"/>
        </w:rPr>
        <w:t xml:space="preserve"> </w:t>
      </w:r>
      <w:r w:rsidR="00E4663A"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{"citationID":"Glr8vjL4","properties":{"formattedCitation":"\\super 73\\nosupersub{}","plainCitation":"73","noteIndex":0},"citationItems":[{"id":855,"uris":["http://zotero.org/users/6028929/items/QP9YMUWK"],"itemData":{"id":855,"type":"article-journal","abstract":"As a result of their unique compositions and properties, nanomaterials have recently seen a tremendous increase in use for novel cancer therapies. By taking advantage of the optical absorption of near-infrared light, researchers have utilized nanostructures such as carbon nanotubes, gold nanorods, and graphene oxide sheets to enhance photothermal therapies and target the effect on the tumor tissue. However, new uses for nanomaterials in targeted cancer therapy are coming to light, and the efficacy of photothermal therapy has increased dramatically. In this work, we review some of the current applications of nanomaterials to enhance photothermal therapy, specifically as photothermal absorbers, drug delivery vehicles, photoimmunological agents, and theranostic tools.","container-title":"Materials","DOI":"10.3390/ma12050779","ISSN":"1996-1944","issue":"5","journalAbbreviation":"Materials (Basel)","note":"PMID: 30866416\nPMCID: PMC6427777","page":"779","source":"PubMed Central","title":"Nanomaterial Applications in Photothermal Therapy for Cancer","volume":"12","author":[{"family":"Doughty","given":"Austin C.V."},{"family":"Hoover","given":"Ashley R."},{"family":"Layton","given":"Elivia"},{"family":"Murray","given":"Cynthia K."},{"family":"Howard","given":"Eric W."},{"family":"Chen","given":"Wei R."}],"issued":{"date-parts":[["2019",3,7]]}}}],"schema":"https://github.com/citation-style-language/schema/raw/master/csl-citation.json"} </w:instrText>
      </w:r>
      <w:r w:rsidR="00E4663A"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73</w:t>
      </w:r>
      <w:r w:rsidR="00E4663A" w:rsidRPr="000D3BFF">
        <w:rPr>
          <w:rFonts w:ascii="Times New Roman" w:hAnsi="Times New Roman" w:cs="Times New Roman"/>
          <w:sz w:val="24"/>
          <w:szCs w:val="24"/>
          <w:lang w:val="en-US" w:eastAsia="fr-FR"/>
        </w:rPr>
        <w:fldChar w:fldCharType="end"/>
      </w:r>
      <w:r w:rsidR="00E4663A" w:rsidRPr="000D3BFF">
        <w:rPr>
          <w:rFonts w:ascii="Times New Roman" w:hAnsi="Times New Roman" w:cs="Times New Roman"/>
          <w:sz w:val="24"/>
          <w:szCs w:val="24"/>
          <w:lang w:val="en-US" w:eastAsia="fr-FR"/>
        </w:rPr>
        <w:t xml:space="preserve">. The photothermal effects induced by photothermal agents that convert light energy into heat increase the temperature of tumor target tissues and trigger immunogenic cell death (ICD) </w:t>
      </w:r>
      <w:r w:rsidR="00E4663A"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{"citationID":"c3e0R7eU","properties":{"formattedCitation":"\\super 74\\nosupersub{}","plainCitation":"74","noteIndex":0},"citationItems":[{"id":843,"uris":["http://zotero.org/users/6028929/items/2BRX5DNS"],"itemData":{"id":843,"type":"article-journal","abstract":"In recent years, there has been a great deal of interest in the preparation and application of nanoparticles for cancer therapy. Gold nanoparticles are especially suited to thermal destruction of cancer due to their ease of surface functionalization and photothermal heating ability. Here, we review recent progress in gold nanoparticle-mediated thermal cancer therapies. We begin with an introduction to the properties of gold nanoparticles and heat-generating mechanisms which have been established. The pioneering work in photothermal therapy is discussed along with the effects of photothermal heating on cells in vitro. Additionally, radiofrequency-mediated thermal therapy is reviewed. We focus our discussion on the developments and progress in nanoparticle design for photothermal cancer therapy since 2010. This includes in vitro and in vivo studies and the recent progression of gold nanoparticle photothermal therapy toward clinical cancer treatment.","container-title":"The Journal of Physical Chemistry C","DOI":"10.1021/acs.jpcc.5b11232","ISSN":"1932-7447","issue":"9","journalAbbreviation":"J. Phys. Chem. C","note":"publisher: American Chemical Society","page":"4691-4716","source":"ACS Publications","title":"Recent Progress in Cancer Thermal Therapy Using Gold Nanoparticles","volume":"120","author":[{"family":"Abadeer","given":"Nardine S."},{"family":"Murphy","given":"Catherine J."}],"issued":{"date-parts":[["2016",3,10]]}}}],"schema":"https://github.com/citation-style-language/schema/raw/master/csl-citation.json"} </w:instrText>
      </w:r>
      <w:r w:rsidR="00E4663A"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74</w:t>
      </w:r>
      <w:r w:rsidR="00E4663A" w:rsidRPr="000D3BFF">
        <w:rPr>
          <w:rFonts w:ascii="Times New Roman" w:hAnsi="Times New Roman" w:cs="Times New Roman"/>
          <w:sz w:val="24"/>
          <w:szCs w:val="24"/>
          <w:lang w:val="en-US" w:eastAsia="fr-FR"/>
        </w:rPr>
        <w:fldChar w:fldCharType="end"/>
      </w:r>
      <w:r w:rsidR="00A93C17" w:rsidRPr="00A93C17">
        <w:rPr>
          <w:rFonts w:ascii="Times New Roman" w:hAnsi="Times New Roman" w:cs="Times New Roman"/>
          <w:sz w:val="24"/>
          <w:szCs w:val="24"/>
          <w:vertAlign w:val="superscript"/>
          <w:lang w:val="en-US" w:eastAsia="fr-FR"/>
        </w:rPr>
        <w:t>,</w:t>
      </w:r>
      <w:r w:rsidR="00A93C17">
        <w:rPr>
          <w:rFonts w:ascii="Times New Roman" w:hAnsi="Times New Roman" w:cs="Times New Roman"/>
          <w:sz w:val="24"/>
          <w:szCs w:val="24"/>
          <w:lang w:val="en-US" w:eastAsia="fr-FR"/>
        </w:rPr>
        <w:t xml:space="preserve"> </w:t>
      </w:r>
      <w:r w:rsidR="00E4663A"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{"citationID":"K1g7Nq4z","properties":{"formattedCitation":"\\super 75\\nosupersub{}","plainCitation":"75","noteIndex":0},"citationItems":[{"id":852,"uris":["http://zotero.org/users/6028929/items/AHAXMMZ2"],"itemData":{"id":852,"type":"article-journal","abstract":"Curing cancer has been one of the greatest conundrums in the modern medical field. To reduce side-effects associated with the traditional cancer therapy such as radiotherapy and chemotherapy, photothermal therapy (PTT) has been recognized as one of the most promising treatments for cancer over recent years. PTT relies on ablation agents such as nanomaterials with a photothermal effect, for converting light into heat. In this way, elevated temperature could kill cancer cells while avoiding significant side effects on normal cells. This theory works because normal cells have a higher heat tolerance than cancer cells. Thus, nanomaterials with photothermal effects have attracted enormous attention due to their selectivity and non-invasive attributes. This review article summarizes the current status of employing nanomaterials with photothermal effects for anti-cancer treatment. Mechanisms of the photothermal effect and various factors affecting photothermal performance will be discussed. Efficient and selective PTT is believed to play an increasingly prominent role in cancer treatment. Moreover, merging PTT with other methods of cancer therapies is also discussed as a future trend.","container-title":"Progress in Materials Science","DOI":"10.1016/j.pmatsci.2018.07.005","ISSN":"0079-6425","journalAbbreviation":"Progress in Materials Science","language":"en","page":"1-26","source":"ScienceDirect","title":"Nanomaterials as photothermal therapeutic agents","volume":"99","author":[{"family":"Chen","given":"Junqi"},{"family":"Ning","given":"Chengyun"},{"family":"Zhou","given":"Zhengnan"},{"family":"Yu","given":"Peng"},{"family":"Zhu","given":"Ye"},{"family":"Tan","given":"Guoxin"},{"family":"Mao","given":"Chuanbin"}],"issued":{"date-parts":[["2019",1,1]]}}}],"schema":"https://github.com/citation-style-language/schema/raw/master/csl-citation.json"} </w:instrText>
      </w:r>
      <w:r w:rsidR="00E4663A"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75</w:t>
      </w:r>
      <w:r w:rsidR="00E4663A" w:rsidRPr="000D3BFF">
        <w:rPr>
          <w:rFonts w:ascii="Times New Roman" w:hAnsi="Times New Roman" w:cs="Times New Roman"/>
          <w:sz w:val="24"/>
          <w:szCs w:val="24"/>
          <w:lang w:val="en-US" w:eastAsia="fr-FR"/>
        </w:rPr>
        <w:fldChar w:fldCharType="end"/>
      </w:r>
      <w:r w:rsidR="00A93C17" w:rsidRPr="00A93C17">
        <w:rPr>
          <w:rFonts w:ascii="Times New Roman" w:hAnsi="Times New Roman" w:cs="Times New Roman"/>
          <w:sz w:val="24"/>
          <w:szCs w:val="24"/>
          <w:vertAlign w:val="superscript"/>
          <w:lang w:val="en-US" w:eastAsia="fr-FR"/>
        </w:rPr>
        <w:t>,</w:t>
      </w:r>
      <w:r w:rsidR="00A93C17">
        <w:rPr>
          <w:rFonts w:ascii="Times New Roman" w:hAnsi="Times New Roman" w:cs="Times New Roman"/>
          <w:sz w:val="24"/>
          <w:szCs w:val="24"/>
          <w:lang w:val="en-US" w:eastAsia="fr-FR"/>
        </w:rPr>
        <w:t xml:space="preserve"> </w:t>
      </w:r>
      <w:r w:rsidR="00E4663A"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{"citationID":"UDebgE87","properties":{"formattedCitation":"\\super 76\\nosupersub{}","plainCitation":"76","noteIndex":0},"citationItems":[{"id":858,"uris":["http://zotero.org/users/6028929/items/8IFANK3Q"],"itemData":{"id":858,"type":"article-journal","abstract":"A photothermal and immune co-therapy strategy based on natural melanin nanoparticles was developed for treating primary and abscopal breast cancers.","container-title":"Chemical Communications","DOI":"10.1039/C9CC08447A","ISSN":"1364-548X","issue":"9","journalAbbreviation":"Chem. Commun.","language":"en","note":"publisher: The Royal Society of Chemistry","page":"1389-1392","source":"pubs.rsc.org","title":"Photothermal therapy-induced immunogenic cell death based on natural melanin nanoparticles against breast cancer","volume":"56","author":[{"family":"Li","given":"Yanhua"},{"family":"Liu","given":"Xiaohan"},{"family":"Pan","given":"Wei"},{"family":"Li","given":"Na"},{"family":"Tang","given":"Bo"}],"issued":{"date-parts":[["2020",1,30]]}}}],"schema":"https://github.com/citation-style-language/schema/raw/master/csl-citation.json"} </w:instrText>
      </w:r>
      <w:r w:rsidR="00E4663A"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76</w:t>
      </w:r>
      <w:r w:rsidR="00E4663A" w:rsidRPr="000D3BFF">
        <w:rPr>
          <w:rFonts w:ascii="Times New Roman" w:hAnsi="Times New Roman" w:cs="Times New Roman"/>
          <w:sz w:val="24"/>
          <w:szCs w:val="24"/>
          <w:lang w:val="en-US" w:eastAsia="fr-FR"/>
        </w:rPr>
        <w:fldChar w:fldCharType="end"/>
      </w:r>
      <w:r w:rsidR="00E4663A" w:rsidRPr="000D3BFF">
        <w:rPr>
          <w:rFonts w:ascii="Times New Roman" w:hAnsi="Times New Roman" w:cs="Times New Roman"/>
          <w:sz w:val="24"/>
          <w:szCs w:val="24"/>
          <w:lang w:val="en-US" w:eastAsia="fr-FR"/>
        </w:rPr>
        <w:t xml:space="preserve">. PTT-induced ICD activates and directs the host immune system against tumors. Thus, immune cells can be activated and secrete cytokines that properly activate a systemic anti-tumor immune response. </w:t>
      </w:r>
      <w:r w:rsidR="003F23A0" w:rsidRPr="000D3BFF">
        <w:rPr>
          <w:rFonts w:ascii="Times New Roman" w:hAnsi="Times New Roman" w:cs="Times New Roman"/>
          <w:sz w:val="24"/>
          <w:szCs w:val="24"/>
          <w:lang w:val="en-US" w:eastAsia="fr-FR"/>
        </w:rPr>
        <w:t xml:space="preserve">PTT </w:t>
      </w:r>
      <w:r w:rsidR="001E7AB7">
        <w:rPr>
          <w:rFonts w:ascii="Times New Roman" w:hAnsi="Times New Roman" w:cs="Times New Roman"/>
          <w:sz w:val="24"/>
          <w:szCs w:val="24"/>
          <w:lang w:val="en-US" w:eastAsia="fr-FR"/>
        </w:rPr>
        <w:t xml:space="preserve">can contribute to the treatment of </w:t>
      </w:r>
      <w:r w:rsidR="003F23A0" w:rsidRPr="000D3BFF">
        <w:rPr>
          <w:rFonts w:ascii="Times New Roman" w:hAnsi="Times New Roman" w:cs="Times New Roman"/>
          <w:sz w:val="24"/>
          <w:szCs w:val="24"/>
          <w:lang w:val="en-US" w:eastAsia="fr-FR"/>
        </w:rPr>
        <w:t xml:space="preserve">cancer metastasis </w:t>
      </w:r>
      <w:r w:rsidR="003F23A0"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{"citationID":"CcWmRGFJ","properties":{"formattedCitation":"\\super 77\\nosupersub{}","plainCitation":"77","noteIndex":0},"citationItems":[{"id":833,"uris":["http://zotero.org/users/6028929/items/4I6FU4IY"],"itemData":{"id":833,"type":"article-journal","container-title":"Theranostics","DOI":"10.7150/thno.14988","ISSN":"1838-7640","issue":"6","journalAbbreviation":"Theranostics","language":"en","page":"762-772","source":"DOI.org (Crossref)","title":"Current Approaches of Photothermal Therapy in Treating Cancer Metastasis with Nanotherapeutics","volume":"6","author":[{"family":"Zou","given":"Lili"},{"family":"Wang","given":"Hong"},{"family":"He","given":"Bin"},{"family":"Zeng","given":"Lijuan"},{"family":"Tan","given":"Tao"},{"family":"Cao","given":"Haiqiang"},{"family":"He","given":"Xinyu"},{"family":"Zhang","given":"Zhiwen"},{"family":"Guo","given":"Shengrong"},{"family":"Li","given":"Yaping"}],"issued":{"date-parts":[["2016"]]}}}],"schema":"https://github.com/citation-style-language/schema/raw/master/csl-citation.json"} </w:instrText>
      </w:r>
      <w:r w:rsidR="003F23A0"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77</w:t>
      </w:r>
      <w:r w:rsidR="003F23A0" w:rsidRPr="000D3BFF">
        <w:rPr>
          <w:rFonts w:ascii="Times New Roman" w:hAnsi="Times New Roman" w:cs="Times New Roman"/>
          <w:sz w:val="24"/>
          <w:szCs w:val="24"/>
          <w:lang w:val="en-US" w:eastAsia="fr-FR"/>
        </w:rPr>
        <w:fldChar w:fldCharType="end"/>
      </w:r>
      <w:r w:rsidR="003F23A0" w:rsidRPr="000D3BFF">
        <w:rPr>
          <w:rFonts w:ascii="Times New Roman" w:hAnsi="Times New Roman" w:cs="Times New Roman"/>
          <w:sz w:val="24"/>
          <w:szCs w:val="24"/>
          <w:lang w:val="en-US" w:eastAsia="fr-FR"/>
        </w:rPr>
        <w:t xml:space="preserve">. </w:t>
      </w:r>
      <w:r w:rsidR="00E4663A" w:rsidRPr="000D3BFF">
        <w:rPr>
          <w:rFonts w:ascii="Times New Roman" w:hAnsi="Times New Roman" w:cs="Times New Roman"/>
          <w:sz w:val="24"/>
          <w:szCs w:val="24"/>
          <w:lang w:val="en-US" w:eastAsia="fr-FR"/>
        </w:rPr>
        <w:t>Memory immune cells can also be formed</w:t>
      </w:r>
      <w:r w:rsidR="003F23A0" w:rsidRPr="000D3BFF">
        <w:rPr>
          <w:rFonts w:ascii="Times New Roman" w:hAnsi="Times New Roman" w:cs="Times New Roman"/>
          <w:sz w:val="24"/>
          <w:szCs w:val="24"/>
          <w:lang w:val="en-US" w:eastAsia="fr-FR"/>
        </w:rPr>
        <w:t xml:space="preserve">, hence allowing for </w:t>
      </w:r>
      <w:r w:rsidR="003F23A0" w:rsidRPr="000D3BFF">
        <w:rPr>
          <w:rFonts w:ascii="Times New Roman" w:hAnsi="Times New Roman" w:cs="Times New Roman"/>
          <w:i/>
          <w:iCs/>
          <w:sz w:val="24"/>
          <w:szCs w:val="24"/>
          <w:lang w:val="en-US" w:eastAsia="fr-FR"/>
        </w:rPr>
        <w:t>in situ</w:t>
      </w:r>
      <w:r w:rsidR="003F23A0" w:rsidRPr="000D3BFF">
        <w:rPr>
          <w:rFonts w:ascii="Times New Roman" w:hAnsi="Times New Roman" w:cs="Times New Roman"/>
          <w:sz w:val="24"/>
          <w:szCs w:val="24"/>
          <w:lang w:val="en-US" w:eastAsia="fr-FR"/>
        </w:rPr>
        <w:t xml:space="preserve"> cancer vaccination</w:t>
      </w:r>
      <w:r w:rsidR="00E4663A" w:rsidRPr="000D3BFF">
        <w:rPr>
          <w:rFonts w:ascii="Times New Roman" w:hAnsi="Times New Roman" w:cs="Times New Roman"/>
          <w:sz w:val="24"/>
          <w:szCs w:val="24"/>
          <w:lang w:val="en-US" w:eastAsia="fr-FR"/>
        </w:rPr>
        <w:t xml:space="preserve">. Furthermore, the laser irradiation source can be external to the target tissues and applied topically or internal tissues can be irradiated by an interstitial </w:t>
      </w:r>
      <w:r w:rsidR="001E7AB7">
        <w:rPr>
          <w:rFonts w:ascii="Times New Roman" w:hAnsi="Times New Roman" w:cs="Times New Roman"/>
          <w:sz w:val="24"/>
          <w:szCs w:val="24"/>
          <w:lang w:val="en-US" w:eastAsia="fr-FR"/>
        </w:rPr>
        <w:t>fiber</w:t>
      </w:r>
      <w:r w:rsidR="00E4663A" w:rsidRPr="000D3BFF">
        <w:rPr>
          <w:rFonts w:ascii="Times New Roman" w:hAnsi="Times New Roman" w:cs="Times New Roman"/>
          <w:sz w:val="24"/>
          <w:szCs w:val="24"/>
          <w:lang w:val="en-US" w:eastAsia="fr-FR"/>
        </w:rPr>
        <w:t xml:space="preserve">. The laser light is precisely directed to the target tissues and light-absorbing agents allow for a specific increase in heat in </w:t>
      </w:r>
      <w:r w:rsidR="001E7AB7">
        <w:rPr>
          <w:rFonts w:ascii="Times New Roman" w:hAnsi="Times New Roman" w:cs="Times New Roman"/>
          <w:sz w:val="24"/>
          <w:szCs w:val="24"/>
          <w:lang w:val="en-US" w:eastAsia="fr-FR"/>
        </w:rPr>
        <w:t>targeted tumor</w:t>
      </w:r>
      <w:r w:rsidR="00E4663A" w:rsidRPr="000D3BFF">
        <w:rPr>
          <w:rFonts w:ascii="Times New Roman" w:hAnsi="Times New Roman" w:cs="Times New Roman"/>
          <w:sz w:val="24"/>
          <w:szCs w:val="24"/>
          <w:lang w:val="en-US" w:eastAsia="fr-FR"/>
        </w:rPr>
        <w:t xml:space="preserve">, hence protecting surrounding healthy nanoparticle-free tissues from a significant temperature change </w:t>
      </w:r>
      <w:r w:rsidR="00E4663A"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{"citationID":"Ov1b1ONa","properties":{"formattedCitation":"\\super 78\\nosupersub{}","plainCitation":"78","noteIndex":0},"citationItems":[{"id":879,"uris":["http://zotero.org/users/6028929/items/CX36GIMD"],"itemData":{"id":879,"type":"article-journal","abstract":"Nanomaterials play crucial roles in the diagnosis and treatment of diseases. Photothermal and photodynamic therapy, as two minimally invasive therapeutic methods, have promising potential in the diagnosis and prevention of cancer. Recently, many photothermal materials (such as noble metal material, transition metal sulfur oxides, carbon material and upconversion nanomaterial) and photodynamic materials (such as phthalein cyanogen, porphyrins and other dye molecules) have been applied in photothermal therapy (PTT) and photodynamic therapy (PDT). Moreover, as nanomaterials have suitable biocompatibility, these materials have been applied in cancer therapy. In the present review, we summarized the effects of different material types, synthesis methods, material morphologies and surface modifications on the outcomes of cancer therapy. The application of nanomaterials in PTT and PDT was introduced and the advantages and disadvantages of PTT and PDT in the prevention of cancer were discussed. Finally, we discussed the application of nanomaterials in the combination of PTT and PDT in cancer treatment.","container-title":"Molecular Medicine Reports","DOI":"10.3892/mmr.2019.10218","ISSN":"1791-2997","issue":"1","note":"publisher: Spandidos Publications","page":"5-15","source":"www.spandidos-publications.com","title":"Advances in nanomaterials for use in photothermal and photodynamic therapeutics (Review)","volume":"20","author":[{"family":"Yang","given":"Zhizhou"},{"family":"Sun","given":"Zhaorui"},{"family":"Ren","given":"Yi"},{"family":"Chen","given":"Xin"},{"family":"Zhang","given":"Wei"},{"family":"Zhu","given":"Xuhui"},{"family":"Mao","given":"Zongwan"},{"family":"Shen","given":"Jianliang"},{"family":"Nie","given":"Shinan"}],"issued":{"date-parts":[["2019",7,1]]}}}],"schema":"https://github.com/citation-style-language/schema/raw/master/csl-citation.json"} </w:instrText>
      </w:r>
      <w:r w:rsidR="00E4663A"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78</w:t>
      </w:r>
      <w:r w:rsidR="00E4663A" w:rsidRPr="000D3BFF">
        <w:rPr>
          <w:rFonts w:ascii="Times New Roman" w:hAnsi="Times New Roman" w:cs="Times New Roman"/>
          <w:sz w:val="24"/>
          <w:szCs w:val="24"/>
          <w:lang w:val="en-US" w:eastAsia="fr-FR"/>
        </w:rPr>
        <w:fldChar w:fldCharType="end"/>
      </w:r>
      <w:r w:rsidR="00E4663A" w:rsidRPr="000D3BFF">
        <w:rPr>
          <w:rFonts w:ascii="Times New Roman" w:hAnsi="Times New Roman" w:cs="Times New Roman"/>
          <w:sz w:val="24"/>
          <w:szCs w:val="24"/>
          <w:lang w:val="en-US" w:eastAsia="fr-FR"/>
        </w:rPr>
        <w:t>. Laser irradiation with an adjustable dosage allows the selective elimination of various types of cancers and minimizes the damage to the surrounding non</w:t>
      </w:r>
      <w:r w:rsidR="00A93C17">
        <w:rPr>
          <w:rFonts w:ascii="Times New Roman" w:hAnsi="Times New Roman" w:cs="Times New Roman"/>
          <w:sz w:val="24"/>
          <w:szCs w:val="24"/>
          <w:lang w:val="en-US" w:eastAsia="fr-FR"/>
        </w:rPr>
        <w:t>-</w:t>
      </w:r>
      <w:r w:rsidR="00E4663A" w:rsidRPr="000D3BFF">
        <w:rPr>
          <w:rFonts w:ascii="Times New Roman" w:hAnsi="Times New Roman" w:cs="Times New Roman"/>
          <w:sz w:val="24"/>
          <w:szCs w:val="24"/>
          <w:lang w:val="en-US" w:eastAsia="fr-FR"/>
        </w:rPr>
        <w:t>malignant tissues</w:t>
      </w:r>
      <w:r w:rsidR="001E7AB7">
        <w:rPr>
          <w:rFonts w:ascii="Times New Roman" w:hAnsi="Times New Roman" w:cs="Times New Roman"/>
          <w:sz w:val="24"/>
          <w:szCs w:val="24"/>
          <w:lang w:val="en-US" w:eastAsia="fr-FR"/>
        </w:rPr>
        <w:t xml:space="preserve"> </w:t>
      </w:r>
      <w:r w:rsidR="00E4663A"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{"citationID":"gKRRyHn6","properties":{"formattedCitation":"\\super 79\\nosupersub{}","plainCitation":"79","noteIndex":0},"citationItems":[{"id":865,"uris":["http://zotero.org/users/6028929/items/3SJ45QYQ"],"itemData":{"id":865,"type":"article-journal","abstract":"Thermal isoeffect dose (TID) is a widely applied concept to evaluate the safety of medical devices that can expose patients to heat. However, it has rarely been used in photothermal therapy (PTT), where nanoparticles are used as light absorbers. Utilizing TID in an appropriate way would make it feasible to compare the results obtained with different light absorbers as well as clarifying their cellular effects. Herein, we apply TID as a definitive parameter to evaluate the outcomes of a nanoparticle-induced PTT in vitro. We show that cell death measured with an ATP-based viability assay and flow cytometry can be correlated with TID if time-temperature data is available. As an experimental model, black porous silicon nanoparticles were studied as photothermal agents to kill HeLa cancer cells. The results indicate that as the critical TID of 70 min is reached, the cells start to undergo apoptosis independently of the way in which the TID was attained: by long heating at low temperatures or by short heating at high temperatures. Overall, TID is proposed as a valid parameter which could be determined in the PTT studies to allow a straightforward comparison of the published results and the elucidation of the cell death mechanisms.","container-title":"International Journal of Pharmaceutics","DOI":"10.1016/j.ijpharm.2020.119657","ISSN":"1873-3476","journalAbbreviation":"Int J Pharm","language":"eng","note":"PMID: 32682960","page":"119657","source":"PubMed","title":"Thermal dose as a universal tool to evaluate nanoparticle-induced photothermal therapy","volume":"587","author":[{"family":"Happonen","given":"Emilia"},{"family":"Tamarov","given":"Konstantin"},{"family":"Martikainen","given":"Maria-Viola"},{"family":"Ketola","given":"Kirsi"},{"family":"Roponen","given":"Marjut"},{"family":"Lehto","given":"Vesa-Pekka"},{"family":"Xu","given":"Wujun"}],"issued":{"date-parts":[["2020",9,25]]}}}],"schema":"https://github.com/citation-style-language/schema/raw/master/csl-citation.json"} </w:instrText>
      </w:r>
      <w:r w:rsidR="00E4663A"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rPr>
        <w:t>79</w:t>
      </w:r>
      <w:r w:rsidR="00E4663A" w:rsidRPr="000D3BFF">
        <w:rPr>
          <w:rFonts w:ascii="Times New Roman" w:hAnsi="Times New Roman" w:cs="Times New Roman"/>
          <w:sz w:val="24"/>
          <w:szCs w:val="24"/>
          <w:lang w:val="en-US" w:eastAsia="fr-FR"/>
        </w:rPr>
        <w:fldChar w:fldCharType="end"/>
      </w:r>
      <w:r w:rsidR="001E7AB7" w:rsidRPr="001E7AB7">
        <w:rPr>
          <w:rFonts w:ascii="Times New Roman" w:hAnsi="Times New Roman" w:cs="Times New Roman"/>
          <w:sz w:val="24"/>
          <w:szCs w:val="24"/>
          <w:vertAlign w:val="superscript"/>
          <w:lang w:val="en-US" w:eastAsia="fr-FR"/>
        </w:rPr>
        <w:t>,</w:t>
      </w:r>
      <w:r w:rsidR="00E4663A" w:rsidRPr="000D3BFF">
        <w:rPr>
          <w:rFonts w:ascii="Times New Roman" w:hAnsi="Times New Roman" w:cs="Times New Roman"/>
          <w:sz w:val="24"/>
          <w:szCs w:val="24"/>
          <w:lang w:val="en-US" w:eastAsia="fr-FR"/>
        </w:rPr>
        <w:t xml:space="preserve"> </w:t>
      </w:r>
      <w:r w:rsidR="00E4663A" w:rsidRPr="000D3BFF">
        <w:rPr>
          <w:rFonts w:ascii="Times New Roman" w:hAnsi="Times New Roman" w:cs="Times New Roman"/>
          <w:sz w:val="24"/>
          <w:szCs w:val="24"/>
          <w:lang w:val="en-US" w:eastAsia="fr-FR"/>
        </w:rPr>
        <w:fldChar w:fldCharType="begin"/>
      </w:r>
      <w:r w:rsidR="00C1442D">
        <w:rPr>
          <w:rFonts w:ascii="Times New Roman" w:hAnsi="Times New Roman" w:cs="Times New Roman"/>
          <w:sz w:val="24"/>
          <w:szCs w:val="24"/>
          <w:lang w:val="en-US" w:eastAsia="fr-FR"/>
        </w:rPr>
        <w:instrText xml:space="preserve"> ADDIN ZOTERO_ITEM CSL_CITATION {"citationID":"8utnW2xi","properties":{"formattedCitation":"\\super 80\\nosupersub{}","plainCitation":"80","noteIndex":0},"citationItems":[{"id":867,"uris":["http://zotero.org/users/6028929/items/YUSQUDE4"],"itemData":{"id":867,"type":"article-journal","abstract":"Light-activated, photosensitizer-based therapies have been established as safe modalities of tumour ablation for numerous cancer indications. Two main approaches are available: photodynamic therapy, which results in localized chemical damage in the target lesions, and photothermal therapy, which results in localized thermal damage. Whereas the administration of photosensitizers is a key component of photodynamic therapy, exogenous photothermal contrast agents are not required for photothermal therapy but can enhance the efficiency and efficacy of treatment. Over the past decades, great strides have been made in the development of phototherapeutic drugs and devices as cancer treatments, but key challenges have restricted their widespread clinical use outside of certain dermatological indications. Improvements in the tumour specificity of photosensitizers, achieved through targeting or localized activation, could provide better outcomes with fewer adverse effects, as could combinations with chemotherapies or immunotherapies. In this Review, we provide an overview of the current clinical progress of phototherapies for cancer and discuss the emerging preclinical bioengineering approaches that have the potential to overcome challenges in this area and thus improve the efficiency and utility of such treatments.","container-title":"Nature Reviews Clinical Oncology","DOI":"10.1038/s41571-020-0410-2","ISSN":"1759-4782","issue":"11","journalAbbreviation":"Nat Rev Clin Oncol","language":"en","license":"2020 This is a U.S. government work and not under copyright protection in the U.S.; foreign copyright protection may apply","note":"number: 11\npublisher: Nature Publishing Group","page":"657-674","source":"www.nature.com","title":"Clinical development and potential of photothermal and photodynamic therapies for cancer","volume":"17","author":[{"family":"Li","given":"Xingshu"},{"family":"Lovell","given":"Jonathan F."},{"family":"Yoon","given":"Juyoung"},{"family":"Chen","given":"Xiaoyuan"}],"issued":{"date-parts":[["2020",11]]}}}],"schema":"https://github.com/citation-style-language/schema/raw/master/csl-citation.json"} </w:instrText>
      </w:r>
      <w:r w:rsidR="00E4663A"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rPr>
        <w:t>80</w:t>
      </w:r>
      <w:r w:rsidR="00E4663A" w:rsidRPr="000D3BFF">
        <w:rPr>
          <w:rFonts w:ascii="Times New Roman" w:hAnsi="Times New Roman" w:cs="Times New Roman"/>
          <w:sz w:val="24"/>
          <w:szCs w:val="24"/>
          <w:lang w:val="en-US" w:eastAsia="fr-FR"/>
        </w:rPr>
        <w:fldChar w:fldCharType="end"/>
      </w:r>
      <w:r w:rsidR="00E4663A" w:rsidRPr="000D3BFF">
        <w:rPr>
          <w:rFonts w:ascii="Times New Roman" w:hAnsi="Times New Roman" w:cs="Times New Roman"/>
          <w:sz w:val="24"/>
          <w:szCs w:val="24"/>
          <w:lang w:val="en-US" w:eastAsia="fr-FR"/>
        </w:rPr>
        <w:t xml:space="preserve">. </w:t>
      </w:r>
    </w:p>
    <w:bookmarkEnd w:id="25"/>
    <w:p w14:paraId="22D00FF0" w14:textId="4734AF61" w:rsidR="00D7401C" w:rsidRPr="000D3BFF" w:rsidRDefault="00D7401C" w:rsidP="000D3BFF">
      <w:pPr>
        <w:spacing w:line="360" w:lineRule="auto"/>
        <w:rPr>
          <w:rFonts w:ascii="Times New Roman" w:hAnsi="Times New Roman" w:cs="Times New Roman"/>
          <w:sz w:val="24"/>
          <w:szCs w:val="24"/>
          <w:lang w:val="en-US"/>
        </w:rPr>
      </w:pPr>
    </w:p>
    <w:p w14:paraId="391CAD58" w14:textId="44244E1F" w:rsidR="000B2706" w:rsidRPr="000D3BFF" w:rsidRDefault="000B2706" w:rsidP="000D3BFF">
      <w:pPr>
        <w:pStyle w:val="Heading2"/>
        <w:spacing w:line="360" w:lineRule="auto"/>
        <w:jc w:val="both"/>
        <w:rPr>
          <w:rFonts w:ascii="Times New Roman" w:hAnsi="Times New Roman" w:cs="Times New Roman"/>
          <w:sz w:val="28"/>
          <w:szCs w:val="28"/>
          <w:lang w:val="en-US"/>
        </w:rPr>
      </w:pPr>
      <w:bookmarkStart w:id="26" w:name="_Toc109393437"/>
      <w:r w:rsidRPr="000D3BFF">
        <w:rPr>
          <w:rFonts w:ascii="Times New Roman" w:hAnsi="Times New Roman" w:cs="Times New Roman"/>
          <w:sz w:val="28"/>
          <w:szCs w:val="28"/>
          <w:lang w:val="en-US"/>
        </w:rPr>
        <w:t>Immunotherapy</w:t>
      </w:r>
      <w:bookmarkEnd w:id="26"/>
    </w:p>
    <w:p w14:paraId="255583B6" w14:textId="2BC6B948" w:rsidR="00176863" w:rsidRPr="000D3BFF" w:rsidRDefault="006F161E" w:rsidP="000D3BFF">
      <w:pPr>
        <w:spacing w:line="360" w:lineRule="auto"/>
        <w:ind w:firstLine="576"/>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M</w:t>
      </w:r>
      <w:r w:rsidR="0052748D" w:rsidRPr="000D3BFF">
        <w:rPr>
          <w:rFonts w:ascii="Times New Roman" w:hAnsi="Times New Roman" w:cs="Times New Roman"/>
          <w:sz w:val="24"/>
          <w:szCs w:val="24"/>
          <w:lang w:val="en-US"/>
        </w:rPr>
        <w:t xml:space="preserve">etastasis is the major cause of treatment failure for cancer </w:t>
      </w:r>
      <w:r w:rsidR="009725A2" w:rsidRPr="000D3BFF">
        <w:rPr>
          <w:rFonts w:ascii="Times New Roman" w:hAnsi="Times New Roman" w:cs="Times New Roman"/>
          <w:sz w:val="24"/>
          <w:szCs w:val="24"/>
          <w:lang w:val="en-US"/>
        </w:rPr>
        <w:t>patients because</w:t>
      </w:r>
      <w:r w:rsidR="0017414B" w:rsidRPr="000D3BFF">
        <w:rPr>
          <w:rFonts w:ascii="Times New Roman" w:hAnsi="Times New Roman" w:cs="Times New Roman"/>
          <w:sz w:val="24"/>
          <w:szCs w:val="24"/>
          <w:lang w:val="en-US"/>
        </w:rPr>
        <w:t xml:space="preserve"> the host immune system </w:t>
      </w:r>
      <w:r w:rsidR="003F23A0" w:rsidRPr="000D3BFF">
        <w:rPr>
          <w:rFonts w:ascii="Times New Roman" w:hAnsi="Times New Roman" w:cs="Times New Roman"/>
          <w:sz w:val="24"/>
          <w:szCs w:val="24"/>
          <w:lang w:val="en-US"/>
        </w:rPr>
        <w:t>cannot</w:t>
      </w:r>
      <w:r w:rsidR="0017414B" w:rsidRPr="000D3BFF">
        <w:rPr>
          <w:rFonts w:ascii="Times New Roman" w:hAnsi="Times New Roman" w:cs="Times New Roman"/>
          <w:sz w:val="24"/>
          <w:szCs w:val="24"/>
          <w:lang w:val="en-US"/>
        </w:rPr>
        <w:t xml:space="preserve"> detect </w:t>
      </w:r>
      <w:r w:rsidR="00954EE3" w:rsidRPr="000D3BFF">
        <w:rPr>
          <w:rFonts w:ascii="Times New Roman" w:hAnsi="Times New Roman" w:cs="Times New Roman"/>
          <w:sz w:val="24"/>
          <w:szCs w:val="24"/>
          <w:lang w:val="en-US"/>
        </w:rPr>
        <w:t>nor</w:t>
      </w:r>
      <w:r w:rsidR="0017414B" w:rsidRPr="000D3BFF">
        <w:rPr>
          <w:rFonts w:ascii="Times New Roman" w:hAnsi="Times New Roman" w:cs="Times New Roman"/>
          <w:sz w:val="24"/>
          <w:szCs w:val="24"/>
          <w:lang w:val="en-US"/>
        </w:rPr>
        <w:t xml:space="preserve"> destroy cancer cells, which leads to </w:t>
      </w:r>
      <w:r w:rsidR="0052748D" w:rsidRPr="000D3BFF">
        <w:rPr>
          <w:rFonts w:ascii="Times New Roman" w:hAnsi="Times New Roman" w:cs="Times New Roman"/>
          <w:sz w:val="24"/>
          <w:szCs w:val="24"/>
          <w:lang w:val="en-US"/>
        </w:rPr>
        <w:t>around 90% of patient deaths.</w:t>
      </w:r>
      <w:r w:rsidR="00176863" w:rsidRPr="000D3BFF">
        <w:rPr>
          <w:rFonts w:ascii="Times New Roman" w:hAnsi="Times New Roman" w:cs="Times New Roman"/>
          <w:sz w:val="24"/>
          <w:szCs w:val="24"/>
          <w:lang w:val="en-US"/>
        </w:rPr>
        <w:t xml:space="preserve"> C</w:t>
      </w:r>
      <w:r w:rsidRPr="000D3BFF">
        <w:rPr>
          <w:rFonts w:ascii="Times New Roman" w:hAnsi="Times New Roman" w:cs="Times New Roman"/>
          <w:sz w:val="24"/>
          <w:szCs w:val="24"/>
          <w:lang w:val="en-US"/>
        </w:rPr>
        <w:t>urrent cancer treatment modalities show limitations</w:t>
      </w:r>
      <w:r w:rsidR="00176863" w:rsidRPr="000D3BFF">
        <w:rPr>
          <w:rFonts w:ascii="Times New Roman" w:hAnsi="Times New Roman" w:cs="Times New Roman"/>
          <w:sz w:val="24"/>
          <w:szCs w:val="24"/>
          <w:lang w:val="en-US"/>
        </w:rPr>
        <w:t xml:space="preserve"> for the treatment of metastases</w:t>
      </w:r>
      <w:r w:rsidRPr="000D3BFF">
        <w:rPr>
          <w:rFonts w:ascii="Times New Roman" w:hAnsi="Times New Roman" w:cs="Times New Roman"/>
          <w:sz w:val="24"/>
          <w:szCs w:val="24"/>
          <w:lang w:val="en-US"/>
        </w:rPr>
        <w:t>. Local treatment</w:t>
      </w:r>
      <w:r w:rsidR="00A62894">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such as surgery and radiation therapy lack systemic effect, leading to tumor recurrence and are unable to prevent the growth of tumors in distant sites. As for chemotherapy</w:t>
      </w:r>
      <w:r w:rsidR="003F23A0" w:rsidRPr="000D3BFF">
        <w:rPr>
          <w:rFonts w:ascii="Times New Roman" w:hAnsi="Times New Roman" w:cs="Times New Roman"/>
          <w:sz w:val="24"/>
          <w:szCs w:val="24"/>
          <w:lang w:val="en-US"/>
        </w:rPr>
        <w:t>,</w:t>
      </w:r>
      <w:r w:rsidR="001A2AB1" w:rsidRPr="000D3BFF">
        <w:rPr>
          <w:rFonts w:ascii="Times New Roman" w:hAnsi="Times New Roman" w:cs="Times New Roman"/>
          <w:sz w:val="24"/>
          <w:szCs w:val="24"/>
          <w:lang w:val="en-US"/>
        </w:rPr>
        <w:t xml:space="preserve"> </w:t>
      </w:r>
      <w:r w:rsidR="001E7AB7">
        <w:rPr>
          <w:rFonts w:ascii="Times New Roman" w:hAnsi="Times New Roman" w:cs="Times New Roman"/>
          <w:sz w:val="24"/>
          <w:szCs w:val="24"/>
          <w:lang w:val="en-US"/>
        </w:rPr>
        <w:t>in addition to severe negative</w:t>
      </w:r>
      <w:r w:rsidR="001A2AB1" w:rsidRPr="000D3BFF">
        <w:rPr>
          <w:rFonts w:ascii="Times New Roman" w:hAnsi="Times New Roman" w:cs="Times New Roman"/>
          <w:sz w:val="24"/>
          <w:szCs w:val="24"/>
          <w:lang w:val="en-US"/>
        </w:rPr>
        <w:t xml:space="preserve"> side effects, the risk of recurrence is high. </w:t>
      </w:r>
      <w:r w:rsidR="00954EE3" w:rsidRPr="000D3BFF">
        <w:rPr>
          <w:rFonts w:ascii="Times New Roman" w:hAnsi="Times New Roman" w:cs="Times New Roman"/>
          <w:sz w:val="24"/>
          <w:szCs w:val="24"/>
          <w:lang w:val="en-US"/>
        </w:rPr>
        <w:t xml:space="preserve">Thus, </w:t>
      </w:r>
      <w:r w:rsidR="00954EE3" w:rsidRPr="000D3BFF">
        <w:rPr>
          <w:rFonts w:ascii="Times New Roman" w:hAnsi="Times New Roman" w:cs="Times New Roman"/>
          <w:sz w:val="24"/>
          <w:szCs w:val="24"/>
          <w:lang w:val="en-US"/>
        </w:rPr>
        <w:lastRenderedPageBreak/>
        <w:t xml:space="preserve">the potential solution is to target the immunological root causes of cancer by activating, </w:t>
      </w:r>
      <w:r w:rsidR="001B0A1E" w:rsidRPr="000D3BFF">
        <w:rPr>
          <w:rFonts w:ascii="Times New Roman" w:hAnsi="Times New Roman" w:cs="Times New Roman"/>
          <w:sz w:val="24"/>
          <w:szCs w:val="24"/>
          <w:lang w:val="en-US"/>
        </w:rPr>
        <w:t>enhancing,</w:t>
      </w:r>
      <w:r w:rsidR="00954EE3" w:rsidRPr="000D3BFF">
        <w:rPr>
          <w:rFonts w:ascii="Times New Roman" w:hAnsi="Times New Roman" w:cs="Times New Roman"/>
          <w:sz w:val="24"/>
          <w:szCs w:val="24"/>
          <w:lang w:val="en-US"/>
        </w:rPr>
        <w:t xml:space="preserve"> and directing </w:t>
      </w:r>
      <w:r w:rsidR="001B0A1E" w:rsidRPr="000D3BFF">
        <w:rPr>
          <w:rFonts w:ascii="Times New Roman" w:hAnsi="Times New Roman" w:cs="Times New Roman"/>
          <w:sz w:val="24"/>
          <w:szCs w:val="24"/>
          <w:lang w:val="en-US"/>
        </w:rPr>
        <w:t xml:space="preserve">the immune system to fight against cancer. It is called cancer immunotherapy. Immunotherapy is a promising solution to metastatic cancers with recent new developments. </w:t>
      </w:r>
      <w:r w:rsidR="00176863" w:rsidRPr="000D3BFF">
        <w:rPr>
          <w:rFonts w:ascii="Times New Roman" w:hAnsi="Times New Roman" w:cs="Times New Roman"/>
          <w:sz w:val="24"/>
          <w:szCs w:val="24"/>
          <w:lang w:val="en-US"/>
        </w:rPr>
        <w:t>The principle of immunotherapy relies on the stimulation of the immune system to prevent, control</w:t>
      </w:r>
      <w:r w:rsidR="00AB61DB">
        <w:rPr>
          <w:rFonts w:ascii="Times New Roman" w:hAnsi="Times New Roman" w:cs="Times New Roman"/>
          <w:sz w:val="24"/>
          <w:szCs w:val="24"/>
          <w:lang w:val="en-US"/>
        </w:rPr>
        <w:t>,</w:t>
      </w:r>
      <w:r w:rsidR="00176863" w:rsidRPr="000D3BFF">
        <w:rPr>
          <w:rFonts w:ascii="Times New Roman" w:hAnsi="Times New Roman" w:cs="Times New Roman"/>
          <w:sz w:val="24"/>
          <w:szCs w:val="24"/>
          <w:lang w:val="en-US"/>
        </w:rPr>
        <w:t xml:space="preserve"> and eliminate cancer </w:t>
      </w:r>
      <w:r w:rsidR="00176863"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{"citationID":"mAPboLdi","properties":{"formattedCitation":"\\super 81\\nosupersub{}","plainCitation":"81","noteIndex":0},"citationItems":[{"id":924,"uris":["http://zotero.org/users/6028929/items/XAQY3RV4"],"itemData":{"id":924,"type":"webpage","abstract":"Cancer immunotherapy is a form of cancer treatment that uses the power of the body’s own immune system to prevent, target, control, and eliminate cancer.","container-title":"Cancer Research Institute","language":"en","title":"What is Immunotherapy?","URL":"https://www.cancerresearch.org/en-us/immunotherapy/what-is-immunotherapy","accessed":{"date-parts":[["2022",5,18]]}}}],"schema":"https://github.com/citation-style-language/schema/raw/master/csl-citation.json"} </w:instrText>
      </w:r>
      <w:r w:rsidR="00176863"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81</w:t>
      </w:r>
      <w:r w:rsidR="00176863" w:rsidRPr="000D3BFF">
        <w:rPr>
          <w:rFonts w:ascii="Times New Roman" w:hAnsi="Times New Roman" w:cs="Times New Roman"/>
          <w:sz w:val="24"/>
          <w:szCs w:val="24"/>
          <w:lang w:val="en-US"/>
        </w:rPr>
        <w:fldChar w:fldCharType="end"/>
      </w:r>
      <w:r w:rsidR="00176863" w:rsidRPr="000D3BFF">
        <w:rPr>
          <w:rFonts w:ascii="Times New Roman" w:hAnsi="Times New Roman" w:cs="Times New Roman"/>
          <w:sz w:val="24"/>
          <w:szCs w:val="24"/>
          <w:lang w:val="en-US"/>
        </w:rPr>
        <w:t xml:space="preserve">. There are </w:t>
      </w:r>
      <w:r w:rsidR="003F23A0" w:rsidRPr="000D3BFF">
        <w:rPr>
          <w:rFonts w:ascii="Times New Roman" w:hAnsi="Times New Roman" w:cs="Times New Roman"/>
          <w:sz w:val="24"/>
          <w:szCs w:val="24"/>
          <w:lang w:val="en-US"/>
        </w:rPr>
        <w:t>multiple</w:t>
      </w:r>
      <w:r w:rsidR="00176863" w:rsidRPr="000D3BFF">
        <w:rPr>
          <w:rFonts w:ascii="Times New Roman" w:hAnsi="Times New Roman" w:cs="Times New Roman"/>
          <w:sz w:val="24"/>
          <w:szCs w:val="24"/>
          <w:lang w:val="en-US"/>
        </w:rPr>
        <w:t xml:space="preserve"> forms of cancer immunotherapy </w:t>
      </w:r>
      <w:r w:rsidR="00176863"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{"citationID":"ZsVV0B1p","properties":{"formattedCitation":"\\super 82\\nosupersub{}","plainCitation":"82","noteIndex":0},"citationItems":[{"id":926,"uris":["http://zotero.org/users/6028929/items/3TPPZK8Y"],"itemData":{"id":926,"type":"article-journal","abstract":"The T lymphocyte, especially its capacity for antigen-directed cytotoxicity, has become a central focus for engaging the immune system in the fight against cancer. Basic science discoveries elucidating the molecular and cellular biology of the T cell have led to new strategies in this fight, including checkpoint blockade, adoptive cellular therapy and cancer vaccinology. This area of immunological research has been highly active for the past 50 years and is now enjoying unprecedented bench-to-bedside clinical success. Here, we provide a comprehensive historical and biological perspective regarding the advent and clinical implementation of cancer immunotherapeutics, with an emphasis on the fundamental importance of T lymphocyte regulation. We highlight clinical trials that demonstrate therapeutic efficacy and toxicities associated with each class of drug. Finally, we summarize emerging therapies and emphasize the yet to be elucidated questions and future promise within the field of cancer immunotherapy.","container-title":"Nature Reviews Immunology","DOI":"10.1038/s41577-020-0306-5","ISSN":"1474-1741","issue":"11","journalAbbreviation":"Nat Rev Immunol","language":"en","license":"2020 This is a U.S. government work and not under copyright protection in the U.S.; foreign copyright protection may apply","note":"number: 11\npublisher: Nature Publishing Group","page":"651-668","source":"www.nature.com","title":"A guide to cancer immunotherapy: from T cell basic science to clinical practice","title-short":"A guide to cancer immunotherapy","volume":"20","author":[{"family":"Waldman","given":"Alex D."},{"family":"Fritz","given":"Jill M."},{"family":"Lenardo","given":"Michael J."}],"issued":{"date-parts":[["2020",11]]}}}],"schema":"https://github.com/citation-style-language/schema/raw/master/csl-citation.json"} </w:instrText>
      </w:r>
      <w:r w:rsidR="00176863"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82</w:t>
      </w:r>
      <w:r w:rsidR="00176863" w:rsidRPr="000D3BFF">
        <w:rPr>
          <w:rFonts w:ascii="Times New Roman" w:hAnsi="Times New Roman" w:cs="Times New Roman"/>
          <w:sz w:val="24"/>
          <w:szCs w:val="24"/>
          <w:lang w:val="en-US"/>
        </w:rPr>
        <w:fldChar w:fldCharType="end"/>
      </w:r>
      <w:r w:rsidR="00176863" w:rsidRPr="000D3BFF">
        <w:rPr>
          <w:rFonts w:ascii="Times New Roman" w:hAnsi="Times New Roman" w:cs="Times New Roman"/>
          <w:sz w:val="24"/>
          <w:szCs w:val="24"/>
          <w:lang w:val="en-US"/>
        </w:rPr>
        <w:t xml:space="preserve">, </w:t>
      </w:r>
      <w:r w:rsidR="008F185A" w:rsidRPr="000D3BFF">
        <w:rPr>
          <w:rFonts w:ascii="Times New Roman" w:hAnsi="Times New Roman" w:cs="Times New Roman"/>
          <w:sz w:val="24"/>
          <w:szCs w:val="24"/>
          <w:lang w:val="en-US"/>
        </w:rPr>
        <w:t>such as</w:t>
      </w:r>
      <w:r w:rsidR="00176863" w:rsidRPr="000D3BFF">
        <w:rPr>
          <w:rFonts w:ascii="Times New Roman" w:hAnsi="Times New Roman" w:cs="Times New Roman"/>
          <w:sz w:val="24"/>
          <w:szCs w:val="24"/>
          <w:lang w:val="en-US"/>
        </w:rPr>
        <w:t xml:space="preserve"> targeted antibodies, cancer vaccines, adoptive cell transfer, tumor-infecting viruses, </w:t>
      </w:r>
      <w:r w:rsidR="00445DE9" w:rsidRPr="000D3BFF">
        <w:rPr>
          <w:rFonts w:ascii="Times New Roman" w:hAnsi="Times New Roman" w:cs="Times New Roman"/>
          <w:sz w:val="24"/>
          <w:szCs w:val="24"/>
          <w:lang w:val="en-US"/>
        </w:rPr>
        <w:t xml:space="preserve">immune </w:t>
      </w:r>
      <w:r w:rsidR="00176863" w:rsidRPr="000D3BFF">
        <w:rPr>
          <w:rFonts w:ascii="Times New Roman" w:hAnsi="Times New Roman" w:cs="Times New Roman"/>
          <w:sz w:val="24"/>
          <w:szCs w:val="24"/>
          <w:lang w:val="en-US"/>
        </w:rPr>
        <w:t>checkpoint inhibitors, cytokine</w:t>
      </w:r>
      <w:r w:rsidR="00445DE9" w:rsidRPr="000D3BFF">
        <w:rPr>
          <w:rFonts w:ascii="Times New Roman" w:hAnsi="Times New Roman" w:cs="Times New Roman"/>
          <w:sz w:val="24"/>
          <w:szCs w:val="24"/>
          <w:lang w:val="en-US"/>
        </w:rPr>
        <w:t xml:space="preserve"> therapy</w:t>
      </w:r>
      <w:r w:rsidR="00176863" w:rsidRPr="000D3BFF">
        <w:rPr>
          <w:rFonts w:ascii="Times New Roman" w:hAnsi="Times New Roman" w:cs="Times New Roman"/>
          <w:sz w:val="24"/>
          <w:szCs w:val="24"/>
          <w:lang w:val="en-US"/>
        </w:rPr>
        <w:t xml:space="preserve">, </w:t>
      </w:r>
      <w:r w:rsidR="007D738D" w:rsidRPr="000D3BFF">
        <w:rPr>
          <w:rFonts w:ascii="Times New Roman" w:hAnsi="Times New Roman" w:cs="Times New Roman"/>
          <w:sz w:val="24"/>
          <w:szCs w:val="24"/>
          <w:lang w:val="en-US"/>
        </w:rPr>
        <w:t xml:space="preserve">and </w:t>
      </w:r>
      <w:r w:rsidR="00176863" w:rsidRPr="000D3BFF">
        <w:rPr>
          <w:rFonts w:ascii="Times New Roman" w:hAnsi="Times New Roman" w:cs="Times New Roman"/>
          <w:sz w:val="24"/>
          <w:szCs w:val="24"/>
          <w:lang w:val="en-US"/>
        </w:rPr>
        <w:t>adjuvant</w:t>
      </w:r>
      <w:r w:rsidR="007D738D" w:rsidRPr="000D3BFF">
        <w:rPr>
          <w:rFonts w:ascii="Times New Roman" w:hAnsi="Times New Roman" w:cs="Times New Roman"/>
          <w:sz w:val="24"/>
          <w:szCs w:val="24"/>
          <w:lang w:val="en-US"/>
        </w:rPr>
        <w:t xml:space="preserve">s. </w:t>
      </w:r>
    </w:p>
    <w:p w14:paraId="7ED5A43D" w14:textId="73C22093" w:rsidR="00372DA7" w:rsidRPr="000D3BFF" w:rsidRDefault="003023C7" w:rsidP="000D3BFF">
      <w:pPr>
        <w:spacing w:line="360" w:lineRule="auto"/>
        <w:ind w:firstLine="576"/>
        <w:jc w:val="both"/>
        <w:rPr>
          <w:rFonts w:ascii="Times New Roman" w:hAnsi="Times New Roman" w:cs="Times New Roman"/>
          <w:sz w:val="24"/>
          <w:szCs w:val="24"/>
          <w:lang w:val="en-US"/>
        </w:rPr>
      </w:pPr>
      <w:bookmarkStart w:id="27" w:name="_Hlk107428145"/>
      <w:r w:rsidRPr="000D3BFF">
        <w:rPr>
          <w:rFonts w:ascii="Times New Roman" w:hAnsi="Times New Roman" w:cs="Times New Roman"/>
          <w:sz w:val="24"/>
          <w:szCs w:val="24"/>
          <w:lang w:val="en-US"/>
        </w:rPr>
        <w:t xml:space="preserve">When </w:t>
      </w:r>
      <w:r w:rsidR="00867D8D" w:rsidRPr="000D3BFF">
        <w:rPr>
          <w:rFonts w:ascii="Times New Roman" w:hAnsi="Times New Roman" w:cs="Times New Roman"/>
          <w:sz w:val="24"/>
          <w:szCs w:val="24"/>
          <w:lang w:val="en-US"/>
        </w:rPr>
        <w:t>tumor</w:t>
      </w:r>
      <w:r w:rsidR="003D2E1B" w:rsidRPr="000D3BFF">
        <w:rPr>
          <w:rFonts w:ascii="Times New Roman" w:hAnsi="Times New Roman" w:cs="Times New Roman"/>
          <w:sz w:val="24"/>
          <w:szCs w:val="24"/>
          <w:lang w:val="en-US"/>
        </w:rPr>
        <w:t xml:space="preserve"> cells </w:t>
      </w:r>
      <w:r w:rsidR="00867D8D" w:rsidRPr="000D3BFF">
        <w:rPr>
          <w:rFonts w:ascii="Times New Roman" w:hAnsi="Times New Roman" w:cs="Times New Roman"/>
          <w:sz w:val="24"/>
          <w:szCs w:val="24"/>
          <w:lang w:val="en-US"/>
        </w:rPr>
        <w:t>die</w:t>
      </w:r>
      <w:r w:rsidRPr="000D3BFF">
        <w:rPr>
          <w:rFonts w:ascii="Times New Roman" w:hAnsi="Times New Roman" w:cs="Times New Roman"/>
          <w:sz w:val="24"/>
          <w:szCs w:val="24"/>
          <w:lang w:val="en-US"/>
        </w:rPr>
        <w:t xml:space="preserve">, </w:t>
      </w:r>
      <w:r w:rsidR="00A91AF0" w:rsidRPr="000D3BFF">
        <w:rPr>
          <w:rFonts w:ascii="Times New Roman" w:hAnsi="Times New Roman" w:cs="Times New Roman"/>
          <w:sz w:val="24"/>
          <w:szCs w:val="24"/>
          <w:lang w:val="en-US"/>
        </w:rPr>
        <w:t>tumor antigens</w:t>
      </w:r>
      <w:r w:rsidR="003F23A0" w:rsidRPr="000D3BFF">
        <w:rPr>
          <w:rFonts w:ascii="Times New Roman" w:hAnsi="Times New Roman" w:cs="Times New Roman"/>
          <w:sz w:val="24"/>
          <w:szCs w:val="24"/>
          <w:lang w:val="en-US"/>
        </w:rPr>
        <w:t xml:space="preserve"> are released</w:t>
      </w:r>
      <w:r w:rsidR="00A91AF0" w:rsidRPr="000D3BFF">
        <w:rPr>
          <w:rFonts w:ascii="Times New Roman" w:hAnsi="Times New Roman" w:cs="Times New Roman"/>
          <w:sz w:val="24"/>
          <w:szCs w:val="24"/>
          <w:lang w:val="en-US"/>
        </w:rPr>
        <w:t xml:space="preserve">, which have the role of </w:t>
      </w:r>
      <w:r w:rsidR="003D2E1B" w:rsidRPr="000D3BFF">
        <w:rPr>
          <w:rFonts w:ascii="Times New Roman" w:hAnsi="Times New Roman" w:cs="Times New Roman"/>
          <w:sz w:val="24"/>
          <w:szCs w:val="24"/>
          <w:lang w:val="en-US"/>
        </w:rPr>
        <w:t>damage-associated molecular patterns (</w:t>
      </w:r>
      <w:r w:rsidRPr="000D3BFF">
        <w:rPr>
          <w:rFonts w:ascii="Times New Roman" w:hAnsi="Times New Roman" w:cs="Times New Roman"/>
          <w:sz w:val="24"/>
          <w:szCs w:val="24"/>
          <w:lang w:val="en-US"/>
        </w:rPr>
        <w:t>DAMPs</w:t>
      </w:r>
      <w:r w:rsidR="003D2E1B" w:rsidRPr="000D3BFF">
        <w:rPr>
          <w:rFonts w:ascii="Times New Roman" w:hAnsi="Times New Roman" w:cs="Times New Roman"/>
          <w:sz w:val="24"/>
          <w:szCs w:val="24"/>
          <w:lang w:val="en-US"/>
        </w:rPr>
        <w:t xml:space="preserve">). Those tumor-derived DAMPs are critical to the stimulation of robust immune responses against tumors. </w:t>
      </w:r>
      <w:r w:rsidR="00C92C26" w:rsidRPr="000D3BFF">
        <w:rPr>
          <w:rFonts w:ascii="Times New Roman" w:hAnsi="Times New Roman" w:cs="Times New Roman"/>
          <w:sz w:val="24"/>
          <w:szCs w:val="24"/>
          <w:lang w:val="en-US"/>
        </w:rPr>
        <w:t xml:space="preserve">For instance, tumor-derived DAMPs </w:t>
      </w:r>
      <w:r w:rsidRPr="000D3BFF">
        <w:rPr>
          <w:rFonts w:ascii="Times New Roman" w:hAnsi="Times New Roman" w:cs="Times New Roman"/>
          <w:sz w:val="24"/>
          <w:szCs w:val="24"/>
          <w:lang w:val="en-US"/>
        </w:rPr>
        <w:t>stimulate the immune response of DCs</w:t>
      </w:r>
      <w:r w:rsidR="00C92C26" w:rsidRPr="000D3BFF">
        <w:rPr>
          <w:rFonts w:ascii="Times New Roman" w:hAnsi="Times New Roman" w:cs="Times New Roman"/>
          <w:sz w:val="24"/>
          <w:szCs w:val="24"/>
          <w:lang w:val="en-US"/>
        </w:rPr>
        <w:t xml:space="preserve">, which are antigen presenting cells (APCs). </w:t>
      </w:r>
      <w:r w:rsidR="00A91AF0" w:rsidRPr="000D3BFF">
        <w:rPr>
          <w:rFonts w:ascii="Times New Roman" w:hAnsi="Times New Roman" w:cs="Times New Roman"/>
          <w:sz w:val="24"/>
          <w:szCs w:val="24"/>
          <w:lang w:val="en-US"/>
        </w:rPr>
        <w:t xml:space="preserve">When resting DCs encounter tumor antigens, DC maturation is undergone. Mature </w:t>
      </w:r>
      <w:r w:rsidR="00C92C26" w:rsidRPr="000D3BFF">
        <w:rPr>
          <w:rFonts w:ascii="Times New Roman" w:hAnsi="Times New Roman" w:cs="Times New Roman"/>
          <w:sz w:val="24"/>
          <w:szCs w:val="24"/>
          <w:lang w:val="en-US"/>
        </w:rPr>
        <w:t xml:space="preserve">DCs </w:t>
      </w:r>
      <w:r w:rsidR="00A91AF0" w:rsidRPr="000D3BFF">
        <w:rPr>
          <w:rFonts w:ascii="Times New Roman" w:hAnsi="Times New Roman" w:cs="Times New Roman"/>
          <w:sz w:val="24"/>
          <w:szCs w:val="24"/>
          <w:lang w:val="en-US"/>
        </w:rPr>
        <w:t xml:space="preserve">then </w:t>
      </w:r>
      <w:r w:rsidR="00C92C26" w:rsidRPr="000D3BFF">
        <w:rPr>
          <w:rFonts w:ascii="Times New Roman" w:hAnsi="Times New Roman" w:cs="Times New Roman"/>
          <w:sz w:val="24"/>
          <w:szCs w:val="24"/>
          <w:lang w:val="en-US"/>
        </w:rPr>
        <w:t>present tumor antigens to cytotoxic T cells (CTLs)</w:t>
      </w:r>
      <w:r w:rsidR="00047240">
        <w:rPr>
          <w:rFonts w:ascii="Times New Roman" w:hAnsi="Times New Roman" w:cs="Times New Roman"/>
          <w:sz w:val="24"/>
          <w:szCs w:val="24"/>
          <w:lang w:val="en-US"/>
        </w:rPr>
        <w:t xml:space="preserve"> and </w:t>
      </w:r>
      <w:r w:rsidR="00C92C26" w:rsidRPr="000D3BFF">
        <w:rPr>
          <w:rFonts w:ascii="Times New Roman" w:hAnsi="Times New Roman" w:cs="Times New Roman"/>
          <w:sz w:val="24"/>
          <w:szCs w:val="24"/>
          <w:lang w:val="en-US"/>
        </w:rPr>
        <w:t>CTLs are activated</w:t>
      </w:r>
      <w:r w:rsidR="00047240">
        <w:rPr>
          <w:rFonts w:ascii="Times New Roman" w:hAnsi="Times New Roman" w:cs="Times New Roman"/>
          <w:sz w:val="24"/>
          <w:szCs w:val="24"/>
          <w:lang w:val="en-US"/>
        </w:rPr>
        <w:t xml:space="preserve">, which </w:t>
      </w:r>
      <w:r w:rsidR="00C92C26" w:rsidRPr="000D3BFF">
        <w:rPr>
          <w:rFonts w:ascii="Times New Roman" w:hAnsi="Times New Roman" w:cs="Times New Roman"/>
          <w:sz w:val="24"/>
          <w:szCs w:val="24"/>
          <w:lang w:val="en-US"/>
        </w:rPr>
        <w:t xml:space="preserve">is called </w:t>
      </w:r>
      <w:r w:rsidRPr="000D3BFF">
        <w:rPr>
          <w:rFonts w:ascii="Times New Roman" w:hAnsi="Times New Roman" w:cs="Times New Roman"/>
          <w:sz w:val="24"/>
          <w:szCs w:val="24"/>
          <w:lang w:val="en-US"/>
        </w:rPr>
        <w:t xml:space="preserve">T cell priming. </w:t>
      </w:r>
      <w:r w:rsidR="00C92C26" w:rsidRPr="000D3BFF">
        <w:rPr>
          <w:rFonts w:ascii="Times New Roman" w:hAnsi="Times New Roman" w:cs="Times New Roman"/>
          <w:sz w:val="24"/>
          <w:szCs w:val="24"/>
          <w:lang w:val="en-US"/>
        </w:rPr>
        <w:t>Activated CD8</w:t>
      </w:r>
      <w:r w:rsidR="00C92C26" w:rsidRPr="000D3BFF">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T cell</w:t>
      </w:r>
      <w:r w:rsidR="00C92C26" w:rsidRPr="000D3BFF">
        <w:rPr>
          <w:rFonts w:ascii="Times New Roman" w:hAnsi="Times New Roman" w:cs="Times New Roman"/>
          <w:sz w:val="24"/>
          <w:szCs w:val="24"/>
          <w:lang w:val="en-US"/>
        </w:rPr>
        <w:t xml:space="preserve">s </w:t>
      </w:r>
      <w:r w:rsidR="00A91AF0" w:rsidRPr="000D3BFF">
        <w:rPr>
          <w:rFonts w:ascii="Times New Roman" w:hAnsi="Times New Roman" w:cs="Times New Roman"/>
          <w:sz w:val="24"/>
          <w:szCs w:val="24"/>
          <w:lang w:val="en-US"/>
        </w:rPr>
        <w:t xml:space="preserve">are tumor-specific and </w:t>
      </w:r>
      <w:r w:rsidR="00C92C26" w:rsidRPr="000D3BFF">
        <w:rPr>
          <w:rFonts w:ascii="Times New Roman" w:hAnsi="Times New Roman" w:cs="Times New Roman"/>
          <w:sz w:val="24"/>
          <w:szCs w:val="24"/>
          <w:lang w:val="en-US"/>
        </w:rPr>
        <w:t xml:space="preserve">have an </w:t>
      </w:r>
      <w:r w:rsidRPr="000D3BFF">
        <w:rPr>
          <w:rFonts w:ascii="Times New Roman" w:hAnsi="Times New Roman" w:cs="Times New Roman"/>
          <w:sz w:val="24"/>
          <w:szCs w:val="24"/>
          <w:lang w:val="en-US"/>
        </w:rPr>
        <w:t>antitumor function</w:t>
      </w:r>
      <w:r w:rsidR="00F56C0B" w:rsidRPr="000D3BFF">
        <w:rPr>
          <w:rFonts w:ascii="Times New Roman" w:hAnsi="Times New Roman" w:cs="Times New Roman"/>
          <w:sz w:val="24"/>
          <w:szCs w:val="24"/>
          <w:lang w:val="en-US"/>
        </w:rPr>
        <w:t>.</w:t>
      </w:r>
      <w:r w:rsidR="00D72655" w:rsidRPr="000D3BFF">
        <w:rPr>
          <w:rFonts w:ascii="Times New Roman" w:hAnsi="Times New Roman" w:cs="Times New Roman"/>
          <w:sz w:val="24"/>
          <w:szCs w:val="24"/>
          <w:lang w:val="en-US"/>
        </w:rPr>
        <w:t xml:space="preserve"> </w:t>
      </w:r>
      <w:r w:rsidR="004A6C08" w:rsidRPr="000D3BFF">
        <w:rPr>
          <w:rFonts w:ascii="Times New Roman" w:hAnsi="Times New Roman" w:cs="Times New Roman"/>
          <w:sz w:val="24"/>
          <w:szCs w:val="24"/>
          <w:lang w:val="en-US"/>
        </w:rPr>
        <w:t xml:space="preserve">In short, </w:t>
      </w:r>
      <w:r w:rsidR="00D72655" w:rsidRPr="000D3BFF">
        <w:rPr>
          <w:rFonts w:ascii="Times New Roman" w:hAnsi="Times New Roman" w:cs="Times New Roman"/>
          <w:sz w:val="24"/>
          <w:szCs w:val="24"/>
          <w:lang w:val="en-US"/>
        </w:rPr>
        <w:t xml:space="preserve">one of the strategies of immunotherapy involves </w:t>
      </w:r>
      <w:r w:rsidR="004A6C08" w:rsidRPr="000D3BFF">
        <w:rPr>
          <w:rFonts w:ascii="Times New Roman" w:hAnsi="Times New Roman" w:cs="Times New Roman"/>
          <w:sz w:val="24"/>
          <w:szCs w:val="24"/>
          <w:lang w:val="en-US"/>
        </w:rPr>
        <w:t>the presentation of tumor antigens by DCs</w:t>
      </w:r>
      <w:r w:rsidR="00D72655" w:rsidRPr="000D3BFF">
        <w:rPr>
          <w:rFonts w:ascii="Times New Roman" w:hAnsi="Times New Roman" w:cs="Times New Roman"/>
          <w:sz w:val="24"/>
          <w:szCs w:val="24"/>
          <w:lang w:val="en-US"/>
        </w:rPr>
        <w:t>,</w:t>
      </w:r>
      <w:r w:rsidR="004A6C08" w:rsidRPr="000D3BFF">
        <w:rPr>
          <w:rFonts w:ascii="Times New Roman" w:hAnsi="Times New Roman" w:cs="Times New Roman"/>
          <w:sz w:val="24"/>
          <w:szCs w:val="24"/>
          <w:lang w:val="en-US"/>
        </w:rPr>
        <w:t xml:space="preserve"> lead</w:t>
      </w:r>
      <w:r w:rsidR="00D72655" w:rsidRPr="000D3BFF">
        <w:rPr>
          <w:rFonts w:ascii="Times New Roman" w:hAnsi="Times New Roman" w:cs="Times New Roman"/>
          <w:sz w:val="24"/>
          <w:szCs w:val="24"/>
          <w:lang w:val="en-US"/>
        </w:rPr>
        <w:t>ing</w:t>
      </w:r>
      <w:r w:rsidR="004A6C08" w:rsidRPr="000D3BFF">
        <w:rPr>
          <w:rFonts w:ascii="Times New Roman" w:hAnsi="Times New Roman" w:cs="Times New Roman"/>
          <w:sz w:val="24"/>
          <w:szCs w:val="24"/>
          <w:lang w:val="en-US"/>
        </w:rPr>
        <w:t xml:space="preserve"> to the generation of specific anti-tumor cytotoxic T cells</w:t>
      </w:r>
      <w:r w:rsidR="00445DE9" w:rsidRPr="000D3BFF">
        <w:rPr>
          <w:rFonts w:ascii="Times New Roman" w:hAnsi="Times New Roman" w:cs="Times New Roman"/>
          <w:sz w:val="24"/>
          <w:szCs w:val="24"/>
          <w:lang w:val="en-US"/>
        </w:rPr>
        <w:t>, allowing for cancer vaccination</w:t>
      </w:r>
      <w:r w:rsidR="003F23A0" w:rsidRPr="000D3BFF">
        <w:rPr>
          <w:rFonts w:ascii="Times New Roman" w:hAnsi="Times New Roman" w:cs="Times New Roman"/>
          <w:sz w:val="24"/>
          <w:szCs w:val="24"/>
          <w:lang w:val="en-US"/>
        </w:rPr>
        <w:t xml:space="preserve"> eventually</w:t>
      </w:r>
      <w:r w:rsidR="00445DE9" w:rsidRPr="000D3BFF">
        <w:rPr>
          <w:rFonts w:ascii="Times New Roman" w:hAnsi="Times New Roman" w:cs="Times New Roman"/>
          <w:sz w:val="24"/>
          <w:szCs w:val="24"/>
          <w:lang w:val="en-US"/>
        </w:rPr>
        <w:t xml:space="preserve">. </w:t>
      </w:r>
    </w:p>
    <w:bookmarkEnd w:id="27"/>
    <w:p w14:paraId="46FD83C8" w14:textId="6E6FC57F" w:rsidR="00F8157B" w:rsidRPr="000D3BFF" w:rsidRDefault="00C92C26"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Tumors have a multitude of strategies to escape the </w:t>
      </w:r>
      <w:r w:rsidR="00183AB7" w:rsidRPr="000D3BFF">
        <w:rPr>
          <w:rFonts w:ascii="Times New Roman" w:hAnsi="Times New Roman" w:cs="Times New Roman"/>
          <w:sz w:val="24"/>
          <w:szCs w:val="24"/>
          <w:lang w:val="en-US"/>
        </w:rPr>
        <w:t xml:space="preserve">anti-tumor activity of effector T cells </w:t>
      </w:r>
      <w:r w:rsidR="00D72655" w:rsidRPr="000D3BFF">
        <w:rPr>
          <w:rFonts w:ascii="Times New Roman" w:hAnsi="Times New Roman" w:cs="Times New Roman"/>
          <w:sz w:val="24"/>
          <w:szCs w:val="24"/>
          <w:lang w:val="en-US"/>
        </w:rPr>
        <w:t>(</w:t>
      </w:r>
      <w:r w:rsidR="00D72655" w:rsidRPr="000D3BFF">
        <w:rPr>
          <w:rFonts w:ascii="Times New Roman" w:hAnsi="Times New Roman" w:cs="Times New Roman"/>
          <w:b/>
          <w:bCs/>
          <w:sz w:val="24"/>
          <w:szCs w:val="24"/>
          <w:lang w:val="en-US"/>
        </w:rPr>
        <w:t xml:space="preserve">Figure </w:t>
      </w:r>
      <w:r w:rsidR="00183AB7" w:rsidRPr="000D3BFF">
        <w:rPr>
          <w:rFonts w:ascii="Times New Roman" w:hAnsi="Times New Roman" w:cs="Times New Roman"/>
          <w:b/>
          <w:bCs/>
          <w:sz w:val="24"/>
          <w:szCs w:val="24"/>
          <w:lang w:val="en-US"/>
        </w:rPr>
        <w:t>6</w:t>
      </w:r>
      <w:r w:rsidR="00D72655"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w:t>
      </w:r>
      <w:r w:rsidR="004A6C08" w:rsidRPr="000D3BFF">
        <w:rPr>
          <w:rFonts w:ascii="Times New Roman" w:hAnsi="Times New Roman" w:cs="Times New Roman"/>
          <w:sz w:val="24"/>
          <w:szCs w:val="24"/>
          <w:lang w:val="en-US"/>
        </w:rPr>
        <w:t xml:space="preserve">Tumor cells can decrease antigen presentation to T cells, decrease the number of T cell epitopes, induce T regs, inhibit </w:t>
      </w:r>
      <w:r w:rsidR="008C54A8" w:rsidRPr="000D3BFF">
        <w:rPr>
          <w:rFonts w:ascii="Times New Roman" w:hAnsi="Times New Roman" w:cs="Times New Roman"/>
          <w:sz w:val="24"/>
          <w:szCs w:val="24"/>
          <w:lang w:val="en-US"/>
        </w:rPr>
        <w:t xml:space="preserve">the </w:t>
      </w:r>
      <w:r w:rsidR="004A6C08" w:rsidRPr="000D3BFF">
        <w:rPr>
          <w:rFonts w:ascii="Times New Roman" w:hAnsi="Times New Roman" w:cs="Times New Roman"/>
          <w:sz w:val="24"/>
          <w:szCs w:val="24"/>
          <w:lang w:val="en-US"/>
        </w:rPr>
        <w:t>proliferation and activation</w:t>
      </w:r>
      <w:r w:rsidR="008C54A8" w:rsidRPr="000D3BFF">
        <w:rPr>
          <w:rFonts w:ascii="Times New Roman" w:hAnsi="Times New Roman" w:cs="Times New Roman"/>
          <w:sz w:val="24"/>
          <w:szCs w:val="24"/>
          <w:lang w:val="en-US"/>
        </w:rPr>
        <w:t xml:space="preserve"> of T cells</w:t>
      </w:r>
      <w:r w:rsidR="004A6C08" w:rsidRPr="000D3BFF">
        <w:rPr>
          <w:rFonts w:ascii="Times New Roman" w:hAnsi="Times New Roman" w:cs="Times New Roman"/>
          <w:sz w:val="24"/>
          <w:szCs w:val="24"/>
          <w:lang w:val="en-US"/>
        </w:rPr>
        <w:t xml:space="preserve">, among others. This is the reason why T cells are key target cells for immunotherapy. </w:t>
      </w:r>
    </w:p>
    <w:p w14:paraId="71977B4C" w14:textId="77777777" w:rsidR="00EF3483" w:rsidRPr="000D3BFF" w:rsidRDefault="00EF3483" w:rsidP="000D3BFF">
      <w:pPr>
        <w:keepNext/>
        <w:spacing w:line="360" w:lineRule="auto"/>
        <w:jc w:val="center"/>
        <w:rPr>
          <w:rFonts w:ascii="Times New Roman" w:hAnsi="Times New Roman" w:cs="Times New Roman"/>
          <w:sz w:val="24"/>
          <w:szCs w:val="24"/>
          <w:lang w:val="en-US"/>
        </w:rPr>
      </w:pPr>
      <w:r w:rsidRPr="000D3BFF">
        <w:rPr>
          <w:rFonts w:ascii="Times New Roman" w:hAnsi="Times New Roman" w:cs="Times New Roman"/>
          <w:noProof/>
          <w:sz w:val="24"/>
          <w:szCs w:val="24"/>
          <w:lang w:val="en-US"/>
        </w:rPr>
        <w:drawing>
          <wp:inline distT="0" distB="0" distL="0" distR="0" wp14:anchorId="5CA3A571" wp14:editId="195CA7F0">
            <wp:extent cx="3247818" cy="2583873"/>
            <wp:effectExtent l="0" t="0" r="0" b="0"/>
            <wp:docPr id="78" name="Image 7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 78" descr="Diagram&#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l="17327" t="16466" r="22856"/>
                    <a:stretch/>
                  </pic:blipFill>
                  <pic:spPr bwMode="auto">
                    <a:xfrm>
                      <a:off x="0" y="0"/>
                      <a:ext cx="3248246" cy="2584214"/>
                    </a:xfrm>
                    <a:prstGeom prst="rect">
                      <a:avLst/>
                    </a:prstGeom>
                    <a:noFill/>
                    <a:ln>
                      <a:noFill/>
                    </a:ln>
                    <a:extLst>
                      <a:ext uri="{53640926-AAD7-44D8-BBD7-CCE9431645EC}">
                        <a14:shadowObscured xmlns:a14="http://schemas.microsoft.com/office/drawing/2010/main"/>
                      </a:ext>
                    </a:extLst>
                  </pic:spPr>
                </pic:pic>
              </a:graphicData>
            </a:graphic>
          </wp:inline>
        </w:drawing>
      </w:r>
    </w:p>
    <w:p w14:paraId="0EFFACEC" w14:textId="7A047C08" w:rsidR="00047240" w:rsidRDefault="00EF3483" w:rsidP="00D034E4">
      <w:pPr>
        <w:pStyle w:val="Caption"/>
        <w:spacing w:line="360" w:lineRule="auto"/>
        <w:jc w:val="center"/>
        <w:rPr>
          <w:rFonts w:ascii="Times New Roman" w:hAnsi="Times New Roman" w:cs="Times New Roman"/>
          <w:sz w:val="24"/>
          <w:szCs w:val="24"/>
          <w:lang w:val="en-US"/>
        </w:rPr>
      </w:pPr>
      <w:bookmarkStart w:id="28" w:name="_Toc106310556"/>
      <w:bookmarkStart w:id="29" w:name="_Toc109394075"/>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6</w:t>
      </w:r>
      <w:r w:rsidRPr="000D3BFF">
        <w:rPr>
          <w:rFonts w:ascii="Times New Roman" w:hAnsi="Times New Roman" w:cs="Times New Roman"/>
          <w:b/>
          <w:bCs/>
          <w:sz w:val="24"/>
          <w:szCs w:val="24"/>
          <w:lang w:val="en-US"/>
        </w:rPr>
        <w:fldChar w:fldCharType="end"/>
      </w:r>
      <w:r w:rsidRPr="000D3BFF">
        <w:rPr>
          <w:rFonts w:ascii="Times New Roman" w:hAnsi="Times New Roman" w:cs="Times New Roman"/>
          <w:sz w:val="24"/>
          <w:szCs w:val="24"/>
          <w:lang w:val="en-US"/>
        </w:rPr>
        <w:t>. The multiple immune escape strategies of tumors.</w:t>
      </w:r>
      <w:bookmarkEnd w:id="28"/>
      <w:bookmarkEnd w:id="29"/>
    </w:p>
    <w:p w14:paraId="5520CD62" w14:textId="7A40DE5D" w:rsidR="00EF3483" w:rsidRPr="000D3BFF" w:rsidRDefault="00F8157B"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lastRenderedPageBreak/>
        <w:t xml:space="preserve">It has been demonstrated that </w:t>
      </w:r>
      <w:r w:rsidR="004A6C08" w:rsidRPr="000D3BFF">
        <w:rPr>
          <w:rFonts w:ascii="Times New Roman" w:hAnsi="Times New Roman" w:cs="Times New Roman"/>
          <w:sz w:val="24"/>
          <w:szCs w:val="24"/>
          <w:lang w:val="en-US"/>
        </w:rPr>
        <w:t>T</w:t>
      </w:r>
      <w:r w:rsidR="00550671" w:rsidRPr="000D3BFF">
        <w:rPr>
          <w:rFonts w:ascii="Times New Roman" w:hAnsi="Times New Roman" w:cs="Times New Roman"/>
          <w:sz w:val="24"/>
          <w:szCs w:val="24"/>
          <w:lang w:val="en-US"/>
        </w:rPr>
        <w:t xml:space="preserve"> </w:t>
      </w:r>
      <w:r w:rsidR="004A6C08" w:rsidRPr="000D3BFF">
        <w:rPr>
          <w:rFonts w:ascii="Times New Roman" w:hAnsi="Times New Roman" w:cs="Times New Roman"/>
          <w:sz w:val="24"/>
          <w:szCs w:val="24"/>
          <w:lang w:val="en-US"/>
        </w:rPr>
        <w:t xml:space="preserve">cell checkpoint molecules, such as </w:t>
      </w:r>
      <w:r w:rsidR="00550671" w:rsidRPr="000D3BFF">
        <w:rPr>
          <w:rFonts w:ascii="Times New Roman" w:hAnsi="Times New Roman" w:cs="Times New Roman"/>
          <w:sz w:val="24"/>
          <w:szCs w:val="24"/>
          <w:lang w:val="en-US"/>
        </w:rPr>
        <w:t>programmed cell death protein 1 (</w:t>
      </w:r>
      <w:r w:rsidR="004A6C08" w:rsidRPr="000D3BFF">
        <w:rPr>
          <w:rFonts w:ascii="Times New Roman" w:hAnsi="Times New Roman" w:cs="Times New Roman"/>
          <w:sz w:val="24"/>
          <w:szCs w:val="24"/>
          <w:lang w:val="en-US"/>
        </w:rPr>
        <w:t>PD-1</w:t>
      </w:r>
      <w:r w:rsidR="00550671" w:rsidRPr="000D3BFF">
        <w:rPr>
          <w:rFonts w:ascii="Times New Roman" w:hAnsi="Times New Roman" w:cs="Times New Roman"/>
          <w:sz w:val="24"/>
          <w:szCs w:val="24"/>
          <w:lang w:val="en-US"/>
        </w:rPr>
        <w:t>)</w:t>
      </w:r>
      <w:r w:rsidR="004A6C08" w:rsidRPr="000D3BFF">
        <w:rPr>
          <w:rFonts w:ascii="Times New Roman" w:hAnsi="Times New Roman" w:cs="Times New Roman"/>
          <w:sz w:val="24"/>
          <w:szCs w:val="24"/>
          <w:lang w:val="en-US"/>
        </w:rPr>
        <w:t xml:space="preserve"> and </w:t>
      </w:r>
      <w:r w:rsidR="0023430C" w:rsidRPr="000D3BFF">
        <w:rPr>
          <w:rFonts w:ascii="Times New Roman" w:hAnsi="Times New Roman" w:cs="Times New Roman"/>
          <w:sz w:val="24"/>
          <w:szCs w:val="24"/>
          <w:lang w:val="en-US"/>
        </w:rPr>
        <w:t>cytotoxic T lymphocyte-associated antigen 4 (</w:t>
      </w:r>
      <w:r w:rsidR="004A6C08" w:rsidRPr="000D3BFF">
        <w:rPr>
          <w:rFonts w:ascii="Times New Roman" w:hAnsi="Times New Roman" w:cs="Times New Roman"/>
          <w:sz w:val="24"/>
          <w:szCs w:val="24"/>
          <w:lang w:val="en-US"/>
        </w:rPr>
        <w:t>CTLA-4</w:t>
      </w:r>
      <w:r w:rsidR="0023430C" w:rsidRPr="000D3BFF">
        <w:rPr>
          <w:rFonts w:ascii="Times New Roman" w:hAnsi="Times New Roman" w:cs="Times New Roman"/>
          <w:sz w:val="24"/>
          <w:szCs w:val="24"/>
          <w:lang w:val="en-US"/>
        </w:rPr>
        <w:t>)</w:t>
      </w:r>
      <w:r w:rsidR="004A6C08" w:rsidRPr="000D3BFF">
        <w:rPr>
          <w:rFonts w:ascii="Times New Roman" w:hAnsi="Times New Roman" w:cs="Times New Roman"/>
          <w:sz w:val="24"/>
          <w:szCs w:val="24"/>
          <w:lang w:val="en-US"/>
        </w:rPr>
        <w:t xml:space="preserve"> </w:t>
      </w:r>
      <w:r w:rsidR="00550671" w:rsidRPr="000D3BFF">
        <w:rPr>
          <w:rFonts w:ascii="Times New Roman" w:hAnsi="Times New Roman" w:cs="Times New Roman"/>
          <w:sz w:val="24"/>
          <w:szCs w:val="24"/>
          <w:lang w:val="en-US"/>
        </w:rPr>
        <w:t xml:space="preserve">are </w:t>
      </w:r>
      <w:r w:rsidR="004A6C08" w:rsidRPr="000D3BFF">
        <w:rPr>
          <w:rFonts w:ascii="Times New Roman" w:hAnsi="Times New Roman" w:cs="Times New Roman"/>
          <w:sz w:val="24"/>
          <w:szCs w:val="24"/>
          <w:lang w:val="en-US"/>
        </w:rPr>
        <w:t>frequently used by tumor cells to suppress the anti-tumor responses of effector T cells</w:t>
      </w:r>
      <w:r w:rsidR="00D72655" w:rsidRPr="000D3BFF">
        <w:rPr>
          <w:rFonts w:ascii="Times New Roman" w:hAnsi="Times New Roman" w:cs="Times New Roman"/>
          <w:sz w:val="24"/>
          <w:szCs w:val="24"/>
          <w:lang w:val="en-US"/>
        </w:rPr>
        <w:t xml:space="preserve"> </w:t>
      </w:r>
      <w:r w:rsidR="00D034E4">
        <w:rPr>
          <w:rFonts w:ascii="Times New Roman" w:hAnsi="Times New Roman" w:cs="Times New Roman"/>
          <w:sz w:val="24"/>
          <w:szCs w:val="24"/>
          <w:lang w:val="en-US"/>
        </w:rPr>
        <w:t xml:space="preserve"> </w:t>
      </w:r>
      <w:r w:rsidR="00D72655" w:rsidRPr="000D3BFF">
        <w:rPr>
          <w:rFonts w:ascii="Times New Roman" w:hAnsi="Times New Roman" w:cs="Times New Roman"/>
          <w:sz w:val="24"/>
          <w:szCs w:val="24"/>
          <w:lang w:val="en-US"/>
        </w:rPr>
        <w:t>(</w:t>
      </w:r>
      <w:r w:rsidR="00D72655" w:rsidRPr="000D3BFF">
        <w:rPr>
          <w:rFonts w:ascii="Times New Roman" w:hAnsi="Times New Roman" w:cs="Times New Roman"/>
          <w:b/>
          <w:bCs/>
          <w:sz w:val="24"/>
          <w:szCs w:val="24"/>
          <w:lang w:val="en-US"/>
        </w:rPr>
        <w:t xml:space="preserve">Figure </w:t>
      </w:r>
      <w:r w:rsidR="00183AB7" w:rsidRPr="000D3BFF">
        <w:rPr>
          <w:rFonts w:ascii="Times New Roman" w:hAnsi="Times New Roman" w:cs="Times New Roman"/>
          <w:b/>
          <w:bCs/>
          <w:sz w:val="24"/>
          <w:szCs w:val="24"/>
          <w:lang w:val="en-US"/>
        </w:rPr>
        <w:t>7</w:t>
      </w:r>
      <w:r w:rsidR="00D72655" w:rsidRPr="000D3BFF">
        <w:rPr>
          <w:rFonts w:ascii="Times New Roman" w:hAnsi="Times New Roman" w:cs="Times New Roman"/>
          <w:sz w:val="24"/>
          <w:szCs w:val="24"/>
          <w:lang w:val="en-US"/>
        </w:rPr>
        <w:t>)</w:t>
      </w:r>
      <w:r w:rsidR="004A6C08"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Both tumor cells and immune suppressing cells can express molecules that bind to PD-1 and CTLA-4 on the surface of T cells. PD-1 and CTLA-4 signaling in T cells inhibits effector function and cytokine production, effectively neutralizing their anti-tumor effects.</w:t>
      </w:r>
      <w:r w:rsidR="00183AB7" w:rsidRPr="000D3BFF">
        <w:rPr>
          <w:rFonts w:ascii="Times New Roman" w:hAnsi="Times New Roman" w:cs="Times New Roman"/>
          <w:sz w:val="24"/>
          <w:szCs w:val="24"/>
          <w:lang w:val="en-US"/>
        </w:rPr>
        <w:t xml:space="preserve"> </w:t>
      </w:r>
    </w:p>
    <w:p w14:paraId="6DF1C668" w14:textId="77777777" w:rsidR="00EF3483" w:rsidRPr="000D3BFF" w:rsidRDefault="00EF3483" w:rsidP="000D3BFF">
      <w:pPr>
        <w:spacing w:line="360" w:lineRule="auto"/>
        <w:jc w:val="both"/>
        <w:rPr>
          <w:rFonts w:ascii="Times New Roman" w:hAnsi="Times New Roman" w:cs="Times New Roman"/>
          <w:sz w:val="24"/>
          <w:szCs w:val="24"/>
          <w:lang w:val="en-US"/>
        </w:rPr>
      </w:pPr>
    </w:p>
    <w:p w14:paraId="6F557FEF" w14:textId="77777777" w:rsidR="00EF3483" w:rsidRPr="000D3BFF" w:rsidRDefault="00EF3483" w:rsidP="000D3BFF">
      <w:pPr>
        <w:keepNext/>
        <w:spacing w:line="360" w:lineRule="auto"/>
        <w:jc w:val="both"/>
        <w:rPr>
          <w:rFonts w:ascii="Times New Roman" w:hAnsi="Times New Roman" w:cs="Times New Roman"/>
          <w:sz w:val="24"/>
          <w:szCs w:val="24"/>
          <w:lang w:val="en-US"/>
        </w:rPr>
      </w:pPr>
      <w:r w:rsidRPr="000D3BFF">
        <w:rPr>
          <w:rFonts w:ascii="Times New Roman" w:hAnsi="Times New Roman" w:cs="Times New Roman"/>
          <w:noProof/>
          <w:sz w:val="24"/>
          <w:szCs w:val="24"/>
          <w:lang w:val="en-US"/>
        </w:rPr>
        <w:drawing>
          <wp:inline distT="0" distB="0" distL="0" distR="0" wp14:anchorId="0496C396" wp14:editId="12A3555E">
            <wp:extent cx="5760319" cy="2471450"/>
            <wp:effectExtent l="0" t="0" r="0" b="0"/>
            <wp:docPr id="77" name="Image 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 77" descr="Diagram&#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t="23826" b="946"/>
                    <a:stretch/>
                  </pic:blipFill>
                  <pic:spPr bwMode="auto">
                    <a:xfrm>
                      <a:off x="0" y="0"/>
                      <a:ext cx="5760720" cy="2471622"/>
                    </a:xfrm>
                    <a:prstGeom prst="rect">
                      <a:avLst/>
                    </a:prstGeom>
                    <a:noFill/>
                    <a:ln>
                      <a:noFill/>
                    </a:ln>
                    <a:extLst>
                      <a:ext uri="{53640926-AAD7-44D8-BBD7-CCE9431645EC}">
                        <a14:shadowObscured xmlns:a14="http://schemas.microsoft.com/office/drawing/2010/main"/>
                      </a:ext>
                    </a:extLst>
                  </pic:spPr>
                </pic:pic>
              </a:graphicData>
            </a:graphic>
          </wp:inline>
        </w:drawing>
      </w:r>
    </w:p>
    <w:p w14:paraId="0DE17FF5" w14:textId="03CF7454" w:rsidR="00EF3483" w:rsidRPr="000D3BFF" w:rsidRDefault="00EF3483" w:rsidP="000D3BFF">
      <w:pPr>
        <w:pStyle w:val="Caption"/>
        <w:spacing w:line="360" w:lineRule="auto"/>
        <w:jc w:val="center"/>
        <w:rPr>
          <w:rFonts w:ascii="Times New Roman" w:hAnsi="Times New Roman" w:cs="Times New Roman"/>
          <w:sz w:val="24"/>
          <w:szCs w:val="24"/>
          <w:lang w:val="en-US"/>
        </w:rPr>
      </w:pPr>
      <w:bookmarkStart w:id="30" w:name="_Toc106310558"/>
      <w:bookmarkStart w:id="31" w:name="_Toc109394076"/>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7</w:t>
      </w:r>
      <w:r w:rsidRPr="000D3BFF">
        <w:rPr>
          <w:rFonts w:ascii="Times New Roman" w:hAnsi="Times New Roman" w:cs="Times New Roman"/>
          <w:b/>
          <w:bCs/>
          <w:sz w:val="24"/>
          <w:szCs w:val="24"/>
          <w:lang w:val="en-US"/>
        </w:rPr>
        <w:fldChar w:fldCharType="end"/>
      </w:r>
      <w:r w:rsidRPr="000D3BFF">
        <w:rPr>
          <w:rFonts w:ascii="Times New Roman" w:hAnsi="Times New Roman" w:cs="Times New Roman"/>
          <w:sz w:val="24"/>
          <w:szCs w:val="24"/>
          <w:lang w:val="en-US"/>
        </w:rPr>
        <w:t>. T cell checkpoint molecules are used by tumors to suppress anti-tumor T cell activity</w:t>
      </w:r>
      <w:bookmarkEnd w:id="30"/>
      <w:r w:rsidRPr="000D3BFF">
        <w:rPr>
          <w:rFonts w:ascii="Times New Roman" w:hAnsi="Times New Roman" w:cs="Times New Roman"/>
          <w:sz w:val="24"/>
          <w:szCs w:val="24"/>
          <w:lang w:val="en-US"/>
        </w:rPr>
        <w:t>.</w:t>
      </w:r>
      <w:bookmarkEnd w:id="31"/>
      <w:r w:rsidRPr="000D3BFF">
        <w:rPr>
          <w:rFonts w:ascii="Times New Roman" w:hAnsi="Times New Roman" w:cs="Times New Roman"/>
          <w:sz w:val="24"/>
          <w:szCs w:val="24"/>
          <w:lang w:val="en-US"/>
        </w:rPr>
        <w:t xml:space="preserve"> </w:t>
      </w:r>
    </w:p>
    <w:p w14:paraId="65D76BC5" w14:textId="4F8D5EE2" w:rsidR="00EF3483" w:rsidRPr="000D3BFF" w:rsidRDefault="00D72655"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If PD-1 and CTLA-4 signaling in T cells are blocked, </w:t>
      </w:r>
      <w:r w:rsidR="00C618EC" w:rsidRPr="000D3BFF">
        <w:rPr>
          <w:rFonts w:ascii="Times New Roman" w:hAnsi="Times New Roman" w:cs="Times New Roman"/>
          <w:sz w:val="24"/>
          <w:szCs w:val="24"/>
          <w:lang w:val="en-US"/>
        </w:rPr>
        <w:t>it is</w:t>
      </w:r>
      <w:r w:rsidRPr="000D3BFF">
        <w:rPr>
          <w:rFonts w:ascii="Times New Roman" w:hAnsi="Times New Roman" w:cs="Times New Roman"/>
          <w:sz w:val="24"/>
          <w:szCs w:val="24"/>
          <w:lang w:val="en-US"/>
        </w:rPr>
        <w:t xml:space="preserve"> possible to promote tumor killing</w:t>
      </w:r>
      <w:r w:rsidR="00F8157B" w:rsidRPr="000D3BFF">
        <w:rPr>
          <w:rFonts w:ascii="Times New Roman" w:hAnsi="Times New Roman" w:cs="Times New Roman"/>
          <w:sz w:val="24"/>
          <w:szCs w:val="24"/>
          <w:lang w:val="en-US"/>
        </w:rPr>
        <w:t xml:space="preserve"> (</w:t>
      </w:r>
      <w:r w:rsidR="00F8157B" w:rsidRPr="000D3BFF">
        <w:rPr>
          <w:rFonts w:ascii="Times New Roman" w:hAnsi="Times New Roman" w:cs="Times New Roman"/>
          <w:b/>
          <w:bCs/>
          <w:sz w:val="24"/>
          <w:szCs w:val="24"/>
          <w:lang w:val="en-US"/>
        </w:rPr>
        <w:t xml:space="preserve">Figure </w:t>
      </w:r>
      <w:r w:rsidR="00183AB7" w:rsidRPr="000D3BFF">
        <w:rPr>
          <w:rFonts w:ascii="Times New Roman" w:hAnsi="Times New Roman" w:cs="Times New Roman"/>
          <w:b/>
          <w:bCs/>
          <w:sz w:val="24"/>
          <w:szCs w:val="24"/>
          <w:lang w:val="en-US"/>
        </w:rPr>
        <w:t>8</w:t>
      </w:r>
      <w:r w:rsidR="00F8157B" w:rsidRPr="000D3BFF">
        <w:rPr>
          <w:rFonts w:ascii="Times New Roman" w:hAnsi="Times New Roman" w:cs="Times New Roman"/>
          <w:sz w:val="24"/>
          <w:szCs w:val="24"/>
          <w:lang w:val="en-US"/>
        </w:rPr>
        <w:t>)</w:t>
      </w:r>
      <w:r w:rsidR="00C618EC"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If those </w:t>
      </w:r>
      <w:r w:rsidR="00047240">
        <w:rPr>
          <w:rFonts w:ascii="Times New Roman" w:hAnsi="Times New Roman" w:cs="Times New Roman"/>
          <w:sz w:val="24"/>
          <w:szCs w:val="24"/>
          <w:lang w:val="en-US"/>
        </w:rPr>
        <w:t>immune checkpoints</w:t>
      </w:r>
      <w:r w:rsidRPr="000D3BFF">
        <w:rPr>
          <w:rFonts w:ascii="Times New Roman" w:hAnsi="Times New Roman" w:cs="Times New Roman"/>
          <w:sz w:val="24"/>
          <w:szCs w:val="24"/>
          <w:lang w:val="en-US"/>
        </w:rPr>
        <w:t xml:space="preserve"> are blocked, T cells can recover their effector functions and kill cancer cells. The most common immunotherapeutic drugs used in the clinic to date are anti-PD-1 </w:t>
      </w:r>
      <w:r w:rsidR="00550671" w:rsidRPr="000D3BFF">
        <w:rPr>
          <w:rFonts w:ascii="Times New Roman" w:hAnsi="Times New Roman" w:cs="Times New Roman"/>
          <w:sz w:val="24"/>
          <w:szCs w:val="24"/>
          <w:lang w:val="en-US"/>
        </w:rPr>
        <w:t>antibodies</w:t>
      </w:r>
      <w:r w:rsidR="00047240">
        <w:rPr>
          <w:rFonts w:ascii="Times New Roman" w:hAnsi="Times New Roman" w:cs="Times New Roman"/>
          <w:sz w:val="24"/>
          <w:szCs w:val="24"/>
          <w:lang w:val="en-US"/>
        </w:rPr>
        <w:t>,</w:t>
      </w:r>
      <w:r w:rsidR="00550671" w:rsidRPr="000D3BFF">
        <w:rPr>
          <w:rFonts w:ascii="Times New Roman" w:hAnsi="Times New Roman" w:cs="Times New Roman"/>
          <w:sz w:val="24"/>
          <w:szCs w:val="24"/>
          <w:lang w:val="en-US"/>
        </w:rPr>
        <w:t xml:space="preserve"> such as </w:t>
      </w:r>
      <w:r w:rsidRPr="000D3BFF">
        <w:rPr>
          <w:rFonts w:ascii="Times New Roman" w:hAnsi="Times New Roman" w:cs="Times New Roman"/>
          <w:sz w:val="24"/>
          <w:szCs w:val="24"/>
          <w:lang w:val="en-US"/>
        </w:rPr>
        <w:t>pembrolizumab</w:t>
      </w:r>
      <w:r w:rsidR="00550671" w:rsidRPr="000D3BFF">
        <w:rPr>
          <w:rFonts w:ascii="Times New Roman" w:hAnsi="Times New Roman" w:cs="Times New Roman"/>
          <w:sz w:val="24"/>
          <w:szCs w:val="24"/>
          <w:lang w:val="en-US"/>
        </w:rPr>
        <w:t xml:space="preserve"> </w:t>
      </w:r>
      <w:r w:rsidR="00550671"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{"citationID":"9igyTLFM","properties":{"formattedCitation":"\\super 83\\nosupersub{}","plainCitation":"83","noteIndex":0},"citationItems":[{"id":1065,"uris":["http://zotero.org/users/6028929/items/NN5TIWW9"],"itemData":{"id":1065,"type":"article-journal","abstract":"The programmed cell death protein 1 (PD1) is one of the checkpoints that regulates the immune response. Ligation of PD1 with its ligands PDL1 and PDL2 results in transduction of negative signals to T-cells. PD1 expression is an important mechanism contributing to the exhausted effector T-cell phenotype. The expression of PD1 on effector T-cells and PDL1 on neoplastic cells enables tumor cells to evade anti-tumor immunity. Blockade of PD1 is an important immunotherapeutic strategy for cancers. Pembrolizumab (Keytruda) is a humanized monoclonal anti-PD1 antibody that has been extensively investigated in numerous malignancies. In melanoma refractory to targeted therapy, pembrolizumab induced overall response rates (ORRs) of 21-34%. It was superior to another immune checkpoint inhibitor ipilimumab (Yervoy) in stage III/IV unresectable melanoma. In refractory non-small cell lung cancer (NSCLC), pembrolizumab induced ORRs of 19-25%. Based on these results, pembrolizumab was approved by the USA FDA for the treatment of advanced melanoma and NSCLC. Tumor cell PDL1 expression may be a valid response predictor. Molecular analysis also showed that tumors with high gene mutation burdens, which might result in the formation of more tumor-related neo-antigens, had better responses to pembrolizumab. In malignancies including lymphomas and other solid tumors, preliminary data showed that ORRs of around 20-50 % could be achieved. Adverse events occurred in up to 60% of patients, but grade 3/4 toxicities were observed in &lt;10% of cases. Immune-related adverse events including thyroid dysfunction, hepatitis and pneumonitis are more serious and may lead to cessation of treatment.","container-title":"Human Vaccines &amp; Immunotherapeutics","DOI":"10.1080/21645515.2016.1199310","ISSN":"2164-554X","issue":"11","journalAbbreviation":"Hum Vaccin Immunother","language":"eng","note":"PMID: 27398650\nPMCID: PMC5137544","page":"2777-2789","source":"PubMed","title":"Pembrolizumab (Keytruda)","volume":"12","author":[{"family":"Kwok","given":"Gerry"},{"family":"Yau","given":"Thomas C. C."},{"family":"Chiu","given":"Joanne W."},{"family":"Tse","given":"Eric"},{"family":"Kwong","given":"Yok-Lam"}],"issued":{"date-parts":[["2016",11]]}}}],"schema":"https://github.com/citation-style-language/schema/raw/master/csl-citation.json"} </w:instrText>
      </w:r>
      <w:r w:rsidR="00550671"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83</w:t>
      </w:r>
      <w:r w:rsidR="00550671" w:rsidRPr="000D3BFF">
        <w:rPr>
          <w:rFonts w:ascii="Times New Roman" w:hAnsi="Times New Roman" w:cs="Times New Roman"/>
          <w:sz w:val="24"/>
          <w:szCs w:val="24"/>
          <w:lang w:val="en-US"/>
        </w:rPr>
        <w:fldChar w:fldCharType="end"/>
      </w:r>
      <w:r w:rsidR="00A62894" w:rsidRPr="00A62894">
        <w:rPr>
          <w:rFonts w:ascii="Times New Roman" w:hAnsi="Times New Roman" w:cs="Times New Roman"/>
          <w:sz w:val="24"/>
          <w:szCs w:val="24"/>
          <w:vertAlign w:val="superscript"/>
          <w:lang w:val="en-US"/>
        </w:rPr>
        <w:t>,</w:t>
      </w:r>
      <w:r w:rsidR="00A62894">
        <w:rPr>
          <w:rFonts w:ascii="Times New Roman" w:hAnsi="Times New Roman" w:cs="Times New Roman"/>
          <w:sz w:val="24"/>
          <w:szCs w:val="24"/>
          <w:lang w:val="en-US"/>
        </w:rPr>
        <w:t xml:space="preserve"> </w:t>
      </w:r>
      <w:r w:rsidR="00550671"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{"citationID":"mJvodOpO","properties":{"formattedCitation":"\\super 84\\nosupersub{}","plainCitation":"84","noteIndex":0},"citationItems":[{"id":1068,"uris":["http://zotero.org/users/6028929/items/WZDIGNFJ"],"itemData":{"id":1068,"type":"article-journal","abstract":"BACKGROUND: Pembrolizumab has efficacy in programmed death ligand 1 (PD-L1)-positive metastatic or unresectable cervical cancer that has progressed during chemotherapy. We assessed the relative benefit of adding pembrolizumab to chemotherapy with or without bevacizumab.\nMETHODS: In a double-blind, phase 3 trial, we randomly assigned patients with persistent, recurrent, or metastatic cervical cancer in a 1:1 ratio to receive pembrolizumab (200 mg) or placebo every 3 weeks for up to 35 cycles plus platinum-based chemotherapy and, per investigator discretion, bevacizumab. The dual primary end points were progression-free survival and overall survival, each tested sequentially in patients with a PD-L1 combined positive score of 1 or more, in the intention-to-treat population, and in patients with a PD-L1 combined positive score of 10 or more. The combined positive score is defined as the number of PD-L1-staining cells divided by the total number of viable tumor cells, multiplied by 100. All results are from the protocol-specified first interim analysis.\nRESULTS: In 548 patients with a PD-L1 combined positive score of 1 or more, median progression-free survival was 10.4 months in the pembrolizumab group and 8.2 months in the placebo group (hazard ratio for disease progression or death, 0.62; 95% confidence interval [CI], 0.50 to 0.77; P&lt;0.001). In 617 patients in the intention-to-treat population, progression-free survival was 10.4 months and 8.2 months, respectively (hazard ratio, 0.65; 95% CI, 0.53 to 0.79; P&lt;0.001). In 317 patients with a PD-L1 combined positive score of 10 or more, progression-free survival was 10.4 months and 8.1 months, respectively (hazard ratio, 0.58; 95% CI, 0.44 to 0.77; P&lt;0.001). Overall survival at 24 months was 53.0% in the pembrolizumab group and 41.7% in the placebo group (hazard ratio for death, 0.64; 95% CI, 0.50 to 0.81; P&lt;0.001), 50.4% and 40.4% (hazard ratio, 0.67; 95% CI, 0.54 to 0.84; P&lt;0.001), and 54.4% and 44.6% (hazard ratio, 0.61; 95% CI, 0.44 to 0.84; P = 0.001), respectively. The most common grade 3 to 5 adverse events were anemia (30.3% in the pembrolizumab group and 26.9% in the placebo group) and neutropenia (12.4% and 9.7%, respectively).\nCONCLUSIONS: Progression-free and overall survival were significantly longer with pembrolizumab than with placebo among patients with persistent, recurrent, or metastatic cervical cancer who were also receiving chemotherapy with or without bevacizumab. (Funded by Merck Sharp and Dohme; KEYNOTE-826 ClinicalTrials.gov number, NCT03635567.).","container-title":"The New England Journal of Medicine","DOI":"10.1056/NEJMoa2112435","ISSN":"1533-4406","issue":"20","journalAbbreviation":"N Engl J Med","language":"eng","note":"PMID: 34534429","page":"1856-1867","source":"PubMed","title":"Pembrolizumab for Persistent, Recurrent, or Metastatic Cervical Cancer","volume":"385","author":[{"family":"Colombo","given":"Nicoletta"},{"family":"Dubot","given":"Coraline"},{"family":"Lorusso","given":"Domenica"},{"family":"Caceres","given":"M. Valeria"},{"family":"Hasegawa","given":"Kosei"},{"family":"Shapira-Frommer","given":"Ronnie"},{"family":"Tewari","given":"Krishnansu S."},{"family":"Salman","given":"Pamela"},{"family":"Hoyos Usta","given":"Edwin"},{"family":"Yañez","given":"Eduardo"},{"family":"Gümüş","given":"Mahmut"},{"family":"Olivera Hurtado de Mendoza","given":"Mivael"},{"family":"Samouëlian","given":"Vanessa"},{"family":"Castonguay","given":"Vincent"},{"family":"Arkhipov","given":"Alexander"},{"family":"Toker","given":"Sarper"},{"family":"Li","given":"Kan"},{"family":"Keefe","given":"Stephen M."},{"family":"Monk","given":"Bradley J."},{"literal":"KEYNOTE-826 Investigators"}],"issued":{"date-parts":[["2021",11,11]]}}}],"schema":"https://github.com/citation-style-language/schema/raw/master/csl-citation.json"} </w:instrText>
      </w:r>
      <w:r w:rsidR="00550671"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84</w:t>
      </w:r>
      <w:r w:rsidR="00550671" w:rsidRPr="000D3BFF">
        <w:rPr>
          <w:rFonts w:ascii="Times New Roman" w:hAnsi="Times New Roman" w:cs="Times New Roman"/>
          <w:sz w:val="24"/>
          <w:szCs w:val="24"/>
          <w:lang w:val="en-US"/>
        </w:rPr>
        <w:fldChar w:fldCharType="end"/>
      </w:r>
      <w:r w:rsidR="00550671" w:rsidRPr="000D3BFF">
        <w:rPr>
          <w:rFonts w:ascii="Times New Roman" w:hAnsi="Times New Roman" w:cs="Times New Roman"/>
          <w:sz w:val="24"/>
          <w:szCs w:val="24"/>
          <w:lang w:val="en-US"/>
        </w:rPr>
        <w:t xml:space="preserve"> and</w:t>
      </w:r>
      <w:r w:rsidRPr="000D3BFF">
        <w:rPr>
          <w:rFonts w:ascii="Times New Roman" w:hAnsi="Times New Roman" w:cs="Times New Roman"/>
          <w:sz w:val="24"/>
          <w:szCs w:val="24"/>
          <w:lang w:val="en-US"/>
        </w:rPr>
        <w:t xml:space="preserve"> nivolumab</w:t>
      </w:r>
      <w:r w:rsidR="00047240">
        <w:rPr>
          <w:rFonts w:ascii="Times New Roman" w:hAnsi="Times New Roman" w:cs="Times New Roman"/>
          <w:sz w:val="24"/>
          <w:szCs w:val="24"/>
          <w:lang w:val="en-US"/>
        </w:rPr>
        <w:t>,</w:t>
      </w:r>
      <w:r w:rsidR="00550671" w:rsidRPr="000D3BFF">
        <w:rPr>
          <w:rFonts w:ascii="Times New Roman" w:hAnsi="Times New Roman" w:cs="Times New Roman"/>
          <w:sz w:val="24"/>
          <w:szCs w:val="24"/>
          <w:lang w:val="en-US"/>
        </w:rPr>
        <w:t xml:space="preserve"> </w:t>
      </w:r>
      <w:r w:rsidR="00550671"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{"citationID":"iZoL4h34","properties":{"formattedCitation":"\\super 85\\nosupersub{}","plainCitation":"85","noteIndex":0},"citationItems":[{"id":1070,"uris":["http://zotero.org/users/6028929/items/AFRERNUN"],"itemData":{"id":1070,"type":"article-journal","abstract":"Until recently, a treatment for advanced melanoma with a tolerable side effect profile has remained elusive. Therefore, despite its relatively rare occurrence, melanoma continues to cause the majority of skin cancer deaths, with less than 15% of those affected with late-stage disease surviving 10 years or more. Historically, the mainstay of treatment has been single-agent chemotherapy or immunotherapy with the alkylating agent dacarbazine and interleukin-2 or interferon. Cytotoxic chemotherapy with dacarbazine demonstrated poor response rates and little or no survival benefit, whereas IL-2 and interferon, although showing durable responses, are associated with poor side effect profiles (1, 2). However, with the elucidation of the molecular biology and oncogenic pathways involved in melanoma, agents targeted against mutations in the mitogen-activated protein kinase (MAPK) pathway including BRAF and MEK inhibitors have demonstrated prolonged survival and more manageable side effect profiles relative to traditional chemotherapy. Simultaneously, an evolved understanding of the immunologic basis for the development and regression of melanoma lead to the discovery of immune checkpoint inhibitors, which confer a similar survival benefit. Foremost among these was ipilimumab, a monoclonal antibody against the negative regulatory checkpoint molecule cytotoxic T-lymphocyte protein 4 (CTLA-4), which was the first drug in the management of metastatic melanoma to confer a survival benefit. However, treatment is complicated by a high rate of grade 3 and 4 immune-related adverse events and limited response. Nivolumab, a fully human monoclonal antibody against programmed cell death protein 1 (PD-1), has shown a survival benefit in an open-label phase II trial, and was the first PD-1 inhibitor to be approved worldwide. With a favorable side effect profile and ongoing trials in combination with extant therapies, nivolumab shows substantial potential to further augment the options for an effective treatment in malignant melanoma.","container-title":"Drugs of Today (Barcelona, Spain: 1998)","DOI":"10.1358/dot.2014.50.12.2235103","ISSN":"1699-3993","issue":"12","journalAbbreviation":"Drugs Today (Barc)","language":"eng","note":"PMID: 25588084","page":"791-802","source":"PubMed","title":"Nivolumab","volume":"50","author":[{"family":"Fulchiero","given":"E."},{"family":"Jimeno","given":"A."}],"issued":{"date-parts":[["2014",12]]}}}],"schema":"https://github.com/citation-style-language/schema/raw/master/csl-citation.json"} </w:instrText>
      </w:r>
      <w:r w:rsidR="00550671"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85</w:t>
      </w:r>
      <w:r w:rsidR="00550671" w:rsidRPr="000D3BFF">
        <w:rPr>
          <w:rFonts w:ascii="Times New Roman" w:hAnsi="Times New Roman" w:cs="Times New Roman"/>
          <w:sz w:val="24"/>
          <w:szCs w:val="24"/>
          <w:lang w:val="en-US"/>
        </w:rPr>
        <w:fldChar w:fldCharType="end"/>
      </w:r>
      <w:r w:rsidR="00A62894" w:rsidRPr="00A62894">
        <w:rPr>
          <w:rFonts w:ascii="Times New Roman" w:hAnsi="Times New Roman" w:cs="Times New Roman"/>
          <w:sz w:val="24"/>
          <w:szCs w:val="24"/>
          <w:vertAlign w:val="superscript"/>
          <w:lang w:val="en-US"/>
        </w:rPr>
        <w:t>,</w:t>
      </w:r>
      <w:r w:rsidR="00A62894">
        <w:rPr>
          <w:rFonts w:ascii="Times New Roman" w:hAnsi="Times New Roman" w:cs="Times New Roman"/>
          <w:sz w:val="24"/>
          <w:szCs w:val="24"/>
          <w:lang w:val="en-US"/>
        </w:rPr>
        <w:t xml:space="preserve"> </w:t>
      </w:r>
      <w:r w:rsidR="00550671"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{"citationID":"wQ6Cmqd7","properties":{"formattedCitation":"\\super 86\\nosupersub{}","plainCitation":"86","noteIndex":0},"citationItems":[{"id":1072,"uris":["http://zotero.org/users/6028929/items/VV9QXLND"],"itemData":{"id":1072,"type":"article-journal","abstract":"Targeted immunotherapy has become the most promising approach for tumor patients. Programmed death-1 (PD-1), an inhibitory receptor expressed on activated T cells, can reverse immune suppression and release T cell activation. Nivolumab, a fully human immunoglobulin G4 PD-1 immune checkpoint inhibitor antibody, blocks PD-1 and promotes antitumor immunity, and it is effective for treating non-small-cell lung cancer (NSCLC), melanoma, renal cell carcinoma (RCC) and other cancers. The present review summarizes the efficacy and current status of clinical trials of nivolumab and that enabled nivolumab to be investigated in patients.","container-title":"Journal of Cancer","DOI":"10.7150/jca.17144","ISSN":"1837-9664","issue":"3","journalAbbreviation":"J Cancer","note":"PMID: 28261342\nPMCID: PMC5332892","page":"410-416","source":"PubMed Central","title":"Nivolumab as Programmed Death-1 (PD-1) Inhibitor for Targeted Immunotherapy in Tumor","volume":"8","author":[{"family":"Guo","given":"Liting"},{"family":"Zhang","given":"Haijun"},{"family":"Chen","given":"Baoan"}],"issued":{"date-parts":[["2017",2,10]]}}}],"schema":"https://github.com/citation-style-language/schema/raw/master/csl-citation.json"} </w:instrText>
      </w:r>
      <w:r w:rsidR="00550671"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86</w:t>
      </w:r>
      <w:r w:rsidR="00550671" w:rsidRPr="000D3BFF">
        <w:rPr>
          <w:rFonts w:ascii="Times New Roman" w:hAnsi="Times New Roman" w:cs="Times New Roman"/>
          <w:sz w:val="24"/>
          <w:szCs w:val="24"/>
          <w:lang w:val="en-US"/>
        </w:rPr>
        <w:fldChar w:fldCharType="end"/>
      </w:r>
      <w:r w:rsidR="00550671" w:rsidRPr="000D3BFF">
        <w:rPr>
          <w:rFonts w:ascii="Times New Roman" w:hAnsi="Times New Roman" w:cs="Times New Roman"/>
          <w:sz w:val="24"/>
          <w:szCs w:val="24"/>
          <w:lang w:val="en-US"/>
        </w:rPr>
        <w:t xml:space="preserve"> which bind to PD-1 receptors on T cells. Tremelimumab </w:t>
      </w:r>
      <w:r w:rsidR="00855502"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{"citationID":"7dNDb5vY","properties":{"formattedCitation":"\\super 87\\nosupersub{}","plainCitation":"87","noteIndex":0},"citationItems":[{"id":1075,"uris":["http://zotero.org/users/6028929/items/X6TG2EHI"],"itemData":{"id":1075,"type":"article-journal","abstract":"Tremelimumab is an investigational, fully human IgG monoclonal antibody directed against CTLA-4, a coinhibitory receptor that represses effector T-cell activity in cancer. Tremelimumab has produced promising anticancer responses in early clinical trials. However, a phase III trial of tremelimumab monotherapy versus chemotherapy in advanced melanoma was stopped early when no statistically significant difference in overall survival was observed between the two interventions. This article describes tremelimumab's putative mechanism of action, its preclinical pharmacology and clinical results to date across a range of cancer settings as monotherapy, as well as in combination with other therapies. The failure of the Phase III trial in melanoma is examined and factors affecting the possible future clinical development of tremelimumab are also explored.","container-title":"Immunotherapy","DOI":"10.2217/imt.13.9","ISSN":"1750-7448","issue":"3","journalAbbreviation":"Immunotherapy","language":"eng","note":"PMID: 23444951","page":"215-229","source":"PubMed","title":"Tremelimumab: a review of development to date in solid tumors","title-short":"Tremelimumab","volume":"5","author":[{"family":"Tarhini","given":"Ahmad A."}],"issued":{"date-parts":[["2013",3]]}}}],"schema":"https://github.com/citation-style-language/schema/raw/master/csl-citation.json"} </w:instrText>
      </w:r>
      <w:r w:rsidR="00855502" w:rsidRPr="000D3BFF">
        <w:rPr>
          <w:rFonts w:ascii="Times New Roman" w:hAnsi="Times New Roman" w:cs="Times New Roman"/>
          <w:sz w:val="24"/>
          <w:szCs w:val="24"/>
          <w:lang w:val="en-US"/>
        </w:rPr>
        <w:fldChar w:fldCharType="separate"/>
      </w:r>
      <w:r w:rsidR="003B2150" w:rsidRPr="00A62894">
        <w:rPr>
          <w:rFonts w:ascii="Times New Roman" w:hAnsi="Times New Roman" w:cs="Times New Roman"/>
          <w:sz w:val="24"/>
          <w:szCs w:val="24"/>
          <w:vertAlign w:val="superscript"/>
          <w:lang w:val="en-US"/>
        </w:rPr>
        <w:t>87</w:t>
      </w:r>
      <w:r w:rsidR="00855502" w:rsidRPr="000D3BFF">
        <w:rPr>
          <w:rFonts w:ascii="Times New Roman" w:hAnsi="Times New Roman" w:cs="Times New Roman"/>
          <w:sz w:val="24"/>
          <w:szCs w:val="24"/>
          <w:lang w:val="en-US"/>
        </w:rPr>
        <w:fldChar w:fldCharType="end"/>
      </w:r>
      <w:r w:rsidR="00A62894" w:rsidRPr="00A62894">
        <w:rPr>
          <w:rFonts w:ascii="Times New Roman" w:hAnsi="Times New Roman" w:cs="Times New Roman"/>
          <w:sz w:val="24"/>
          <w:szCs w:val="24"/>
          <w:vertAlign w:val="superscript"/>
          <w:lang w:val="en-US"/>
        </w:rPr>
        <w:t>,</w:t>
      </w:r>
      <w:r w:rsidR="00A62894">
        <w:rPr>
          <w:rFonts w:ascii="Times New Roman" w:hAnsi="Times New Roman" w:cs="Times New Roman"/>
          <w:sz w:val="24"/>
          <w:szCs w:val="24"/>
          <w:lang w:val="en-US"/>
        </w:rPr>
        <w:t xml:space="preserve"> </w:t>
      </w:r>
      <w:r w:rsidR="0023430C"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{"citationID":"eriy1rwS","properties":{"formattedCitation":"\\super 88\\nosupersub{}","plainCitation":"88","noteIndex":0},"citationItems":[{"id":1077,"uris":["http://zotero.org/users/6028929/items/AY8I4XGD"],"itemData":{"id":1077,"type":"article-journal","abstract":"Tremelimumab (CP-675,206) is a fully human monoclonal antibody specific for human cytotoxic T lymphocyte-associated antigen 4 (CTLA-4, CD152) in clinical development for patients with cancer. Blocking the CTLA-4 negative costimulatory receptor with the antagonistic antibody tremelimumab results in immune activation. Administration of tremelimumab to patients with locally advanced and metastatic melanoma has resulted in a subset of patients with durable objective tumor regressions. Its IgG(2) isotype minimizes the possibility of cytotoxic effects on activated T lymphocytes and cytokine release syndrome. Preclinical testing in vitro and in large animal models predicted the target concentrations of circulating antibody in humans necessary for a pharmacodynamic effect. Phase I clinical trials provided evidence of dose- or exposure-related effects consistent with the anticipated mechanism of action. Further clinical development has led to two ongoing registration trials in patients with metastatic melanoma: a phase III randomized trial of tremelimumab versus dacarbazine or temozolomide in previously untreated patients with advanced melanoma and a phase II trial of tremelimumab in previously treated patients with advanced melanoma.","container-title":"The Oncologist","DOI":"10.1634/theoncologist.12-7-873","ISSN":"1083-7159","issue":"7","journalAbbreviation":"Oncologist","language":"eng","note":"PMID: 17673618","page":"873-883","source":"PubMed","title":"Tremelimumab (CP-675,206), a cytotoxic T lymphocyte associated antigen 4 blocking monoclonal antibody in clinical development for patients with cancer","volume":"12","author":[{"family":"Ribas","given":"Antoni"},{"family":"Hanson","given":"Douglas C."},{"family":"Noe","given":"Dennis A."},{"family":"Millham","given":"Robert"},{"family":"Guyot","given":"Deborah J."},{"family":"Bernstein","given":"Steven H."},{"family":"Canniff","given":"Paul C."},{"family":"Sharma","given":"Amarnath"},{"family":"Gomez-Navarro","given":"Jesus"}],"issued":{"date-parts":[["2007",7]]}}}],"schema":"https://github.com/citation-style-language/schema/raw/master/csl-citation.json"} </w:instrText>
      </w:r>
      <w:r w:rsidR="0023430C" w:rsidRPr="000D3BFF">
        <w:rPr>
          <w:rFonts w:ascii="Times New Roman" w:hAnsi="Times New Roman" w:cs="Times New Roman"/>
          <w:sz w:val="24"/>
          <w:szCs w:val="24"/>
          <w:lang w:val="en-US"/>
        </w:rPr>
        <w:fldChar w:fldCharType="separate"/>
      </w:r>
      <w:r w:rsidR="003B2150" w:rsidRPr="00A62894">
        <w:rPr>
          <w:rFonts w:ascii="Times New Roman" w:hAnsi="Times New Roman" w:cs="Times New Roman"/>
          <w:sz w:val="24"/>
          <w:szCs w:val="24"/>
          <w:vertAlign w:val="superscript"/>
          <w:lang w:val="en-US"/>
        </w:rPr>
        <w:t>88</w:t>
      </w:r>
      <w:r w:rsidR="0023430C" w:rsidRPr="000D3BFF">
        <w:rPr>
          <w:rFonts w:ascii="Times New Roman" w:hAnsi="Times New Roman" w:cs="Times New Roman"/>
          <w:sz w:val="24"/>
          <w:szCs w:val="24"/>
          <w:lang w:val="en-US"/>
        </w:rPr>
        <w:fldChar w:fldCharType="end"/>
      </w:r>
      <w:r w:rsidR="0023430C" w:rsidRPr="000D3BFF">
        <w:rPr>
          <w:rFonts w:ascii="Times New Roman" w:hAnsi="Times New Roman" w:cs="Times New Roman"/>
          <w:sz w:val="24"/>
          <w:szCs w:val="24"/>
          <w:lang w:val="en-US"/>
        </w:rPr>
        <w:t xml:space="preserve"> </w:t>
      </w:r>
      <w:r w:rsidR="00550671" w:rsidRPr="000D3BFF">
        <w:rPr>
          <w:rFonts w:ascii="Times New Roman" w:hAnsi="Times New Roman" w:cs="Times New Roman"/>
          <w:sz w:val="24"/>
          <w:szCs w:val="24"/>
          <w:lang w:val="en-US"/>
        </w:rPr>
        <w:t xml:space="preserve">and ipilimumab </w:t>
      </w:r>
      <w:r w:rsidR="0023430C"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{"citationID":"fffda4P6","properties":{"formattedCitation":"\\super 89\\nosupersub{}","plainCitation":"89","noteIndex":0},"citationItems":[{"id":1079,"uris":["http://zotero.org/users/6028929/items/K86P9GKR"],"itemData":{"id":1079,"type":"article-journal","abstract":"Ipilimumab (BMS734016; MDX 101; MDX-010; MDX-CTLA-4; MDX-CTLA4) is an anti-CTLA-4 monoclonal antibody, which is in development by Medarex Inc. and Bristol-Myers Squibb as treatment for malignant melanoma, prostate cancer, lymphoma, and lung cancer. It is currently in phase III development for the melanoma and prostate cancer indications, and phase II for lymphoma and non-small cell lung cancer in the US and other areas of the world. This review discusses the key development milestones and therapeutic trials on this drug to date.","container-title":"Drugs in R&amp;D","DOI":"10.2165/11584510-000000000-00000","ISSN":"1179-6901","issue":"2","journalAbbreviation":"Drugs R D","language":"eng","note":"PMID: 20698719\nPMCID: PMC3586137","page":"97-110","source":"PubMed","title":"Ipilimumab","volume":"10","issued":{"date-parts":[["2010"]]}}}],"schema":"https://github.com/citation-style-language/schema/raw/master/csl-citation.json"} </w:instrText>
      </w:r>
      <w:r w:rsidR="0023430C" w:rsidRPr="000D3BFF">
        <w:rPr>
          <w:rFonts w:ascii="Times New Roman" w:hAnsi="Times New Roman" w:cs="Times New Roman"/>
          <w:sz w:val="24"/>
          <w:szCs w:val="24"/>
          <w:lang w:val="en-US"/>
        </w:rPr>
        <w:fldChar w:fldCharType="separate"/>
      </w:r>
      <w:r w:rsidR="003B2150" w:rsidRPr="00A62894">
        <w:rPr>
          <w:rFonts w:ascii="Times New Roman" w:hAnsi="Times New Roman" w:cs="Times New Roman"/>
          <w:sz w:val="24"/>
          <w:szCs w:val="24"/>
          <w:vertAlign w:val="superscript"/>
          <w:lang w:val="en-US"/>
        </w:rPr>
        <w:t>89</w:t>
      </w:r>
      <w:r w:rsidR="0023430C" w:rsidRPr="000D3BFF">
        <w:rPr>
          <w:rFonts w:ascii="Times New Roman" w:hAnsi="Times New Roman" w:cs="Times New Roman"/>
          <w:sz w:val="24"/>
          <w:szCs w:val="24"/>
          <w:lang w:val="en-US"/>
        </w:rPr>
        <w:fldChar w:fldCharType="end"/>
      </w:r>
      <w:r w:rsidR="00A62894" w:rsidRPr="00A62894">
        <w:rPr>
          <w:rFonts w:ascii="Times New Roman" w:hAnsi="Times New Roman" w:cs="Times New Roman"/>
          <w:sz w:val="24"/>
          <w:szCs w:val="24"/>
          <w:vertAlign w:val="superscript"/>
          <w:lang w:val="en-US"/>
        </w:rPr>
        <w:t>,</w:t>
      </w:r>
      <w:r w:rsidR="0023430C" w:rsidRPr="000D3BFF">
        <w:rPr>
          <w:rFonts w:ascii="Times New Roman" w:hAnsi="Times New Roman" w:cs="Times New Roman"/>
          <w:sz w:val="24"/>
          <w:szCs w:val="24"/>
          <w:lang w:val="en-US"/>
        </w:rPr>
        <w:t xml:space="preserve"> </w:t>
      </w:r>
      <w:r w:rsidR="0023430C"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{"citationID":"Effe1R6x","properties":{"formattedCitation":"\\super 90\\nosupersub{}","plainCitation":"90","noteIndex":0},"citationItems":[{"id":1082,"uris":["http://zotero.org/users/6028929/items/DSERLSBQ"],"itemData":{"id":1082,"type":"article-journal","abstract":"Ipilimumab (Yervoy, developed by Medarex and Bristol-Myers Squibb) is a fully human monoclonal IgG1κ antibody against the cytotoxic T-lymphocyte antigen-4 (CTLA-4), an immune-inhibitory molecule expressed in activated T cells and in suppressor T regulatory cells. Interaction of the monoclonal antibody with CTLA-4 blocks inhibitory signals generated through this receptor and enhances T cell activation, leading to increased antitumor responses. Ipilimumab has been approved by FDA in March 2011 as monotherapy (3mg/kg every 3 weeks for 4 doses) for the treatment of advanced (unresectable or metastatic) melanoma both in pre-treated or chemotherapy naïve patients. Four months later, ipilimumab has received a rapid approval by the European Commission, after a positive opinion from the Committee for Medicinal Products for Human Use. However, the indication in the EU is limited to previously-treated patients with advanced melanoma. Ipilimumab is the first agent that has demonstrated to improve overall survival in patients with metastatic melanoma, which has a very poor prognosis, in randomized phase III clinical trials. The patterns of tumour response to ipilimumab differ from those observed with cytotoxic chemotherapeutic agents, since patients may have a delayed yet durable response and obtain long-term survival benefit despite an initial tumour growth. The major draw-back of ipilimumab is the induction of immune-related adverse effects; the latter can be life-threatening, unless promptly managed with immunosuppressive agents (most frequently corticosteroids) according to specific guidelines. Further development of ipilimumab includes its use in the neoadjuvant or adjuvant high-risk melanoma setting and for the treatment of other refractory and advanced solid tumours, either as single agent or in combination with additional immunostimulating agents or molecularly targeted therapies.","container-title":"Pharmacological Research","DOI":"10.1016/j.phrs.2011.09.002","ISSN":"1096-1186","issue":"1","journalAbbreviation":"Pharmacol Res","language":"eng","note":"PMID: 21930211","page":"9-22","source":"PubMed","title":"Ipilimumab: a novel immunostimulatory monoclonal antibody for the treatment of cancer","title-short":"Ipilimumab","volume":"65","author":[{"family":"Graziani","given":"Grazia"},{"family":"Tentori","given":"Lucio"},{"family":"Navarra","given":"Pierluigi"}],"issued":{"date-parts":[["2012",1]]}}}],"schema":"https://github.com/citation-style-language/schema/raw/master/csl-citation.json"} </w:instrText>
      </w:r>
      <w:r w:rsidR="0023430C"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90</w:t>
      </w:r>
      <w:r w:rsidR="0023430C" w:rsidRPr="000D3BFF">
        <w:rPr>
          <w:rFonts w:ascii="Times New Roman" w:hAnsi="Times New Roman" w:cs="Times New Roman"/>
          <w:sz w:val="24"/>
          <w:szCs w:val="24"/>
          <w:lang w:val="en-US"/>
        </w:rPr>
        <w:fldChar w:fldCharType="end"/>
      </w:r>
      <w:r w:rsidR="0023430C" w:rsidRPr="000D3BFF">
        <w:rPr>
          <w:rFonts w:ascii="Times New Roman" w:hAnsi="Times New Roman" w:cs="Times New Roman"/>
          <w:sz w:val="24"/>
          <w:szCs w:val="24"/>
          <w:lang w:val="en-US"/>
        </w:rPr>
        <w:t xml:space="preserve"> </w:t>
      </w:r>
      <w:r w:rsidR="00550671" w:rsidRPr="000D3BFF">
        <w:rPr>
          <w:rFonts w:ascii="Times New Roman" w:hAnsi="Times New Roman" w:cs="Times New Roman"/>
          <w:sz w:val="24"/>
          <w:szCs w:val="24"/>
          <w:lang w:val="en-US"/>
        </w:rPr>
        <w:t>are commonly used as a</w:t>
      </w:r>
      <w:r w:rsidRPr="000D3BFF">
        <w:rPr>
          <w:rFonts w:ascii="Times New Roman" w:hAnsi="Times New Roman" w:cs="Times New Roman"/>
          <w:sz w:val="24"/>
          <w:szCs w:val="24"/>
          <w:lang w:val="en-US"/>
        </w:rPr>
        <w:t>nti-CTLA-4 antibodies which bind to CTLA-4 receptors</w:t>
      </w:r>
      <w:r w:rsidR="00550671"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on T cells. Anti-PD-L1</w:t>
      </w:r>
      <w:r w:rsidR="0023430C" w:rsidRPr="000D3BFF">
        <w:rPr>
          <w:rFonts w:ascii="Times New Roman" w:hAnsi="Times New Roman" w:cs="Times New Roman"/>
          <w:sz w:val="24"/>
          <w:szCs w:val="24"/>
          <w:lang w:val="en-US"/>
        </w:rPr>
        <w:t xml:space="preserve"> antibodies</w:t>
      </w:r>
      <w:r w:rsidR="00047240">
        <w:rPr>
          <w:rFonts w:ascii="Times New Roman" w:hAnsi="Times New Roman" w:cs="Times New Roman"/>
          <w:sz w:val="24"/>
          <w:szCs w:val="24"/>
          <w:lang w:val="en-US"/>
        </w:rPr>
        <w:t>,</w:t>
      </w:r>
      <w:r w:rsidR="0023430C" w:rsidRPr="000D3BFF">
        <w:rPr>
          <w:rFonts w:ascii="Times New Roman" w:hAnsi="Times New Roman" w:cs="Times New Roman"/>
          <w:sz w:val="24"/>
          <w:szCs w:val="24"/>
          <w:lang w:val="en-US"/>
        </w:rPr>
        <w:t xml:space="preserve"> such as</w:t>
      </w:r>
      <w:r w:rsidRPr="000D3BFF">
        <w:rPr>
          <w:rFonts w:ascii="Times New Roman" w:hAnsi="Times New Roman" w:cs="Times New Roman"/>
          <w:sz w:val="24"/>
          <w:szCs w:val="24"/>
          <w:lang w:val="en-US"/>
        </w:rPr>
        <w:t xml:space="preserve"> avelumab</w:t>
      </w:r>
      <w:r w:rsidR="0023430C" w:rsidRPr="000D3BFF">
        <w:rPr>
          <w:rFonts w:ascii="Times New Roman" w:hAnsi="Times New Roman" w:cs="Times New Roman"/>
          <w:sz w:val="24"/>
          <w:szCs w:val="24"/>
          <w:lang w:val="en-US"/>
        </w:rPr>
        <w:t xml:space="preserve"> </w:t>
      </w:r>
      <w:r w:rsidR="0023430C"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{"citationID":"NDKjE7oS","properties":{"formattedCitation":"\\super 91\\nosupersub{}","plainCitation":"91","noteIndex":0},"citationItems":[{"id":1084,"uris":["http://zotero.org/users/6028929/items/889T3Q8W"],"itemData":{"id":1084,"type":"article-journal","abstract":"Although immunotherapies have been employed for many decades, immune checkpoint inhibitors have only recently entered the oncologic landscape. Avelumab is a fully human monoclonal antibody that blocks the interaction between PD-L1 on tumor cells and PD-1 on T cells, thereby inhibiting immunosuppression in the tumor microenvironment and reducing tumor growth. Most early clinical trials of avelumab as monotherapy and in combination regimens were part of the international JAVELIN clinical trial program, which included more than 7000 patients in more than 30 trials with at least 15 tumor types. Avelumab has been approved by the U.S. FDA for the treatment of metastatic Merkel cell carcinoma and metastatic urothelial carcinoma that has progressed during or following treatment with a platinum-based regimen. Its acceptable safety profile and ability to induce durable responses in otherwise deadly tumors provide the rationale for its use in other tumor types and in combination with other therapies.","container-title":"Human Vaccines &amp; Immunotherapeutics","DOI":"10.1080/21645515.2018.1551671","ISSN":"2164-5515","issue":"4","journalAbbreviation":"Hum Vaccin Immunother","note":"PMID: 30481100\nPMCID: PMC6605872","page":"891-908","source":"PubMed Central","title":"Product review: avelumab, an anti-PD-L1 antibody","title-short":"Product review","volume":"15","author":[{"family":"Collins","given":"Julie M."},{"family":"Gulley","given":"James L."}],"issued":{"date-parts":[["2018",12,20]]}}}],"schema":"https://github.com/citation-style-language/schema/raw/master/csl-citation.json"} </w:instrText>
      </w:r>
      <w:r w:rsidR="0023430C" w:rsidRPr="000D3BFF">
        <w:rPr>
          <w:rFonts w:ascii="Times New Roman" w:hAnsi="Times New Roman" w:cs="Times New Roman"/>
          <w:sz w:val="24"/>
          <w:szCs w:val="24"/>
          <w:lang w:val="en-US"/>
        </w:rPr>
        <w:fldChar w:fldCharType="separate"/>
      </w:r>
      <w:r w:rsidR="003B2150" w:rsidRPr="00A62894">
        <w:rPr>
          <w:rFonts w:ascii="Times New Roman" w:hAnsi="Times New Roman" w:cs="Times New Roman"/>
          <w:sz w:val="24"/>
          <w:szCs w:val="24"/>
          <w:vertAlign w:val="superscript"/>
          <w:lang w:val="en-US"/>
        </w:rPr>
        <w:t>91</w:t>
      </w:r>
      <w:r w:rsidR="0023430C" w:rsidRPr="000D3BFF">
        <w:rPr>
          <w:rFonts w:ascii="Times New Roman" w:hAnsi="Times New Roman" w:cs="Times New Roman"/>
          <w:sz w:val="24"/>
          <w:szCs w:val="24"/>
          <w:lang w:val="en-US"/>
        </w:rPr>
        <w:fldChar w:fldCharType="end"/>
      </w:r>
      <w:r w:rsidR="00A62894" w:rsidRPr="00A62894">
        <w:rPr>
          <w:rFonts w:ascii="Times New Roman" w:hAnsi="Times New Roman" w:cs="Times New Roman"/>
          <w:sz w:val="24"/>
          <w:szCs w:val="24"/>
          <w:vertAlign w:val="superscript"/>
          <w:lang w:val="en-US"/>
        </w:rPr>
        <w:t>,</w:t>
      </w:r>
      <w:r w:rsidR="0023430C" w:rsidRPr="000D3BFF">
        <w:rPr>
          <w:rFonts w:ascii="Times New Roman" w:hAnsi="Times New Roman" w:cs="Times New Roman"/>
          <w:sz w:val="24"/>
          <w:szCs w:val="24"/>
          <w:lang w:val="en-US"/>
        </w:rPr>
        <w:t xml:space="preserve"> </w:t>
      </w:r>
      <w:r w:rsidR="0023430C"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{"citationID":"J5q3WW6g","properties":{"formattedCitation":"\\super 92\\nosupersub{}","plainCitation":"92","noteIndex":0},"citationItems":[{"id":1087,"uris":["http://zotero.org/users/6028929/items/KX5B3PNY"],"itemData":{"id":1087,"type":"article-journal","abstract":"BACKGROUND: Platinum-based chemotherapy is standard-of-care first-line treatment for advanced urothelial carcinoma. However, progression-free survival and overall survival are limited by chemotherapy resistance.\nMETHODS: In a phase 3 trial, we randomly assigned patients with unresectable locally advanced or metastatic urothelial cancer who did not have disease progression with first-line chemotherapy (four to six cycles of gemcitabine plus cisplatin or carboplatin) to receive best supportive care with or without maintenance avelumab. The primary end point was overall survival, assessed among all patients who underwent randomization (overall population) and among those with tumors positive for programmed cell death ligand 1 (PD-L1). Secondary end points included progression-free survival and safety.\nRESULTS: Among all 700 patients who underwent randomization, the addition of maintenance avelumab to best supportive care significantly prolonged overall survival as compared with best supportive care alone (control). Overall survival at 1 year was 71.3% in the avelumab group and 58.4% in the control group (median overall survival, 21.4 months vs. 14.3 months; hazard ratio for death, 0.69; 95% confidence interval [CI], 0.56 to 0.86; P = 0.001). Avelumab also significantly prolonged overall survival in the PD-L1-positive population; overall survival at 1 year was 79.1% in the avelumab group and 60.4% in the control group (hazard ratio, 0.56; 95% CI, 0.40 to 0.79; P&lt;0.001). The median progression-free survival was 3.7 months in the avelumab group and 2.0 months in the control group in the overall population (hazard ratio for disease progression or death, 0.62; 95% CI, 0.52 to 0.75) and 5.7 months and 2.1 months, respectively, in the PD-L1-positive population (hazard ratio, 0.56; 95% CI, 0.43 to 0.73). The incidence of adverse events from any cause was 98.0% in the avelumab group and 77.7% in the control group; the incidence of adverse events of grade 3 or higher was 47.4% and 25.2%, respectively.\nCONCLUSIONS: Maintenance avelumab plus best supportive care significantly prolonged overall survival, as compared with best supportive care alone, among patients with urothelial cancer who had disease that had not progressed with first-line chemotherapy. (Funded by Pfizer and Merck [Darmstadt, Germany]; JAVELIN Bladder 100 ClinicalTrials.gov number, NCT02603432.).","container-title":"The New England Journal of Medicine","DOI":"10.1056/NEJMoa2002788","ISSN":"1533-4406","issue":"13","journalAbbreviation":"N Engl J Med","language":"eng","note":"PMID: 32945632","page":"1218-1230","source":"PubMed","title":"Avelumab Maintenance Therapy for Advanced or Metastatic Urothelial Carcinoma","volume":"383","author":[{"family":"Powles","given":"Thomas"},{"family":"Park","given":"Se Hoon"},{"family":"Voog","given":"Eric"},{"family":"Caserta","given":"Claudia"},{"family":"Valderrama","given":"Begoña P."},{"family":"Gurney","given":"Howard"},{"family":"Kalofonos","given":"Haralabos"},{"family":"Radulović","given":"Siniša"},{"family":"Demey","given":"Wim"},{"family":"Ullén","given":"Anders"},{"family":"Loriot","given":"Yohann"},{"family":"Sridhar","given":"Srikala S."},{"family":"Tsuchiya","given":"Norihiko"},{"family":"Kopyltsov","given":"Evgeny"},{"family":"Sternberg","given":"Cora N."},{"family":"Bellmunt","given":"Joaquim"},{"family":"Aragon-Ching","given":"Jeanny B."},{"family":"Petrylak","given":"Daniel P."},{"family":"Laliberte","given":"Robert"},{"family":"Wang","given":"Jing"},{"family":"Huang","given":"Bo"},{"family":"Davis","given":"Craig"},{"family":"Fowst","given":"Camilla"},{"family":"Costa","given":"Nuno"},{"family":"Blake-Haskins","given":"John A."},{"family":"Pietro","given":"Alessandra","non-dropping-particle":"di"},{"family":"Grivas","given":"Petros"}],"issued":{"date-parts":[["2020",9,24]]}}}],"schema":"https://github.com/citation-style-language/schema/raw/master/csl-citation.json"} </w:instrText>
      </w:r>
      <w:r w:rsidR="0023430C"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92</w:t>
      </w:r>
      <w:r w:rsidR="0023430C" w:rsidRPr="000D3BFF">
        <w:rPr>
          <w:rFonts w:ascii="Times New Roman" w:hAnsi="Times New Roman" w:cs="Times New Roman"/>
          <w:sz w:val="24"/>
          <w:szCs w:val="24"/>
          <w:lang w:val="en-US"/>
        </w:rPr>
        <w:fldChar w:fldCharType="end"/>
      </w:r>
      <w:r w:rsidR="0023430C" w:rsidRPr="000D3BFF">
        <w:rPr>
          <w:rFonts w:ascii="Times New Roman" w:hAnsi="Times New Roman" w:cs="Times New Roman"/>
          <w:sz w:val="24"/>
          <w:szCs w:val="24"/>
          <w:lang w:val="en-US"/>
        </w:rPr>
        <w:t xml:space="preserve"> and </w:t>
      </w:r>
      <w:r w:rsidRPr="000D3BFF">
        <w:rPr>
          <w:rFonts w:ascii="Times New Roman" w:hAnsi="Times New Roman" w:cs="Times New Roman"/>
          <w:sz w:val="24"/>
          <w:szCs w:val="24"/>
          <w:lang w:val="en-US"/>
        </w:rPr>
        <w:t>durvalumab</w:t>
      </w:r>
      <w:r w:rsidR="00047240">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w:t>
      </w:r>
      <w:r w:rsidR="00880D4B"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{"citationID":"EUDDMhhw","properties":{"formattedCitation":"\\super 93\\nosupersub{}","plainCitation":"93","noteIndex":0},"citationItems":[{"id":1089,"uris":["http://zotero.org/users/6028929/items/NYK57W3G"],"itemData":{"id":1089,"type":"article-journal","abstract":"Introduction: The U.S. FDA has approved durvalumab for the treatment of advanced urothelial and non-small cell lung cancers. However, this immunotherapy agent is also being explored in other cancers. There is also ongoing research to better predict the responses to this drug. Areas covered: We summarize the literature regarding durvalumab pharmacology, safety and efficacy in several tumor types. We searched PubMed/Medline database from inception to 20 April 2019, performed a snowball method, and visited independent websites such as the U.S. FDA ( https://www.fda.gov ), ClinicalTrials.gov, among others. Expert opinion: Advanced phase clinical trials have shown benefit of durvalumab in advanced urothelial and non-small cell lung cancers, and suggest benefit in several other tumor types. This agent has a tolerable toxicity profile and seems more effective in patients with a higher PDL-1 expression, although this correlation is not perfect. An improved method to predict a response to durvalumab would be beneficial to best tailor therapy and minimize medical care costs. More research is needed to establish its efficacy in different disease stages and applicability in other tumor types. Hopefully, prospective, randomized trials of durvalumab, alone and/or in combination with other agents, will bring answers to these questions in the near future.","container-title":"Expert Opinion on Biological Therapy","DOI":"10.1080/14712598.2019.1635115","ISSN":"1744-7682","issue":"9","journalAbbreviation":"Expert Opin Biol Ther","language":"eng","note":"PMID: 31272242","page":"927-935","source":"PubMed","title":"Durvalumab in cancer medicine: a comprehensive review","title-short":"Durvalumab in cancer medicine","volume":"19","author":[{"family":"Alvarez-Argote","given":"Juliana"},{"family":"Dasanu","given":"Constantin A."}],"issued":{"date-parts":[["2019",9]]}}}],"schema":"https://github.com/citation-style-language/schema/raw/master/csl-citation.json"} </w:instrText>
      </w:r>
      <w:r w:rsidR="00880D4B"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93</w:t>
      </w:r>
      <w:r w:rsidR="00880D4B" w:rsidRPr="000D3BFF">
        <w:rPr>
          <w:rFonts w:ascii="Times New Roman" w:hAnsi="Times New Roman" w:cs="Times New Roman"/>
          <w:sz w:val="24"/>
          <w:szCs w:val="24"/>
          <w:lang w:val="en-US"/>
        </w:rPr>
        <w:fldChar w:fldCharType="end"/>
      </w:r>
      <w:r w:rsidR="00A62894" w:rsidRPr="00A62894">
        <w:rPr>
          <w:rFonts w:ascii="Times New Roman" w:hAnsi="Times New Roman" w:cs="Times New Roman"/>
          <w:sz w:val="24"/>
          <w:szCs w:val="24"/>
          <w:vertAlign w:val="superscript"/>
          <w:lang w:val="en-US"/>
        </w:rPr>
        <w:t>,</w:t>
      </w:r>
      <w:r w:rsidR="00880D4B" w:rsidRPr="000D3BFF">
        <w:rPr>
          <w:rFonts w:ascii="Times New Roman" w:hAnsi="Times New Roman" w:cs="Times New Roman"/>
          <w:sz w:val="24"/>
          <w:szCs w:val="24"/>
          <w:lang w:val="en-US"/>
        </w:rPr>
        <w:t xml:space="preserve"> </w:t>
      </w:r>
      <w:r w:rsidR="00880D4B"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{"citationID":"UqJjwN7X","properties":{"formattedCitation":"\\super 94\\nosupersub{}","plainCitation":"94","noteIndex":0},"citationItems":[{"id":1091,"uris":["http://zotero.org/users/6028929/items/ZRTCV5YL"],"itemData":{"id":1091,"type":"article-journal","abstract":"INTRODUCTION: In non-small cell lung cancer (NSCLC), immunotherapy is one of today's most important and ground-breaking systemic treatments, mainly represented by antibodies against cytotoxic T-lymphocyte-associated protein 4 (CTLA-4) and programmed death protein 1 or ligand 1 (PD-1/PD-L1). Durvalumab (MEDI4736) is a high-affinity human IgG1 monoclonal antibody that binds to PD-1 and CD80, blocking PD-L1, but not PD-L2. Areas covered: In advanced NSCLC patients, durvalumab has demonstrated activity and acceptable tolerability, particularly with ≥25% PD-L1 tumor expression in the EGFR and ALK wild-type population. However, preliminary data have shown lower efficacy in EGFR mutant and ALK-positive patients. The results from the recent PACIFIC study in locally advanced patients have placed durvalumab as standard of care in consolidation after chemoradiation, leading to Food and Drug Administration (FDA) approval. Expert commentary: Early data suggest promising activity for durvalumab with the CTLA-4 inhibitor tremelimumab, regardless of PD-L1 expression, and potentially in combination with other drugs such as platinum-doublet chemotherapy. However, treatment-related toxicity associated with the combinations is an important aspect of the benefit-risk evaluation in the decision-making process. Results of ongoing phase III trials will provide illuminating data to confirm the place of durvalumab in the management of NSCLC patients.","container-title":"Expert Review of Respiratory Medicine","DOI":"10.1080/17476348.2018.1494575","ISSN":"1747-6356","issue":"8","journalAbbreviation":"Expert Rev Respir Med","language":"eng","note":"PMID: 29958099","page":"627-639","source":"PubMed","title":"Durvalumab for the treatment of non-small cell lung cancer","volume":"12","author":[{"family":"Mezquita","given":"Laura"},{"family":"Planchard","given":"David"}],"issued":{"date-parts":[["2018",8]]}}}],"schema":"https://github.com/citation-style-language/schema/raw/master/csl-citation.json"} </w:instrText>
      </w:r>
      <w:r w:rsidR="00880D4B"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94</w:t>
      </w:r>
      <w:r w:rsidR="00880D4B" w:rsidRPr="000D3BFF">
        <w:rPr>
          <w:rFonts w:ascii="Times New Roman" w:hAnsi="Times New Roman" w:cs="Times New Roman"/>
          <w:sz w:val="24"/>
          <w:szCs w:val="24"/>
          <w:lang w:val="en-US"/>
        </w:rPr>
        <w:fldChar w:fldCharType="end"/>
      </w:r>
      <w:r w:rsidR="00880D4B"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 xml:space="preserve">can block PD-L1 interaction between dendritic cells and tumor cells. As a result, T cell proliferation, cytokines, and chemokines production as well as T cell cytotoxicity are augmented. This cancer treatment modality </w:t>
      </w:r>
      <w:r w:rsidR="00047240">
        <w:rPr>
          <w:rFonts w:ascii="Times New Roman" w:hAnsi="Times New Roman" w:cs="Times New Roman"/>
          <w:sz w:val="24"/>
          <w:szCs w:val="24"/>
          <w:lang w:val="en-US"/>
        </w:rPr>
        <w:t xml:space="preserve">using checkpoint inhibitor drugs </w:t>
      </w:r>
      <w:r w:rsidRPr="000D3BFF">
        <w:rPr>
          <w:rFonts w:ascii="Times New Roman" w:hAnsi="Times New Roman" w:cs="Times New Roman"/>
          <w:sz w:val="24"/>
          <w:szCs w:val="24"/>
          <w:lang w:val="en-US"/>
        </w:rPr>
        <w:t xml:space="preserve">is called immune checkpoint therapy (ICT) </w:t>
      </w:r>
      <w:r w:rsidR="004F5D55"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{"citationID":"whSWz3mq","properties":{"formattedCitation":"\\super 95\\nosupersub{}","plainCitation":"95","noteIndex":0},"citationItems":[{"id":841,"uris":["http://zotero.org/users/6028929/items/ZLNUBSHN"],"itemData":{"id":841,"type":"article-journal","container-title":"Science","DOI":"10.1126/science.aar4060","issue":"6382","note":"publisher: American Association for the Advancement of Science","page":"1350-1355","source":"science.org (Atypon)","title":"Cancer immunotherapy using checkpoint blockade","volume":"359","author":[{"family":"Ribas","given":"Antoni"},{"family":"Wolchok","given":"Jedd D."}],"issued":{"date-parts":[["2018",3,23]]}}}],"schema":"https://github.com/citation-style-language/schema/raw/master/csl-citation.json"} </w:instrText>
      </w:r>
      <w:r w:rsidR="004F5D55"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95</w:t>
      </w:r>
      <w:r w:rsidR="004F5D55"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t>
      </w:r>
    </w:p>
    <w:p w14:paraId="247A9B89" w14:textId="77777777" w:rsidR="00EF3483" w:rsidRPr="000D3BFF" w:rsidRDefault="00EF3483" w:rsidP="000D3BFF">
      <w:pPr>
        <w:keepNext/>
        <w:spacing w:line="360" w:lineRule="auto"/>
        <w:jc w:val="center"/>
        <w:rPr>
          <w:rFonts w:ascii="Times New Roman" w:hAnsi="Times New Roman" w:cs="Times New Roman"/>
          <w:sz w:val="24"/>
          <w:szCs w:val="24"/>
          <w:lang w:val="en-US"/>
        </w:rPr>
      </w:pPr>
      <w:r w:rsidRPr="000D3BFF">
        <w:rPr>
          <w:rFonts w:ascii="Times New Roman" w:hAnsi="Times New Roman" w:cs="Times New Roman"/>
          <w:noProof/>
          <w:sz w:val="24"/>
          <w:szCs w:val="24"/>
          <w:lang w:val="en-US"/>
        </w:rPr>
        <w:lastRenderedPageBreak/>
        <w:drawing>
          <wp:inline distT="0" distB="0" distL="0" distR="0" wp14:anchorId="33807A58" wp14:editId="1F0EACF3">
            <wp:extent cx="4287982" cy="3318351"/>
            <wp:effectExtent l="0" t="0" r="0" b="0"/>
            <wp:docPr id="76" name="Image 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 76" descr="Diagram&#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11303" t="18811" r="14257"/>
                    <a:stretch/>
                  </pic:blipFill>
                  <pic:spPr bwMode="auto">
                    <a:xfrm>
                      <a:off x="0" y="0"/>
                      <a:ext cx="4288262" cy="3318568"/>
                    </a:xfrm>
                    <a:prstGeom prst="rect">
                      <a:avLst/>
                    </a:prstGeom>
                    <a:noFill/>
                    <a:ln>
                      <a:noFill/>
                    </a:ln>
                    <a:extLst>
                      <a:ext uri="{53640926-AAD7-44D8-BBD7-CCE9431645EC}">
                        <a14:shadowObscured xmlns:a14="http://schemas.microsoft.com/office/drawing/2010/main"/>
                      </a:ext>
                    </a:extLst>
                  </pic:spPr>
                </pic:pic>
              </a:graphicData>
            </a:graphic>
          </wp:inline>
        </w:drawing>
      </w:r>
    </w:p>
    <w:p w14:paraId="1AB6D6B2" w14:textId="229F063D" w:rsidR="00EF3483" w:rsidRPr="000D3BFF" w:rsidRDefault="00EF3483" w:rsidP="000D3BFF">
      <w:pPr>
        <w:pStyle w:val="Caption"/>
        <w:spacing w:line="360" w:lineRule="auto"/>
        <w:jc w:val="center"/>
        <w:rPr>
          <w:rFonts w:ascii="Times New Roman" w:hAnsi="Times New Roman" w:cs="Times New Roman"/>
          <w:sz w:val="24"/>
          <w:szCs w:val="24"/>
          <w:lang w:val="en-US"/>
        </w:rPr>
      </w:pPr>
      <w:bookmarkStart w:id="32" w:name="_Toc106310559"/>
      <w:bookmarkStart w:id="33" w:name="_Toc109394077"/>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8</w:t>
      </w:r>
      <w:r w:rsidRPr="000D3BFF">
        <w:rPr>
          <w:rFonts w:ascii="Times New Roman" w:hAnsi="Times New Roman" w:cs="Times New Roman"/>
          <w:b/>
          <w:bCs/>
          <w:sz w:val="24"/>
          <w:szCs w:val="24"/>
          <w:lang w:val="en-US"/>
        </w:rPr>
        <w:fldChar w:fldCharType="end"/>
      </w:r>
      <w:r w:rsidRPr="000D3BFF">
        <w:rPr>
          <w:rFonts w:ascii="Times New Roman" w:hAnsi="Times New Roman" w:cs="Times New Roman"/>
          <w:sz w:val="24"/>
          <w:szCs w:val="24"/>
          <w:lang w:val="en-US"/>
        </w:rPr>
        <w:t>. Checkpoint blockade immunotherapy</w:t>
      </w:r>
      <w:bookmarkEnd w:id="32"/>
      <w:r w:rsidRPr="000D3BFF">
        <w:rPr>
          <w:rFonts w:ascii="Times New Roman" w:hAnsi="Times New Roman" w:cs="Times New Roman"/>
          <w:sz w:val="24"/>
          <w:szCs w:val="24"/>
          <w:lang w:val="en-US"/>
        </w:rPr>
        <w:t>.</w:t>
      </w:r>
      <w:bookmarkEnd w:id="33"/>
      <w:r w:rsidRPr="000D3BFF">
        <w:rPr>
          <w:rFonts w:ascii="Times New Roman" w:hAnsi="Times New Roman" w:cs="Times New Roman"/>
          <w:sz w:val="24"/>
          <w:szCs w:val="24"/>
          <w:lang w:val="en-US"/>
        </w:rPr>
        <w:t xml:space="preserve"> </w:t>
      </w:r>
    </w:p>
    <w:p w14:paraId="609B7D43" w14:textId="77777777" w:rsidR="00D7401C" w:rsidRPr="000D3BFF" w:rsidRDefault="00D7401C" w:rsidP="000D3BFF">
      <w:pPr>
        <w:spacing w:line="360" w:lineRule="auto"/>
        <w:ind w:firstLine="708"/>
        <w:jc w:val="both"/>
        <w:rPr>
          <w:rFonts w:ascii="Times New Roman" w:hAnsi="Times New Roman" w:cs="Times New Roman"/>
          <w:sz w:val="24"/>
          <w:szCs w:val="24"/>
          <w:lang w:val="en-US"/>
        </w:rPr>
      </w:pPr>
    </w:p>
    <w:p w14:paraId="7C405831" w14:textId="3EE32D8C" w:rsidR="0025512D" w:rsidRPr="000D3BFF" w:rsidRDefault="00445DE9"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Disappointingly</w:t>
      </w:r>
      <w:r w:rsidR="00393B84" w:rsidRPr="000D3BFF">
        <w:rPr>
          <w:rFonts w:ascii="Times New Roman" w:hAnsi="Times New Roman" w:cs="Times New Roman"/>
          <w:sz w:val="24"/>
          <w:szCs w:val="24"/>
          <w:lang w:val="en-US"/>
        </w:rPr>
        <w:t>, ICT is usually not efficient enough</w:t>
      </w:r>
      <w:r w:rsidR="00047240">
        <w:rPr>
          <w:rFonts w:ascii="Times New Roman" w:hAnsi="Times New Roman" w:cs="Times New Roman"/>
          <w:sz w:val="24"/>
          <w:szCs w:val="24"/>
          <w:lang w:val="en-US"/>
        </w:rPr>
        <w:t xml:space="preserve"> and </w:t>
      </w:r>
      <w:r w:rsidR="00393B84" w:rsidRPr="000D3BFF">
        <w:rPr>
          <w:rFonts w:ascii="Times New Roman" w:hAnsi="Times New Roman" w:cs="Times New Roman"/>
          <w:sz w:val="24"/>
          <w:szCs w:val="24"/>
          <w:lang w:val="en-US"/>
        </w:rPr>
        <w:t xml:space="preserve">can be toxic. </w:t>
      </w:r>
      <w:r w:rsidRPr="000D3BFF">
        <w:rPr>
          <w:rFonts w:ascii="Times New Roman" w:hAnsi="Times New Roman" w:cs="Times New Roman"/>
          <w:sz w:val="24"/>
          <w:szCs w:val="24"/>
          <w:lang w:val="en-US"/>
        </w:rPr>
        <w:t>Failure of ICT can be split into three groups</w:t>
      </w:r>
      <w:r w:rsidR="0025512D" w:rsidRPr="000D3BFF">
        <w:rPr>
          <w:rFonts w:ascii="Times New Roman" w:hAnsi="Times New Roman" w:cs="Times New Roman"/>
          <w:sz w:val="24"/>
          <w:szCs w:val="24"/>
          <w:lang w:val="en-US"/>
        </w:rPr>
        <w:t xml:space="preserve"> </w:t>
      </w:r>
      <w:r w:rsidR="0025512D"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{"citationID":"jZdet4co","properties":{"formattedCitation":"\\super 96\\nosupersub{}","plainCitation":"96","noteIndex":0},"citationItems":[{"id":1040,"uris":["http://zotero.org/users/6028929/items/A8FCHD3S"],"itemData":{"id":1040,"type":"article-journal","abstract":"Cancer immunotherapy can induce long lasting responses in patients with metastatic cancers of a wide range of histologies. Broadening the clinical applicability of these treatments requires an improved understanding of the mechanisms limiting cancer immunotherapy. The interactions between the immune system and cancer cells are continuous, dynamic, and evolving from the initial establishment of a cancer cell to the development of metastatic disease, which is dependent on immune evasion. As the molecular mechanisms of resistance to immunotherapy are elucidated, actionable strategies to prevent or treat them may be derived to improve clinical outcomes for patients.","container-title":"Cell","DOI":"10.1016/j.cell.2017.01.017","ISSN":"1097-4172","issue":"4","journalAbbreviation":"Cell","language":"eng","note":"PMID: 28187290\nPMCID: PMC5391692","page":"707-723","source":"PubMed","title":"Primary, Adaptive, and Acquired Resistance to Cancer Immunotherapy","volume":"168","author":[{"family":"Sharma","given":"Padmanee"},{"family":"Hu-Lieskovan","given":"Siwen"},{"family":"Wargo","given":"Jennifer A."},{"family":"Ribas","given":"Antoni"}],"issued":{"date-parts":[["2017",2,9]]}}}],"schema":"https://github.com/citation-style-language/schema/raw/master/csl-citation.json"} </w:instrText>
      </w:r>
      <w:r w:rsidR="0025512D"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96</w:t>
      </w:r>
      <w:r w:rsidR="0025512D" w:rsidRPr="000D3BFF">
        <w:rPr>
          <w:rFonts w:ascii="Times New Roman" w:hAnsi="Times New Roman" w:cs="Times New Roman"/>
          <w:sz w:val="24"/>
          <w:szCs w:val="24"/>
          <w:lang w:val="en-US"/>
        </w:rPr>
        <w:fldChar w:fldCharType="end"/>
      </w:r>
      <w:r w:rsidR="0025512D" w:rsidRPr="000D3BFF">
        <w:rPr>
          <w:rFonts w:ascii="Times New Roman" w:hAnsi="Times New Roman" w:cs="Times New Roman"/>
          <w:sz w:val="24"/>
          <w:szCs w:val="24"/>
          <w:lang w:val="en-US"/>
        </w:rPr>
        <w:t xml:space="preserve">: primary, adaptive, and acquired resistance to cancer immunotherapy. </w:t>
      </w:r>
      <w:r w:rsidR="00B7028A" w:rsidRPr="000D3BFF">
        <w:rPr>
          <w:rFonts w:ascii="Times New Roman" w:hAnsi="Times New Roman" w:cs="Times New Roman"/>
          <w:sz w:val="24"/>
          <w:szCs w:val="24"/>
          <w:lang w:val="en-US"/>
        </w:rPr>
        <w:t>P</w:t>
      </w:r>
      <w:r w:rsidR="000B03D9" w:rsidRPr="000D3BFF">
        <w:rPr>
          <w:rFonts w:ascii="Times New Roman" w:hAnsi="Times New Roman" w:cs="Times New Roman"/>
          <w:sz w:val="24"/>
          <w:szCs w:val="24"/>
          <w:lang w:val="en-US"/>
        </w:rPr>
        <w:t xml:space="preserve">atients </w:t>
      </w:r>
      <w:r w:rsidR="00B7028A" w:rsidRPr="000D3BFF">
        <w:rPr>
          <w:rFonts w:ascii="Times New Roman" w:hAnsi="Times New Roman" w:cs="Times New Roman"/>
          <w:sz w:val="24"/>
          <w:szCs w:val="24"/>
          <w:lang w:val="en-US"/>
        </w:rPr>
        <w:t xml:space="preserve">who </w:t>
      </w:r>
      <w:r w:rsidR="000B03D9" w:rsidRPr="000D3BFF">
        <w:rPr>
          <w:rFonts w:ascii="Times New Roman" w:hAnsi="Times New Roman" w:cs="Times New Roman"/>
          <w:sz w:val="24"/>
          <w:szCs w:val="24"/>
          <w:lang w:val="en-US"/>
        </w:rPr>
        <w:t xml:space="preserve">do not respond to immunotherapeutic strategies because of a lack of a sufficient anti-tumor T cell response </w:t>
      </w:r>
      <w:r w:rsidR="00B7028A" w:rsidRPr="000D3BFF">
        <w:rPr>
          <w:rFonts w:ascii="Times New Roman" w:hAnsi="Times New Roman" w:cs="Times New Roman"/>
          <w:sz w:val="24"/>
          <w:szCs w:val="24"/>
          <w:lang w:val="en-US"/>
        </w:rPr>
        <w:t>present a primary resistance to immunotherapy</w:t>
      </w:r>
      <w:r w:rsidR="000B03D9" w:rsidRPr="000D3BFF">
        <w:rPr>
          <w:rFonts w:ascii="Times New Roman" w:hAnsi="Times New Roman" w:cs="Times New Roman"/>
          <w:sz w:val="24"/>
          <w:szCs w:val="24"/>
          <w:lang w:val="en-US"/>
        </w:rPr>
        <w:t xml:space="preserve">. </w:t>
      </w:r>
      <w:r w:rsidR="00B7028A" w:rsidRPr="000D3BFF">
        <w:rPr>
          <w:rFonts w:ascii="Times New Roman" w:hAnsi="Times New Roman" w:cs="Times New Roman"/>
          <w:sz w:val="24"/>
          <w:szCs w:val="24"/>
          <w:lang w:val="en-US"/>
        </w:rPr>
        <w:t xml:space="preserve">In other cases, cells acquire resistance </w:t>
      </w:r>
      <w:r w:rsidR="00047240">
        <w:rPr>
          <w:rFonts w:ascii="Times New Roman" w:hAnsi="Times New Roman" w:cs="Times New Roman"/>
          <w:sz w:val="24"/>
          <w:szCs w:val="24"/>
          <w:lang w:val="en-US"/>
        </w:rPr>
        <w:t>with</w:t>
      </w:r>
      <w:r w:rsidR="00B7028A" w:rsidRPr="000D3BFF">
        <w:rPr>
          <w:rFonts w:ascii="Times New Roman" w:hAnsi="Times New Roman" w:cs="Times New Roman"/>
          <w:sz w:val="24"/>
          <w:szCs w:val="24"/>
          <w:lang w:val="en-US"/>
        </w:rPr>
        <w:t xml:space="preserve"> time (a</w:t>
      </w:r>
      <w:r w:rsidR="000B03D9" w:rsidRPr="000D3BFF">
        <w:rPr>
          <w:rFonts w:ascii="Times New Roman" w:hAnsi="Times New Roman" w:cs="Times New Roman"/>
          <w:sz w:val="24"/>
          <w:szCs w:val="24"/>
          <w:lang w:val="en-US"/>
        </w:rPr>
        <w:t>daptive immune resistance</w:t>
      </w:r>
      <w:r w:rsidR="00B7028A" w:rsidRPr="000D3BFF">
        <w:rPr>
          <w:rFonts w:ascii="Times New Roman" w:hAnsi="Times New Roman" w:cs="Times New Roman"/>
          <w:sz w:val="24"/>
          <w:szCs w:val="24"/>
          <w:lang w:val="en-US"/>
        </w:rPr>
        <w:t>). In that case,</w:t>
      </w:r>
      <w:r w:rsidR="000B03D9" w:rsidRPr="000D3BFF">
        <w:rPr>
          <w:rFonts w:ascii="Times New Roman" w:hAnsi="Times New Roman" w:cs="Times New Roman"/>
          <w:sz w:val="24"/>
          <w:szCs w:val="24"/>
          <w:lang w:val="en-US"/>
        </w:rPr>
        <w:t xml:space="preserve"> cancer is recognized by the immune system but protects itself by adapting to the attacks of </w:t>
      </w:r>
      <w:r w:rsidR="001B5066" w:rsidRPr="000D3BFF">
        <w:rPr>
          <w:rFonts w:ascii="Times New Roman" w:hAnsi="Times New Roman" w:cs="Times New Roman"/>
          <w:sz w:val="24"/>
          <w:szCs w:val="24"/>
          <w:lang w:val="en-US"/>
        </w:rPr>
        <w:t xml:space="preserve">the </w:t>
      </w:r>
      <w:r w:rsidR="000B03D9" w:rsidRPr="000D3BFF">
        <w:rPr>
          <w:rFonts w:ascii="Times New Roman" w:hAnsi="Times New Roman" w:cs="Times New Roman"/>
          <w:sz w:val="24"/>
          <w:szCs w:val="24"/>
          <w:lang w:val="en-US"/>
        </w:rPr>
        <w:t xml:space="preserve">immune cells. It means that the patient’s immune cells are activated but </w:t>
      </w:r>
      <w:r w:rsidR="008C54A8" w:rsidRPr="000D3BFF">
        <w:rPr>
          <w:rFonts w:ascii="Times New Roman" w:hAnsi="Times New Roman" w:cs="Times New Roman"/>
          <w:sz w:val="24"/>
          <w:szCs w:val="24"/>
          <w:lang w:val="en-US"/>
        </w:rPr>
        <w:t>cannot</w:t>
      </w:r>
      <w:r w:rsidR="000B03D9" w:rsidRPr="000D3BFF">
        <w:rPr>
          <w:rFonts w:ascii="Times New Roman" w:hAnsi="Times New Roman" w:cs="Times New Roman"/>
          <w:sz w:val="24"/>
          <w:szCs w:val="24"/>
          <w:lang w:val="en-US"/>
        </w:rPr>
        <w:t xml:space="preserve"> kill cancer cells. Even if some patients can initially respond to the treatment, tumors </w:t>
      </w:r>
      <w:r w:rsidR="00130C45">
        <w:rPr>
          <w:rFonts w:ascii="Times New Roman" w:hAnsi="Times New Roman" w:cs="Times New Roman"/>
          <w:sz w:val="24"/>
          <w:szCs w:val="24"/>
          <w:lang w:val="en-US"/>
        </w:rPr>
        <w:t xml:space="preserve">can still </w:t>
      </w:r>
      <w:r w:rsidR="000B03D9" w:rsidRPr="000D3BFF">
        <w:rPr>
          <w:rFonts w:ascii="Times New Roman" w:hAnsi="Times New Roman" w:cs="Times New Roman"/>
          <w:sz w:val="24"/>
          <w:szCs w:val="24"/>
          <w:lang w:val="en-US"/>
        </w:rPr>
        <w:t xml:space="preserve">progress because of the selection of resistant clones that existed </w:t>
      </w:r>
      <w:r w:rsidR="008C54A8" w:rsidRPr="000D3BFF">
        <w:rPr>
          <w:rFonts w:ascii="Times New Roman" w:hAnsi="Times New Roman" w:cs="Times New Roman"/>
          <w:sz w:val="24"/>
          <w:szCs w:val="24"/>
          <w:lang w:val="en-US"/>
        </w:rPr>
        <w:t>prior to</w:t>
      </w:r>
      <w:r w:rsidR="000B03D9" w:rsidRPr="000D3BFF">
        <w:rPr>
          <w:rFonts w:ascii="Times New Roman" w:hAnsi="Times New Roman" w:cs="Times New Roman"/>
          <w:sz w:val="24"/>
          <w:szCs w:val="24"/>
          <w:lang w:val="en-US"/>
        </w:rPr>
        <w:t xml:space="preserve"> the treatment. If the population of cells resistant to immunotherapy was a small population before treatment, the decrease in the number of </w:t>
      </w:r>
      <w:r w:rsidR="00B7028A" w:rsidRPr="000D3BFF">
        <w:rPr>
          <w:rFonts w:ascii="Times New Roman" w:hAnsi="Times New Roman" w:cs="Times New Roman"/>
          <w:sz w:val="24"/>
          <w:szCs w:val="24"/>
          <w:lang w:val="en-US"/>
        </w:rPr>
        <w:t xml:space="preserve">cells </w:t>
      </w:r>
      <w:r w:rsidR="001B5066" w:rsidRPr="000D3BFF">
        <w:rPr>
          <w:rFonts w:ascii="Times New Roman" w:hAnsi="Times New Roman" w:cs="Times New Roman"/>
          <w:sz w:val="24"/>
          <w:szCs w:val="24"/>
          <w:lang w:val="en-US"/>
        </w:rPr>
        <w:t>that are sensitive to</w:t>
      </w:r>
      <w:r w:rsidR="00B7028A" w:rsidRPr="000D3BFF">
        <w:rPr>
          <w:rFonts w:ascii="Times New Roman" w:hAnsi="Times New Roman" w:cs="Times New Roman"/>
          <w:sz w:val="24"/>
          <w:szCs w:val="24"/>
          <w:lang w:val="en-US"/>
        </w:rPr>
        <w:t xml:space="preserve"> immunotherapy allows for the expansion of the resistant cells, leading to a treatment failure eventually. The last group, called acquired resistance, refers to patients who initially responded to the treatment but after a certain period, cancer relapses and progresses due to the selective pressure on tumors to evolve.</w:t>
      </w:r>
    </w:p>
    <w:p w14:paraId="738D7D63" w14:textId="00833783" w:rsidR="00393B84" w:rsidRPr="000D3BFF" w:rsidRDefault="00E310A2"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The effectiveness of immunotherapy depends on whether the tumor is hot or cold. Hot tumors are immunogenic, </w:t>
      </w:r>
      <w:r w:rsidR="00EF1A71" w:rsidRPr="000D3BFF">
        <w:rPr>
          <w:rFonts w:ascii="Times New Roman" w:hAnsi="Times New Roman" w:cs="Times New Roman"/>
          <w:i/>
          <w:iCs/>
          <w:sz w:val="24"/>
          <w:szCs w:val="24"/>
          <w:lang w:val="en-US"/>
        </w:rPr>
        <w:t>i.e.,</w:t>
      </w:r>
      <w:r w:rsidRPr="000D3BFF">
        <w:rPr>
          <w:rFonts w:ascii="Times New Roman" w:hAnsi="Times New Roman" w:cs="Times New Roman"/>
          <w:sz w:val="24"/>
          <w:szCs w:val="24"/>
          <w:lang w:val="en-US"/>
        </w:rPr>
        <w:t xml:space="preserve"> they can be infiltrated with immune cells and have the potential to elicit an immune response to immunotherapy. On the contrary, cold tumors are poorly </w:t>
      </w:r>
      <w:r w:rsidRPr="000D3BFF">
        <w:rPr>
          <w:rFonts w:ascii="Times New Roman" w:hAnsi="Times New Roman" w:cs="Times New Roman"/>
          <w:sz w:val="24"/>
          <w:szCs w:val="24"/>
          <w:lang w:val="en-US"/>
        </w:rPr>
        <w:lastRenderedPageBreak/>
        <w:t xml:space="preserve">immunogenic and very few immune cells are able to </w:t>
      </w:r>
      <w:r w:rsidR="0083507B" w:rsidRPr="000D3BFF">
        <w:rPr>
          <w:rFonts w:ascii="Times New Roman" w:hAnsi="Times New Roman" w:cs="Times New Roman"/>
          <w:sz w:val="24"/>
          <w:szCs w:val="24"/>
          <w:lang w:val="en-US"/>
        </w:rPr>
        <w:t>infiltrate</w:t>
      </w:r>
      <w:r w:rsidRPr="000D3BFF">
        <w:rPr>
          <w:rFonts w:ascii="Times New Roman" w:hAnsi="Times New Roman" w:cs="Times New Roman"/>
          <w:sz w:val="24"/>
          <w:szCs w:val="24"/>
          <w:lang w:val="en-US"/>
        </w:rPr>
        <w:t xml:space="preserve"> the tumor. </w:t>
      </w:r>
      <w:r w:rsidR="0083507B" w:rsidRPr="000D3BFF">
        <w:rPr>
          <w:rFonts w:ascii="Times New Roman" w:hAnsi="Times New Roman" w:cs="Times New Roman"/>
          <w:sz w:val="24"/>
          <w:szCs w:val="24"/>
          <w:lang w:val="en-US"/>
        </w:rPr>
        <w:t>Overall, the colder the tumor is, the poore</w:t>
      </w:r>
      <w:r w:rsidR="00A62894">
        <w:rPr>
          <w:rFonts w:ascii="Times New Roman" w:hAnsi="Times New Roman" w:cs="Times New Roman"/>
          <w:sz w:val="24"/>
          <w:szCs w:val="24"/>
          <w:lang w:val="en-US"/>
        </w:rPr>
        <w:t>r</w:t>
      </w:r>
      <w:r w:rsidR="0083507B" w:rsidRPr="000D3BFF">
        <w:rPr>
          <w:rFonts w:ascii="Times New Roman" w:hAnsi="Times New Roman" w:cs="Times New Roman"/>
          <w:sz w:val="24"/>
          <w:szCs w:val="24"/>
          <w:lang w:val="en-US"/>
        </w:rPr>
        <w:t xml:space="preserve"> the prognosis. </w:t>
      </w:r>
    </w:p>
    <w:p w14:paraId="7FEF4C83" w14:textId="768EDE3D" w:rsidR="00D92EC5" w:rsidRPr="000D3BFF" w:rsidRDefault="00C9655F"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However, generating antitumor immunity is not enough since the immunosuppressive effects of the TME still have to be overcome. The goal is to achieve turning pro-tumor activities into anti</w:t>
      </w:r>
      <w:r w:rsidR="008C54A8"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tumor activities by favoring the recruitment of immune </w:t>
      </w:r>
      <w:r w:rsidR="00130C45" w:rsidRPr="000D3BFF">
        <w:rPr>
          <w:rFonts w:ascii="Times New Roman" w:hAnsi="Times New Roman" w:cs="Times New Roman"/>
          <w:sz w:val="24"/>
          <w:szCs w:val="24"/>
          <w:lang w:val="en-US"/>
        </w:rPr>
        <w:t>cells and</w:t>
      </w:r>
      <w:r w:rsidR="008C54A8" w:rsidRPr="000D3BFF">
        <w:rPr>
          <w:rFonts w:ascii="Times New Roman" w:hAnsi="Times New Roman" w:cs="Times New Roman"/>
          <w:sz w:val="24"/>
          <w:szCs w:val="24"/>
          <w:lang w:val="en-US"/>
        </w:rPr>
        <w:t xml:space="preserve"> enhancing </w:t>
      </w:r>
      <w:r w:rsidRPr="000D3BFF">
        <w:rPr>
          <w:rFonts w:ascii="Times New Roman" w:hAnsi="Times New Roman" w:cs="Times New Roman"/>
          <w:sz w:val="24"/>
          <w:szCs w:val="24"/>
          <w:lang w:val="en-US"/>
        </w:rPr>
        <w:t>cancer cell immune recognition by directing the metabolic pathways towards a permissive TME. Another strategy that can be combined with promoting anti</w:t>
      </w:r>
      <w:r w:rsidR="00ED47A1"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tumor activities is to inhibit the pro-tumor metabolisms preventing immune infiltration, </w:t>
      </w:r>
      <w:r w:rsidR="00880D4B" w:rsidRPr="000D3BFF">
        <w:rPr>
          <w:rFonts w:ascii="Times New Roman" w:hAnsi="Times New Roman" w:cs="Times New Roman"/>
          <w:sz w:val="24"/>
          <w:szCs w:val="24"/>
          <w:lang w:val="en-US"/>
        </w:rPr>
        <w:t>survival,</w:t>
      </w:r>
      <w:r w:rsidRPr="000D3BFF">
        <w:rPr>
          <w:rFonts w:ascii="Times New Roman" w:hAnsi="Times New Roman" w:cs="Times New Roman"/>
          <w:sz w:val="24"/>
          <w:szCs w:val="24"/>
          <w:lang w:val="en-US"/>
        </w:rPr>
        <w:t xml:space="preserve"> and antitumor functions. Combining ICD and ICT is actively investigated to target the immune subversive mechanisms of the TME</w:t>
      </w:r>
      <w:r w:rsidR="00880D4B" w:rsidRPr="000D3BFF">
        <w:rPr>
          <w:rFonts w:ascii="Times New Roman" w:hAnsi="Times New Roman" w:cs="Times New Roman"/>
          <w:sz w:val="24"/>
          <w:szCs w:val="24"/>
          <w:lang w:val="en-US"/>
        </w:rPr>
        <w:t xml:space="preserve"> </w:t>
      </w:r>
      <w:r w:rsidR="00880D4B"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{"citationID":"7FJEOFDQ","properties":{"formattedCitation":"\\super 97\\nosupersub{}","plainCitation":"97","noteIndex":0},"citationItems":[{"id":1093,"uris":["http://zotero.org/users/6028929/items/H6VKQL6W"],"itemData":{"id":1093,"type":"article-journal","abstract":"Immunogenic cell death (ICD) refers to a form of regulated cell death that activates adaptive immunity, forming long-term immunological memory. Using chemotherapeutic drugs to induce ICD in cancer cells can help create an inflamed, immunogenic tumor environment, key for optimal immune checkpoint blockade (ICB) therapy response. ICB targets immune checkpoints such as cytotoxic T-lymphocyte-associated antigen 4 (CTLA4) and programmed death 1 (PD-1). Durable responses and better quality of life in ICB patients compared with many other treatments has prompted additional investigation into its therapeutic potential and possible approaches, in an effort to further understand the functions of the costimulatory molecules and how new treatments may be designed. In this review, we will summarize ICD induction, including stress responses, damage-associated molecular patterns, and various assays by which immunogenicity is evaluated in dying cells. In addition, the mechanisms and biomarkers underlying the CTLA4 and PD-1 pathways of checkpoint blockade will be covered. Finally, we will review the synergistic effects of ICD induction combined with ICB therapy, as well as combination blockade therapies involving the use of multiple drugs.","container-title":"The Kaohsiung Journal of Medical Sciences","DOI":"10.1002/kjm2.12375","ISSN":"2410-8650","issue":"6","journalAbbreviation":"Kaohsiung J Med Sci","language":"eng","note":"PMID: 33636043","page":"448-458","source":"PubMed","title":"Mechanisms of immunogenic cell death and immune checkpoint blockade therapy","volume":"37","author":[{"family":"Lin","given":"Richard A."},{"family":"Lin","given":"Jessica K."},{"family":"Lin","given":"Shiaw-Yih"}],"issued":{"date-parts":[["2021",6]]}}}],"schema":"https://github.com/citation-style-language/schema/raw/master/csl-citation.json"} </w:instrText>
      </w:r>
      <w:r w:rsidR="00880D4B"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97</w:t>
      </w:r>
      <w:r w:rsidR="00880D4B" w:rsidRPr="000D3BFF">
        <w:rPr>
          <w:rFonts w:ascii="Times New Roman" w:hAnsi="Times New Roman" w:cs="Times New Roman"/>
          <w:sz w:val="24"/>
          <w:szCs w:val="24"/>
          <w:lang w:val="en-US"/>
        </w:rPr>
        <w:fldChar w:fldCharType="end"/>
      </w:r>
      <w:r w:rsidR="00B573C7" w:rsidRPr="00B573C7">
        <w:rPr>
          <w:rFonts w:ascii="Times New Roman" w:hAnsi="Times New Roman" w:cs="Times New Roman"/>
          <w:sz w:val="24"/>
          <w:szCs w:val="24"/>
          <w:vertAlign w:val="superscript"/>
          <w:lang w:val="en-US"/>
        </w:rPr>
        <w:t>,</w:t>
      </w:r>
      <w:r w:rsidR="00880D4B" w:rsidRPr="000D3BFF">
        <w:rPr>
          <w:rFonts w:ascii="Times New Roman" w:hAnsi="Times New Roman" w:cs="Times New Roman"/>
          <w:sz w:val="24"/>
          <w:szCs w:val="24"/>
          <w:lang w:val="en-US"/>
        </w:rPr>
        <w:t xml:space="preserve"> </w:t>
      </w:r>
      <w:r w:rsidR="00880D4B"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{"citationID":"WoOGhH5K","properties":{"formattedCitation":"\\super 98\\nosupersub{}","plainCitation":"98","noteIndex":0},"citationItems":[{"id":1096,"uris":["http://zotero.org/users/6028929/items/S78YIBBE"],"itemData":{"id":1096,"type":"article-journal","abstract":"Immune checkpoints consist of inhibitory and stimulatory pathways that maintain self-tolerance and assist with immune response. In cancer, immune checkpoint pathways are often activated to inhibit the nascent anti-tumor immune response. Immune checkpoint therapies act by blocking or stimulating these pathways and enhance the body’s immunological activity against tumors. Cytotoxic T lymphocyte-associated molecule-4 (CTLA-4), programmed cell death receptor-1 (PD-1), and programmed cell death ligand-1(PD-L1) are the most widely studied and recognized inhibitory checkpoint pathways. Drugs blocking these pathways are currently utilized for a wide variety of malignancies and have demonstrated durable clinical activities in a subset of cancer patients. This approach is rapidly extending beyond CTLA-4 and PD-1/PD-L1. New inhibitory pathways are under investigation, and drugs blocking LAG-3, TIM-3, TIGIT, VISTA, or B7/H3 are being investigated. Furthermore, agonists of stimulatory checkpoint pathways such as OX40, ICOS, GITR, 4-1BB, CD40, or molecules targeting tumor microenvironment components like IDO or TLR are under investigation. In this article, we have provided a comprehensive review of immune checkpoint pathways involved in cancer immunotherapy, and discuss their mechanisms and the therapeutic interventions currently under investigation in phase I/II clinical trials. We also reviewed the limitations, toxicities, and challenges and outline the possible future research directions.","container-title":"Journal of Hematology &amp; Oncology","DOI":"10.1186/s13045-018-0582-8","ISSN":"1756-8722","issue":"1","journalAbbreviation":"Journal of Hematology &amp; Oncology","page":"39","source":"BioMed Central","title":"Next generation of immune checkpoint therapy in cancer: new developments and challenges","title-short":"Next generation of immune checkpoint therapy in cancer","volume":"11","author":[{"family":"Marin-Acevedo","given":"Julian A."},{"family":"Dholaria","given":"Bhagirathbhai"},{"family":"Soyano","given":"Aixa E."},{"family":"Knutson","given":"Keith L."},{"family":"Chumsri","given":"Saranya"},{"family":"Lou","given":"Yanyan"}],"issued":{"date-parts":[["2018",3,15]]}}}],"schema":"https://github.com/citation-style-language/schema/raw/master/csl-citation.json"} </w:instrText>
      </w:r>
      <w:r w:rsidR="00880D4B"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98</w:t>
      </w:r>
      <w:r w:rsidR="00880D4B" w:rsidRPr="000D3BFF">
        <w:rPr>
          <w:rFonts w:ascii="Times New Roman" w:hAnsi="Times New Roman" w:cs="Times New Roman"/>
          <w:sz w:val="24"/>
          <w:szCs w:val="24"/>
          <w:lang w:val="en-US"/>
        </w:rPr>
        <w:fldChar w:fldCharType="end"/>
      </w:r>
      <w:r w:rsidR="00880D4B" w:rsidRPr="000D3BFF">
        <w:rPr>
          <w:rFonts w:ascii="Times New Roman" w:hAnsi="Times New Roman" w:cs="Times New Roman"/>
          <w:sz w:val="24"/>
          <w:szCs w:val="24"/>
          <w:lang w:val="en-US"/>
        </w:rPr>
        <w:t xml:space="preserve">. </w:t>
      </w:r>
    </w:p>
    <w:p w14:paraId="281F5A5B" w14:textId="69D2EEAC" w:rsidR="00D92EC5" w:rsidRPr="000D3BFF" w:rsidRDefault="00D92EC5"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To sum up, the TME is a very complex ecosystem that researchers work on to improve the understanding of its nature and function. Multiple hallmarks of cancer are studied </w:t>
      </w:r>
      <w:r w:rsidR="00B573C7">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w:t>
      </w:r>
      <w:r w:rsidRPr="000D3BFF">
        <w:rPr>
          <w:rFonts w:ascii="Times New Roman" w:hAnsi="Times New Roman" w:cs="Times New Roman"/>
          <w:b/>
          <w:bCs/>
          <w:sz w:val="24"/>
          <w:szCs w:val="24"/>
          <w:lang w:val="en-US"/>
        </w:rPr>
        <w:t xml:space="preserve">Figure </w:t>
      </w:r>
      <w:r w:rsidR="00183AB7" w:rsidRPr="000D3BFF">
        <w:rPr>
          <w:rFonts w:ascii="Times New Roman" w:hAnsi="Times New Roman" w:cs="Times New Roman"/>
          <w:b/>
          <w:bCs/>
          <w:sz w:val="24"/>
          <w:szCs w:val="24"/>
          <w:lang w:val="en-US"/>
        </w:rPr>
        <w:t>9</w:t>
      </w:r>
      <w:r w:rsidRPr="000D3BFF">
        <w:rPr>
          <w:rFonts w:ascii="Times New Roman" w:hAnsi="Times New Roman" w:cs="Times New Roman"/>
          <w:sz w:val="24"/>
          <w:szCs w:val="24"/>
          <w:lang w:val="en-US"/>
        </w:rPr>
        <w:t>), so that these challenging aspects of cancer can be overcome for better therapeutic outcomes. Cancer and immun</w:t>
      </w:r>
      <w:r w:rsidR="00130C45">
        <w:rPr>
          <w:rFonts w:ascii="Times New Roman" w:hAnsi="Times New Roman" w:cs="Times New Roman"/>
          <w:sz w:val="24"/>
          <w:szCs w:val="24"/>
          <w:lang w:val="en-US"/>
        </w:rPr>
        <w:t xml:space="preserve">e system </w:t>
      </w:r>
      <w:r w:rsidRPr="000D3BFF">
        <w:rPr>
          <w:rFonts w:ascii="Times New Roman" w:hAnsi="Times New Roman" w:cs="Times New Roman"/>
          <w:sz w:val="24"/>
          <w:szCs w:val="24"/>
          <w:lang w:val="en-US"/>
        </w:rPr>
        <w:t xml:space="preserve">are complexly </w:t>
      </w:r>
      <w:r w:rsidR="00E84E64" w:rsidRPr="000D3BFF">
        <w:rPr>
          <w:rFonts w:ascii="Times New Roman" w:hAnsi="Times New Roman" w:cs="Times New Roman"/>
          <w:sz w:val="24"/>
          <w:szCs w:val="24"/>
          <w:lang w:val="en-US"/>
        </w:rPr>
        <w:t>interconnected since</w:t>
      </w:r>
      <w:r w:rsidRPr="000D3BFF">
        <w:rPr>
          <w:rFonts w:ascii="Times New Roman" w:hAnsi="Times New Roman" w:cs="Times New Roman"/>
          <w:sz w:val="24"/>
          <w:szCs w:val="24"/>
          <w:lang w:val="en-US"/>
        </w:rPr>
        <w:t xml:space="preserve"> they adapt and evolve together with tumor progression.</w:t>
      </w:r>
      <w:r w:rsidRPr="000D3BFF">
        <w:rPr>
          <w:rFonts w:ascii="Times New Roman" w:hAnsi="Times New Roman" w:cs="Times New Roman"/>
          <w:lang w:val="en-US"/>
        </w:rPr>
        <w:t xml:space="preserve"> </w:t>
      </w:r>
      <w:r w:rsidR="00393B84" w:rsidRPr="000D3BFF">
        <w:rPr>
          <w:rFonts w:ascii="Times New Roman" w:hAnsi="Times New Roman" w:cs="Times New Roman"/>
          <w:sz w:val="24"/>
          <w:szCs w:val="24"/>
          <w:lang w:val="en-US"/>
        </w:rPr>
        <w:t xml:space="preserve">The TME is complex and unique to each individual tumor, even in the same patient. This is the reason why multimodal, personalized therapeutic approaches are required to completely unleash the </w:t>
      </w:r>
      <w:r w:rsidR="00130C45">
        <w:rPr>
          <w:rFonts w:ascii="Times New Roman" w:hAnsi="Times New Roman" w:cs="Times New Roman"/>
          <w:sz w:val="24"/>
          <w:szCs w:val="24"/>
          <w:lang w:val="en-US"/>
        </w:rPr>
        <w:t xml:space="preserve">power of the </w:t>
      </w:r>
      <w:r w:rsidR="00393B84" w:rsidRPr="000D3BFF">
        <w:rPr>
          <w:rFonts w:ascii="Times New Roman" w:hAnsi="Times New Roman" w:cs="Times New Roman"/>
          <w:sz w:val="24"/>
          <w:szCs w:val="24"/>
          <w:lang w:val="en-US"/>
        </w:rPr>
        <w:t xml:space="preserve">immune system </w:t>
      </w:r>
      <w:r w:rsidR="00130C45">
        <w:rPr>
          <w:rFonts w:ascii="Times New Roman" w:hAnsi="Times New Roman" w:cs="Times New Roman"/>
          <w:sz w:val="24"/>
          <w:szCs w:val="24"/>
          <w:lang w:val="en-US"/>
        </w:rPr>
        <w:t xml:space="preserve">to </w:t>
      </w:r>
      <w:r w:rsidR="00ED47A1" w:rsidRPr="000D3BFF">
        <w:rPr>
          <w:rFonts w:ascii="Times New Roman" w:hAnsi="Times New Roman" w:cs="Times New Roman"/>
          <w:sz w:val="24"/>
          <w:szCs w:val="24"/>
          <w:lang w:val="en-US"/>
        </w:rPr>
        <w:t>kill</w:t>
      </w:r>
      <w:r w:rsidR="00393B84" w:rsidRPr="000D3BFF">
        <w:rPr>
          <w:rFonts w:ascii="Times New Roman" w:hAnsi="Times New Roman" w:cs="Times New Roman"/>
          <w:sz w:val="24"/>
          <w:szCs w:val="24"/>
          <w:lang w:val="en-US"/>
        </w:rPr>
        <w:t xml:space="preserve"> cancer cells.</w:t>
      </w:r>
      <w:r w:rsidR="00393B84" w:rsidRPr="000D3BFF">
        <w:rPr>
          <w:rFonts w:ascii="Times New Roman" w:hAnsi="Times New Roman" w:cs="Times New Roman"/>
          <w:b/>
          <w:bCs/>
          <w:sz w:val="24"/>
          <w:szCs w:val="24"/>
          <w:lang w:val="en-US"/>
        </w:rPr>
        <w:t xml:space="preserve"> </w:t>
      </w:r>
      <w:r w:rsidR="00C9655F" w:rsidRPr="000D3BFF">
        <w:rPr>
          <w:rFonts w:ascii="Times New Roman" w:hAnsi="Times New Roman" w:cs="Times New Roman"/>
          <w:sz w:val="24"/>
          <w:szCs w:val="24"/>
          <w:lang w:val="en-US"/>
        </w:rPr>
        <w:t>The future of cancer immunotherapeutic is multimodal therapies. The type of combinational therapy must be designed to target a specific tumor type, be patient-tailored and optimized to be able to overcome the immunosuppressive and very complex TME, which is a barrier to the success of anti-tumor immune therapies.</w:t>
      </w:r>
    </w:p>
    <w:p w14:paraId="5C7D63D4" w14:textId="77777777" w:rsidR="00EF3483" w:rsidRPr="000D3BFF" w:rsidRDefault="00EF3483" w:rsidP="000D3BFF">
      <w:pPr>
        <w:keepNext/>
        <w:spacing w:line="360" w:lineRule="auto"/>
        <w:jc w:val="center"/>
        <w:rPr>
          <w:rFonts w:ascii="Times New Roman" w:hAnsi="Times New Roman" w:cs="Times New Roman"/>
          <w:sz w:val="24"/>
          <w:szCs w:val="24"/>
          <w:lang w:val="en-US"/>
        </w:rPr>
      </w:pPr>
      <w:r w:rsidRPr="000D3BFF">
        <w:rPr>
          <w:rFonts w:ascii="Times New Roman" w:hAnsi="Times New Roman" w:cs="Times New Roman"/>
          <w:noProof/>
          <w:sz w:val="24"/>
          <w:szCs w:val="24"/>
          <w:lang w:val="en-US"/>
        </w:rPr>
        <w:lastRenderedPageBreak/>
        <w:drawing>
          <wp:inline distT="0" distB="0" distL="0" distR="0" wp14:anchorId="5B5FCEA2" wp14:editId="110DA9CA">
            <wp:extent cx="4679950" cy="3331646"/>
            <wp:effectExtent l="0" t="0" r="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Diagram&#10;&#10;Description automatically generated"/>
                    <pic:cNvPicPr/>
                  </pic:nvPicPr>
                  <pic:blipFill rotWithShape="1">
                    <a:blip r:embed="rId20"/>
                    <a:srcRect l="17236" t="4941"/>
                    <a:stretch/>
                  </pic:blipFill>
                  <pic:spPr bwMode="auto">
                    <a:xfrm>
                      <a:off x="0" y="0"/>
                      <a:ext cx="4692516" cy="3340592"/>
                    </a:xfrm>
                    <a:prstGeom prst="rect">
                      <a:avLst/>
                    </a:prstGeom>
                    <a:ln>
                      <a:noFill/>
                    </a:ln>
                    <a:extLst>
                      <a:ext uri="{53640926-AAD7-44D8-BBD7-CCE9431645EC}">
                        <a14:shadowObscured xmlns:a14="http://schemas.microsoft.com/office/drawing/2010/main"/>
                      </a:ext>
                    </a:extLst>
                  </pic:spPr>
                </pic:pic>
              </a:graphicData>
            </a:graphic>
          </wp:inline>
        </w:drawing>
      </w:r>
    </w:p>
    <w:p w14:paraId="516BAEA8" w14:textId="17F8C2FF" w:rsidR="00EF3483" w:rsidRPr="000D3BFF" w:rsidRDefault="00EF3483" w:rsidP="00B573C7">
      <w:pPr>
        <w:pStyle w:val="Caption"/>
        <w:spacing w:after="0" w:line="360" w:lineRule="auto"/>
        <w:jc w:val="center"/>
        <w:rPr>
          <w:rFonts w:ascii="Times New Roman" w:hAnsi="Times New Roman" w:cs="Times New Roman"/>
          <w:sz w:val="24"/>
          <w:szCs w:val="24"/>
          <w:lang w:val="en-US"/>
        </w:rPr>
      </w:pPr>
      <w:bookmarkStart w:id="34" w:name="_Toc106200256"/>
      <w:bookmarkStart w:id="35" w:name="_Toc106310565"/>
      <w:bookmarkStart w:id="36" w:name="_Toc109394078"/>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9</w:t>
      </w:r>
      <w:r w:rsidRPr="000D3BFF">
        <w:rPr>
          <w:rFonts w:ascii="Times New Roman" w:hAnsi="Times New Roman" w:cs="Times New Roman"/>
          <w:b/>
          <w:bCs/>
          <w:sz w:val="24"/>
          <w:szCs w:val="24"/>
          <w:lang w:val="en-US"/>
        </w:rPr>
        <w:fldChar w:fldCharType="end"/>
      </w:r>
      <w:r w:rsidRPr="000D3BFF">
        <w:rPr>
          <w:rFonts w:ascii="Times New Roman" w:hAnsi="Times New Roman" w:cs="Times New Roman"/>
          <w:b/>
          <w:bCs/>
          <w:sz w:val="24"/>
          <w:szCs w:val="24"/>
          <w:lang w:val="en-US"/>
        </w:rPr>
        <w:t>.</w:t>
      </w:r>
      <w:r w:rsidRPr="000D3BFF">
        <w:rPr>
          <w:rFonts w:ascii="Times New Roman" w:hAnsi="Times New Roman" w:cs="Times New Roman"/>
          <w:sz w:val="24"/>
          <w:szCs w:val="24"/>
          <w:lang w:val="en-US"/>
        </w:rPr>
        <w:t xml:space="preserve"> </w:t>
      </w:r>
      <w:r w:rsidR="009C24B3">
        <w:rPr>
          <w:rFonts w:ascii="Times New Roman" w:hAnsi="Times New Roman" w:cs="Times New Roman"/>
          <w:sz w:val="24"/>
          <w:szCs w:val="24"/>
          <w:lang w:val="en-US"/>
        </w:rPr>
        <w:t>Hallmarks</w:t>
      </w:r>
      <w:r w:rsidRPr="000D3BFF">
        <w:rPr>
          <w:rFonts w:ascii="Times New Roman" w:hAnsi="Times New Roman" w:cs="Times New Roman"/>
          <w:sz w:val="24"/>
          <w:szCs w:val="24"/>
          <w:lang w:val="en-US"/>
        </w:rPr>
        <w:t xml:space="preserve"> of cancer.</w:t>
      </w:r>
      <w:bookmarkEnd w:id="34"/>
      <w:bookmarkEnd w:id="35"/>
      <w:bookmarkEnd w:id="36"/>
    </w:p>
    <w:p w14:paraId="3F0E9F0E" w14:textId="09B355F3" w:rsidR="002D6E9E" w:rsidRPr="000D3BFF" w:rsidRDefault="00EF3483" w:rsidP="000D3BFF">
      <w:pPr>
        <w:pStyle w:val="Caption"/>
        <w:spacing w:line="360" w:lineRule="auto"/>
        <w:jc w:val="center"/>
        <w:rPr>
          <w:rFonts w:ascii="Times New Roman" w:hAnsi="Times New Roman" w:cs="Times New Roman"/>
          <w:sz w:val="24"/>
          <w:szCs w:val="24"/>
          <w:lang w:val="en-US"/>
        </w:rPr>
      </w:pPr>
      <w:r w:rsidRPr="000D3BFF">
        <w:rPr>
          <w:rFonts w:ascii="Times New Roman" w:hAnsi="Times New Roman" w:cs="Times New Roman"/>
          <w:sz w:val="24"/>
          <w:szCs w:val="24"/>
          <w:lang w:val="en-US"/>
        </w:rPr>
        <w:t>Created with Biorender.com</w:t>
      </w:r>
    </w:p>
    <w:p w14:paraId="3FF4EF65" w14:textId="77777777" w:rsidR="00D7401C" w:rsidRPr="000D3BFF" w:rsidRDefault="00D7401C" w:rsidP="000D3BFF">
      <w:pPr>
        <w:spacing w:line="360" w:lineRule="auto"/>
        <w:rPr>
          <w:rFonts w:ascii="Times New Roman" w:hAnsi="Times New Roman" w:cs="Times New Roman"/>
          <w:lang w:val="en-US"/>
        </w:rPr>
      </w:pPr>
    </w:p>
    <w:p w14:paraId="6459D1B8" w14:textId="6C93BAAC" w:rsidR="000B2706" w:rsidRPr="000D3BFF" w:rsidRDefault="000B2706" w:rsidP="000D3BFF">
      <w:pPr>
        <w:pStyle w:val="Heading2"/>
        <w:spacing w:line="360" w:lineRule="auto"/>
        <w:jc w:val="both"/>
        <w:rPr>
          <w:rFonts w:ascii="Times New Roman" w:hAnsi="Times New Roman" w:cs="Times New Roman"/>
          <w:sz w:val="28"/>
          <w:szCs w:val="28"/>
          <w:lang w:val="en-US"/>
        </w:rPr>
      </w:pPr>
      <w:bookmarkStart w:id="37" w:name="_Toc109393438"/>
      <w:r w:rsidRPr="000D3BFF">
        <w:rPr>
          <w:rFonts w:ascii="Times New Roman" w:hAnsi="Times New Roman" w:cs="Times New Roman"/>
          <w:sz w:val="28"/>
          <w:szCs w:val="28"/>
          <w:lang w:val="en-US"/>
        </w:rPr>
        <w:t>Laser immunotherapy</w:t>
      </w:r>
      <w:bookmarkEnd w:id="37"/>
      <w:r w:rsidRPr="000D3BFF">
        <w:rPr>
          <w:rFonts w:ascii="Times New Roman" w:hAnsi="Times New Roman" w:cs="Times New Roman"/>
          <w:sz w:val="28"/>
          <w:szCs w:val="28"/>
          <w:lang w:val="en-US"/>
        </w:rPr>
        <w:t xml:space="preserve"> </w:t>
      </w:r>
    </w:p>
    <w:p w14:paraId="18018528" w14:textId="1A10E174" w:rsidR="00D7401C" w:rsidRPr="000D3BFF" w:rsidRDefault="00C57A46" w:rsidP="000D3BFF">
      <w:pPr>
        <w:spacing w:line="360" w:lineRule="auto"/>
        <w:ind w:firstLine="708"/>
        <w:jc w:val="both"/>
        <w:rPr>
          <w:rFonts w:ascii="Times New Roman" w:hAnsi="Times New Roman" w:cs="Times New Roman"/>
          <w:sz w:val="24"/>
          <w:szCs w:val="24"/>
          <w:lang w:val="en-US" w:eastAsia="fr-FR"/>
        </w:rPr>
      </w:pPr>
      <w:bookmarkStart w:id="38" w:name="_Hlk107428423"/>
      <w:r w:rsidRPr="000D3BFF">
        <w:rPr>
          <w:rFonts w:ascii="Times New Roman" w:hAnsi="Times New Roman" w:cs="Times New Roman"/>
          <w:sz w:val="24"/>
          <w:szCs w:val="24"/>
          <w:lang w:val="en-US" w:eastAsia="fr-FR"/>
        </w:rPr>
        <w:t xml:space="preserve">When used in combination with immunotherapy, the efficacy of nanomaterial-based PTT can be improved, allowing patients to be vaccinated </w:t>
      </w:r>
      <w:r w:rsidRPr="000D3BFF">
        <w:rPr>
          <w:rFonts w:ascii="Times New Roman" w:hAnsi="Times New Roman" w:cs="Times New Roman"/>
          <w:i/>
          <w:iCs/>
          <w:sz w:val="24"/>
          <w:szCs w:val="24"/>
          <w:lang w:val="en-US" w:eastAsia="fr-FR"/>
        </w:rPr>
        <w:t>in situ</w:t>
      </w:r>
      <w:r w:rsidRPr="000D3BFF">
        <w:rPr>
          <w:rFonts w:ascii="Times New Roman" w:hAnsi="Times New Roman" w:cs="Times New Roman"/>
          <w:sz w:val="24"/>
          <w:szCs w:val="24"/>
          <w:lang w:val="en-US" w:eastAsia="fr-FR"/>
        </w:rPr>
        <w:t xml:space="preserve"> against cancer </w:t>
      </w:r>
      <w:r w:rsidRPr="000D3BFF">
        <w:rPr>
          <w:rFonts w:ascii="Times New Roman" w:hAnsi="Times New Roman" w:cs="Times New Roman"/>
          <w:sz w:val="24"/>
          <w:szCs w:val="24"/>
          <w:lang w:val="en-US" w:eastAsia="fr-FR"/>
        </w:rPr>
        <w:fldChar w:fldCharType="begin"/>
      </w:r>
      <w:r w:rsidR="00C1442D">
        <w:rPr>
          <w:rFonts w:ascii="Times New Roman" w:hAnsi="Times New Roman" w:cs="Times New Roman"/>
          <w:sz w:val="24"/>
          <w:szCs w:val="24"/>
          <w:lang w:val="en-US" w:eastAsia="fr-FR"/>
        </w:rPr>
        <w:instrText xml:space="preserve"> ADDIN ZOTERO_ITEM CSL_CITATION {"citationID":"DOLoygfP","properties":{"formattedCitation":"\\super 99\\nosupersub{}","plainCitation":"99","noteIndex":0},"citationItems":[{"id":862,"uris":["http://zotero.org/users/6028929/items/TZYS3D6R"],"itemData":{"id":862,"type":"paper-conference","abstract":"Immunotherapy has been used for cancer treatment in the past century. Although different approaches have been attempted, the basic strategy has been targeting specific tumor antigens to induce host immune responses. Laser immunotherapy is a novel approach in treating metastatic tumors. The combination of two major interactions in laser immunotherapy - selective photothermal and photoimmunological interactions - is designed to induce a tumor-specific host immune response. The hypothetical mechanism is as follows. The intratumor injection of laser- absorbing dye and the noninvasive irradiation of a near- infrared laser produce an acute, selective thermal tumor killing, and at the same time, release tumor antigens. The in-situ immunoadjuvant then combines with the liberated tumor antigens to stimulate and direct the host immune system to fight against remaining tumor cells both locally and in remote metastatic sites. In effect, an in-situ vaccination against the tumor was achieved. Such an immune response eventually leads to a systemic, long-term tumor resistance. Our pre-clinical animal studies have demonstrated such a long-term immunity. Specifically, a novel immunoadjuvant, glycated chitosan (GC), was used in laser immunotherapy. Because the use of immunoadjuvant is crucial in cancer immunotherapy, the role of GC was investigated.","container-title":"International Workshop on Photonics and Imaging in Biology and Medicine","DOI":"10.1117/12.462529","event-title":"International Workshop on Photonics and Imaging in Biology and Medicine","page":"82-89","publisher":"SPIE","source":"www.spiedigitallibrary.org","title":"Mechanism of laser immunotherapy: role of immunoadjuvant and selective photothermal laser-tissue interaction","title-short":"Mechanism of laser immunotherapy","URL":"https://www.spiedigitallibrary.org/conference-proceedings-of-spie/4536/0000/Mechanism-of-laser-immunotherapy--role-of-immunoadjuvant-and-selective/10.1117/12.462529.full","volume":"4536","author":[{"family":"Chen","given":"Wei R."},{"family":"Liu","given":"Hong"},{"family":"Nordquist","given":"Robert E."}],"accessed":{"date-parts":[["2022",3,22]]},"issued":{"date-parts":[["2002",4,12]]}}}],"schema":"https://github.com/citation-style-language/schema/raw/master/csl-citation.json"}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99</w:t>
      </w:r>
      <w:r w:rsidRPr="000D3BFF">
        <w:rPr>
          <w:rFonts w:ascii="Times New Roman" w:hAnsi="Times New Roman" w:cs="Times New Roman"/>
          <w:sz w:val="24"/>
          <w:szCs w:val="24"/>
          <w:lang w:val="en-US" w:eastAsia="fr-FR"/>
        </w:rPr>
        <w:fldChar w:fldCharType="end"/>
      </w:r>
      <w:r w:rsidR="00A62894" w:rsidRPr="00A62894">
        <w:rPr>
          <w:rFonts w:ascii="Times New Roman" w:hAnsi="Times New Roman" w:cs="Times New Roman"/>
          <w:sz w:val="24"/>
          <w:szCs w:val="24"/>
          <w:vertAlign w:val="superscript"/>
          <w:lang w:val="en-US" w:eastAsia="fr-FR"/>
        </w:rPr>
        <w:t>,</w:t>
      </w:r>
      <w:r w:rsidRPr="000D3BFF">
        <w:rPr>
          <w:rFonts w:ascii="Times New Roman" w:hAnsi="Times New Roman" w:cs="Times New Roman"/>
          <w:sz w:val="24"/>
          <w:szCs w:val="24"/>
          <w:lang w:val="en-US" w:eastAsia="fr-FR"/>
        </w:rPr>
        <w:t xml:space="preserve">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{"citationID":"q7hDdG1j","properties":{"formattedCitation":"\\super 100\\nosupersub{}","plainCitation":"100","noteIndex":0},"citationItems":[{"id":484,"uris":["http://zotero.org/users/6028929/items/43Q8VY2G"],"itemData":{"id":484,"type":"article-journal","abstract":"Nanoparticle-based phototherapies, such as photothermal therapy (PTT) and photodynamic therapy (PDT), exhibit strong efficacy, minimal invasion and negligible side effects in tumor treatment. These phototherapies have received considerable attention and been extensively studied in recent years. In addition to directly killing tumor cells through heat and reactive oxygen species, PTT and PDT can also induce various antitumor effects. In particular, the resultant massive tumor cell death after PTT and PDT triggers immune responses, including the redistribution and activation of immune effector cells, the expression and secretion of cytokines and the transformation of memory T lymphocytes. The antitumor effects can be enhanced by immune checkpoint blockage therapy. This article reviewed the recent advances of nanoparticle-based PTT and PDT, summarized the studies on nanoparticle-based photothermal and photodynamic immunotherapies in vitro and in vivo, and discussed challenges and future research directions.","container-title":"International Journal of Cancer","DOI":"10.1002/ijc.31717","ISSN":"1097-0215","issue":"12","journalAbbreviation":"Int J Cancer","language":"eng","note":"PMID: 29981170","page":"3050-3060","source":"PubMed","title":"Nanoparticle-based photothermal and photodynamic immunotherapy for tumor treatment","volume":"143","author":[{"family":"Hou","given":"Xiaoyang"},{"family":"Tao","given":"Yingkai"},{"family":"Pang","given":"Yanyu"},{"family":"Li","given":"Xinxin"},{"family":"Jiang","given":"Guan"},{"family":"Liu","given":"Yanqun"}],"issued":{"date-parts":[["2018",12,15]]}}}],"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100</w:t>
      </w:r>
      <w:r w:rsidRPr="000D3BFF">
        <w:rPr>
          <w:rFonts w:ascii="Times New Roman" w:hAnsi="Times New Roman" w:cs="Times New Roman"/>
          <w:sz w:val="24"/>
          <w:szCs w:val="24"/>
          <w:lang w:val="en-US" w:eastAsia="fr-FR"/>
        </w:rPr>
        <w:fldChar w:fldCharType="end"/>
      </w:r>
      <w:r w:rsidRPr="000D3BFF">
        <w:rPr>
          <w:rFonts w:ascii="Times New Roman" w:hAnsi="Times New Roman" w:cs="Times New Roman"/>
          <w:sz w:val="24"/>
          <w:szCs w:val="24"/>
          <w:lang w:val="en-US" w:eastAsia="fr-FR"/>
        </w:rPr>
        <w:t xml:space="preserve">. </w:t>
      </w:r>
      <w:r w:rsidR="007F4B9E" w:rsidRPr="000D3BFF">
        <w:rPr>
          <w:rFonts w:ascii="Times New Roman" w:hAnsi="Times New Roman" w:cs="Times New Roman"/>
          <w:sz w:val="24"/>
          <w:szCs w:val="24"/>
          <w:lang w:val="en-US" w:eastAsia="fr-FR"/>
        </w:rPr>
        <w:t>In general, ablation-based therapy can utilize different components to enhance the efficacy</w:t>
      </w:r>
      <w:r w:rsidR="00ED47A1" w:rsidRPr="000D3BFF">
        <w:rPr>
          <w:rFonts w:ascii="Times New Roman" w:hAnsi="Times New Roman" w:cs="Times New Roman"/>
          <w:sz w:val="24"/>
          <w:szCs w:val="24"/>
          <w:lang w:val="en-US" w:eastAsia="fr-FR"/>
        </w:rPr>
        <w:t xml:space="preserve"> of the treatment</w:t>
      </w:r>
      <w:r w:rsidR="007F4B9E" w:rsidRPr="000D3BFF">
        <w:rPr>
          <w:rFonts w:ascii="Times New Roman" w:hAnsi="Times New Roman" w:cs="Times New Roman"/>
          <w:sz w:val="24"/>
          <w:szCs w:val="24"/>
          <w:lang w:val="en-US" w:eastAsia="fr-FR"/>
        </w:rPr>
        <w:t xml:space="preserve">, as shown in </w:t>
      </w:r>
      <w:r w:rsidR="007F4B9E" w:rsidRPr="000D3BFF">
        <w:rPr>
          <w:rFonts w:ascii="Times New Roman" w:hAnsi="Times New Roman" w:cs="Times New Roman"/>
          <w:b/>
          <w:bCs/>
          <w:sz w:val="24"/>
          <w:szCs w:val="24"/>
          <w:lang w:val="en-US" w:eastAsia="fr-FR"/>
        </w:rPr>
        <w:t>Figure 1</w:t>
      </w:r>
      <w:r w:rsidR="00183AB7" w:rsidRPr="000D3BFF">
        <w:rPr>
          <w:rFonts w:ascii="Times New Roman" w:hAnsi="Times New Roman" w:cs="Times New Roman"/>
          <w:b/>
          <w:bCs/>
          <w:sz w:val="24"/>
          <w:szCs w:val="24"/>
          <w:lang w:val="en-US" w:eastAsia="fr-FR"/>
        </w:rPr>
        <w:t>0</w:t>
      </w:r>
      <w:r w:rsidR="007F4B9E" w:rsidRPr="000D3BFF">
        <w:rPr>
          <w:rFonts w:ascii="Times New Roman" w:hAnsi="Times New Roman" w:cs="Times New Roman"/>
          <w:sz w:val="24"/>
          <w:szCs w:val="24"/>
          <w:lang w:val="en-US" w:eastAsia="fr-FR"/>
        </w:rPr>
        <w:t xml:space="preserve">. </w:t>
      </w:r>
    </w:p>
    <w:bookmarkEnd w:id="38"/>
    <w:p w14:paraId="0D5E0EED" w14:textId="77777777" w:rsidR="00D7401C" w:rsidRPr="000D3BFF" w:rsidRDefault="00D7401C" w:rsidP="000D3BFF">
      <w:pPr>
        <w:keepNext/>
        <w:spacing w:line="360" w:lineRule="auto"/>
        <w:jc w:val="center"/>
        <w:rPr>
          <w:rFonts w:ascii="Times New Roman" w:hAnsi="Times New Roman" w:cs="Times New Roman"/>
          <w:sz w:val="24"/>
          <w:szCs w:val="24"/>
          <w:lang w:val="en-US"/>
        </w:rPr>
      </w:pPr>
      <w:r w:rsidRPr="000D3BFF">
        <w:rPr>
          <w:rFonts w:ascii="Times New Roman" w:hAnsi="Times New Roman" w:cs="Times New Roman"/>
          <w:noProof/>
          <w:sz w:val="24"/>
          <w:szCs w:val="24"/>
          <w:lang w:val="en-US"/>
        </w:rPr>
        <w:drawing>
          <wp:inline distT="0" distB="0" distL="0" distR="0" wp14:anchorId="03172810" wp14:editId="5437771C">
            <wp:extent cx="4781550" cy="2439296"/>
            <wp:effectExtent l="0" t="0" r="0" b="0"/>
            <wp:docPr id="21" name="Imag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83803" cy="2440445"/>
                    </a:xfrm>
                    <a:prstGeom prst="rect">
                      <a:avLst/>
                    </a:prstGeom>
                  </pic:spPr>
                </pic:pic>
              </a:graphicData>
            </a:graphic>
          </wp:inline>
        </w:drawing>
      </w:r>
    </w:p>
    <w:p w14:paraId="6C6F40D5" w14:textId="7B326B3D" w:rsidR="00D7401C" w:rsidRPr="000D3BFF" w:rsidRDefault="00D7401C" w:rsidP="000D3BFF">
      <w:pPr>
        <w:pStyle w:val="Caption"/>
        <w:spacing w:line="360" w:lineRule="auto"/>
        <w:jc w:val="center"/>
        <w:rPr>
          <w:rFonts w:ascii="Times New Roman" w:hAnsi="Times New Roman" w:cs="Times New Roman"/>
          <w:sz w:val="24"/>
          <w:szCs w:val="24"/>
          <w:lang w:val="en-US"/>
        </w:rPr>
      </w:pPr>
      <w:bookmarkStart w:id="39" w:name="_Toc106310566"/>
      <w:bookmarkStart w:id="40" w:name="_Toc109394079"/>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10</w:t>
      </w:r>
      <w:r w:rsidRPr="000D3BFF">
        <w:rPr>
          <w:rFonts w:ascii="Times New Roman" w:hAnsi="Times New Roman" w:cs="Times New Roman"/>
          <w:b/>
          <w:bCs/>
          <w:sz w:val="24"/>
          <w:szCs w:val="24"/>
          <w:lang w:val="en-US"/>
        </w:rPr>
        <w:fldChar w:fldCharType="end"/>
      </w:r>
      <w:r w:rsidRPr="000D3BFF">
        <w:rPr>
          <w:rFonts w:ascii="Times New Roman" w:hAnsi="Times New Roman" w:cs="Times New Roman"/>
          <w:sz w:val="24"/>
          <w:szCs w:val="24"/>
          <w:lang w:val="en-US"/>
        </w:rPr>
        <w:t>. Components of the nano-ablative photo</w:t>
      </w:r>
      <w:r w:rsidR="0043237E"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immunotherapies for cancer treatments</w:t>
      </w:r>
      <w:bookmarkEnd w:id="39"/>
      <w:r w:rsidR="009C24B3">
        <w:rPr>
          <w:rFonts w:ascii="Times New Roman" w:hAnsi="Times New Roman" w:cs="Times New Roman"/>
          <w:sz w:val="24"/>
          <w:szCs w:val="24"/>
          <w:lang w:val="en-US"/>
        </w:rPr>
        <w:t xml:space="preserve"> </w:t>
      </w:r>
      <w:r w:rsidR="009C24B3">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{"citationID":"wejVVcyj","properties":{"formattedCitation":"\\super 70\\nosupersub{}","plainCitation":"70","noteIndex":0},"citationItems":[{"id":13,"uris":["http://zotero.org/users/6028929/items/SZ8VHN8C"],"itemData":{"id":13,"type":"article-journal","abstract":"Photothermal therapy (PTT) has attracted extensive research attention as a noninvasive and selective treatment strategy for numerous cancers. PTT functions via photothermal effects induced by converting light energy into heat on near-infrared laser irradiation. Despite the great advances in PTT for cancer treatment, the photothermal therapeutics using laser devise only or non-specific small molecule PTT agents has been limited because of its low photothermal conversion efficiency, concerns about the biosafety of the photothermal agents, their low tumor accumulation, and a heat resistance of specific types of cancer. Using nanomaterials as PTT agents themselves, or for delivery of PTT agents, offers improved therapeutic outcomes with fewer side effects through enhanced photothermal conversion efficiency, accumulation of the PTT agent in the tumor tissue, and, by extension, through combination with other therapies. Herein, we review PTT’s current clinical progress and present the future outlooks for clinical applications. To better understand clinical PTT applications, we describe nanomaterial-mediated photothermal effects and their mechanism of action in the tumor microenvironment. This review also summarizes recent studies of PTT alone or in combination with other therapies. Overall, innovative and strategically designed PTT platforms are promising next-generation noninvasive cancer treatments to move closer toward clinical applications.","container-title":"Biomedicines","DOI":"10.3390/biomedicines9030305","issue":"3","language":"en","license":"http://creativecommons.org/licenses/by/3.0/","note":"number: 3\npublisher: Multidisciplinary Digital Publishing Institute","page":"305","source":"www.mdpi.com","title":"Advances in Nanomaterial-Mediated Photothermal Cancer Therapies: Toward Clinical Applications","title-short":"Advances in Nanomaterial-Mediated Photothermal Cancer Therapies","volume":"9","author":[{"family":"Han","given":"Hwa Seung"},{"family":"Choi","given":"Ki Young"}],"issued":{"date-parts":[["2021",3]]}}}],"schema":"https://github.com/citation-style-language/schema/raw/master/csl-citation.json"} </w:instrText>
      </w:r>
      <w:r w:rsidR="009C24B3">
        <w:rPr>
          <w:rFonts w:ascii="Times New Roman" w:hAnsi="Times New Roman" w:cs="Times New Roman"/>
          <w:sz w:val="24"/>
          <w:szCs w:val="24"/>
          <w:lang w:val="en-US"/>
        </w:rPr>
        <w:fldChar w:fldCharType="separate"/>
      </w:r>
      <w:r w:rsidR="009C24B3" w:rsidRPr="009C24B3">
        <w:rPr>
          <w:rFonts w:ascii="Times New Roman" w:hAnsi="Times New Roman" w:cs="Times New Roman"/>
          <w:sz w:val="24"/>
          <w:szCs w:val="24"/>
          <w:vertAlign w:val="superscript"/>
          <w:lang w:val="en-US"/>
        </w:rPr>
        <w:t>70</w:t>
      </w:r>
      <w:r w:rsidR="009C24B3">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w:t>
      </w:r>
      <w:bookmarkEnd w:id="40"/>
      <w:r w:rsidRPr="000D3BFF">
        <w:rPr>
          <w:rFonts w:ascii="Times New Roman" w:hAnsi="Times New Roman" w:cs="Times New Roman"/>
          <w:sz w:val="24"/>
          <w:szCs w:val="24"/>
          <w:lang w:val="en-US"/>
        </w:rPr>
        <w:t xml:space="preserve"> </w:t>
      </w:r>
    </w:p>
    <w:p w14:paraId="448449AC" w14:textId="436DC7EA" w:rsidR="00D7401C" w:rsidRPr="000D3BFF" w:rsidRDefault="007F4B9E" w:rsidP="000D3BFF">
      <w:pPr>
        <w:spacing w:line="360" w:lineRule="auto"/>
        <w:ind w:firstLine="708"/>
        <w:jc w:val="both"/>
        <w:rPr>
          <w:rFonts w:ascii="Times New Roman" w:hAnsi="Times New Roman" w:cs="Times New Roman"/>
          <w:sz w:val="24"/>
          <w:szCs w:val="24"/>
          <w:lang w:val="en-US"/>
        </w:rPr>
      </w:pPr>
      <w:bookmarkStart w:id="41" w:name="_Hlk107428442"/>
      <w:r w:rsidRPr="000D3BFF">
        <w:rPr>
          <w:rFonts w:ascii="Times New Roman" w:hAnsi="Times New Roman" w:cs="Times New Roman"/>
          <w:sz w:val="24"/>
          <w:szCs w:val="24"/>
          <w:lang w:val="en-US" w:eastAsia="fr-FR"/>
        </w:rPr>
        <w:lastRenderedPageBreak/>
        <w:t>Specifically, l</w:t>
      </w:r>
      <w:r w:rsidR="001B0A1E" w:rsidRPr="000D3BFF">
        <w:rPr>
          <w:rFonts w:ascii="Times New Roman" w:hAnsi="Times New Roman" w:cs="Times New Roman"/>
          <w:sz w:val="24"/>
          <w:szCs w:val="24"/>
          <w:lang w:val="en-US"/>
        </w:rPr>
        <w:t xml:space="preserve">aser immunotherapy </w:t>
      </w:r>
      <w:r w:rsidR="00060C42" w:rsidRPr="000D3BFF">
        <w:rPr>
          <w:rFonts w:ascii="Times New Roman" w:hAnsi="Times New Roman" w:cs="Times New Roman"/>
          <w:sz w:val="24"/>
          <w:szCs w:val="24"/>
          <w:lang w:val="en-US"/>
        </w:rPr>
        <w:t xml:space="preserve">(LIT) </w:t>
      </w:r>
      <w:r w:rsidR="001B0A1E" w:rsidRPr="000D3BFF">
        <w:rPr>
          <w:rFonts w:ascii="Times New Roman" w:hAnsi="Times New Roman" w:cs="Times New Roman"/>
          <w:sz w:val="24"/>
          <w:szCs w:val="24"/>
          <w:lang w:val="en-US"/>
        </w:rPr>
        <w:t>is a combinational therapy of targeted therapy and immunotherapy</w:t>
      </w:r>
      <w:r w:rsidR="007A65C2" w:rsidRPr="000D3BFF">
        <w:rPr>
          <w:rFonts w:ascii="Times New Roman" w:hAnsi="Times New Roman" w:cs="Times New Roman"/>
          <w:sz w:val="24"/>
          <w:szCs w:val="24"/>
          <w:lang w:val="en-US"/>
        </w:rPr>
        <w:t xml:space="preserve"> </w:t>
      </w:r>
      <w:r w:rsidR="007A65C2" w:rsidRPr="000D3BFF">
        <w:rPr>
          <w:rFonts w:ascii="Times New Roman" w:hAnsi="Times New Roman" w:cs="Times New Roman"/>
          <w:sz w:val="24"/>
          <w:szCs w:val="20"/>
          <w:lang w:val="en-US"/>
        </w:rPr>
        <w:fldChar w:fldCharType="begin"/>
      </w:r>
      <w:r w:rsidR="00C1442D">
        <w:rPr>
          <w:rFonts w:ascii="Times New Roman" w:hAnsi="Times New Roman" w:cs="Times New Roman"/>
          <w:sz w:val="24"/>
          <w:szCs w:val="20"/>
          <w:lang w:val="en-US"/>
        </w:rPr>
        <w:instrText xml:space="preserve"> ADDIN ZOTERO_ITEM CSL_CITATION {"citationID":"xL3bkqMZ","properties":{"formattedCitation":"\\super 70\\nosupersub{}","plainCitation":"70","noteIndex":0},"citationItems":[{"id":13,"uris":["http://zotero.org/users/6028929/items/SZ8VHN8C"],"itemData":{"id":13,"type":"article-journal","abstract":"Photothermal therapy (PTT) has attracted extensive research attention as a noninvasive and selective treatment strategy for numerous cancers. PTT functions via photothermal effects induced by converting light energy into heat on near-infrared laser irradiation. Despite the great advances in PTT for cancer treatment, the photothermal therapeutics using laser devise only or non-specific small molecule PTT agents has been limited because of its low photothermal conversion efficiency, concerns about the biosafety of the photothermal agents, their low tumor accumulation, and a heat resistance of specific types of cancer. Using nanomaterials as PTT agents themselves, or for delivery of PTT agents, offers improved therapeutic outcomes with fewer side effects through enhanced photothermal conversion efficiency, accumulation of the PTT agent in the tumor tissue, and, by extension, through combination with other therapies. Herein, we review PTT’s current clinical progress and present the future outlooks for clinical applications. To better understand clinical PTT applications, we describe nanomaterial-mediated photothermal effects and their mechanism of action in the tumor microenvironment. This review also summarizes recent studies of PTT alone or in combination with other therapies. Overall, innovative and strategically designed PTT platforms are promising next-generation noninvasive cancer treatments to move closer toward clinical applications.","container-title":"Biomedicines","DOI":"10.3390/biomedicines9030305","issue":"3","language":"en","license":"http://creativecommons.org/licenses/by/3.0/","note":"number: 3\npublisher: Multidisciplinary Digital Publishing Institute","page":"305","source":"www.mdpi.com","title":"Advances in Nanomaterial-Mediated Photothermal Cancer Therapies: Toward Clinical Applications","title-short":"Advances in Nanomaterial-Mediated Photothermal Cancer Therapies","volume":"9","author":[{"family":"Han","given":"Hwa Seung"},{"family":"Choi","given":"Ki Young"}],"issued":{"date-parts":[["2021",3]]}}}],"schema":"https://github.com/citation-style-language/schema/raw/master/csl-citation.json"} </w:instrText>
      </w:r>
      <w:r w:rsidR="007A65C2" w:rsidRPr="000D3BFF">
        <w:rPr>
          <w:rFonts w:ascii="Times New Roman" w:hAnsi="Times New Roman" w:cs="Times New Roman"/>
          <w:sz w:val="24"/>
          <w:szCs w:val="20"/>
          <w:lang w:val="en-US"/>
        </w:rPr>
        <w:fldChar w:fldCharType="separate"/>
      </w:r>
      <w:r w:rsidR="003B2150" w:rsidRPr="003B2150">
        <w:rPr>
          <w:rFonts w:ascii="Times New Roman" w:hAnsi="Times New Roman" w:cs="Times New Roman"/>
          <w:sz w:val="24"/>
          <w:szCs w:val="24"/>
          <w:vertAlign w:val="superscript"/>
          <w:lang w:val="en-US"/>
        </w:rPr>
        <w:t>70</w:t>
      </w:r>
      <w:r w:rsidR="007A65C2" w:rsidRPr="000D3BFF">
        <w:rPr>
          <w:rFonts w:ascii="Times New Roman" w:hAnsi="Times New Roman" w:cs="Times New Roman"/>
          <w:sz w:val="24"/>
          <w:szCs w:val="20"/>
          <w:lang w:val="en-US"/>
        </w:rPr>
        <w:fldChar w:fldCharType="end"/>
      </w:r>
      <w:r w:rsidR="001B0A1E" w:rsidRPr="000D3BFF">
        <w:rPr>
          <w:rFonts w:ascii="Times New Roman" w:hAnsi="Times New Roman" w:cs="Times New Roman"/>
          <w:sz w:val="24"/>
          <w:szCs w:val="24"/>
          <w:lang w:val="en-US"/>
        </w:rPr>
        <w:t xml:space="preserve">. </w:t>
      </w:r>
      <w:r w:rsidR="00060C42" w:rsidRPr="000D3BFF">
        <w:rPr>
          <w:rFonts w:ascii="Times New Roman" w:hAnsi="Times New Roman" w:cs="Times New Roman"/>
          <w:sz w:val="24"/>
          <w:szCs w:val="24"/>
          <w:lang w:val="en-US"/>
        </w:rPr>
        <w:t xml:space="preserve">LIT combines a local intervention </w:t>
      </w:r>
      <w:r w:rsidR="00AD7242">
        <w:rPr>
          <w:rFonts w:ascii="Times New Roman" w:hAnsi="Times New Roman" w:cs="Times New Roman"/>
          <w:sz w:val="24"/>
          <w:szCs w:val="24"/>
          <w:lang w:val="en-US"/>
        </w:rPr>
        <w:t>that</w:t>
      </w:r>
      <w:r w:rsidR="00060C42" w:rsidRPr="000D3BFF">
        <w:rPr>
          <w:rFonts w:ascii="Times New Roman" w:hAnsi="Times New Roman" w:cs="Times New Roman"/>
          <w:sz w:val="24"/>
          <w:szCs w:val="24"/>
          <w:lang w:val="en-US"/>
        </w:rPr>
        <w:t xml:space="preserve"> specifically targets </w:t>
      </w:r>
      <w:r w:rsidR="00176863" w:rsidRPr="000D3BFF">
        <w:rPr>
          <w:rFonts w:ascii="Times New Roman" w:hAnsi="Times New Roman" w:cs="Times New Roman"/>
          <w:sz w:val="24"/>
          <w:szCs w:val="24"/>
          <w:lang w:val="en-US"/>
        </w:rPr>
        <w:t xml:space="preserve">and </w:t>
      </w:r>
      <w:r w:rsidR="00130C45">
        <w:rPr>
          <w:rFonts w:ascii="Times New Roman" w:hAnsi="Times New Roman" w:cs="Times New Roman"/>
          <w:sz w:val="24"/>
          <w:szCs w:val="24"/>
          <w:lang w:val="en-US"/>
        </w:rPr>
        <w:t>kills</w:t>
      </w:r>
      <w:r w:rsidR="00176863" w:rsidRPr="000D3BFF">
        <w:rPr>
          <w:rFonts w:ascii="Times New Roman" w:hAnsi="Times New Roman" w:cs="Times New Roman"/>
          <w:sz w:val="24"/>
          <w:szCs w:val="24"/>
          <w:lang w:val="en-US"/>
        </w:rPr>
        <w:t xml:space="preserve"> </w:t>
      </w:r>
      <w:r w:rsidR="00060C42" w:rsidRPr="000D3BFF">
        <w:rPr>
          <w:rFonts w:ascii="Times New Roman" w:hAnsi="Times New Roman" w:cs="Times New Roman"/>
          <w:sz w:val="24"/>
          <w:szCs w:val="24"/>
          <w:lang w:val="en-US"/>
        </w:rPr>
        <w:t>the tumor</w:t>
      </w:r>
      <w:r w:rsidR="00176863" w:rsidRPr="000D3BFF">
        <w:rPr>
          <w:rFonts w:ascii="Times New Roman" w:hAnsi="Times New Roman" w:cs="Times New Roman"/>
          <w:sz w:val="24"/>
          <w:szCs w:val="24"/>
          <w:lang w:val="en-US"/>
        </w:rPr>
        <w:t xml:space="preserve"> cells</w:t>
      </w:r>
      <w:r w:rsidR="00060C42" w:rsidRPr="000D3BFF">
        <w:rPr>
          <w:rFonts w:ascii="Times New Roman" w:hAnsi="Times New Roman" w:cs="Times New Roman"/>
          <w:sz w:val="24"/>
          <w:szCs w:val="24"/>
          <w:lang w:val="en-US"/>
        </w:rPr>
        <w:t xml:space="preserve"> with laser </w:t>
      </w:r>
      <w:r w:rsidR="00541981" w:rsidRPr="000D3BFF">
        <w:rPr>
          <w:rFonts w:ascii="Times New Roman" w:hAnsi="Times New Roman" w:cs="Times New Roman"/>
          <w:sz w:val="24"/>
          <w:szCs w:val="24"/>
          <w:lang w:val="en-US"/>
        </w:rPr>
        <w:t xml:space="preserve">irradiation and a local immunological </w:t>
      </w:r>
      <w:r w:rsidR="004F22B1" w:rsidRPr="000D3BFF">
        <w:rPr>
          <w:rFonts w:ascii="Times New Roman" w:hAnsi="Times New Roman" w:cs="Times New Roman"/>
          <w:sz w:val="24"/>
          <w:szCs w:val="24"/>
          <w:lang w:val="en-US"/>
        </w:rPr>
        <w:t xml:space="preserve">stimulation to induce a systemic, anti-tumor immunity for the treatment of metastatic </w:t>
      </w:r>
      <w:r w:rsidR="009F3D9B" w:rsidRPr="000D3BFF">
        <w:rPr>
          <w:rFonts w:ascii="Times New Roman" w:hAnsi="Times New Roman" w:cs="Times New Roman"/>
          <w:sz w:val="24"/>
          <w:szCs w:val="24"/>
          <w:lang w:val="en-US"/>
        </w:rPr>
        <w:t>cancers</w:t>
      </w:r>
      <w:r w:rsidRPr="000D3BFF">
        <w:rPr>
          <w:rFonts w:ascii="Times New Roman" w:hAnsi="Times New Roman" w:cs="Times New Roman"/>
          <w:sz w:val="24"/>
          <w:szCs w:val="24"/>
          <w:lang w:val="en-US"/>
        </w:rPr>
        <w:t xml:space="preserve">, as shown in </w:t>
      </w:r>
      <w:r w:rsidRPr="000D3BFF">
        <w:rPr>
          <w:rFonts w:ascii="Times New Roman" w:hAnsi="Times New Roman" w:cs="Times New Roman"/>
          <w:b/>
          <w:bCs/>
          <w:sz w:val="24"/>
          <w:szCs w:val="24"/>
          <w:lang w:val="en-US"/>
        </w:rPr>
        <w:t>Figure 1</w:t>
      </w:r>
      <w:r w:rsidR="00183AB7" w:rsidRPr="000D3BFF">
        <w:rPr>
          <w:rFonts w:ascii="Times New Roman" w:hAnsi="Times New Roman" w:cs="Times New Roman"/>
          <w:b/>
          <w:bCs/>
          <w:sz w:val="24"/>
          <w:szCs w:val="24"/>
          <w:lang w:val="en-US"/>
        </w:rPr>
        <w:t>1</w:t>
      </w:r>
      <w:r w:rsidR="004F22B1" w:rsidRPr="000D3BFF">
        <w:rPr>
          <w:rFonts w:ascii="Times New Roman" w:hAnsi="Times New Roman" w:cs="Times New Roman"/>
          <w:sz w:val="24"/>
          <w:szCs w:val="24"/>
          <w:lang w:val="en-US"/>
        </w:rPr>
        <w:t xml:space="preserve">. </w:t>
      </w:r>
      <w:bookmarkStart w:id="42" w:name="_Hlk107428480"/>
      <w:bookmarkEnd w:id="41"/>
      <w:r w:rsidR="00A51701" w:rsidRPr="000D3BFF">
        <w:rPr>
          <w:rFonts w:ascii="Times New Roman" w:hAnsi="Times New Roman" w:cs="Times New Roman"/>
          <w:i/>
          <w:iCs/>
          <w:sz w:val="24"/>
          <w:szCs w:val="24"/>
          <w:lang w:val="en-US"/>
        </w:rPr>
        <w:t>In vivo</w:t>
      </w:r>
      <w:r w:rsidR="00A51701" w:rsidRPr="000D3BFF">
        <w:rPr>
          <w:rFonts w:ascii="Times New Roman" w:hAnsi="Times New Roman" w:cs="Times New Roman"/>
          <w:sz w:val="24"/>
          <w:szCs w:val="24"/>
          <w:lang w:val="en-US"/>
        </w:rPr>
        <w:t xml:space="preserve"> results are very promising with significant t</w:t>
      </w:r>
      <w:r w:rsidR="00E56A50" w:rsidRPr="000D3BFF">
        <w:rPr>
          <w:rFonts w:ascii="Times New Roman" w:hAnsi="Times New Roman" w:cs="Times New Roman"/>
          <w:sz w:val="24"/>
          <w:szCs w:val="24"/>
          <w:lang w:val="en-US"/>
        </w:rPr>
        <w:t>umor volume decrease</w:t>
      </w:r>
      <w:r w:rsidR="00A51701" w:rsidRPr="000D3BFF">
        <w:rPr>
          <w:rFonts w:ascii="Times New Roman" w:hAnsi="Times New Roman" w:cs="Times New Roman"/>
          <w:sz w:val="24"/>
          <w:szCs w:val="24"/>
          <w:lang w:val="en-US"/>
        </w:rPr>
        <w:t xml:space="preserve">, showing that LIT </w:t>
      </w:r>
      <w:r w:rsidR="00E56A50" w:rsidRPr="000D3BFF">
        <w:rPr>
          <w:rFonts w:ascii="Times New Roman" w:hAnsi="Times New Roman" w:cs="Times New Roman"/>
          <w:sz w:val="24"/>
          <w:szCs w:val="24"/>
          <w:lang w:val="en-US"/>
        </w:rPr>
        <w:t>limit</w:t>
      </w:r>
      <w:r w:rsidR="00A51701" w:rsidRPr="000D3BFF">
        <w:rPr>
          <w:rFonts w:ascii="Times New Roman" w:hAnsi="Times New Roman" w:cs="Times New Roman"/>
          <w:sz w:val="24"/>
          <w:szCs w:val="24"/>
          <w:lang w:val="en-US"/>
        </w:rPr>
        <w:t>s</w:t>
      </w:r>
      <w:r w:rsidR="00E56A50" w:rsidRPr="000D3BFF">
        <w:rPr>
          <w:rFonts w:ascii="Times New Roman" w:hAnsi="Times New Roman" w:cs="Times New Roman"/>
          <w:sz w:val="24"/>
          <w:szCs w:val="24"/>
          <w:lang w:val="en-US"/>
        </w:rPr>
        <w:t xml:space="preserve"> tumor growth</w:t>
      </w:r>
      <w:r w:rsidR="00ED47A1" w:rsidRPr="000D3BFF">
        <w:rPr>
          <w:rFonts w:ascii="Times New Roman" w:hAnsi="Times New Roman" w:cs="Times New Roman"/>
          <w:sz w:val="24"/>
          <w:szCs w:val="24"/>
          <w:lang w:val="en-US"/>
        </w:rPr>
        <w:t>.</w:t>
      </w:r>
      <w:r w:rsidR="00E56A50" w:rsidRPr="000D3BFF">
        <w:rPr>
          <w:rFonts w:ascii="Times New Roman" w:hAnsi="Times New Roman" w:cs="Times New Roman"/>
          <w:sz w:val="24"/>
          <w:szCs w:val="24"/>
          <w:lang w:val="en-US"/>
        </w:rPr>
        <w:t xml:space="preserve"> </w:t>
      </w:r>
      <w:r w:rsidR="00ED47A1" w:rsidRPr="000D3BFF">
        <w:rPr>
          <w:rFonts w:ascii="Times New Roman" w:hAnsi="Times New Roman" w:cs="Times New Roman"/>
          <w:sz w:val="24"/>
          <w:szCs w:val="24"/>
          <w:lang w:val="en-US"/>
        </w:rPr>
        <w:t xml:space="preserve">LIT allows for a </w:t>
      </w:r>
      <w:r w:rsidR="00A51701" w:rsidRPr="000D3BFF">
        <w:rPr>
          <w:rFonts w:ascii="Times New Roman" w:hAnsi="Times New Roman" w:cs="Times New Roman"/>
          <w:sz w:val="24"/>
          <w:szCs w:val="24"/>
          <w:lang w:val="en-US"/>
        </w:rPr>
        <w:t xml:space="preserve">significant </w:t>
      </w:r>
      <w:r w:rsidR="00E56A50" w:rsidRPr="000D3BFF">
        <w:rPr>
          <w:rFonts w:ascii="Times New Roman" w:hAnsi="Times New Roman" w:cs="Times New Roman"/>
          <w:sz w:val="24"/>
          <w:szCs w:val="24"/>
          <w:lang w:val="en-US"/>
        </w:rPr>
        <w:t>exten</w:t>
      </w:r>
      <w:r w:rsidR="00A62894">
        <w:rPr>
          <w:rFonts w:ascii="Times New Roman" w:hAnsi="Times New Roman" w:cs="Times New Roman"/>
          <w:sz w:val="24"/>
          <w:szCs w:val="24"/>
          <w:lang w:val="en-US"/>
        </w:rPr>
        <w:t>t</w:t>
      </w:r>
      <w:r w:rsidR="00E56A50" w:rsidRPr="000D3BFF">
        <w:rPr>
          <w:rFonts w:ascii="Times New Roman" w:hAnsi="Times New Roman" w:cs="Times New Roman"/>
          <w:sz w:val="24"/>
          <w:szCs w:val="24"/>
          <w:lang w:val="en-US"/>
        </w:rPr>
        <w:t xml:space="preserve"> </w:t>
      </w:r>
      <w:r w:rsidR="00A51701" w:rsidRPr="000D3BFF">
        <w:rPr>
          <w:rFonts w:ascii="Times New Roman" w:hAnsi="Times New Roman" w:cs="Times New Roman"/>
          <w:sz w:val="24"/>
          <w:szCs w:val="24"/>
          <w:lang w:val="en-US"/>
        </w:rPr>
        <w:t xml:space="preserve">of </w:t>
      </w:r>
      <w:r w:rsidR="00E56A50" w:rsidRPr="000D3BFF">
        <w:rPr>
          <w:rFonts w:ascii="Times New Roman" w:hAnsi="Times New Roman" w:cs="Times New Roman"/>
          <w:sz w:val="24"/>
          <w:szCs w:val="24"/>
          <w:lang w:val="en-US"/>
        </w:rPr>
        <w:t xml:space="preserve">the lifespan of </w:t>
      </w:r>
      <w:r w:rsidR="00867D8D" w:rsidRPr="000D3BFF">
        <w:rPr>
          <w:rFonts w:ascii="Times New Roman" w:hAnsi="Times New Roman" w:cs="Times New Roman"/>
          <w:sz w:val="24"/>
          <w:szCs w:val="24"/>
          <w:lang w:val="en-US"/>
        </w:rPr>
        <w:t>animals</w:t>
      </w:r>
      <w:r w:rsidR="00ED47A1" w:rsidRPr="000D3BFF">
        <w:rPr>
          <w:rFonts w:ascii="Times New Roman" w:hAnsi="Times New Roman" w:cs="Times New Roman"/>
          <w:sz w:val="24"/>
          <w:szCs w:val="24"/>
          <w:lang w:val="en-US"/>
        </w:rPr>
        <w:t xml:space="preserve"> and </w:t>
      </w:r>
      <w:r w:rsidR="00A51701" w:rsidRPr="000D3BFF">
        <w:rPr>
          <w:rFonts w:ascii="Times New Roman" w:hAnsi="Times New Roman" w:cs="Times New Roman"/>
          <w:sz w:val="24"/>
          <w:szCs w:val="24"/>
          <w:lang w:val="en-US"/>
        </w:rPr>
        <w:t xml:space="preserve">the increase of the </w:t>
      </w:r>
      <w:r w:rsidR="00ED47A1" w:rsidRPr="000D3BFF">
        <w:rPr>
          <w:rFonts w:ascii="Times New Roman" w:hAnsi="Times New Roman" w:cs="Times New Roman"/>
          <w:sz w:val="24"/>
          <w:szCs w:val="24"/>
          <w:lang w:val="en-US"/>
        </w:rPr>
        <w:t xml:space="preserve">mice </w:t>
      </w:r>
      <w:r w:rsidR="00E56A50" w:rsidRPr="000D3BFF">
        <w:rPr>
          <w:rFonts w:ascii="Times New Roman" w:hAnsi="Times New Roman" w:cs="Times New Roman"/>
          <w:sz w:val="24"/>
          <w:szCs w:val="24"/>
          <w:lang w:val="en-US"/>
        </w:rPr>
        <w:t xml:space="preserve">survival rate. </w:t>
      </w:r>
      <w:r w:rsidR="0076492F" w:rsidRPr="000D3BFF">
        <w:rPr>
          <w:rFonts w:ascii="Times New Roman" w:hAnsi="Times New Roman" w:cs="Times New Roman"/>
          <w:sz w:val="24"/>
          <w:szCs w:val="24"/>
          <w:lang w:val="en-US"/>
        </w:rPr>
        <w:t>LIT</w:t>
      </w:r>
      <w:r w:rsidR="00E56A50" w:rsidRPr="000D3BFF">
        <w:rPr>
          <w:rFonts w:ascii="Times New Roman" w:hAnsi="Times New Roman" w:cs="Times New Roman"/>
          <w:sz w:val="24"/>
          <w:szCs w:val="24"/>
          <w:lang w:val="en-US"/>
        </w:rPr>
        <w:t xml:space="preserve"> </w:t>
      </w:r>
      <w:r w:rsidR="00C45A8F" w:rsidRPr="000D3BFF">
        <w:rPr>
          <w:rFonts w:ascii="Times New Roman" w:hAnsi="Times New Roman" w:cs="Times New Roman"/>
          <w:sz w:val="24"/>
          <w:szCs w:val="24"/>
          <w:lang w:val="en-US"/>
        </w:rPr>
        <w:t xml:space="preserve">is often combined </w:t>
      </w:r>
      <w:r w:rsidR="00E56A50" w:rsidRPr="000D3BFF">
        <w:rPr>
          <w:rFonts w:ascii="Times New Roman" w:hAnsi="Times New Roman" w:cs="Times New Roman"/>
          <w:sz w:val="24"/>
          <w:szCs w:val="24"/>
          <w:lang w:val="en-US"/>
        </w:rPr>
        <w:t xml:space="preserve">with other cancer therapies. For instance, nanoparticles </w:t>
      </w:r>
      <w:r w:rsidR="0076492F" w:rsidRPr="000D3BFF">
        <w:rPr>
          <w:rFonts w:ascii="Times New Roman" w:hAnsi="Times New Roman" w:cs="Times New Roman"/>
          <w:sz w:val="24"/>
          <w:szCs w:val="24"/>
          <w:lang w:val="en-US"/>
        </w:rPr>
        <w:t>are often used to</w:t>
      </w:r>
      <w:r w:rsidR="00E56A50" w:rsidRPr="000D3BFF">
        <w:rPr>
          <w:rFonts w:ascii="Times New Roman" w:hAnsi="Times New Roman" w:cs="Times New Roman"/>
          <w:sz w:val="24"/>
          <w:szCs w:val="24"/>
          <w:lang w:val="en-US"/>
        </w:rPr>
        <w:t xml:space="preserve"> deliver </w:t>
      </w:r>
      <w:r w:rsidR="00867D8D" w:rsidRPr="000D3BFF">
        <w:rPr>
          <w:rFonts w:ascii="Times New Roman" w:hAnsi="Times New Roman" w:cs="Times New Roman"/>
          <w:sz w:val="24"/>
          <w:szCs w:val="24"/>
          <w:lang w:val="en-US"/>
        </w:rPr>
        <w:t>drugs</w:t>
      </w:r>
      <w:r w:rsidR="00E56A50" w:rsidRPr="000D3BFF">
        <w:rPr>
          <w:rFonts w:ascii="Times New Roman" w:hAnsi="Times New Roman" w:cs="Times New Roman"/>
          <w:sz w:val="24"/>
          <w:szCs w:val="24"/>
          <w:lang w:val="en-US"/>
        </w:rPr>
        <w:t xml:space="preserve"> to the tumor</w:t>
      </w:r>
      <w:r w:rsidR="00DF5FD8" w:rsidRPr="000D3BFF">
        <w:rPr>
          <w:rFonts w:ascii="Times New Roman" w:hAnsi="Times New Roman" w:cs="Times New Roman"/>
          <w:sz w:val="24"/>
          <w:szCs w:val="24"/>
          <w:lang w:val="en-US"/>
        </w:rPr>
        <w:t xml:space="preserve"> and can have NIR light</w:t>
      </w:r>
      <w:r w:rsidR="00AD7242">
        <w:rPr>
          <w:rFonts w:ascii="Times New Roman" w:hAnsi="Times New Roman" w:cs="Times New Roman"/>
          <w:sz w:val="24"/>
          <w:szCs w:val="24"/>
          <w:lang w:val="en-US"/>
        </w:rPr>
        <w:t>-</w:t>
      </w:r>
      <w:r w:rsidR="00DF5FD8" w:rsidRPr="000D3BFF">
        <w:rPr>
          <w:rFonts w:ascii="Times New Roman" w:hAnsi="Times New Roman" w:cs="Times New Roman"/>
          <w:sz w:val="24"/>
          <w:szCs w:val="24"/>
          <w:lang w:val="en-US"/>
        </w:rPr>
        <w:t>absorbing properties</w:t>
      </w:r>
      <w:r w:rsidR="00E56A50" w:rsidRPr="000D3BFF">
        <w:rPr>
          <w:rFonts w:ascii="Times New Roman" w:hAnsi="Times New Roman" w:cs="Times New Roman"/>
          <w:sz w:val="24"/>
          <w:szCs w:val="24"/>
          <w:lang w:val="en-US"/>
        </w:rPr>
        <w:t xml:space="preserve">. </w:t>
      </w:r>
      <w:r w:rsidR="0076492F" w:rsidRPr="000D3BFF">
        <w:rPr>
          <w:rFonts w:ascii="Times New Roman" w:hAnsi="Times New Roman" w:cs="Times New Roman"/>
          <w:sz w:val="24"/>
          <w:szCs w:val="24"/>
          <w:lang w:val="en-US"/>
        </w:rPr>
        <w:t xml:space="preserve">The therapeutic efficiency of synergizing nano-ablative immunotherapy has been proved to be safe and effective for cancer treatment </w:t>
      </w:r>
      <w:r w:rsidR="0076492F"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{"citationID":"zQC0pBQA","properties":{"formattedCitation":"\\super 101\\nosupersub{}","plainCitation":"101","noteIndex":0},"citationItems":[{"id":1049,"uris":["http://zotero.org/users/6028929/items/QWH5BCTH"],"itemData":{"id":1049,"type":"article-journal","abstract":"Immunotherapy has provided a new avenue to treat metastatic cancers, which result in </w:instrText>
      </w:r>
      <w:r w:rsidR="003B2150">
        <w:rPr>
          <w:rFonts w:ascii="Cambria Math" w:hAnsi="Cambria Math" w:cs="Cambria Math"/>
          <w:sz w:val="24"/>
          <w:szCs w:val="24"/>
          <w:lang w:val="en-US"/>
        </w:rPr>
        <w:instrText>∼</w:instrText>
      </w:r>
      <w:r w:rsidR="003B2150">
        <w:rPr>
          <w:rFonts w:ascii="Times New Roman" w:hAnsi="Times New Roman" w:cs="Times New Roman"/>
          <w:sz w:val="24"/>
          <w:szCs w:val="24"/>
          <w:lang w:val="en-US"/>
        </w:rPr>
        <w:instrText xml:space="preserve">90% of cancer related deaths. However, current immunotherapies, such as immune checkpoint therapy (ICT), have met with limited success, primarily due to tumor intrinsic and extrinsic factors that inhibit antitumor immune responses. To overcome the immune suppression of the tumor microenvironment (TME) and enhance the tumoricidal activity of ICT, phototherapy, particularly photothermal therapy (PTT), combined with nanomedicine has become a viable option. PTT disrupts target tumor homeostasis, releasing tumor associated antigens (TAAs), tumor specific antigens (TSAs), danger associated molecular patterns (DAMPs), and scarce nutrients required to “feed” activated antitumor immune cells. While nanoparticles localize and specify the phototherapeutic effect, they can also be loaded with immune stimulants, TME modulators, and/or chemotherapeutic agents to greatly enhance immune stimulation and tumor killing. Combining these three technologies, which we term nano-ablative immunotherapy (NAIT), with ICT can greatly enhance their therapeutic effects. In this review, we will discuss the successes and limitations of NAIT + ICT. Specifically, we will discuss how the TME limits tumoricidal activity and what should be considered to overcome these limitations.","container-title":"Nanophotonics","DOI":"10.1515/nanoph-2021-0171","ISSN":"2192-8614","issue":"12","language":"en","note":"publisher: De Gruyter","page":"3247-3266","source":"www.degruyter.com","title":"Nano-ablative immunotherapy for cancer treatment","volume":"10","author":[{"family":"Hoover","given":"Ashley R."},{"family":"Liu","given":"Kaili"},{"family":"Valerio","given":"Trisha I."},{"family":"Li","given":"Min"},{"family":"Mukherjee","given":"Priyabrata"},{"family":"Chen","given":"Wei R."}],"issued":{"date-parts":[["2021",9,2]]}}}],"schema":"https://github.com/citation-style-language/schema/raw/master/csl-citation.json"} </w:instrText>
      </w:r>
      <w:r w:rsidR="0076492F"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101</w:t>
      </w:r>
      <w:r w:rsidR="0076492F" w:rsidRPr="000D3BFF">
        <w:rPr>
          <w:rFonts w:ascii="Times New Roman" w:hAnsi="Times New Roman" w:cs="Times New Roman"/>
          <w:sz w:val="24"/>
          <w:szCs w:val="24"/>
          <w:lang w:val="en-US"/>
        </w:rPr>
        <w:fldChar w:fldCharType="end"/>
      </w:r>
      <w:r w:rsidR="0076492F" w:rsidRPr="000D3BFF">
        <w:rPr>
          <w:rFonts w:ascii="Times New Roman" w:hAnsi="Times New Roman" w:cs="Times New Roman"/>
          <w:sz w:val="24"/>
          <w:szCs w:val="24"/>
          <w:lang w:val="en-US"/>
        </w:rPr>
        <w:t xml:space="preserve">. </w:t>
      </w:r>
      <w:r w:rsidR="00384821" w:rsidRPr="000D3BFF">
        <w:rPr>
          <w:rFonts w:ascii="Times New Roman" w:hAnsi="Times New Roman" w:cs="Times New Roman"/>
          <w:sz w:val="24"/>
          <w:szCs w:val="24"/>
          <w:lang w:val="en-US"/>
        </w:rPr>
        <w:t xml:space="preserve">The effects of LIT </w:t>
      </w:r>
      <w:r w:rsidR="003A6337" w:rsidRPr="000D3BFF">
        <w:rPr>
          <w:rFonts w:ascii="Times New Roman" w:hAnsi="Times New Roman" w:cs="Times New Roman"/>
          <w:sz w:val="24"/>
          <w:szCs w:val="24"/>
          <w:lang w:val="en-US"/>
        </w:rPr>
        <w:t>on</w:t>
      </w:r>
      <w:r w:rsidR="00384821" w:rsidRPr="000D3BFF">
        <w:rPr>
          <w:rFonts w:ascii="Times New Roman" w:hAnsi="Times New Roman" w:cs="Times New Roman"/>
          <w:sz w:val="24"/>
          <w:szCs w:val="24"/>
          <w:lang w:val="en-US"/>
        </w:rPr>
        <w:t xml:space="preserve"> different </w:t>
      </w:r>
      <w:r w:rsidR="003A6337" w:rsidRPr="000D3BFF">
        <w:rPr>
          <w:rFonts w:ascii="Times New Roman" w:hAnsi="Times New Roman" w:cs="Times New Roman"/>
          <w:sz w:val="24"/>
          <w:szCs w:val="24"/>
          <w:lang w:val="en-US"/>
        </w:rPr>
        <w:t>tumor types</w:t>
      </w:r>
      <w:r w:rsidR="00384821" w:rsidRPr="000D3BFF">
        <w:rPr>
          <w:rFonts w:ascii="Times New Roman" w:hAnsi="Times New Roman" w:cs="Times New Roman"/>
          <w:sz w:val="24"/>
          <w:szCs w:val="24"/>
          <w:lang w:val="en-US"/>
        </w:rPr>
        <w:t xml:space="preserve"> are actively studied in order to </w:t>
      </w:r>
      <w:r w:rsidR="00130C45">
        <w:rPr>
          <w:rFonts w:ascii="Times New Roman" w:hAnsi="Times New Roman" w:cs="Times New Roman"/>
          <w:sz w:val="24"/>
          <w:szCs w:val="24"/>
          <w:lang w:val="en-US"/>
        </w:rPr>
        <w:t>understand</w:t>
      </w:r>
      <w:r w:rsidR="00384821" w:rsidRPr="000D3BFF">
        <w:rPr>
          <w:rFonts w:ascii="Times New Roman" w:hAnsi="Times New Roman" w:cs="Times New Roman"/>
          <w:sz w:val="24"/>
          <w:szCs w:val="24"/>
          <w:lang w:val="en-US"/>
        </w:rPr>
        <w:t xml:space="preserve"> the mechanisms of immunotherapy and extend the use of LIT to as many cancer types as possible.</w:t>
      </w:r>
      <w:r w:rsidR="003A6337" w:rsidRPr="000D3BFF">
        <w:rPr>
          <w:rFonts w:ascii="Times New Roman" w:hAnsi="Times New Roman" w:cs="Times New Roman"/>
          <w:sz w:val="24"/>
          <w:szCs w:val="24"/>
          <w:lang w:val="en-US"/>
        </w:rPr>
        <w:t xml:space="preserve"> The different elements of LIT are also under study with the objective of finding </w:t>
      </w:r>
      <w:r w:rsidR="0020050A" w:rsidRPr="000D3BFF">
        <w:rPr>
          <w:rFonts w:ascii="Times New Roman" w:hAnsi="Times New Roman" w:cs="Times New Roman"/>
          <w:sz w:val="24"/>
          <w:szCs w:val="24"/>
          <w:lang w:val="en-US"/>
        </w:rPr>
        <w:t xml:space="preserve">the </w:t>
      </w:r>
      <w:r w:rsidR="003A6337" w:rsidRPr="000D3BFF">
        <w:rPr>
          <w:rFonts w:ascii="Times New Roman" w:hAnsi="Times New Roman" w:cs="Times New Roman"/>
          <w:sz w:val="24"/>
          <w:szCs w:val="24"/>
          <w:lang w:val="en-US"/>
        </w:rPr>
        <w:t xml:space="preserve">optimal components and formulating </w:t>
      </w:r>
      <w:r w:rsidR="0020050A" w:rsidRPr="000D3BFF">
        <w:rPr>
          <w:rFonts w:ascii="Times New Roman" w:hAnsi="Times New Roman" w:cs="Times New Roman"/>
          <w:sz w:val="24"/>
          <w:szCs w:val="24"/>
          <w:lang w:val="en-US"/>
        </w:rPr>
        <w:t xml:space="preserve">the combinations that are as efficient and safe as possible. </w:t>
      </w:r>
    </w:p>
    <w:bookmarkEnd w:id="42"/>
    <w:p w14:paraId="74EAC81E" w14:textId="77777777" w:rsidR="00D7401C" w:rsidRPr="000D3BFF" w:rsidRDefault="00D7401C" w:rsidP="000D3BFF">
      <w:pPr>
        <w:pStyle w:val="Caption"/>
        <w:keepNext/>
        <w:spacing w:line="360" w:lineRule="auto"/>
        <w:jc w:val="center"/>
        <w:rPr>
          <w:rFonts w:ascii="Times New Roman" w:hAnsi="Times New Roman" w:cs="Times New Roman"/>
          <w:sz w:val="24"/>
          <w:szCs w:val="24"/>
          <w:lang w:val="en-US"/>
        </w:rPr>
      </w:pPr>
      <w:r w:rsidRPr="000D3BFF">
        <w:rPr>
          <w:rFonts w:ascii="Times New Roman" w:hAnsi="Times New Roman" w:cs="Times New Roman"/>
          <w:noProof/>
          <w:sz w:val="24"/>
          <w:szCs w:val="24"/>
          <w:lang w:val="en-US"/>
        </w:rPr>
        <w:drawing>
          <wp:inline distT="0" distB="0" distL="0" distR="0" wp14:anchorId="61DD926E" wp14:editId="6EE14702">
            <wp:extent cx="5461000" cy="3852455"/>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2"/>
                    <a:stretch>
                      <a:fillRect/>
                    </a:stretch>
                  </pic:blipFill>
                  <pic:spPr>
                    <a:xfrm>
                      <a:off x="0" y="0"/>
                      <a:ext cx="5465833" cy="3855864"/>
                    </a:xfrm>
                    <a:prstGeom prst="rect">
                      <a:avLst/>
                    </a:prstGeom>
                  </pic:spPr>
                </pic:pic>
              </a:graphicData>
            </a:graphic>
          </wp:inline>
        </w:drawing>
      </w:r>
    </w:p>
    <w:p w14:paraId="05867DF5" w14:textId="3572F1EB" w:rsidR="00D7401C" w:rsidRPr="000D3BFF" w:rsidRDefault="00D7401C" w:rsidP="000D3BFF">
      <w:pPr>
        <w:pStyle w:val="Caption"/>
        <w:spacing w:line="360" w:lineRule="auto"/>
        <w:jc w:val="center"/>
        <w:rPr>
          <w:rFonts w:ascii="Times New Roman" w:hAnsi="Times New Roman" w:cs="Times New Roman"/>
          <w:sz w:val="24"/>
          <w:szCs w:val="24"/>
          <w:lang w:val="en-US"/>
        </w:rPr>
      </w:pPr>
      <w:bookmarkStart w:id="43" w:name="_Toc109394080"/>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11</w:t>
      </w:r>
      <w:r w:rsidRPr="000D3BFF">
        <w:rPr>
          <w:rFonts w:ascii="Times New Roman" w:hAnsi="Times New Roman" w:cs="Times New Roman"/>
          <w:b/>
          <w:bCs/>
          <w:sz w:val="24"/>
          <w:szCs w:val="24"/>
          <w:lang w:val="en-US"/>
        </w:rPr>
        <w:fldChar w:fldCharType="end"/>
      </w:r>
      <w:r w:rsidRPr="000D3BFF">
        <w:rPr>
          <w:rFonts w:ascii="Times New Roman" w:hAnsi="Times New Roman" w:cs="Times New Roman"/>
          <w:b/>
          <w:bCs/>
          <w:sz w:val="24"/>
          <w:szCs w:val="24"/>
          <w:lang w:val="en-US"/>
        </w:rPr>
        <w:t>.</w:t>
      </w:r>
      <w:r w:rsidRPr="000D3BFF">
        <w:rPr>
          <w:rFonts w:ascii="Times New Roman" w:hAnsi="Times New Roman" w:cs="Times New Roman"/>
          <w:sz w:val="24"/>
          <w:szCs w:val="24"/>
          <w:lang w:val="en-US"/>
        </w:rPr>
        <w:t xml:space="preserve"> LIT induces a systemic, anti-tumor immunity for the treatment of metastatic cancers.</w:t>
      </w:r>
      <w:bookmarkEnd w:id="43"/>
      <w:r w:rsidR="00060587">
        <w:rPr>
          <w:rFonts w:ascii="Times New Roman" w:hAnsi="Times New Roman" w:cs="Times New Roman"/>
          <w:sz w:val="24"/>
          <w:szCs w:val="24"/>
          <w:lang w:val="en-US"/>
        </w:rPr>
        <w:t xml:space="preserve"> </w:t>
      </w:r>
    </w:p>
    <w:p w14:paraId="442063E9" w14:textId="12045FBA" w:rsidR="00E27343" w:rsidRPr="000D3BFF" w:rsidRDefault="00E27343" w:rsidP="000D3BFF">
      <w:pPr>
        <w:spacing w:line="360" w:lineRule="auto"/>
        <w:ind w:firstLine="720"/>
        <w:jc w:val="both"/>
        <w:rPr>
          <w:rFonts w:ascii="Times New Roman" w:hAnsi="Times New Roman" w:cs="Times New Roman"/>
          <w:sz w:val="24"/>
          <w:szCs w:val="24"/>
          <w:lang w:val="en-US"/>
        </w:rPr>
      </w:pPr>
      <w:bookmarkStart w:id="44" w:name="_Hlk107428503"/>
      <w:r w:rsidRPr="000D3BFF">
        <w:rPr>
          <w:rFonts w:ascii="Times New Roman" w:hAnsi="Times New Roman" w:cs="Times New Roman"/>
          <w:sz w:val="24"/>
          <w:szCs w:val="24"/>
          <w:lang w:val="en-US" w:eastAsia="fr-FR"/>
        </w:rPr>
        <w:lastRenderedPageBreak/>
        <w:t>Chitosan (CS) is a nontoxic naturally available polysaccharide converted from chitin</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{"citationID":"A9SPgcd2","properties":{"formattedCitation":"\\super 102\\nosupersub{}","plainCitation":"102","noteIndex":0},"citationItems":[{"id":528,"uris":["http://zotero.org/users/6028929/items/5RDA3CFJ"],"itemData":{"id":528,"type":"article-journal","abstract":"With the development of cancer immunotherapy, cancer vaccine has become a novel modality for cancer treatment, and the important role of adjuvant has been realized recently. Chitin, chitosan, and their derivatives have shown their advantages as adjuvants for cancer vaccine. In this paper, the adjuvant properties of chitin and chitosan were discussed, and some detailed information about glycated chitosan and chitosan nanoparticles was also presented to illustrate the trend for future development.","container-title":"Clinical &amp; Developmental Immunology","DOI":"10.1155/2013/387023","ISSN":"1740-2530","journalAbbreviation":"Clin Dev Immunol","language":"eng","note":"PMID: 23533454\nPMCID: PMC3603646","page":"387023","source":"PubMed","title":"Chitin, chitosan, and glycated chitosan regulate immune responses: the novel adjuvants for cancer vaccine","title-short":"Chitin, chitosan, and glycated chitosan regulate immune responses","volume":"2013","author":[{"family":"Li","given":"Xiaosong"},{"family":"Min","given":"Min"},{"family":"Du","given":"Nan"},{"family":"Gu","given":"Ying"},{"family":"Hode","given":"Tomas"},{"family":"Naylor","given":"Mark"},{"family":"Chen","given":"Dianjun"},{"family":"Nordquist","given":"Robert E."},{"family":"Chen","given":"Wei R."}],"issued":{"date-parts":[["2013"]]}}}],"schema":"https://github.com/citation-style-language/schema/raw/master/csl-citation.json"}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102</w:t>
      </w:r>
      <w:r w:rsidRPr="000D3BFF">
        <w:rPr>
          <w:rFonts w:ascii="Times New Roman" w:hAnsi="Times New Roman" w:cs="Times New Roman"/>
          <w:sz w:val="24"/>
          <w:szCs w:val="24"/>
          <w:lang w:val="en-US" w:eastAsia="fr-FR"/>
        </w:rPr>
        <w:fldChar w:fldCharType="end"/>
      </w:r>
      <w:r w:rsidRPr="000D3BFF">
        <w:rPr>
          <w:rFonts w:ascii="Times New Roman" w:hAnsi="Times New Roman" w:cs="Times New Roman"/>
          <w:sz w:val="24"/>
          <w:szCs w:val="24"/>
          <w:lang w:val="en-US" w:eastAsia="fr-FR"/>
        </w:rPr>
        <w:t xml:space="preserve"> and often used for biomedical applications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{"citationID":"o5fwhQzu","properties":{"formattedCitation":"\\super 103\\nosupersub{}","plainCitation":"103","noteIndex":0},"citationItems":[{"id":795,"uris":["http://zotero.org/users/6028929/items/69V2Z5QI"],"itemData":{"id":795,"type":"article-journal","abstract":"Chitosan is a natural polycationic linear polysaccharide derived from chitin. The low solubility of chitosan in neutral and alkaline solution limits its application. Nevertheless, chemical modification into composites or hydrogels brings to it new functional properties for different applications. Chitosans are recognized as versatile biomaterials because of their non-toxicity, low allergenicity, biocompatibility and biodegradability. This review presents the recent research, trends and prospects in chitosan. Some special pharmaceutical and biomedical applications are also highlighted.","container-title":"Marine Drugs","DOI":"10.3390/md13085156","ISSN":"1660-3397","issue":"8","journalAbbreviation":"Mar Drugs","note":"PMID: 26287217\nPMCID: PMC4557018","page":"5156-5186","source":"PubMed Central","title":"Chitosan: An Update on Potential Biomedical and Pharmaceutical Applications","title-short":"Chitosan","volume":"13","author":[{"family":"Cheung","given":"Randy Chi Fai"},{"family":"Ng","given":"Tzi Bun"},{"family":"Wong","given":"Jack Ho"},{"family":"Chan","given":"Wai Yee"}],"issued":{"date-parts":[["2015",8,14]]}}}],"schema":"https://github.com/citation-style-language/schema/raw/master/csl-citation.json"}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103</w:t>
      </w:r>
      <w:r w:rsidRPr="000D3BFF">
        <w:rPr>
          <w:rFonts w:ascii="Times New Roman" w:hAnsi="Times New Roman" w:cs="Times New Roman"/>
          <w:sz w:val="24"/>
          <w:szCs w:val="24"/>
          <w:lang w:val="en-US" w:eastAsia="fr-FR"/>
        </w:rPr>
        <w:fldChar w:fldCharType="end"/>
      </w:r>
      <w:r w:rsidRPr="000D3BFF">
        <w:rPr>
          <w:rFonts w:ascii="Times New Roman" w:hAnsi="Times New Roman" w:cs="Times New Roman"/>
          <w:sz w:val="24"/>
          <w:szCs w:val="24"/>
          <w:lang w:val="en-US" w:eastAsia="fr-FR"/>
        </w:rPr>
        <w:t xml:space="preserve">. The chemical structure of the CS molecule is presented in </w:t>
      </w:r>
      <w:r w:rsidRPr="000D3BFF">
        <w:rPr>
          <w:rFonts w:ascii="Times New Roman" w:hAnsi="Times New Roman" w:cs="Times New Roman"/>
          <w:b/>
          <w:bCs/>
          <w:sz w:val="24"/>
          <w:szCs w:val="24"/>
          <w:lang w:val="en-US" w:eastAsia="fr-FR"/>
        </w:rPr>
        <w:t>Figure 1</w:t>
      </w:r>
      <w:r w:rsidR="00183AB7" w:rsidRPr="000D3BFF">
        <w:rPr>
          <w:rFonts w:ascii="Times New Roman" w:hAnsi="Times New Roman" w:cs="Times New Roman"/>
          <w:b/>
          <w:bCs/>
          <w:sz w:val="24"/>
          <w:szCs w:val="24"/>
          <w:lang w:val="en-US" w:eastAsia="fr-FR"/>
        </w:rPr>
        <w:t>2</w:t>
      </w:r>
      <w:r w:rsidRPr="000D3BFF">
        <w:rPr>
          <w:rFonts w:ascii="Times New Roman" w:hAnsi="Times New Roman" w:cs="Times New Roman"/>
          <w:b/>
          <w:bCs/>
          <w:sz w:val="24"/>
          <w:szCs w:val="24"/>
          <w:lang w:val="en-US" w:eastAsia="fr-FR"/>
        </w:rPr>
        <w:t>A</w:t>
      </w:r>
      <w:r w:rsidRPr="000D3BFF">
        <w:rPr>
          <w:rFonts w:ascii="Times New Roman" w:hAnsi="Times New Roman" w:cs="Times New Roman"/>
          <w:sz w:val="24"/>
          <w:szCs w:val="24"/>
          <w:lang w:val="en-US" w:eastAsia="fr-FR"/>
        </w:rPr>
        <w:t xml:space="preserve">. CS is known to have low toxicity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{"citationID":"sYzbapMh","properties":{"formattedCitation":"\\super 104\\nosupersub{}","plainCitation":"104","noteIndex":0},"citationItems":[{"id":802,"uris":["http://zotero.org/users/6028929/items/WLZX8YRF"],"itemData":{"id":802,"type":"article-journal","abstract":"Chitin and chitosan are considerably versatile and promising biomaterials. The deacetylated chitin derivative chitosan is a useful and interesting bioactive polymer. Despite its biodegradability, it has many reactive amino side groups, which offer possibilities of chemical modifications, formation of a large variety of beneficial derivatives, which are commercially available or can be made available via graft reactions and ionic interactions. This study looks at the contemporary research in chitin and chitosan towards structure, properties, and applications in various industrial and biomedical fields.","container-title":"ChemBioEng Reviews","DOI":"10.1002/cben.201400025","ISSN":"2196-9744","issue":"3","language":"en","note":"_eprint: https://onlinelibrary.wiley.com/doi/pdf/10.1002/cben.201400025","page":"204-226","source":"Wiley Online Library","title":"A Review on Chitin and Chitosan Polymers: Structure, Chemistry, Solubility, Derivatives, and Applications","title-short":"A Review on Chitin and Chitosan Polymers","volume":"2","author":[{"family":"Zargar","given":"Vida"},{"family":"Asghari","given":"Morteza"},{"family":"Dashti","given":"Amir"}],"issued":{"date-parts":[["2015"]]}}}],"schema":"https://github.com/citation-style-language/schema/raw/master/csl-citation.json"}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104</w:t>
      </w:r>
      <w:r w:rsidRPr="000D3BFF">
        <w:rPr>
          <w:rFonts w:ascii="Times New Roman" w:hAnsi="Times New Roman" w:cs="Times New Roman"/>
          <w:sz w:val="24"/>
          <w:szCs w:val="24"/>
          <w:lang w:val="en-US" w:eastAsia="fr-FR"/>
        </w:rPr>
        <w:fldChar w:fldCharType="end"/>
      </w:r>
      <w:r w:rsidRPr="000D3BFF">
        <w:rPr>
          <w:rFonts w:ascii="Times New Roman" w:hAnsi="Times New Roman" w:cs="Times New Roman"/>
          <w:sz w:val="24"/>
          <w:szCs w:val="24"/>
          <w:lang w:val="en-US" w:eastAsia="fr-FR"/>
        </w:rPr>
        <w:t xml:space="preserve">, good biocompatibility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{"citationID":"StShzM8c","properties":{"formattedCitation":"\\super 105\\nosupersub{}","plainCitation":"105","noteIndex":0},"citationItems":[{"id":792,"uris":["http://zotero.org/users/6028929/items/X39ZSSYU"],"itemData":{"id":792,"type":"article-journal","abstract":"Chitosan is one of the most used polysaccharides in the design of drug delivery strategies for administration of either biomacromolecules or low molecular weight drugs. For these purposes, it is frequently used as matrix forming material in both nano and micron-sized particles. In addition to its interesting physicochemical and biopharmaceutical properties, which include high mucoadhesion and a great capacity to produce drug delivery systems, ensuring the biocompatibility of the drug delivery vehicles is a highly relevant issue. Nevertheless, this subject is not addressed as frequently as desired and even though the application of chitosan carriers has been widely explored, the demonstration of systems biocompatibility is still in its infancy. In this review, addressing the biocompatibility of chitosan carriers with application in drug delivery is discussed and the methods used in vitro and in vivo, exploring the effect of different variables, are described. We further provide a discussion on the pros and cons of used methodologies, as well as on the difficulties arising from the absence of standardization of procedures.","container-title":"Journal of Functional Biomaterials","DOI":"10.3390/jfb3030615","ISSN":"2079-4983","issue":"3","journalAbbreviation":"J Funct Biomater","note":"PMID: 24955636\nPMCID: PMC4030999","page":"615-641","source":"PubMed Central","title":"Biocompatibility of Chitosan Carriers with Application in Drug Delivery","volume":"3","author":[{"family":"Rodrigues","given":"Susana"},{"family":"Dionísio","given":"Marita"},{"family":"Remuñán López","given":"Carmen"},{"family":"Grenha","given":"Ana"}],"issued":{"date-parts":[["2012",9,17]]}}}],"schema":"https://github.com/citation-style-language/schema/raw/master/csl-citation.json"}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105</w:t>
      </w:r>
      <w:r w:rsidRPr="000D3BFF">
        <w:rPr>
          <w:rFonts w:ascii="Times New Roman" w:hAnsi="Times New Roman" w:cs="Times New Roman"/>
          <w:sz w:val="24"/>
          <w:szCs w:val="24"/>
          <w:lang w:val="en-US" w:eastAsia="fr-FR"/>
        </w:rPr>
        <w:fldChar w:fldCharType="end"/>
      </w:r>
      <w:r w:rsidR="00A62894" w:rsidRPr="00A62894">
        <w:rPr>
          <w:rFonts w:ascii="Times New Roman" w:hAnsi="Times New Roman" w:cs="Times New Roman"/>
          <w:sz w:val="24"/>
          <w:szCs w:val="24"/>
          <w:vertAlign w:val="superscript"/>
          <w:lang w:val="en-US" w:eastAsia="fr-FR"/>
        </w:rPr>
        <w:t>,</w:t>
      </w:r>
      <w:r w:rsidRPr="000D3BFF">
        <w:rPr>
          <w:rFonts w:ascii="Times New Roman" w:hAnsi="Times New Roman" w:cs="Times New Roman"/>
          <w:sz w:val="24"/>
          <w:szCs w:val="24"/>
          <w:lang w:val="en-US" w:eastAsia="fr-FR"/>
        </w:rPr>
        <w:t xml:space="preserve">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{"citationID":"i4p47Wlg","properties":{"formattedCitation":"\\super 106\\nosupersub{}","plainCitation":"106","noteIndex":0},"citationItems":[{"id":798,"uris":["http://zotero.org/users/6028929/items/69SR577X"],"itemData":{"id":798,"type":"article-journal","abstract":"Sustainably made, flexible and biocompatible composites, having environmentally friendly compositions and multifunctional capabilities, are promising materials for several emerging biomedical applications. Here, the development of flexible and multifunctional chitosan-based bionanocomposites with a mixed reduced graphene oxide-iron oxide (rGO-Fe3−xO4) filler is described. The filler is prepared by one-pot synthesis, ensuring good dispersibility of the Fe3−xO4 nanoparticles and rGO within the chitosan matrix during solvent casting. The resulting bionanocomposites present superparamagnetic response at room temperature. The antioxidant activity is 9 times higher than that of pristine chitosan. The mechanical properties of the films can be tuned from elastic (</w:instrText>
      </w:r>
      <w:r w:rsidR="003B2150">
        <w:rPr>
          <w:rFonts w:ascii="Cambria Math" w:hAnsi="Cambria Math" w:cs="Cambria Math"/>
          <w:sz w:val="24"/>
          <w:szCs w:val="24"/>
          <w:lang w:val="en-US" w:eastAsia="fr-FR"/>
        </w:rPr>
        <w:instrText>∼</w:instrText>
      </w:r>
      <w:r w:rsidR="003B2150">
        <w:rPr>
          <w:rFonts w:ascii="Times New Roman" w:hAnsi="Times New Roman" w:cs="Times New Roman"/>
          <w:sz w:val="24"/>
          <w:szCs w:val="24"/>
          <w:lang w:val="en-US" w:eastAsia="fr-FR"/>
        </w:rPr>
        <w:instrText>8 MPa) chitosan films to stiff (</w:instrText>
      </w:r>
      <w:r w:rsidR="003B2150">
        <w:rPr>
          <w:rFonts w:ascii="Cambria Math" w:hAnsi="Cambria Math" w:cs="Cambria Math"/>
          <w:sz w:val="24"/>
          <w:szCs w:val="24"/>
          <w:lang w:val="en-US" w:eastAsia="fr-FR"/>
        </w:rPr>
        <w:instrText>∼</w:instrText>
      </w:r>
      <w:r w:rsidR="003B2150">
        <w:rPr>
          <w:rFonts w:ascii="Times New Roman" w:hAnsi="Times New Roman" w:cs="Times New Roman"/>
          <w:sz w:val="24"/>
          <w:szCs w:val="24"/>
          <w:lang w:val="en-US" w:eastAsia="fr-FR"/>
        </w:rPr>
        <w:instrText xml:space="preserve">285 MPa) bionanocomposite films with 50% filler. The magnetic hyperthermia tests showed a temperature increase of 40 °C in 45 s for the 50% rGO-Fe3−xO4 film. Furthermore, the composites have no cytotoxicity to the nontumorigenic (HaCat) cell line, which confirms their biocompatibility and highlights the potential of these materials for biomedical applications, such as hyperthermia treatments.","container-title":"Journal of Materials Chemistry B","DOI":"10.1039/C9TB02067E","ISSN":"2050-7518","issue":"6","journalAbbreviation":"J. Mater. Chem. B","language":"en","note":"publisher: The Royal Society of Chemistry","page":"1256-1265","source":"pubs.rsc.org","title":"Biocompatible chitosan-based composites with properties suitable for hyperthermia therapy","volume":"8","author":[{"family":"Barra","given":"Ana"},{"family":"Alves","given":"Zélia"},{"family":"Ferreira","given":"Nuno M."},{"family":"Martins","given":"Manuel A."},{"family":"Oliveira","given":"Helena"},{"family":"Ferreira","given":"Liliana P."},{"family":"Cruz","given":"M. Margarida"},{"family":"Carvalho","given":"Maria de Deus"},{"family":"Neumayer","given":"Sabine M."},{"family":"Rodriguez","given":"Brian J."},{"family":"Nunes","given":"Cláudia"},{"family":"Ferreira","given":"Paula"}],"issued":{"date-parts":[["2020",2,12]]}}}],"schema":"https://github.com/citation-style-language/schema/raw/master/csl-citation.json"}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lang w:val="en-US"/>
        </w:rPr>
        <w:t>106</w:t>
      </w:r>
      <w:r w:rsidRPr="000D3BFF">
        <w:rPr>
          <w:rFonts w:ascii="Times New Roman" w:hAnsi="Times New Roman" w:cs="Times New Roman"/>
          <w:sz w:val="24"/>
          <w:szCs w:val="24"/>
          <w:lang w:val="en-US" w:eastAsia="fr-FR"/>
        </w:rPr>
        <w:fldChar w:fldCharType="end"/>
      </w:r>
      <w:r w:rsidRPr="000D3BFF">
        <w:rPr>
          <w:rFonts w:ascii="Times New Roman" w:hAnsi="Times New Roman" w:cs="Times New Roman"/>
          <w:sz w:val="24"/>
          <w:szCs w:val="24"/>
          <w:lang w:val="en-US" w:eastAsia="fr-FR"/>
        </w:rPr>
        <w:t xml:space="preserve">, and be well biodegradable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{"citationID":"inlGhz8K","properties":{"formattedCitation":"\\super 107\\nosupersub{}","plainCitation":"107","noteIndex":0},"citationItems":[{"id":805,"uris":["http://zotero.org/users/6028929/items/5S3TYRAU"],"itemData":{"id":805,"type":"article-journal","abstract":"Chitosan, a natural carbohydrate polymer, has long been investigated for drug delivery and medical applications due to its biodegradability, biocompatibility and low toxicity. The micro/nanoparticulate forms of chitosan are reported to enhance the efficiency of drug delivery with better physicochemical properties including improved solubility and bioavailability. This polymer is known to be biodegradable and biocompatible; however, crosslinked chitosan particles may not be biodegradable. Crosslinkers (e.g., tripolyphosphate and glutaraldehyde) are needed for efficient micro/nanoparticle formation, but it is not clear whether the resultant particles are biodegradable or able to release the encapsulated drug fully. To date, no studies have conclusively demonstrated the complete biodegradation or elimination of chitosan nanoparticles in vivo. Herein we review the synthesis and degradation mechanisms of chitosan micro/nanoparticles frequently used in drug delivery especially in pulmonary drug delivery to understand whether these nanoparticles are biodegradable.","container-title":"Heliyon","DOI":"10.1016/j.heliyon.2019.e01684","ISSN":"2405-8440","issue":"5","journalAbbreviation":"Heliyon","note":"PMID: 31193324\nPMCID: PMC6525292","page":"e01684","source":"PubMed Central","title":"Degradability of chitosan micro/nanoparticles for pulmonary drug delivery","volume":"5","author":[{"family":"Islam","given":"Nazrul"},{"family":"Dmour","given":"Isra"},{"family":"Taha","given":"Mutasem O"}],"issued":{"date-parts":[["2019",5,15]]}}}],"schema":"https://github.com/citation-style-language/schema/raw/master/csl-citation.json"}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F55BE6">
        <w:rPr>
          <w:rFonts w:ascii="Times New Roman" w:hAnsi="Times New Roman" w:cs="Times New Roman"/>
          <w:sz w:val="24"/>
          <w:szCs w:val="24"/>
          <w:vertAlign w:val="superscript"/>
          <w:lang w:val="en-US"/>
        </w:rPr>
        <w:t>107</w:t>
      </w:r>
      <w:r w:rsidRPr="000D3BFF">
        <w:rPr>
          <w:rFonts w:ascii="Times New Roman" w:hAnsi="Times New Roman" w:cs="Times New Roman"/>
          <w:sz w:val="24"/>
          <w:szCs w:val="24"/>
          <w:lang w:val="en-US" w:eastAsia="fr-FR"/>
        </w:rPr>
        <w:fldChar w:fldCharType="end"/>
      </w:r>
      <w:r w:rsidR="00A62894" w:rsidRPr="00A62894">
        <w:rPr>
          <w:rFonts w:ascii="Times New Roman" w:hAnsi="Times New Roman" w:cs="Times New Roman"/>
          <w:sz w:val="24"/>
          <w:szCs w:val="24"/>
          <w:vertAlign w:val="superscript"/>
          <w:lang w:val="en-US" w:eastAsia="fr-FR"/>
        </w:rPr>
        <w:t>,</w:t>
      </w:r>
      <w:r w:rsidRPr="000D3BFF">
        <w:rPr>
          <w:rFonts w:ascii="Times New Roman" w:hAnsi="Times New Roman" w:cs="Times New Roman"/>
          <w:sz w:val="24"/>
          <w:szCs w:val="24"/>
          <w:lang w:val="en-US" w:eastAsia="fr-FR"/>
        </w:rPr>
        <w:t xml:space="preserve">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{"citationID":"TpammNuo","properties":{"formattedCitation":"\\super 108\\nosupersub{}","plainCitation":"108","noteIndex":0},"citationItems":[{"id":808,"uris":["http://zotero.org/users/6028929/items/SUBK996Z"],"itemData":{"id":808,"type":"article-journal","abstract":"Increasing rates of antimicrobial resistance have left a significant gap in the standard antimicrobial armament. Nanotechnology holds promise as a new approach to combating resistant microbes. Chitosan, a form of deacetylated chitin, has been used extensively in medicine, agriculture and industry due to its ease of production, biocompatibility and antimicrobial activity. Chitosan has been studied extensively as a main structural component and additive for nanomaterials. Specifically, numerous studies have demonstrated its potent microbicidal activity and its efficacy as an adjuvant to vaccines, including mucosally administered vaccines. In this review, we present fundamental information about chitosan and chitosan nanoparticles as well as the most recent data about their antimicrobial mechanism and efficacy as a nanotechnology-based drug delivery system.","container-title":"Nanomedicine (London, England)","DOI":"10.2217/nnm.15.7","ISSN":"1748-6963","issue":"10","journalAbbreviation":"Nanomedicine (Lond)","language":"eng","note":"PMID: 26008195","page":"1609-1619","source":"PubMed","title":"Biodegradable chitosan nanoparticles in drug delivery for infectious disease","volume":"10","author":[{"family":"Landriscina","given":"Angelo"},{"family":"Rosen","given":"Jamie"},{"family":"Friedman","given":"Adam J."}],"issued":{"date-parts":[["2015",5]]}}}],"schema":"https://github.com/citation-style-language/schema/raw/master/csl-citation.json"}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F55BE6">
        <w:rPr>
          <w:rFonts w:ascii="Times New Roman" w:hAnsi="Times New Roman" w:cs="Times New Roman"/>
          <w:sz w:val="24"/>
          <w:szCs w:val="24"/>
          <w:vertAlign w:val="superscript"/>
          <w:lang w:val="en-US"/>
        </w:rPr>
        <w:t>108</w:t>
      </w:r>
      <w:r w:rsidRPr="000D3BFF">
        <w:rPr>
          <w:rFonts w:ascii="Times New Roman" w:hAnsi="Times New Roman" w:cs="Times New Roman"/>
          <w:sz w:val="24"/>
          <w:szCs w:val="24"/>
          <w:lang w:val="en-US" w:eastAsia="fr-FR"/>
        </w:rPr>
        <w:fldChar w:fldCharType="end"/>
      </w:r>
      <w:r w:rsidRPr="000D3BFF">
        <w:rPr>
          <w:rFonts w:ascii="Times New Roman" w:hAnsi="Times New Roman" w:cs="Times New Roman"/>
          <w:sz w:val="24"/>
          <w:szCs w:val="24"/>
          <w:lang w:val="en-US" w:eastAsia="fr-FR"/>
        </w:rPr>
        <w:t xml:space="preserve">. Thus, CS has been broadly used to functionalize nanocarriers to reduce cytotoxicity, improve delivery efficiency </w:t>
      </w:r>
      <w:r w:rsidRPr="000D3BFF">
        <w:rPr>
          <w:rFonts w:ascii="Times New Roman" w:hAnsi="Times New Roman" w:cs="Times New Roman"/>
          <w:sz w:val="24"/>
          <w:szCs w:val="24"/>
          <w:lang w:val="en-US"/>
        </w:rPr>
        <w:t>and enhance systemic immunological activity</w:t>
      </w:r>
      <w:r w:rsidRPr="000D3BFF">
        <w:rPr>
          <w:rFonts w:ascii="Times New Roman" w:hAnsi="Times New Roman" w:cs="Times New Roman"/>
          <w:sz w:val="24"/>
          <w:szCs w:val="24"/>
          <w:lang w:val="en-US" w:eastAsia="fr-FR"/>
        </w:rPr>
        <w:t xml:space="preserve">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{"citationID":"CHyE2Jux","properties":{"formattedCitation":"\\super 109\\nosupersub{}","plainCitation":"109","noteIndex":0},"citationItems":[{"id":491,"uris":["http://zotero.org/users/6028929/items/CFYI6LDP"],"itemData":{"id":491,"type":"article-journal","abstract":"CpG oligodeoxynucleotides (ODNs) activate innate and adaptive immune responses, and show strong potential as immunotherapeutic agents against various diseases. Benefiting from their unique physicochemical properties, graphene oxide (GO) has recently attracted great attention in nanomedicine. In this study, we developed a novel CpG ODNs delivery system based on GO-chitosan (GO-CS) nanocomposites. GO-CS nanocomposites were prepared by self-assembly of both components via electrostatic interactions. Compared with GO, GO-CS nanocomposites possessed smaller size, positive surface charge and lower cytotoxicity. CpG ODNs were loaded onto GO-CS nanocomposites via electrostatic interactions. GO-CS nanocomposites greatly improved the loading capacity and cellular uptake of CpG ODNs. GO-CS/CpG ODNs complexes further resulted in an enhanced interleukin-6 (IL-6) and tumor necrosis factor-α (TNF-α) production compared with that of free CpG ODNs and GO/CpG ODNs complexes. Therefore, GO-CS nanocomposites can serve as efficient nanocarriers for enhancing the delivery efficiency of CpG ODNs.","container-title":"Materials Science &amp; Engineering. C, Materials for Biological Applications","DOI":"10.1016/j.msec.2016.12.072","ISSN":"1873-0191","journalAbbreviation":"Mater Sci Eng C Mater Biol Appl","language":"eng","note":"PMID: 28183591","page":"144-151","source":"PubMed","title":"Graphene oxide-chitosan nanocomposites for intracellular delivery of immunostimulatory CpG oligodeoxynucleotides","volume":"73","author":[{"family":"Zhang","given":"Huijie"},{"family":"Yan","given":"Ting"},{"family":"Xu","given":"Sha"},{"family":"Feng","given":"Shini"},{"family":"Huang","given":"Dandi"},{"family":"Fujita","given":"Morihisa"},{"family":"Gao","given":"Xiao-Dong"}],"issued":{"date-parts":[["2017",4,1]]}}}],"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rPr>
        <w:t>109</w:t>
      </w:r>
      <w:r w:rsidRPr="000D3BFF">
        <w:rPr>
          <w:rFonts w:ascii="Times New Roman" w:hAnsi="Times New Roman" w:cs="Times New Roman"/>
          <w:sz w:val="24"/>
          <w:szCs w:val="24"/>
          <w:lang w:val="en-US" w:eastAsia="fr-FR"/>
        </w:rPr>
        <w:fldChar w:fldCharType="end"/>
      </w:r>
      <w:r w:rsidR="00A62894" w:rsidRPr="00A62894">
        <w:rPr>
          <w:rFonts w:ascii="Times New Roman" w:hAnsi="Times New Roman" w:cs="Times New Roman"/>
          <w:sz w:val="24"/>
          <w:szCs w:val="24"/>
          <w:vertAlign w:val="superscript"/>
          <w:lang w:val="en-US" w:eastAsia="fr-FR"/>
        </w:rPr>
        <w:t>,</w:t>
      </w:r>
      <w:r w:rsidRPr="000D3BFF">
        <w:rPr>
          <w:rFonts w:ascii="Times New Roman" w:hAnsi="Times New Roman" w:cs="Times New Roman"/>
          <w:sz w:val="24"/>
          <w:szCs w:val="24"/>
          <w:lang w:val="en-US" w:eastAsia="fr-FR"/>
        </w:rPr>
        <w:t xml:space="preserve">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{"citationID":"TW1YpY09","properties":{"formattedCitation":"\\super 110\\nosupersub{}","plainCitation":"110","noteIndex":0},"citationItems":[{"id":488,"uris":["http://zotero.org/users/6028929/items/R7XA295H"],"itemData":{"id":488,"type":"article-journal","abstract":"BACKGROUND: Cytosine-phosphate-guanine (CpG) oligodeoxynucleotides activate Toll-like receptor 9, leading to induction of proinflammatory cytokines, which play an important role in induction and maintenance of innate and adaptive immune responses. Previously, we have used boron nitride nanospheres (BNNS) as a carrier for delivery of unmodified CpG oligodeoxynucleotides to activate Toll-like receptor 9. However, because CpG oligodeoxynucleotides and BNNS are both negatively charged, electrostatic repulsion between them is likely to reduce the loading of CpG oligodeoxynucleotides onto BNNS. Therefore, the efficiency of uptake of CpG oligodeoxynucleotides is also limited and does not result in induction of a robust cytokine response. To ameliorate these problems, we developed a CpG oligodeoxynucleotide delivery system using chitosan-coated BNNS as a carrier.\nMETHODS: To facilitate attachment of CpG oligodeoxynucleotides onto the BNNS and improve their loading capacity, we prepared positively charged BNNS by coating them with chitosan preparations of three different molecular weights and used them as carriers for delivery of CpG oligodeoxynucleotides.\nRESULTS: The zeta potentials of the BNNS-CS complexes were positive, and chitosan coating improved their dispersity and stability in aqueous solution compared with BNNS. The positive charge of the BNNS-CS complexes greatly improved the loading capacity and cellular uptake efficiency of CpG oligodeoxynucleotides. The loading capacity of the CpG oligodeoxynucleotides depended on the molecular weight of chitosan, which affected the positive charge density on the surface of the BNNS. CpG oligodeoxynucleotides loaded onto BNNS-CS complexes significantly enhanced production of interleukin-6 and tumor necrosis factor-α by peripheral blood mononuclear cells compared with CpG oligodeoxynucleotides directly loaded onto BNNS, or when Lipofectamine™ 2000 was used as the carrier. The molecular weight of the chitosan used to coat the BNNS affected the magnitude of cytokine induction by varying the strength of condensation of the CpG oligodeoxynucleotides.\nCONCLUSION: Although the loading capacity of BNNS coated with low molecular weight chitosan preparations was the lowest of all the preparations, they induced the highest levels of cytokines.","container-title":"International Journal of Nanomedicine","DOI":"10.2147/IJN.S43251","ISSN":"1178-2013","journalAbbreviation":"Int J Nanomedicine","language":"eng","note":"PMID: 23674892\nPMCID: PMC3652518","page":"1783-1793","source":"PubMed","title":"Chitosan-coated boron nitride nanospheres enhance delivery of CpG oligodeoxynucleotides and induction of cytokines","volume":"8","author":[{"family":"Zhang","given":"Huijie"},{"family":"Chen","given":"Song"},{"family":"Zhi","given":"Chunyi"},{"family":"Yamazaki","given":"Tomohiko"},{"family":"Hanagata","given":"Nobutaka"}],"issued":{"date-parts":[["2013"]]}}}],"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F55BE6">
        <w:rPr>
          <w:rFonts w:ascii="Times New Roman" w:hAnsi="Times New Roman" w:cs="Times New Roman"/>
          <w:sz w:val="24"/>
          <w:szCs w:val="24"/>
          <w:vertAlign w:val="superscript"/>
          <w:lang w:val="en-US"/>
        </w:rPr>
        <w:t>110</w:t>
      </w:r>
      <w:r w:rsidRPr="000D3BFF">
        <w:rPr>
          <w:rFonts w:ascii="Times New Roman" w:hAnsi="Times New Roman" w:cs="Times New Roman"/>
          <w:sz w:val="24"/>
          <w:szCs w:val="24"/>
          <w:lang w:val="en-US" w:eastAsia="fr-FR"/>
        </w:rPr>
        <w:fldChar w:fldCharType="end"/>
      </w:r>
      <w:r w:rsidR="00A62894" w:rsidRPr="00A62894">
        <w:rPr>
          <w:rFonts w:ascii="Times New Roman" w:hAnsi="Times New Roman" w:cs="Times New Roman"/>
          <w:sz w:val="24"/>
          <w:szCs w:val="24"/>
          <w:vertAlign w:val="superscript"/>
          <w:lang w:val="en-US" w:eastAsia="fr-FR"/>
        </w:rPr>
        <w:t>,</w:t>
      </w:r>
      <w:r w:rsidRPr="000D3BFF">
        <w:rPr>
          <w:rFonts w:ascii="Times New Roman" w:hAnsi="Times New Roman" w:cs="Times New Roman"/>
          <w:sz w:val="24"/>
          <w:szCs w:val="24"/>
          <w:lang w:val="en-US" w:eastAsia="fr-FR"/>
        </w:rPr>
        <w:t xml:space="preserve">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{"citationID":"viQ7gC8M","properties":{"formattedCitation":"\\super 111\\nosupersub{}","plainCitation":"111","noteIndex":0},"citationItems":[{"id":486,"uris":["http://zotero.org/users/6028929/items/6BMM8HKY"],"itemData":{"id":486,"type":"article-journal","abstract":"The covalent functionalization of graphene oxide (GO) with chitosan (CS) is successfully accomplished via a facile amidation process. The CS-grafted GO (GO-CS) sheets consist of about 64 wt.% CS, which imparts them with a good aqueous solubility and biocompatibility. Additionally, the physicochemical properties of GO-CS are studied. As a novel nanocarrier, GO-CS is applied to load a water-insoluble anticancer drug, camptothecin (CPT), via π-π stacking and hydrophobic interactions. It is demonstrated that GO-CS possesses a superior loading capacity for CPT, and the GO-CS-CPT complexes show remarkably high cytotoxicity in HepG2 and HeLa cell lines compared to the pure drug. At the same time, GO-CS is also able to condense plasmid DNA into stable, nanosized complexes, and the resulting GO-CS/pDNA nanoparticles exhibit reasonable transfection efficiency in HeLa cells at certain nitrogen/phosphate ratios. Therefore, the GO-CS nanocarrier is able to load and deliver both anticancer drugs and genes.","container-title":"Small (Weinheim an Der Bergstrasse, Germany)","DOI":"10.1002/smll.201100191","ISSN":"1613-6829","issue":"11","journalAbbreviation":"Small","language":"eng","note":"PMID: 21538871","page":"1569-1578","source":"PubMed","title":"Chitosan-functionalized graphene oxide as a nanocarrier for drug and gene delivery","volume":"7","author":[{"family":"Bao","given":"Hongqian"},{"family":"Pan","given":"Yongzheng"},{"family":"Ping","given":"Yuan"},{"family":"Sahoo","given":"Nanda Gopal"},{"family":"Wu","given":"Tongfei"},{"family":"Li","given":"Lin"},{"family":"Li","given":"Jun"},{"family":"Gan","given":"Leong Huat"}],"issued":{"date-parts":[["2011",6,6]]}}}],"schema":"https://github.com/citation-style-language/schema/raw/master/csl-citation.json"}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F55BE6">
        <w:rPr>
          <w:rFonts w:ascii="Times New Roman" w:hAnsi="Times New Roman" w:cs="Times New Roman"/>
          <w:sz w:val="24"/>
          <w:szCs w:val="24"/>
          <w:vertAlign w:val="superscript"/>
          <w:lang w:val="en-US"/>
        </w:rPr>
        <w:t>111</w:t>
      </w:r>
      <w:r w:rsidRPr="000D3BFF">
        <w:rPr>
          <w:rFonts w:ascii="Times New Roman" w:hAnsi="Times New Roman" w:cs="Times New Roman"/>
          <w:sz w:val="24"/>
          <w:szCs w:val="24"/>
          <w:lang w:val="en-US" w:eastAsia="fr-FR"/>
        </w:rPr>
        <w:fldChar w:fldCharType="end"/>
      </w:r>
      <w:r w:rsidRPr="000D3BFF">
        <w:rPr>
          <w:rFonts w:ascii="Times New Roman" w:hAnsi="Times New Roman" w:cs="Times New Roman"/>
          <w:sz w:val="24"/>
          <w:szCs w:val="24"/>
          <w:lang w:val="en-US" w:eastAsia="fr-FR"/>
        </w:rPr>
        <w:t xml:space="preserve">. CS is an effective immunostimulant, which can activate immune cells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{"citationID":"73qfUGbb","properties":{"formattedCitation":"\\super 112\\nosupersub{}","plainCitation":"112","noteIndex":0},"citationItems":[{"id":493,"uris":["http://zotero.org/users/6028929/items/DPYAXNH2"],"itemData":{"id":493,"type":"article-journal","abstract":"Vaccines have always been the most effective preventive treatment. Advancements in the field of vaccine is inseparable from adjuvants. Adjuvants are substances added to vaccines to enhance immunogenicity and induce a stronger immune response. Chitosan fascinated considerable attention as vaccine adjuvant due to its unique physicochemical and biological properties. Many studies have shown that chitosan and its derivatives can effectively activate antigen-presenting cells and induce cytokine stimulation to produce an effective immune response and promote the balance of Th1/Th2 response. Among many derivatives, the quaternized chitosan performs better. This review presents the main factors affecting the adjuvant performance of chitosan and quaternized chitosan firstly. Then, we introduced not only the immune response they may cause, but also their metabolic research in detail. Furthermore, their future prospects are forecasted. Overall, chitosan and quaternized chitosan are both promising adjuvant materials, and quaternized chitosan shows greater potential.","container-title":"Carbohydrate Polymers","DOI":"10.1016/j.carbpol.2021.118050","ISSN":"0144-8617","journalAbbreviation":"Carbohydrate Polymers","language":"en","page":"118050","source":"ScienceDirect","title":"Immunostimulatory effect of chitosan and quaternary chitosan: A review of potential vaccine adjuvants","title-short":"Immunostimulatory effect of chitosan and quaternary chitosan","volume":"264","author":[{"family":"Li","given":"Xiaomin"},{"family":"Xing","given":"Ronge"},{"family":"Xu","given":"Chaojie"},{"family":"Liu","given":"Song"},{"family":"Qin","given":"Yukun"},{"family":"Li","given":"Kecheng"},{"family":"Yu","given":"Huahua"},{"family":"Li","given":"Pengcheng"}],"issued":{"date-parts":[["2021",7,15]]}}}],"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F55BE6">
        <w:rPr>
          <w:rFonts w:ascii="Times New Roman" w:hAnsi="Times New Roman" w:cs="Times New Roman"/>
          <w:sz w:val="24"/>
          <w:szCs w:val="24"/>
          <w:vertAlign w:val="superscript"/>
          <w:lang w:val="en-US"/>
        </w:rPr>
        <w:t>112</w:t>
      </w:r>
      <w:r w:rsidRPr="000D3BFF">
        <w:rPr>
          <w:rFonts w:ascii="Times New Roman" w:hAnsi="Times New Roman" w:cs="Times New Roman"/>
          <w:sz w:val="24"/>
          <w:szCs w:val="24"/>
          <w:lang w:val="en-US" w:eastAsia="fr-FR"/>
        </w:rPr>
        <w:fldChar w:fldCharType="end"/>
      </w:r>
      <w:r w:rsidRPr="000D3BFF">
        <w:rPr>
          <w:rFonts w:ascii="Times New Roman" w:hAnsi="Times New Roman" w:cs="Times New Roman"/>
          <w:sz w:val="24"/>
          <w:szCs w:val="24"/>
          <w:lang w:val="en-US" w:eastAsia="fr-FR"/>
        </w:rPr>
        <w:t xml:space="preserve">. CS may have the same function as a toll-like receptor 2 (TLR2) ligand, which stimulates a strong immune response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{"citationID":"H1e7ivMN","properties":{"formattedCitation":"\\super 113\\nosupersub{}","plainCitation":"113","noteIndex":0},"citationItems":[{"id":495,"uris":["http://zotero.org/users/6028929/items/SSFTCU8N"],"itemData":{"id":495,"type":"article-journal","abstract":"Glycated chitosan (GC) is a new compound derived from chitosan by attaching galactose molecules to the chitosan molecules. GC was designed for immune stimulations in combination with phototherapies in the cancer treatment. The future clinical applications require a thorough understanding of the properties of GC. Murine macrophage cells (RAW264.7) were used to investigate NO formation and TNFα secretion stimulated by GC. Murine mammary tumor cells (EMT6) were treated in vitro and in vivo by laser irradiation with 980 nm in combination with GC stimulation. Here is the first in a series of studies designed to understand the immunological mechanisms of GC. Our in vitro results show that GC could enter into macrophages to stimulate NO generation and TNFα secretion. GC could further enhance the TNFα secretion of macrophages stimulated by laser treated tumor cells. Our in vivo results also show immunological effects of GC, particularly in inducing tumor-specific immune responses. Our results indicated that GC was a strong immunological stimulant for cancer treatment, particularly when combined with laser phototherapies.","container-title":"Journal of X-Ray Science and Technology","DOI":"10.3233/XST-2011-0293","ISSN":"1095-9114","issue":"2","journalAbbreviation":"J Xray Sci Technol","language":"eng","note":"PMID: 21606589","page":"285-292","source":"PubMed","title":"Immunostimulatory properties of glycated chitosan","volume":"19","author":[{"family":"Zhou","given":"Feifan"},{"family":"Song","given":"Sheng"},{"family":"Chen","given":"Wei R."},{"family":"Xing","given":"Da"}],"issued":{"date-parts":[["2011"]]}}}],"schema":"https://github.com/citation-style-language/schema/raw/master/csl-citation.json"}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F55BE6">
        <w:rPr>
          <w:rFonts w:ascii="Times New Roman" w:hAnsi="Times New Roman" w:cs="Times New Roman"/>
          <w:sz w:val="24"/>
          <w:szCs w:val="24"/>
          <w:vertAlign w:val="superscript"/>
          <w:lang w:val="en-US"/>
        </w:rPr>
        <w:t>113</w:t>
      </w:r>
      <w:r w:rsidRPr="000D3BFF">
        <w:rPr>
          <w:rFonts w:ascii="Times New Roman" w:hAnsi="Times New Roman" w:cs="Times New Roman"/>
          <w:sz w:val="24"/>
          <w:szCs w:val="24"/>
          <w:lang w:val="en-US" w:eastAsia="fr-FR"/>
        </w:rPr>
        <w:fldChar w:fldCharType="end"/>
      </w:r>
      <w:r w:rsidRPr="000D3BFF">
        <w:rPr>
          <w:rFonts w:ascii="Times New Roman" w:hAnsi="Times New Roman" w:cs="Times New Roman"/>
          <w:sz w:val="24"/>
          <w:szCs w:val="24"/>
          <w:lang w:val="en-US" w:eastAsia="fr-FR"/>
        </w:rPr>
        <w:t xml:space="preserve">. Thus, </w:t>
      </w:r>
      <w:r w:rsidRPr="000D3BFF">
        <w:rPr>
          <w:rFonts w:ascii="Times New Roman" w:hAnsi="Times New Roman" w:cs="Times New Roman"/>
          <w:sz w:val="24"/>
          <w:szCs w:val="24"/>
          <w:lang w:val="en-US"/>
        </w:rPr>
        <w:t xml:space="preserve">CS has shown promising results as an immunoadjuvant for cancer immunotherapy and cancer vaccine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{"citationID":"BJhZRfe2","properties":{"formattedCitation":"\\super 114\\nosupersub{}","plainCitation":"114","noteIndex":0},"citationItems":[{"id":810,"uris":["http://zotero.org/users/6028929/items/QVHXYPXT"],"itemData":{"id":810,"type":"article-journal","abstract":"Chitosan is a versatile polysaccharide of biological origin. Due to the biocompatible and biodegradable nature of chitosan, it is intensively utilized in biomedical applications in scaffold engineering as an absorption enhancer, and for bioactive and controlled drug release. In cancer therapy, chitosan has multifaceted applications, such as assisting in gene delivery and chemotherapeutic delivery, and as an immunoadjuvant for vaccines. The present review highlights the recent applications of chitosan and chitosan derivatives in cancer therapy.","container-title":"Marine Drugs","DOI":"10.3390/md15040096","ISSN":"1660-3397","issue":"4","journalAbbreviation":"Mar Drugs","note":"PMID: 28346381\nPMCID: PMC5408242","page":"96","source":"PubMed Central","title":"Multifaceted Applications of Chitosan in Cancer Drug Delivery and Therapy","volume":"15","author":[{"family":"Babu","given":"Anish"},{"family":"Ramesh","given":"Rajagopal"}],"issued":{"date-parts":[["2017",3,27]]}}}],"schema":"https://github.com/citation-style-language/schema/raw/master/csl-citation.json"}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114</w:t>
      </w:r>
      <w:r w:rsidRPr="000D3BFF">
        <w:rPr>
          <w:rFonts w:ascii="Times New Roman" w:hAnsi="Times New Roman" w:cs="Times New Roman"/>
          <w:sz w:val="24"/>
          <w:szCs w:val="24"/>
          <w:lang w:val="en-US"/>
        </w:rPr>
        <w:fldChar w:fldCharType="end"/>
      </w:r>
      <w:r w:rsidR="00A62894" w:rsidRPr="00A62894">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{"citationID":"rGZxYmIK","properties":{"formattedCitation":"\\super 115\\nosupersub{}","plainCitation":"115","noteIndex":0},"citationItems":[{"id":813,"uris":["http://zotero.org/users/6028929/items/9R3CDWIM"],"itemData":{"id":813,"type":"article-journal","abstract":"With exponential growth in nanotechnology and material chemistry, the application of a variety of nanomaterials in biomedical field has attracted increasing interest, especially in cancer diagnosis and treatment. Nanoparticles have greatly revolutionized the therapy pattern of cancer owing to their specific targeting ability, prolonged circulation time, enhanced therapeutic efficacy, and decreased systemic side effects. Chitosan, a modified natural polysaccharide with excellent biocompatibility, has been intensively studied for use as carriers to deliver various drugs and genes in cancer treatment. This review provides an insight into the advances in chitosan-based nanoparticles with a focus on its therapeutic potential in cancer treatment.","container-title":"Journal of Biomedical Nanotechnology","DOI":"10.1166/jbn.2016.2228","ISSN":"1550-7033","issue":"8","journalAbbreviation":"J Biomed Nanotechnol","language":"eng","note":"PMID: 29341581","page":"1585-1603","source":"PubMed","title":"Functional Chitosan Nanoparticles in Cancer Treatment","volume":"12","author":[{"family":"Fu","given":"Shaozhi"},{"family":"Xia","given":"Jiyi"},{"family":"Wu","given":"Jingbo"}],"issued":{"date-parts":[["2016",8]]}}}],"schema":"https://github.com/citation-style-language/schema/raw/master/csl-citation.json"}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115</w:t>
      </w:r>
      <w:r w:rsidRPr="000D3BFF">
        <w:rPr>
          <w:rFonts w:ascii="Times New Roman" w:hAnsi="Times New Roman" w:cs="Times New Roman"/>
          <w:sz w:val="24"/>
          <w:szCs w:val="24"/>
          <w:lang w:val="en-US"/>
        </w:rPr>
        <w:fldChar w:fldCharType="end"/>
      </w:r>
      <w:r w:rsidR="00A62894" w:rsidRPr="00A62894">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{"citationID":"WsK06sEy","properties":{"formattedCitation":"\\super 116\\nosupersub{}","plainCitation":"116","noteIndex":0},"citationItems":[{"id":815,"uris":["http://zotero.org/users/6028929/items/L5V5EYUJ"],"itemData":{"id":815,"type":"article-journal","abstract":"Dentritic cell (DC)-based cancer immunotherapy faces challenges in both efficacy and practicality. However, DC-based vaccination requires multiple injections and elaborates ex vivo manipulation, which substantially limits their use. Therefore, we sought to develop a chitosan nanoparticle (CH-NP)-based platform for the next generation of vaccines to bypass the ex vivo manipulation and induce immune responses via active delivery of polyinosinic-polycytidylic acid sodium salt (poly I:C) to target Toll-like receptor 3 (TLR3) in endosomes. We developed CH-NPs encapsulating ovalbumin (OVA) as a model antigen and poly I:C as the adjuvant in an ionic complex. These CH-NPs showed increased in vivo intracellular delivery to the DCs in comparison with controls after injection into tumor-bearing mice, and promoted DC maturation, leading to emergence of antigen-specific cytotoxic CD8+ T cells. Finally, the CH-NPs showed significantly greater antitumor efficacy in EG.7 and TC-1 tumor-bearing mice compared to the control (p &lt; 0.01). Taken together, these data show that the CH-NP platform can be used as an immune response modulatory vaccine for active cancer immunotherapy without ex vivo manipulation, thus resulting in increased anticancer efficacy.","container-title":"Scientific Reports","DOI":"10.1038/srep38348","ISSN":"2045-2322","issue":"1","journalAbbreviation":"Sci Rep","language":"en","license":"2016 The Author(s)","note":"number: 1\npublisher: Nature Publishing Group","page":"38348","source":"www.nature.com","title":"In vivo stepwise immunomodulation using chitosan nanoparticles as a platform nanotechnology for cancer immunotherapy","volume":"6","author":[{"family":"Han","given":"Hee Dong"},{"family":"Byeon","given":"Yeongseon"},{"family":"Jang","given":"Jong-Hwa"},{"family":"Jeon","given":"Hat Nim"},{"family":"Kim","given":"Ga Hee"},{"family":"Kim","given":"Min Gi"},{"family":"Pack","given":"Chan-Gi"},{"family":"Kang","given":"Tae Heung"},{"family":"Jung","given":"In Duk"},{"family":"Lim","given":"Yong Taik"},{"family":"Lee","given":"Young Joo"},{"family":"Lee","given":"Jeong-Won"},{"family":"Shin","given":"Byung Cheol"},{"family":"Ahn","given":"Hyung Jun"},{"family":"Sood","given":"Anil K."},{"family":"Park","given":"Yeong-Min"}],"issued":{"date-parts":[["2016",12,2]]}}}],"schema":"https://github.com/citation-style-language/schema/raw/master/csl-citation.json"}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116</w:t>
      </w:r>
      <w:r w:rsidRPr="000D3BFF">
        <w:rPr>
          <w:rFonts w:ascii="Times New Roman" w:hAnsi="Times New Roman" w:cs="Times New Roman"/>
          <w:sz w:val="24"/>
          <w:szCs w:val="24"/>
          <w:lang w:val="en-US"/>
        </w:rPr>
        <w:fldChar w:fldCharType="end"/>
      </w:r>
      <w:r w:rsidR="00A62894" w:rsidRPr="00A62894">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{"citationID":"AudEZGkS","properties":{"formattedCitation":"\\super 117\\nosupersub{}","plainCitation":"117","noteIndex":0},"citationItems":[{"id":818,"uris":["http://zotero.org/users/6028929/items/A9PLWCD7"],"itemData":{"id":818,"type":"article-journal","abstract":"Cancer immunotherapy based on tumor vaccine is very promising and intriguing for carcinoma treatment. Herein, antitumor nanovaccines consisting of self-assembled chitosan (CS) nanoparticles and two-component mucin1 (MUC1) glycopeptide antigens were reported. Two different kinds of polyanionic electrolyte [sodium tripolyphosphate (TPP) and γ-poly-L-glutamic acid (γ-PGA)] were combined with chitosan polymers to fabricate the diameter of nearly 400–500 nm CS nanoparticles by electrostatic interactions. The nanovaccines were constructed by physically mixing MUC1 glycopeptide antigens with CS nanoparticles, which reduced vaccine constructing complexity compared with traditional chemical total synthetic vaccines. Immunological studies revealed that the CS/γ-PGA nanoparticle could dramatically enhance the immunogenicity of peptide epitope and produce significantly high titers of IgG antibody which was even better than Freund’s adjuvant-containing vaccines.","container-title":"Pure and Applied Chemistry","DOI":"10.1515/pac-2016-0913","ISSN":"1365-3075","issue":"7","language":"en","note":"publisher: De Gruyter","page":"931-939","source":"www.degruyter.com","title":"Chitosan nanoparticles based nanovaccines for cancer immunotherapy","volume":"89","author":[{"family":"Chen","given":"Pu-Guang"},{"family":"Huang","given":"Zhi-Hua"},{"family":"Sun","given":"Zhan-Yi"},{"family":"Gao","given":"Yue"},{"family":"Liu","given":"Yan-Fang"},{"family":"Shi","given":"Lei"},{"family":"Chen","given":"Yong-Xiang"},{"family":"Zhao","given":"Yu-Fen"},{"family":"Li","given":"Yan-Mei"}],"issued":{"date-parts":[["2017",7,1]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117</w:t>
      </w:r>
      <w:r w:rsidRPr="000D3BFF">
        <w:rPr>
          <w:rFonts w:ascii="Times New Roman" w:hAnsi="Times New Roman" w:cs="Times New Roman"/>
          <w:sz w:val="24"/>
          <w:szCs w:val="24"/>
          <w:lang w:val="en-US"/>
        </w:rPr>
        <w:fldChar w:fldCharType="end"/>
      </w:r>
      <w:r w:rsidR="00A62894" w:rsidRPr="00A62894">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{"citationID":"8L0HeBCm","properties":{"formattedCitation":"\\super 118\\nosupersub{}","plainCitation":"118","noteIndex":0},"citationItems":[{"id":820,"uris":["http://zotero.org/users/6028929/items/R3CFZ6E7"],"itemData":{"id":820,"type":"article-journal","abstract":"The study describes the current state of knowledge on nanotechnology and its utilization in medicine. The focus in this manuscript was on the properties, usage safety, and potentially valuable applications of chitosan-based nanomaterials. Chitosan nanoparticles have high importance in nanomedicine, biomedical engineering, discovery and development of new drugs. The manuscript reviewed the new studies regarding the use of chitosan-based nanoparticles for creating new release systems with improved bioavailability, increased specificity and sensitivity, and reduced pharmacological toxicity of drugs. Nowadays, effective cancer treatment is a global problem, and recent advances in nanomedicine are of great importance. Special attention was put on the application of chitosan nanoparticles in developing new system for anticancer drug delivery. Pre-clinical and clinical studies support the use of chitosan-based nanoparticles in nanomedicine. This manuscript overviews the last progresses regarding the utilization, stability, and bioavailability of drug nanoencapsulation with chitosan and their safety.","container-title":"Cancer Cell International","DOI":"10.1186/s12935-021-02025-4","ISSN":"1475-2867","issue":"1","journalAbbreviation":"Cancer Cell International","page":"318","source":"BioMed Central","title":"Chitosan nanoparticles as a promising tool in nanomedicine with particular emphasis on oncological treatment","volume":"21","author":[{"family":"Sharifi-Rad","given":"Javad"},{"family":"Quispe","given":"Cristina"},{"family":"Butnariu","given":"Monica"},{"family":"Rotariu","given":"Lia Sanda"},{"family":"Sytar","given":"Oksana"},{"family":"Sestito","given":"Simona"},{"family":"Rapposelli","given":"Simona"},{"family":"Akram","given":"Muhammad"},{"family":"Iqbal","given":"Mehwish"},{"family":"Krishna","given":"Akash"},{"family":"Kumar","given":"Nanjangud Venkatesh Anil"},{"family":"Braga","given":"Susana S."},{"family":"Cardoso","given":"Susana M."},{"family":"Jafernik","given":"Karolina"},{"family":"Ekiert","given":"Halina"},{"family":"Cruz-Martins","given":"Natália"},{"family":"Szopa","given":"Agnieszka"},{"family":"Villagran","given":"Marcelo"},{"family":"Mardones","given":"Lorena"},{"family":"Martorell","given":"Miquel"},{"family":"Docea","given":"Anca Oana"},{"family":"Calina","given":"Daniela"}],"issued":{"date-parts":[["2021",6,24]]}}}],"schema":"https://github.com/citation-style-language/schema/raw/master/csl-citation.json"}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118</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However, CS is difficult to dissolve in water, yet immunological experiments </w:t>
      </w:r>
      <w:r w:rsidR="00130C45">
        <w:rPr>
          <w:rFonts w:ascii="Times New Roman" w:hAnsi="Times New Roman" w:cs="Times New Roman"/>
          <w:sz w:val="24"/>
          <w:szCs w:val="24"/>
          <w:lang w:val="en-US"/>
        </w:rPr>
        <w:t>require</w:t>
      </w:r>
      <w:r w:rsidRPr="000D3BFF">
        <w:rPr>
          <w:rFonts w:ascii="Times New Roman" w:hAnsi="Times New Roman" w:cs="Times New Roman"/>
          <w:sz w:val="24"/>
          <w:szCs w:val="24"/>
          <w:lang w:val="en-US"/>
        </w:rPr>
        <w:t xml:space="preserve"> aqueous solutions especially for </w:t>
      </w:r>
      <w:r w:rsidRPr="000D3BFF">
        <w:rPr>
          <w:rFonts w:ascii="Times New Roman" w:hAnsi="Times New Roman" w:cs="Times New Roman"/>
          <w:i/>
          <w:iCs/>
          <w:sz w:val="24"/>
          <w:szCs w:val="24"/>
          <w:lang w:val="en-US"/>
        </w:rPr>
        <w:t>in vitro</w:t>
      </w:r>
      <w:r w:rsidRPr="000D3BFF">
        <w:rPr>
          <w:rFonts w:ascii="Times New Roman" w:hAnsi="Times New Roman" w:cs="Times New Roman"/>
          <w:sz w:val="24"/>
          <w:szCs w:val="24"/>
          <w:lang w:val="en-US"/>
        </w:rPr>
        <w:t xml:space="preserve"> and </w:t>
      </w:r>
      <w:r w:rsidRPr="000D3BFF">
        <w:rPr>
          <w:rFonts w:ascii="Times New Roman" w:hAnsi="Times New Roman" w:cs="Times New Roman"/>
          <w:i/>
          <w:iCs/>
          <w:sz w:val="24"/>
          <w:szCs w:val="24"/>
          <w:lang w:val="en-US"/>
        </w:rPr>
        <w:t>in vivo</w:t>
      </w:r>
      <w:r w:rsidRPr="000D3BFF">
        <w:rPr>
          <w:rFonts w:ascii="Times New Roman" w:hAnsi="Times New Roman" w:cs="Times New Roman"/>
          <w:sz w:val="24"/>
          <w:szCs w:val="24"/>
          <w:lang w:val="en-US"/>
        </w:rPr>
        <w:t xml:space="preserve"> tests </w:t>
      </w:r>
      <w:r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{"citationID":"KYIhYmq8","properties":{"formattedCitation":"\\super 119\\nosupersub{}","plainCitation":"119","noteIndex":0},"citationItems":[{"id":595,"uris":["http://zotero.org/users/6028929/items/MA25HXHM"],"itemData":{"id":595,"type":"article-journal","abstract":"The antibacterial activity of water-soluble chitosan derivatives prepared by Maillard reactions against Staphylococcus aureus, Listeria monocytogenes, Bacillus cereus, Escherichia coli, Shigella dysenteriae, and Salmonella typhimurium was examined. Relatively high antibacterial activity against various microorganisms was noted for the chitosan-glucosamine derivative as compared to the acid-soluble chitosan. In addition, it was found that the susceptibility of the test organisms to the water-soluble chitosan derivative was higher in deionized water than in saline solution. Metal ions were also found to reduce the antibacterial activity of the water-soluble chitosan derivative on S. aureus. The marked increase in glucose level, protein content and lactate dehydrogenase (LDH) activity was observed in the cell supernatant of S. aureus exposed to the water-soluble chitosan derivative in deionized water. The results suggest that the water-soluble chitosan produced by Maillard reaction may be a promising commercial substitute for acid-soluble chitosan.","container-title":"Molecules","DOI":"10.3390/molecules16108504","issue":"10","language":"en","license":"http://creativecommons.org/licenses/by/3.0/","note":"number: 10\npublisher: Molecular Diversity Preservation International","page":"8504-8514","source":"www.mdpi.com","title":"Antibacterial Characteristics and Activity of Water-Soluble Chitosan Derivatives Prepared by the Maillard Reaction","volume":"16","author":[{"family":"Chung","given":"Ying-Chien"},{"family":"Yeh","given":"Jan-Ying"},{"family":"Tsai","given":"Cheng-Fang"}],"issued":{"date-parts":[["2011",10]]}}}],"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119</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Chitosan can be dissolved in acidic solvents, such as 1% acetic acid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{"citationID":"ZMoAJtJJ","properties":{"formattedCitation":"\\super 120\\nosupersub{}","plainCitation":"120","noteIndex":0},"citationItems":[{"id":598,"uris":["http://zotero.org/users/6028929/items/CX36JL4T"],"itemData":{"id":598,"type":"article-journal","abstract":"Purpose: The effect of solvent used in dissolving chitosan (membrane material) and the microcapsule drying method used, on protein retention in chitosan-alginate microcapsules were studied since these factors affect the physicochemical characteristics of the coating membrane. \n\nMethod: The microcapsules were prepared by extruding a solution containing alginate and BSA into chitosan/calcium chloride solution prepared with different acid solvents – acetic acid, formic acid, tartaric acid and hydrochloric acid. A portion of the microcapsules was air-dried at ambient temperature while the remaining portion was freeze-dried. The elution of protein from the microcapsules in simulated gastric fluid was monitored spectrophotometrically at λmax 280 nm.\n\nResults: Tartaric acid effected the highest mean protein retention (54%) after 9 h followed by acetic acid (35%), hydrochloric acid (31%) and formic acid, (30%). There appears to be a link between the pKa of the acids and the degree of chitosan–solvent interaction on the one hand, and protein retention on the other hand. Increase in elution pH from 1.2 to 5.0 did not significantly (P&gt;0.05) affect protein retention. Furthermore, there was no significant difference (p&gt;0.05) between the protein retention capacities of air-dried and freeze-dried microcapsules as both types showed protein retention of 50% after 5 h.\n\nConclusion: Tartaric acid was the most suitable solvent for enhancing protein retention in chitosan-alginate microcapsules in simulated gastric fluid\n.","container-title":"Tropical Journal of Pharmaceutical Research","DOI":"10.4314/tjpr.v5i2.14635","journalAbbreviation":"Tropical Journal of Pharmaceutical Research","source":"ResearchGate","title":"Effect of Solvent Type and Drying Method on Protein Retention in Chitosan-Alginate Microcapsules","volume":"5","author":[{"family":"Ahonkhai","given":"Edith"},{"family":"Arhewoh","given":"Matthew"},{"family":"Okhamafe","given":"Augustine"}],"issued":{"date-parts":[["2007",7,31]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120</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but even a slightly acidic environment can introduce bias in experiments involving cell responses to stimulation and viability measurement</w:t>
      </w:r>
      <w:r w:rsidR="00AB2C8A" w:rsidRPr="000D3BFF">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w:t>
      </w:r>
      <w:r w:rsidR="00AB2C8A" w:rsidRPr="000D3BFF">
        <w:rPr>
          <w:rFonts w:ascii="Times New Roman" w:hAnsi="Times New Roman" w:cs="Times New Roman"/>
          <w:sz w:val="24"/>
          <w:szCs w:val="24"/>
          <w:lang w:val="en-US"/>
        </w:rPr>
        <w:t>Therefore</w:t>
      </w:r>
      <w:r w:rsidRPr="000D3BFF">
        <w:rPr>
          <w:rFonts w:ascii="Times New Roman" w:hAnsi="Times New Roman" w:cs="Times New Roman"/>
          <w:sz w:val="24"/>
          <w:szCs w:val="24"/>
          <w:lang w:val="en-US"/>
        </w:rPr>
        <w:t xml:space="preserve">, the low solubility of CS is a limitation for stimulating immune responses </w:t>
      </w:r>
      <w:r w:rsidRPr="000D3BFF">
        <w:rPr>
          <w:rFonts w:ascii="Times New Roman" w:hAnsi="Times New Roman" w:cs="Times New Roman"/>
          <w:i/>
          <w:iCs/>
          <w:sz w:val="24"/>
          <w:szCs w:val="24"/>
          <w:lang w:val="en-US"/>
        </w:rPr>
        <w:t>in vitro</w:t>
      </w:r>
      <w:r w:rsidRPr="000D3BFF">
        <w:rPr>
          <w:rFonts w:ascii="Times New Roman" w:hAnsi="Times New Roman" w:cs="Times New Roman"/>
          <w:sz w:val="24"/>
          <w:szCs w:val="24"/>
          <w:lang w:val="en-US"/>
        </w:rPr>
        <w:t xml:space="preserve"> and </w:t>
      </w:r>
      <w:r w:rsidRPr="000D3BFF">
        <w:rPr>
          <w:rFonts w:ascii="Times New Roman" w:hAnsi="Times New Roman" w:cs="Times New Roman"/>
          <w:i/>
          <w:iCs/>
          <w:sz w:val="24"/>
          <w:szCs w:val="24"/>
          <w:lang w:val="en-US"/>
        </w:rPr>
        <w:t>in vivo</w:t>
      </w:r>
      <w:r w:rsidRPr="000D3BFF">
        <w:rPr>
          <w:rFonts w:ascii="Times New Roman" w:hAnsi="Times New Roman" w:cs="Times New Roman"/>
          <w:sz w:val="24"/>
          <w:szCs w:val="24"/>
          <w:lang w:val="en-US"/>
        </w:rPr>
        <w:t xml:space="preserve">. </w:t>
      </w:r>
    </w:p>
    <w:p w14:paraId="7028113B" w14:textId="5C1B1B0B" w:rsidR="00D7401C" w:rsidRPr="000D3BFF" w:rsidRDefault="00E27343" w:rsidP="000D3BFF">
      <w:pPr>
        <w:spacing w:line="360" w:lineRule="auto"/>
        <w:ind w:firstLine="720"/>
        <w:jc w:val="both"/>
        <w:rPr>
          <w:rFonts w:ascii="Times New Roman" w:hAnsi="Times New Roman" w:cs="Times New Roman"/>
          <w:sz w:val="24"/>
          <w:szCs w:val="24"/>
          <w:lang w:val="en-US"/>
        </w:rPr>
      </w:pPr>
      <w:bookmarkStart w:id="45" w:name="_Hlk107428542"/>
      <w:bookmarkEnd w:id="44"/>
      <w:r w:rsidRPr="000D3BFF">
        <w:rPr>
          <w:rFonts w:ascii="Times New Roman" w:hAnsi="Times New Roman" w:cs="Times New Roman"/>
          <w:sz w:val="24"/>
          <w:szCs w:val="24"/>
          <w:lang w:val="en-US"/>
        </w:rPr>
        <w:t xml:space="preserve">Modifying the CS structure, by adding galactose molecules to the polysaccharide backbone, allows </w:t>
      </w:r>
      <w:r w:rsidR="00130C45">
        <w:rPr>
          <w:rFonts w:ascii="Times New Roman" w:hAnsi="Times New Roman" w:cs="Times New Roman"/>
          <w:sz w:val="24"/>
          <w:szCs w:val="24"/>
          <w:lang w:val="en-US"/>
        </w:rPr>
        <w:t xml:space="preserve">for a </w:t>
      </w:r>
      <w:r w:rsidRPr="000D3BFF">
        <w:rPr>
          <w:rFonts w:ascii="Times New Roman" w:hAnsi="Times New Roman" w:cs="Times New Roman"/>
          <w:sz w:val="24"/>
          <w:szCs w:val="24"/>
          <w:lang w:val="en-US"/>
        </w:rPr>
        <w:t>new</w:t>
      </w:r>
      <w:r w:rsidR="00130C45">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 xml:space="preserve">compound called </w:t>
      </w:r>
      <w:bookmarkStart w:id="46" w:name="_Hlk103708124"/>
      <w:r w:rsidRPr="000D3BFF">
        <w:rPr>
          <w:rFonts w:ascii="Times New Roman" w:hAnsi="Times New Roman" w:cs="Times New Roman"/>
          <w:sz w:val="24"/>
          <w:szCs w:val="24"/>
          <w:lang w:val="en-US"/>
        </w:rPr>
        <w:t>N-dihydrogalactochitosan</w:t>
      </w:r>
      <w:bookmarkEnd w:id="46"/>
      <w:r w:rsidRPr="000D3BFF">
        <w:rPr>
          <w:rFonts w:ascii="Times New Roman" w:hAnsi="Times New Roman" w:cs="Times New Roman"/>
          <w:sz w:val="24"/>
          <w:szCs w:val="24"/>
          <w:lang w:val="en-US"/>
        </w:rPr>
        <w:t xml:space="preserve">, or glycated chitosan (GC) to be water-soluble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{"citationID":"fMPTAxpr","properties":{"formattedCitation":"\\super 102\\nosupersub{}","plainCitation":"102","noteIndex":0},"citationItems":[{"id":528,"uris":["http://zotero.org/users/6028929/items/5RDA3CFJ"],"itemData":{"id":528,"type":"article-journal","abstract":"With the development of cancer immunotherapy, cancer vaccine has become a novel modality for cancer treatment, and the important role of adjuvant has been realized recently. Chitin, chitosan, and their derivatives have shown their advantages as adjuvants for cancer vaccine. In this paper, the adjuvant properties of chitin and chitosan were discussed, and some detailed information about glycated chitosan and chitosan nanoparticles was also presented to illustrate the trend for future development.","container-title":"Clinical &amp; Developmental Immunology","DOI":"10.1155/2013/387023","ISSN":"1740-2530","journalAbbreviation":"Clin Dev Immunol","language":"eng","note":"PMID: 23533454\nPMCID: PMC3603646","page":"387023","source":"PubMed","title":"Chitin, chitosan, and glycated chitosan regulate immune responses: the novel adjuvants for cancer vaccine","title-short":"Chitin, chitosan, and glycated chitosan regulate immune responses","volume":"2013","author":[{"family":"Li","given":"Xiaosong"},{"family":"Min","given":"Min"},{"family":"Du","given":"Nan"},{"family":"Gu","given":"Ying"},{"family":"Hode","given":"Tomas"},{"family":"Naylor","given":"Mark"},{"family":"Chen","given":"Dianjun"},{"family":"Nordquist","given":"Robert E."},{"family":"Chen","given":"Wei R."}],"issued":{"date-parts":[["2013"]]}}}],"schema":"https://github.com/citation-style-language/schema/raw/master/csl-citation.json"}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102</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eastAsia="fr-FR"/>
        </w:rPr>
        <w:t xml:space="preserve">The chemical structure of the GC molecule is presented in </w:t>
      </w:r>
      <w:r w:rsidRPr="000D3BFF">
        <w:rPr>
          <w:rFonts w:ascii="Times New Roman" w:hAnsi="Times New Roman" w:cs="Times New Roman"/>
          <w:b/>
          <w:bCs/>
          <w:sz w:val="24"/>
          <w:szCs w:val="24"/>
          <w:lang w:val="en-US" w:eastAsia="fr-FR"/>
        </w:rPr>
        <w:t>Figure 1</w:t>
      </w:r>
      <w:r w:rsidR="00183AB7" w:rsidRPr="000D3BFF">
        <w:rPr>
          <w:rFonts w:ascii="Times New Roman" w:hAnsi="Times New Roman" w:cs="Times New Roman"/>
          <w:b/>
          <w:bCs/>
          <w:sz w:val="24"/>
          <w:szCs w:val="24"/>
          <w:lang w:val="en-US" w:eastAsia="fr-FR"/>
        </w:rPr>
        <w:t>2</w:t>
      </w:r>
      <w:r w:rsidRPr="000D3BFF">
        <w:rPr>
          <w:rFonts w:ascii="Times New Roman" w:hAnsi="Times New Roman" w:cs="Times New Roman"/>
          <w:b/>
          <w:bCs/>
          <w:sz w:val="24"/>
          <w:szCs w:val="24"/>
          <w:lang w:val="en-US" w:eastAsia="fr-FR"/>
        </w:rPr>
        <w:t>B</w:t>
      </w:r>
      <w:r w:rsidRPr="000D3BFF">
        <w:rPr>
          <w:rFonts w:ascii="Times New Roman" w:hAnsi="Times New Roman" w:cs="Times New Roman"/>
          <w:sz w:val="24"/>
          <w:szCs w:val="24"/>
          <w:lang w:val="en-US" w:eastAsia="fr-FR"/>
        </w:rPr>
        <w:t xml:space="preserve">. </w:t>
      </w:r>
      <w:r w:rsidRPr="000D3BFF">
        <w:rPr>
          <w:rFonts w:ascii="Times New Roman" w:hAnsi="Times New Roman" w:cs="Times New Roman"/>
          <w:color w:val="212121"/>
          <w:sz w:val="24"/>
          <w:szCs w:val="24"/>
          <w:shd w:val="clear" w:color="auto" w:fill="FFFFFF"/>
          <w:lang w:val="en-US"/>
        </w:rPr>
        <w:t xml:space="preserve">GC was designed </w:t>
      </w:r>
      <w:r w:rsidR="00130C45">
        <w:rPr>
          <w:rFonts w:ascii="Times New Roman" w:hAnsi="Times New Roman" w:cs="Times New Roman"/>
          <w:color w:val="212121"/>
          <w:sz w:val="24"/>
          <w:szCs w:val="24"/>
          <w:shd w:val="clear" w:color="auto" w:fill="FFFFFF"/>
          <w:lang w:val="en-US"/>
        </w:rPr>
        <w:t xml:space="preserve">as an effective, safe immunostimulant </w:t>
      </w:r>
      <w:r w:rsidRPr="000D3BFF">
        <w:rPr>
          <w:rFonts w:ascii="Times New Roman" w:hAnsi="Times New Roman" w:cs="Times New Roman"/>
          <w:color w:val="212121"/>
          <w:sz w:val="24"/>
          <w:szCs w:val="24"/>
          <w:shd w:val="clear" w:color="auto" w:fill="FFFFFF"/>
          <w:lang w:val="en-US"/>
        </w:rPr>
        <w:t xml:space="preserve">for immune stimulations in combination with PTT </w:t>
      </w:r>
      <w:r w:rsidR="00130C45">
        <w:rPr>
          <w:rFonts w:ascii="Times New Roman" w:hAnsi="Times New Roman" w:cs="Times New Roman"/>
          <w:color w:val="212121"/>
          <w:sz w:val="24"/>
          <w:szCs w:val="24"/>
          <w:shd w:val="clear" w:color="auto" w:fill="FFFFFF"/>
          <w:lang w:val="en-US"/>
        </w:rPr>
        <w:t>for</w:t>
      </w:r>
      <w:r w:rsidRPr="000D3BFF">
        <w:rPr>
          <w:rFonts w:ascii="Times New Roman" w:hAnsi="Times New Roman" w:cs="Times New Roman"/>
          <w:color w:val="212121"/>
          <w:sz w:val="24"/>
          <w:szCs w:val="24"/>
          <w:shd w:val="clear" w:color="auto" w:fill="FFFFFF"/>
          <w:lang w:val="en-US"/>
        </w:rPr>
        <w:t xml:space="preserve"> cancer treatment </w:t>
      </w:r>
      <w:r w:rsidRPr="000D3BFF">
        <w:rPr>
          <w:rFonts w:ascii="Times New Roman" w:hAnsi="Times New Roman" w:cs="Times New Roman"/>
          <w:color w:val="212121"/>
          <w:sz w:val="24"/>
          <w:szCs w:val="24"/>
          <w:shd w:val="clear" w:color="auto" w:fill="FFFFFF"/>
          <w:lang w:val="en-US"/>
        </w:rPr>
        <w:fldChar w:fldCharType="begin"/>
      </w:r>
      <w:r w:rsidR="003B2150">
        <w:rPr>
          <w:rFonts w:ascii="Times New Roman" w:hAnsi="Times New Roman" w:cs="Times New Roman"/>
          <w:color w:val="212121"/>
          <w:sz w:val="24"/>
          <w:szCs w:val="24"/>
          <w:shd w:val="clear" w:color="auto" w:fill="FFFFFF"/>
          <w:lang w:val="en-US"/>
        </w:rPr>
        <w:instrText xml:space="preserve"> ADDIN ZOTERO_ITEM CSL_CITATION {"citationID":"I6sGNUYg","properties":{"formattedCitation":"\\super 121\\nosupersub{}","plainCitation":"121","noteIndex":0},"citationItems":[{"id":531,"uris":["http://zotero.org/users/6028929/items/ZUEIQ2HY"],"itemData":{"id":531,"type":"article-journal","abstract":"Chitosan is capable to stimulate immune responses. However, because chitosan is not water soluble, it has limited biological applications. By attaching galactose molecules to the chitosan molecules, a new water-soluble compound, glycated chitosan (GC), was synthesized. GC was designed for immune stimulations in combination with phototherapies in the treatment of metastatic tumors. To investigate the possible toxicity of GC, cultures of normal and tumor cells were incubated with GC of different concentrations and the cell viabilities were determined. For in vivo studies, GC solution was fed or injected to animals and its toxicity was determined through observations of animals and histological examinations of vital organs. No toxic effects of GC were observed in cultured cells or in animal studies. In addition, the immunological effect of GC was investigated through its stimulation of TNFα secretion by macrophages in vitro. In vivo studies showed enhancement of the survival of laser immunotherapy-treated rats bearing metastatic mammary tumors. Our in vitro and in vivo results indicated that GC was a strong immunological stimulant. Its non-toxic nature and immunological activity make GC a potential immunoadjuvant for treatment of metastatic tumors.","container-title":"Immunopharmacology and immunotoxicology","DOI":"10.1080/08923970802629593","ISSN":"0892-3973","issue":"2","journalAbbreviation":"Immunopharmacol Immunotoxicol","note":"PMID: 19514994\nPMCID: PMC6005360","page":"202-208","source":"PubMed Central","title":"Glycated chitosan as a new non-toxic immunological stimulant","volume":"31","author":[{"family":"Song","given":"Sheng"},{"family":"Zhou","given":"Feifan"},{"family":"Nordquist","given":"Robert E."},{"family":"Carubelli","given":"Raoul"},{"family":"Liu","given":"Hong"},{"family":"Chen","given":"Wei R."}],"issued":{"date-parts":[["2009",6]]}}}],"schema":"https://github.com/citation-style-language/schema/raw/master/csl-citation.json"} </w:instrText>
      </w:r>
      <w:r w:rsidRPr="000D3BFF">
        <w:rPr>
          <w:rFonts w:ascii="Times New Roman" w:hAnsi="Times New Roman" w:cs="Times New Roman"/>
          <w:color w:val="212121"/>
          <w:sz w:val="24"/>
          <w:szCs w:val="24"/>
          <w:shd w:val="clear" w:color="auto" w:fill="FFFFFF"/>
          <w:lang w:val="en-US"/>
        </w:rPr>
        <w:fldChar w:fldCharType="separate"/>
      </w:r>
      <w:r w:rsidR="003B2150" w:rsidRPr="00F55BE6">
        <w:rPr>
          <w:rFonts w:ascii="Times New Roman" w:hAnsi="Times New Roman" w:cs="Times New Roman"/>
          <w:sz w:val="24"/>
          <w:szCs w:val="24"/>
          <w:vertAlign w:val="superscript"/>
          <w:lang w:val="en-US"/>
        </w:rPr>
        <w:t>121</w:t>
      </w:r>
      <w:r w:rsidRPr="000D3BFF">
        <w:rPr>
          <w:rFonts w:ascii="Times New Roman" w:hAnsi="Times New Roman" w:cs="Times New Roman"/>
          <w:color w:val="212121"/>
          <w:sz w:val="24"/>
          <w:szCs w:val="24"/>
          <w:shd w:val="clear" w:color="auto" w:fill="FFFFFF"/>
          <w:lang w:val="en-US"/>
        </w:rPr>
        <w:fldChar w:fldCharType="end"/>
      </w:r>
      <w:r w:rsidRPr="000D3BFF">
        <w:rPr>
          <w:rFonts w:ascii="Times New Roman" w:hAnsi="Times New Roman" w:cs="Times New Roman"/>
          <w:color w:val="212121"/>
          <w:sz w:val="24"/>
          <w:szCs w:val="24"/>
          <w:shd w:val="clear" w:color="auto" w:fill="FFFFFF"/>
          <w:lang w:val="en-US"/>
        </w:rPr>
        <w:t xml:space="preserve">. </w:t>
      </w:r>
      <w:r w:rsidRPr="000D3BFF">
        <w:rPr>
          <w:rFonts w:ascii="Times New Roman" w:hAnsi="Times New Roman" w:cs="Times New Roman"/>
          <w:sz w:val="24"/>
          <w:szCs w:val="24"/>
          <w:lang w:val="en-US"/>
        </w:rPr>
        <w:t>LIT</w:t>
      </w:r>
      <w:r w:rsidR="00130C45">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consist</w:t>
      </w:r>
      <w:r w:rsidR="00AB2C8A" w:rsidRPr="000D3BFF">
        <w:rPr>
          <w:rFonts w:ascii="Times New Roman" w:hAnsi="Times New Roman" w:cs="Times New Roman"/>
          <w:sz w:val="24"/>
          <w:szCs w:val="24"/>
          <w:lang w:val="en-US"/>
        </w:rPr>
        <w:t>ing</w:t>
      </w:r>
      <w:r w:rsidRPr="000D3BFF">
        <w:rPr>
          <w:rFonts w:ascii="Times New Roman" w:hAnsi="Times New Roman" w:cs="Times New Roman"/>
          <w:sz w:val="24"/>
          <w:szCs w:val="24"/>
          <w:lang w:val="en-US"/>
        </w:rPr>
        <w:t xml:space="preserve"> of an intratumoral injection of GC combined with laser irradiation of the tumor, shows synergy of both photothermal and immunological effects. In addition, GC shows low toxicity levels when injected locally, which is an advantage for hosts having metastasized cancer. </w:t>
      </w:r>
      <w:r w:rsidRPr="000D3BFF">
        <w:rPr>
          <w:rFonts w:ascii="Times New Roman" w:hAnsi="Times New Roman" w:cs="Times New Roman"/>
          <w:color w:val="212121"/>
          <w:sz w:val="24"/>
          <w:szCs w:val="24"/>
          <w:shd w:val="clear" w:color="auto" w:fill="FFFFFF"/>
          <w:lang w:val="en-US"/>
        </w:rPr>
        <w:t xml:space="preserve">Previous studies showed that in murine mammary tumor cells (EMT6) treated </w:t>
      </w:r>
      <w:r w:rsidRPr="000D3BFF">
        <w:rPr>
          <w:rFonts w:ascii="Times New Roman" w:hAnsi="Times New Roman" w:cs="Times New Roman"/>
          <w:i/>
          <w:iCs/>
          <w:color w:val="212121"/>
          <w:sz w:val="24"/>
          <w:szCs w:val="24"/>
          <w:shd w:val="clear" w:color="auto" w:fill="FFFFFF"/>
          <w:lang w:val="en-US"/>
        </w:rPr>
        <w:t>in vitro</w:t>
      </w:r>
      <w:r w:rsidRPr="000D3BFF">
        <w:rPr>
          <w:rFonts w:ascii="Times New Roman" w:hAnsi="Times New Roman" w:cs="Times New Roman"/>
          <w:color w:val="212121"/>
          <w:sz w:val="24"/>
          <w:szCs w:val="24"/>
          <w:shd w:val="clear" w:color="auto" w:fill="FFFFFF"/>
          <w:lang w:val="en-US"/>
        </w:rPr>
        <w:t xml:space="preserve"> and </w:t>
      </w:r>
      <w:r w:rsidRPr="000D3BFF">
        <w:rPr>
          <w:rFonts w:ascii="Times New Roman" w:hAnsi="Times New Roman" w:cs="Times New Roman"/>
          <w:i/>
          <w:iCs/>
          <w:color w:val="212121"/>
          <w:sz w:val="24"/>
          <w:szCs w:val="24"/>
          <w:shd w:val="clear" w:color="auto" w:fill="FFFFFF"/>
          <w:lang w:val="en-US"/>
        </w:rPr>
        <w:t xml:space="preserve">in vivo </w:t>
      </w:r>
      <w:r w:rsidRPr="000D3BFF">
        <w:rPr>
          <w:rFonts w:ascii="Times New Roman" w:hAnsi="Times New Roman" w:cs="Times New Roman"/>
          <w:color w:val="212121"/>
          <w:sz w:val="24"/>
          <w:szCs w:val="24"/>
          <w:shd w:val="clear" w:color="auto" w:fill="FFFFFF"/>
          <w:lang w:val="en-US"/>
        </w:rPr>
        <w:t xml:space="preserve">by laser irradiation at 980 nm in combination with GC stimulation, GC enters macrophages and stimulates TNF-α secretion. </w:t>
      </w:r>
      <w:r w:rsidRPr="000D3BFF">
        <w:rPr>
          <w:rFonts w:ascii="Times New Roman" w:hAnsi="Times New Roman" w:cs="Times New Roman"/>
          <w:i/>
          <w:iCs/>
          <w:color w:val="212121"/>
          <w:sz w:val="24"/>
          <w:szCs w:val="24"/>
          <w:shd w:val="clear" w:color="auto" w:fill="FFFFFF"/>
          <w:lang w:val="en-US"/>
        </w:rPr>
        <w:t>In vivo</w:t>
      </w:r>
      <w:r w:rsidRPr="000D3BFF">
        <w:rPr>
          <w:rFonts w:ascii="Times New Roman" w:hAnsi="Times New Roman" w:cs="Times New Roman"/>
          <w:color w:val="212121"/>
          <w:sz w:val="24"/>
          <w:szCs w:val="24"/>
          <w:shd w:val="clear" w:color="auto" w:fill="FFFFFF"/>
          <w:lang w:val="en-US"/>
        </w:rPr>
        <w:t xml:space="preserve"> results show immunological effects of GC, particularly in inducing antitumor-specific immune responses. Hence, GC is a strong immunological stimulant for cancer treatment, particularly when combined with laser phototherapies </w:t>
      </w:r>
      <w:r w:rsidRPr="000D3BFF">
        <w:rPr>
          <w:rFonts w:ascii="Times New Roman" w:hAnsi="Times New Roman" w:cs="Times New Roman"/>
          <w:color w:val="212121"/>
          <w:sz w:val="24"/>
          <w:szCs w:val="24"/>
          <w:shd w:val="clear" w:color="auto" w:fill="FFFFFF"/>
          <w:lang w:val="en-US"/>
        </w:rPr>
        <w:fldChar w:fldCharType="begin"/>
      </w:r>
      <w:r w:rsidR="003B2150">
        <w:rPr>
          <w:rFonts w:ascii="Times New Roman" w:hAnsi="Times New Roman" w:cs="Times New Roman"/>
          <w:color w:val="212121"/>
          <w:sz w:val="24"/>
          <w:szCs w:val="24"/>
          <w:shd w:val="clear" w:color="auto" w:fill="FFFFFF"/>
          <w:lang w:val="en-US"/>
        </w:rPr>
        <w:instrText xml:space="preserve"> ADDIN ZOTERO_ITEM CSL_CITATION {"citationID":"NOehrdCi","properties":{"formattedCitation":"\\super 113\\nosupersub{}","plainCitation":"113","noteIndex":0},"citationItems":[{"id":495,"uris":["http://zotero.org/users/6028929/items/SSFTCU8N"],"itemData":{"id":495,"type":"article-journal","abstract":"Glycated chitosan (GC) is a new compound derived from chitosan by attaching galactose molecules to the chitosan molecules. GC was designed for immune stimulations in combination with phototherapies in the cancer treatment. The future clinical applications require a thorough understanding of the properties of GC. Murine macrophage cells (RAW264.7) were used to investigate NO formation and TNFα secretion stimulated by GC. Murine mammary tumor cells (EMT6) were treated in vitro and in vivo by laser irradiation with 980 nm in combination with GC stimulation. Here is the first in a series of studies designed to understand the immunological mechanisms of GC. Our in vitro results show that GC could enter into macrophages to stimulate NO generation and TNFα secretion. GC could further enhance the TNFα secretion of macrophages stimulated by laser treated tumor cells. Our in vivo results also show immunological effects of GC, particularly in inducing tumor-specific immune responses. Our results indicated that GC was a strong immunological stimulant for cancer treatment, particularly when combined with laser phototherapies.","container-title":"Journal of X-Ray Science and Technology","DOI":"10.3233/XST-2011-0293","ISSN":"1095-9114","issue":"2","journalAbbreviation":"J Xray Sci Technol","language":"eng","note":"PMID: 21606589","page":"285-292","source":"PubMed","title":"Immunostimulatory properties of glycated chitosan","volume":"19","author":[{"family":"Zhou","given":"Feifan"},{"family":"Song","given":"Sheng"},{"family":"Chen","given":"Wei R."},{"family":"Xing","given":"Da"}],"issued":{"date-parts":[["2011"]]}}}],"schema":"https://github.com/citation-style-language/schema/raw/master/csl-citation.json"} </w:instrText>
      </w:r>
      <w:r w:rsidRPr="000D3BFF">
        <w:rPr>
          <w:rFonts w:ascii="Times New Roman" w:hAnsi="Times New Roman" w:cs="Times New Roman"/>
          <w:color w:val="212121"/>
          <w:sz w:val="24"/>
          <w:szCs w:val="24"/>
          <w:shd w:val="clear" w:color="auto" w:fill="FFFFFF"/>
          <w:lang w:val="en-US"/>
        </w:rPr>
        <w:fldChar w:fldCharType="separate"/>
      </w:r>
      <w:r w:rsidR="003B2150" w:rsidRPr="00F55BE6">
        <w:rPr>
          <w:rFonts w:ascii="Times New Roman" w:hAnsi="Times New Roman" w:cs="Times New Roman"/>
          <w:sz w:val="24"/>
          <w:szCs w:val="24"/>
          <w:vertAlign w:val="superscript"/>
          <w:lang w:val="en-US"/>
        </w:rPr>
        <w:t>113</w:t>
      </w:r>
      <w:r w:rsidRPr="000D3BFF">
        <w:rPr>
          <w:rFonts w:ascii="Times New Roman" w:hAnsi="Times New Roman" w:cs="Times New Roman"/>
          <w:color w:val="212121"/>
          <w:sz w:val="24"/>
          <w:szCs w:val="24"/>
          <w:shd w:val="clear" w:color="auto" w:fill="FFFFFF"/>
          <w:lang w:val="en-US"/>
        </w:rPr>
        <w:fldChar w:fldCharType="end"/>
      </w:r>
      <w:r w:rsidR="00B573C7" w:rsidRPr="00B573C7">
        <w:rPr>
          <w:rFonts w:ascii="Times New Roman" w:hAnsi="Times New Roman" w:cs="Times New Roman"/>
          <w:color w:val="212121"/>
          <w:sz w:val="24"/>
          <w:szCs w:val="24"/>
          <w:shd w:val="clear" w:color="auto" w:fill="FFFFFF"/>
          <w:vertAlign w:val="superscript"/>
          <w:lang w:val="en-US"/>
        </w:rPr>
        <w:t>,</w:t>
      </w:r>
      <w:r w:rsidRPr="000D3BFF">
        <w:rPr>
          <w:rFonts w:ascii="Times New Roman" w:hAnsi="Times New Roman" w:cs="Times New Roman"/>
          <w:color w:val="212121"/>
          <w:sz w:val="24"/>
          <w:szCs w:val="24"/>
          <w:shd w:val="clear" w:color="auto" w:fill="FFFFFF"/>
          <w:lang w:val="en-US"/>
        </w:rPr>
        <w:t xml:space="preserve"> </w:t>
      </w:r>
      <w:r w:rsidRPr="000D3BFF">
        <w:rPr>
          <w:rFonts w:ascii="Times New Roman" w:hAnsi="Times New Roman" w:cs="Times New Roman"/>
          <w:color w:val="212121"/>
          <w:sz w:val="24"/>
          <w:szCs w:val="24"/>
          <w:shd w:val="clear" w:color="auto" w:fill="FFFFFF"/>
          <w:lang w:val="en-US"/>
        </w:rPr>
        <w:fldChar w:fldCharType="begin"/>
      </w:r>
      <w:r w:rsidR="003B2150">
        <w:rPr>
          <w:rFonts w:ascii="Times New Roman" w:hAnsi="Times New Roman" w:cs="Times New Roman"/>
          <w:color w:val="212121"/>
          <w:sz w:val="24"/>
          <w:szCs w:val="24"/>
          <w:shd w:val="clear" w:color="auto" w:fill="FFFFFF"/>
          <w:lang w:val="en-US"/>
        </w:rPr>
        <w:instrText xml:space="preserve"> ADDIN ZOTERO_ITEM CSL_CITATION {"citationID":"V1FcYiav","properties":{"formattedCitation":"\\super 122\\nosupersub{}","plainCitation":"122","noteIndex":0},"citationItems":[{"id":526,"uris":["http://zotero.org/users/6028929/items/TPJI39F6"],"itemData":{"id":526,"type":"article-journal","abstract":"A chitosan derivative, glycated chitosan (GC), has been used as an immunostimulant for cancer treatment in laser immunotherapy. The function of GC is to enhance the host immune response after direct cancer cell destruction by a selective laser photothermal interaction. To further test its effects, laser immunotherapy was extended to include several different adjuvants for immunological stimulation and to include photodynamic therapy (PDT) as a different tumor-destruction mechanism. Complete Freund (CF) adjuvant, incomplete Freund (IF) adjuvant and Corynebacterium parvum (CP) were selected for treatment of metastatic mammary tumors in rats, in combination with a selective photothermal interaction. The solution of the immunoadjuvants admixed with indocyanine green (ICG), a light-absorbing dye, was injected directly into the tumors, followed by noninvasive irradiation of an 805 nm laser. Combined with PDT, in the treatment of tumors in mice, GC was administered peritumorally immediately after laser irradiation. The survivals of treated animals were compared with untreated control animals. In the treatment of rat tumors, CF, IF and CP raised the cure rates from 0% to 18%, 7% and 9%, respectively. In comparison, GC resulted in a 29% long-term survival. In the treatment of EMT6 mammary sarcoma in mice, GC of 0.5% and 1.5% concentrations increased the cure rates of Photofrin-based PDT treatment from 38% to 63% and 75%, respectively. In the treatment of Line 1 lung adenocarcinoma in mice, a 1.67% GC solution enabled a noncurative meso-substituted tetra(meta-hydroxy-phenyl)chlorin-based PDT to cure 37% of the tumor-bearing mice. The experimental results of this study confirmed our previous studies, showing that immunoadjuvants played an active role in laser-related cancer treatment and that GC significantly enhanced the efficacy of laser cancer treatment.","container-title":"Photochemistry and Photobiology","DOI":"10.1562/2004-07-20-RA-236","ISSN":"0031-8655","issue":"1","journalAbbreviation":"Photochem Photobiol","language":"eng","note":"PMID: 15535737","page":"190-195","source":"PubMed","title":"Enhancement of laser cancer treatment by a chitosan-derived immunoadjuvant","volume":"81","author":[{"family":"Chen","given":"Wei R."},{"family":"Korbelik","given":"Mladen"},{"family":"Bartels","given":"Kenneth E."},{"family":"Liu","given":"Hong"},{"family":"Sun","given":"Jinghai"},{"family":"Nordquist","given":"Robert E."}],"issued":{"date-parts":[["2005",2]]}}}],"schema":"https://github.com/citation-style-language/schema/raw/master/csl-citation.json"} </w:instrText>
      </w:r>
      <w:r w:rsidRPr="000D3BFF">
        <w:rPr>
          <w:rFonts w:ascii="Times New Roman" w:hAnsi="Times New Roman" w:cs="Times New Roman"/>
          <w:color w:val="212121"/>
          <w:sz w:val="24"/>
          <w:szCs w:val="24"/>
          <w:shd w:val="clear" w:color="auto" w:fill="FFFFFF"/>
          <w:lang w:val="en-US"/>
        </w:rPr>
        <w:fldChar w:fldCharType="separate"/>
      </w:r>
      <w:r w:rsidR="003B2150" w:rsidRPr="00F55BE6">
        <w:rPr>
          <w:rFonts w:ascii="Times New Roman" w:hAnsi="Times New Roman" w:cs="Times New Roman"/>
          <w:sz w:val="24"/>
          <w:szCs w:val="24"/>
          <w:vertAlign w:val="superscript"/>
          <w:lang w:val="en-US"/>
        </w:rPr>
        <w:t>122</w:t>
      </w:r>
      <w:r w:rsidRPr="000D3BFF">
        <w:rPr>
          <w:rFonts w:ascii="Times New Roman" w:hAnsi="Times New Roman" w:cs="Times New Roman"/>
          <w:color w:val="212121"/>
          <w:sz w:val="24"/>
          <w:szCs w:val="24"/>
          <w:shd w:val="clear" w:color="auto" w:fill="FFFFFF"/>
          <w:lang w:val="en-US"/>
        </w:rPr>
        <w:fldChar w:fldCharType="end"/>
      </w:r>
      <w:r w:rsidRPr="000D3BFF">
        <w:rPr>
          <w:rFonts w:ascii="Times New Roman" w:hAnsi="Times New Roman" w:cs="Times New Roman"/>
          <w:color w:val="212121"/>
          <w:sz w:val="24"/>
          <w:szCs w:val="24"/>
          <w:shd w:val="clear" w:color="auto" w:fill="FFFFFF"/>
          <w:lang w:val="en-US"/>
        </w:rPr>
        <w:t xml:space="preserve">. This cancer treatment modality has shown positive effects </w:t>
      </w:r>
      <w:r w:rsidR="00C17308">
        <w:rPr>
          <w:rFonts w:ascii="Times New Roman" w:hAnsi="Times New Roman" w:cs="Times New Roman"/>
          <w:color w:val="212121"/>
          <w:sz w:val="24"/>
          <w:szCs w:val="24"/>
          <w:shd w:val="clear" w:color="auto" w:fill="FFFFFF"/>
          <w:lang w:val="en-US"/>
        </w:rPr>
        <w:t>for</w:t>
      </w:r>
      <w:r w:rsidRPr="000D3BFF">
        <w:rPr>
          <w:rFonts w:ascii="Times New Roman" w:hAnsi="Times New Roman" w:cs="Times New Roman"/>
          <w:color w:val="212121"/>
          <w:sz w:val="24"/>
          <w:szCs w:val="24"/>
          <w:shd w:val="clear" w:color="auto" w:fill="FFFFFF"/>
          <w:lang w:val="en-US"/>
        </w:rPr>
        <w:t xml:space="preserve"> the treatment of metastatic tumors. </w:t>
      </w:r>
      <w:r w:rsidR="00AB2C8A" w:rsidRPr="000D3BFF">
        <w:rPr>
          <w:rFonts w:ascii="Times New Roman" w:hAnsi="Times New Roman" w:cs="Times New Roman"/>
          <w:i/>
          <w:iCs/>
          <w:color w:val="212121"/>
          <w:sz w:val="24"/>
          <w:szCs w:val="24"/>
          <w:shd w:val="clear" w:color="auto" w:fill="FFFFFF"/>
          <w:lang w:val="en-US"/>
        </w:rPr>
        <w:t>I</w:t>
      </w:r>
      <w:r w:rsidRPr="000D3BFF">
        <w:rPr>
          <w:rFonts w:ascii="Times New Roman" w:hAnsi="Times New Roman" w:cs="Times New Roman"/>
          <w:i/>
          <w:iCs/>
          <w:color w:val="212121"/>
          <w:sz w:val="24"/>
          <w:szCs w:val="24"/>
          <w:shd w:val="clear" w:color="auto" w:fill="FFFFFF"/>
          <w:lang w:val="en-US"/>
        </w:rPr>
        <w:t>n vivo</w:t>
      </w:r>
      <w:r w:rsidRPr="000D3BFF">
        <w:rPr>
          <w:rFonts w:ascii="Times New Roman" w:hAnsi="Times New Roman" w:cs="Times New Roman"/>
          <w:color w:val="212121"/>
          <w:sz w:val="24"/>
          <w:szCs w:val="24"/>
          <w:shd w:val="clear" w:color="auto" w:fill="FFFFFF"/>
          <w:lang w:val="en-US"/>
        </w:rPr>
        <w:t xml:space="preserve"> results indicate that treated primary tumors were ablated, untreated metastases shrunk by abscopal effect, the specific antitumor immune response was triggered</w:t>
      </w:r>
      <w:r w:rsidR="00535E56">
        <w:rPr>
          <w:rFonts w:ascii="Times New Roman" w:hAnsi="Times New Roman" w:cs="Times New Roman"/>
          <w:color w:val="212121"/>
          <w:sz w:val="24"/>
          <w:szCs w:val="24"/>
          <w:shd w:val="clear" w:color="auto" w:fill="FFFFFF"/>
          <w:lang w:val="en-US"/>
        </w:rPr>
        <w:t>,</w:t>
      </w:r>
      <w:r w:rsidR="00C46B8E">
        <w:rPr>
          <w:rFonts w:ascii="Times New Roman" w:hAnsi="Times New Roman" w:cs="Times New Roman"/>
          <w:color w:val="212121"/>
          <w:sz w:val="24"/>
          <w:szCs w:val="24"/>
          <w:shd w:val="clear" w:color="auto" w:fill="FFFFFF"/>
          <w:lang w:val="en-US"/>
        </w:rPr>
        <w:sym w:font="Symbol" w:char="F06D"/>
      </w:r>
      <w:r w:rsidRPr="000D3BFF">
        <w:rPr>
          <w:rFonts w:ascii="Times New Roman" w:hAnsi="Times New Roman" w:cs="Times New Roman"/>
          <w:color w:val="212121"/>
          <w:sz w:val="24"/>
          <w:szCs w:val="24"/>
          <w:shd w:val="clear" w:color="auto" w:fill="FFFFFF"/>
          <w:lang w:val="en-US"/>
        </w:rPr>
        <w:t xml:space="preserve"> and long-term resistance to tumor rechallenge was observed </w:t>
      </w:r>
      <w:r w:rsidRPr="000D3BFF">
        <w:rPr>
          <w:rFonts w:ascii="Times New Roman" w:hAnsi="Times New Roman" w:cs="Times New Roman"/>
          <w:color w:val="212121"/>
          <w:sz w:val="24"/>
          <w:szCs w:val="24"/>
          <w:shd w:val="clear" w:color="auto" w:fill="FFFFFF"/>
          <w:lang w:val="en-US"/>
        </w:rPr>
        <w:fldChar w:fldCharType="begin"/>
      </w:r>
      <w:r w:rsidR="003B2150">
        <w:rPr>
          <w:rFonts w:ascii="Times New Roman" w:hAnsi="Times New Roman" w:cs="Times New Roman"/>
          <w:color w:val="212121"/>
          <w:sz w:val="24"/>
          <w:szCs w:val="24"/>
          <w:shd w:val="clear" w:color="auto" w:fill="FFFFFF"/>
          <w:lang w:val="en-US"/>
        </w:rPr>
        <w:instrText xml:space="preserve"> ADDIN ZOTERO_ITEM CSL_CITATION {"citationID":"o2Wndnn4","properties":{"formattedCitation":"\\super 123\\nosupersub{}","plainCitation":"123","noteIndex":0},"citationItems":[{"id":508,"uris":["http://zotero.org/users/6028929/items/T5J4ES69"],"itemData":{"id":508,"type":"article-journal","abstract":"Induction of a long-term tumor-specific immunity is the ultimate cure of metastatic cancers. Laser immunotherapy is a novel approach that aims at the tumor-directed stimulation of the immune system of the host. It involves an intratumor administration of a laser-absorbing dye and an immunoadjuvant, followed by noninvasive laser irradiation. Previous studies using glycated chitosan (GC) as immunoadjuvant and indocyanine green (ICG) as laser-absorbing dye have shown positive effects of the treatment on metastatic breast tumors in rats. In vivo experiments showed promising results such as: (a) eradication of treated primary tumors; (b) regression of untreated metastases; (c) induced antitumor immune response; and (d) long-term resistance to tumor rechallenge. In this study, rats bearing metastatic breast tumors and metastatic prostate tumors were treated with various combinations of the three components of laser immunotherapy. The rat survival rates and profiles of primary and metastatic tumors, after treatment by individual components and various combinations of the components, were analyzed. In the treatment of breast tumors, all of the experimental groups without immunoadjuvant showed little or no positive effect. The use of GC, either by itself or in combination with other components, had a noticeable impact on the survival rate of tumor-bearing rats. However, it was the combination of all of the three components that resulted in the highest cure rate. Three different concentrations of GC, 0.5, 1, and 2%, were also used to treat the metastatic breast tumors. The results showed that 1% GC was most effective in laser immunotherapy. In the treatment of metastatic prostate tumors, both the laser-ICG and laser-ICG-GC treatments significantly reduced the growth of primary tumors and lung metastases. Long-term survival of the rats bearing the prostate tumors was also observed after the laser immunotherapy treatment in our preliminary studies. These results revealed the important function of the immunoadjuvant in laser immunotherapy.","container-title":"Cancer Research","ISSN":"0008-5472","issue":"15","journalAbbreviation":"Cancer Res","language":"eng","note":"PMID: 12154032","page":"4295-4299","source":"PubMed","title":"Effect of different components of laser immunotherapy in treatment of metastatic tumors in rats","volume":"62","author":[{"family":"Chen","given":"Wei R."},{"family":"Liu","given":"Hong"},{"family":"Ritchey","given":"Jerry W."},{"family":"Bartels","given":"Kenneth E."},{"family":"Lucroy","given":"Michael D."},{"family":"Nordquist","given":"Robert E."}],"issued":{"date-parts":[["2002",8,1]]}}}],"schema":"https://github.com/citation-style-language/schema/raw/master/csl-citation.json"} </w:instrText>
      </w:r>
      <w:r w:rsidRPr="000D3BFF">
        <w:rPr>
          <w:rFonts w:ascii="Times New Roman" w:hAnsi="Times New Roman" w:cs="Times New Roman"/>
          <w:color w:val="212121"/>
          <w:sz w:val="24"/>
          <w:szCs w:val="24"/>
          <w:shd w:val="clear" w:color="auto" w:fill="FFFFFF"/>
          <w:lang w:val="en-US"/>
        </w:rPr>
        <w:fldChar w:fldCharType="separate"/>
      </w:r>
      <w:r w:rsidR="003B2150" w:rsidRPr="00F55BE6">
        <w:rPr>
          <w:rFonts w:ascii="Times New Roman" w:hAnsi="Times New Roman" w:cs="Times New Roman"/>
          <w:sz w:val="24"/>
          <w:szCs w:val="24"/>
          <w:vertAlign w:val="superscript"/>
          <w:lang w:val="en-US"/>
        </w:rPr>
        <w:t>123</w:t>
      </w:r>
      <w:r w:rsidRPr="000D3BFF">
        <w:rPr>
          <w:rFonts w:ascii="Times New Roman" w:hAnsi="Times New Roman" w:cs="Times New Roman"/>
          <w:color w:val="212121"/>
          <w:sz w:val="24"/>
          <w:szCs w:val="24"/>
          <w:shd w:val="clear" w:color="auto" w:fill="FFFFFF"/>
          <w:lang w:val="en-US"/>
        </w:rPr>
        <w:fldChar w:fldCharType="end"/>
      </w:r>
      <w:r w:rsidRPr="000D3BFF">
        <w:rPr>
          <w:rFonts w:ascii="Times New Roman" w:hAnsi="Times New Roman" w:cs="Times New Roman"/>
          <w:color w:val="212121"/>
          <w:sz w:val="24"/>
          <w:szCs w:val="24"/>
          <w:shd w:val="clear" w:color="auto" w:fill="FFFFFF"/>
          <w:lang w:val="en-US"/>
        </w:rPr>
        <w:t>. Thus, GC is a</w:t>
      </w:r>
      <w:r w:rsidRPr="000D3BFF">
        <w:rPr>
          <w:rFonts w:ascii="Times New Roman" w:hAnsi="Times New Roman" w:cs="Times New Roman"/>
          <w:b/>
          <w:bCs/>
          <w:sz w:val="24"/>
          <w:szCs w:val="24"/>
          <w:lang w:val="en-US"/>
        </w:rPr>
        <w:t xml:space="preserve"> </w:t>
      </w:r>
      <w:r w:rsidRPr="000D3BFF">
        <w:rPr>
          <w:rFonts w:ascii="Times New Roman" w:hAnsi="Times New Roman" w:cs="Times New Roman"/>
          <w:sz w:val="24"/>
          <w:szCs w:val="24"/>
          <w:lang w:val="en-US"/>
        </w:rPr>
        <w:t>new non-toxic immunological stimulant. LIT using GC is safe and effective to treat metastatic tumors and stimulating the host-specific</w:t>
      </w:r>
      <w:r w:rsidR="00C17308">
        <w:rPr>
          <w:rFonts w:ascii="Times New Roman" w:hAnsi="Times New Roman" w:cs="Times New Roman"/>
          <w:sz w:val="24"/>
          <w:szCs w:val="24"/>
          <w:lang w:val="en-US"/>
        </w:rPr>
        <w:t xml:space="preserve">, systemic, </w:t>
      </w:r>
      <w:r w:rsidRPr="000D3BFF">
        <w:rPr>
          <w:rFonts w:ascii="Times New Roman" w:hAnsi="Times New Roman" w:cs="Times New Roman"/>
          <w:sz w:val="24"/>
          <w:szCs w:val="24"/>
          <w:lang w:val="en-US"/>
        </w:rPr>
        <w:t>anti</w:t>
      </w:r>
      <w:r w:rsidR="00C17308">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tumor and long-lasting immunity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{"citationID":"IuNOtdtc","properties":{"formattedCitation":"\\super 102\\nosupersub{}","plainCitation":"102","noteIndex":0},"citationItems":[{"id":528,"uris":["http://zotero.org/users/6028929/items/5RDA3CFJ"],"itemData":{"id":528,"type":"article-journal","abstract":"With the development of cancer immunotherapy, cancer vaccine has become a novel modality for cancer treatment, and the important role of adjuvant has been realized recently. Chitin, chitosan, and their derivatives have shown their advantages as adjuvants for cancer vaccine. In this paper, the adjuvant properties of chitin and chitosan were discussed, and some detailed information about glycated chitosan and chitosan nanoparticles was also presented to illustrate the trend for future development.","container-title":"Clinical &amp; Developmental Immunology","DOI":"10.1155/2013/387023","ISSN":"1740-2530","journalAbbreviation":"Clin Dev Immunol","language":"eng","note":"PMID: 23533454\nPMCID: PMC3603646","page":"387023","source":"PubMed","title":"Chitin, chitosan, and glycated chitosan regulate immune responses: the novel adjuvants for cancer vaccine","title-short":"Chitin, chitosan, and glycated chitosan regulate immune responses","volume":"2013","author":[{"family":"Li","given":"Xiaosong"},{"family":"Min","given":"Min"},{"family":"Du","given":"Nan"},{"family":"Gu","given":"Ying"},{"family":"Hode","given":"Tomas"},{"family":"Naylor","given":"Mark"},{"family":"Chen","given":"Dianjun"},{"family":"Nordquist","given":"Robert E."},{"family":"Chen","given":"Wei R."}],"issued":{"date-parts":[["2013"]]}}}],"schema":"https://github.com/citation-style-language/schema/raw/master/csl-citation.json"}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102</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t>
      </w:r>
    </w:p>
    <w:bookmarkEnd w:id="45"/>
    <w:p w14:paraId="0C37935D" w14:textId="10D56A28" w:rsidR="00812C86" w:rsidRPr="000D3BFF" w:rsidRDefault="00812C86" w:rsidP="000D3BFF">
      <w:pPr>
        <w:spacing w:line="360" w:lineRule="auto"/>
        <w:ind w:firstLine="72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lastRenderedPageBreak/>
        <w:t xml:space="preserve">A common issue that arises when working with nanostructures is congregation, which leads to a non-homogenous solution where compounds are not individually dispersed. Because of </w:t>
      </w:r>
      <w:r w:rsidR="00A62894">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congregation</w:t>
      </w:r>
      <w:r w:rsidR="00A62894">
        <w:rPr>
          <w:rFonts w:ascii="Times New Roman" w:hAnsi="Times New Roman" w:cs="Times New Roman"/>
          <w:sz w:val="24"/>
          <w:szCs w:val="24"/>
          <w:lang w:val="en-US"/>
        </w:rPr>
        <w:t xml:space="preserve"> of the </w:t>
      </w:r>
      <w:r w:rsidR="00A62894" w:rsidRPr="000D3BFF">
        <w:rPr>
          <w:rFonts w:ascii="Times New Roman" w:hAnsi="Times New Roman" w:cs="Times New Roman"/>
          <w:sz w:val="24"/>
          <w:szCs w:val="24"/>
          <w:lang w:val="en-US"/>
        </w:rPr>
        <w:t>NPs</w:t>
      </w:r>
      <w:r w:rsidRPr="000D3BFF">
        <w:rPr>
          <w:rFonts w:ascii="Times New Roman" w:hAnsi="Times New Roman" w:cs="Times New Roman"/>
          <w:sz w:val="24"/>
          <w:szCs w:val="24"/>
          <w:lang w:val="en-US"/>
        </w:rPr>
        <w:t xml:space="preserve">, </w:t>
      </w:r>
      <w:r w:rsidR="00A62894">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 xml:space="preserve">characterization data and NPs-cell interactions can be biased. Therefore, surfactants are needed to help NPs to </w:t>
      </w:r>
      <w:r w:rsidR="00A62894">
        <w:rPr>
          <w:rFonts w:ascii="Times New Roman" w:hAnsi="Times New Roman" w:cs="Times New Roman"/>
          <w:sz w:val="24"/>
          <w:szCs w:val="24"/>
          <w:lang w:val="en-US"/>
        </w:rPr>
        <w:t xml:space="preserve">be </w:t>
      </w:r>
      <w:r w:rsidRPr="000D3BFF">
        <w:rPr>
          <w:rFonts w:ascii="Times New Roman" w:hAnsi="Times New Roman" w:cs="Times New Roman"/>
          <w:sz w:val="24"/>
          <w:szCs w:val="24"/>
          <w:lang w:val="en-US"/>
        </w:rPr>
        <w:t>homogeneously disperse</w:t>
      </w:r>
      <w:r w:rsidR="00A62894">
        <w:rPr>
          <w:rFonts w:ascii="Times New Roman" w:hAnsi="Times New Roman" w:cs="Times New Roman"/>
          <w:sz w:val="24"/>
          <w:szCs w:val="24"/>
          <w:lang w:val="en-US"/>
        </w:rPr>
        <w:t>d</w:t>
      </w:r>
      <w:r w:rsidRPr="000D3BFF">
        <w:rPr>
          <w:rFonts w:ascii="Times New Roman" w:hAnsi="Times New Roman" w:cs="Times New Roman"/>
          <w:sz w:val="24"/>
          <w:szCs w:val="24"/>
          <w:lang w:val="en-US"/>
        </w:rPr>
        <w:t xml:space="preserve"> into solution. One of the most common surfactants is polyethylene glycol (PEG). PEG has been extensively studied and used in combination with functional NPs, especially for drug delivery for cancer treatment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{"citationID":"lVBCyD0O","properties":{"formattedCitation":"\\super 124\\nosupersub{}","plainCitation":"124","noteIndex":0},"citationItems":[{"id":893,"uris":["http://zotero.org/users/6028929/items/FDH2ETCU"],"itemData":{"id":893,"type":"article-journal","abstract":"Advanced drug delivery systems using poly(ethylene glycol) (PEG) is an important development in anti-cancer therapy. PEGylation has the ability to enhance the retention time of the therapeutics like proteins, enzymes small molecular drugs, liposomes and nanoparticles by protecting them against various degrading mechanisms active inside a tissue or cell, which consequently improves their therapeutic potential. PEGylation effectively alters the pharmacokinetics (PK) of a variety of drugs and dramatically improves the pharmaceutical values; recent development of which includes fabrication of stimuli-sensitive polymers/smart polymers and polymeric micelles to cope of with the pathophysiological environment of targeted site with less toxic effects and more effectiveness. This overview discusses PEGylation involving proteins, enzymes, low molecular weight drugs, liposomes and nanoparticles that has been developed, clinically tried for anti-cancer therapy during the last decade.","container-title":"Asian Journal of Pharmaceutical Sciences","DOI":"10.1016/j.ajps.2015.08.011","ISSN":"1818-0876","issue":"3","journalAbbreviation":"Asian Journal of Pharmaceutical Sciences","language":"en","page":"337-348","source":"ScienceDirect","title":"PEGylation in anti-cancer therapy: An overview","title-short":"PEGylation in anti-cancer therapy","volume":"11","author":[{"family":"Mishra","given":"Prajna"},{"family":"Nayak","given":"Bismita"},{"family":"Dey","given":"R. K."}],"issued":{"date-parts":[["2016",6,1]]}}}],"schema":"https://github.com/citation-style-language/schema/raw/master/csl-citation.json"}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124</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For example, PEG was used to coat NPs targeting the tumor microenvironment to overcome multidrug resistance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{"citationID":"Pnulrfde","properties":{"formattedCitation":"\\super 125\\nosupersub{}","plainCitation":"125","noteIndex":0},"citationItems":[{"id":890,"uris":["http://zotero.org/users/6028929/items/FFTVDFW2"],"itemData":{"id":890,"type":"article-journal","abstract":"Multidrug resistance is one of the biggest obstacles in the treatment of cancer. Several factors involves in drug resistance including enhanced repair mechanisms of drug induced DNA damage, lowered tumor extracellular pH, alteration of cell cycle check points, blockage of apoptosis pathway, poor tumor vasculature and over expression of drug efflux pumps. Recent research studies highlight that tumor microenvironment plays a predominant role in tumor cell proliferation and metastasis. Hence, targeting the tumor microenvironment provides a novel strategy for the evolution of cancer nanomedicine. The blooming knowledge about the tumor microenvironment merging with the design of PEG-based amphiphilic nanoparticles can provide an effective and promising platform to address the multidrug resistant tumor cells. This review describes the characteristic features of tumor microenvironment and their targeting mechanisms with the aid of PEG-based amphiphilic nanoparticles for the development of newer drug delivery systems to overcome multidrug resistance in cancer cells., \n, Multidrug resistance in tumor involves multiple mechanisms, which mainly includes lowered extracellular pH, hypoxic region, and irregular vasculature in physiological level, and the alteration of apoptotic machineries, over-expression of efflux transporters, and enhanced repair mechanism of drug induced DNA damage in cellular level. With the increasing role of tumor microenvironment in multidrug resistance, cell proliferation and metastasis, this review will focus on the characteristics of tumor microenvironment and their targeting mechanisms with PEG-based amphiphilic nanoparticles to overcome chemoresistance.","container-title":"Nanomedicine : nanotechnology, biology, and medicine","DOI":"10.1016/j.nano.2015.10.020","ISSN":"1549-9634","issue":"2","journalAbbreviation":"Nanomedicine","note":"PMID: 26707818\nPMCID: PMC4789173","page":"269-286","source":"PubMed Central","title":"Targeting tumor microenvironment with PEG-based amphiphilic nanoparticles to overcome chemoresistance","volume":"12","author":[{"family":"Chen","given":"Shizhu"},{"family":"Yang","given":"Keni"},{"family":"Tuguntaev","given":"Ruslan G."},{"family":"Mozhi","given":"Anbu"},{"family":"Zhang","given":"Jinchao"},{"family":"Wang","given":"Paul C."},{"family":"Liang","given":"Xing-Jie"}],"issued":{"date-parts":[["2016",2]]}}}],"schema":"https://github.com/citation-style-language/schema/raw/master/csl-citation.json"}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125</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Polylactic-co-glycolic acid (PLGA) is also commonly used in the field of nanomedicine for cancer therapies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{"citationID":"a2CNGPB2","properties":{"formattedCitation":"\\super 126\\nosupersub{}","plainCitation":"126","noteIndex":0},"citationItems":[{"id":888,"uris":["http://zotero.org/users/6028929/items/U2URWK9Y"],"itemData":{"id":888,"type":"article-journal","abstract":"Nanomedicines can be used for a variety of cancer therapies including tumor-targeted drug delivery, hyperthermia, and photodynamic therapy. Poly (lactic-co-glycolic acid) (PLGA)-based materials are frequently used in such setups. This review article gives an overview of the properties of previously reported PLGA nanoparticles (NPs), their behavior in biological systems, and their use for cancer therapy. Strategies are emphasized to target PLGA NPs to the tumor site passively and actively. Furthermore, combination therapies are introduced that enhance the accumulation of NPs and, thereby, their therapeutic efficacy. In this context, the huge number of reports on PLGA NPs used as drug delivery systems in cancer treatment highlight the potential of PLGA NPs as drug carriers for cancer therapeutics and encourage further translational research.","container-title":"Frontiers in Pharmacology","ISSN":"1663-9812","source":"Frontiers","title":"PLGA-Based Nanoparticles in Cancer Treatment","URL":"https://www.frontiersin.org/article/10.3389/fphar.2018.01260","volume":"9","author":[{"family":"Rezvantalab","given":"Sima"},{"family":"Drude","given":"Natascha Ingrid"},{"family":"Moraveji","given":"Mostafa Keshavarz"},{"family":"Güvener","given":"Nihan"},{"family":"Koons","given":"Emily Kate"},{"family":"Shi","given":"Yang"},{"family":"Lammers","given":"Twan"},{"family":"Kiessling","given":"Fabian"}],"accessed":{"date-parts":[["2022",4,29]]},"issued":{"date-parts":[["2018"]]}}}],"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126</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PEG and PLGA were proved to be surfactants for loading on NPs with anti-cancer activities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{"citationID":"dLVPFD0c","properties":{"formattedCitation":"\\super 127\\nosupersub{}","plainCitation":"127","noteIndex":0},"citationItems":[{"id":896,"uris":["http://zotero.org/users/6028929/items/L4GFBEUL"],"itemData":{"id":896,"type":"article-journal","abstract":"Despite various advancements in cancer therapies, treating cancer efficiently without side effects is still a major concern for researchers. Anticancer drugs from natural sources need to be explored as a replacement for chemo drugs to overcome their limitations. In our previous studies, isolation, characterization, and anticancer properties of a novel biosurfactant from Candida parapsilosis were reported. In this study, we report the cytotoxicity of the polymeric nanoparticles of this novel biosurfactant toward breast cancer cells. Biosurfactant-encapsulated polymeric nanoparticles of polylactic acid–poly(ethylene glycol) (PLA–PEG) copolymers were synthesized by the double emulsion solvent evaporation method. Folic acid (FA) was used as a targeting ligand to actively deliver the anticancer cargo to the cancer site. The encapsulation efficiency of nanoparticles was observed as 84.9%, and Fickian diffusion was observed as a kinetic model for the release of biosurfactant from nanoparticles. The controlled delivery of the biosurfactant was noticed when encapsulated in PLA–PEG copolymer nanoparticles. Additionally, it was observed that FA enhanced the uptake and cytotoxicity of biosurfactant-loaded nanoparticles in MDA-MB-231 cancer cells compared to biosurfactant-loaded plain nanoparticles. Induction of apoptosis was observed in cancer cells by these nanoparticles. We explore a potential anticancer agent that can be further analyzed for its efficiency and can be used as an alternative tool.","container-title":"ACS Omega","DOI":"10.1021/acsomega.1c06338","issue":"6","note":"publisher: American Chemical Society","page":"5231-5241","source":"ACS Publications","title":"Anticancer Biosurfactant-Loaded PLA–PEG Nanoparticles Induce Apoptosis in Human MDA-MB-231 Breast Cancer Cells","volume":"7","author":[{"family":"Wadhawan","given":"Aishani"},{"family":"Singh","given":"Joga"},{"family":"Sharma","given":"Himani"},{"family":"Handa","given":"Shristi"},{"family":"Singh","given":"Gurpal"},{"family":"Kumar","given":"Ravinder"},{"family":"Barnwal","given":"Ravi Pratap"},{"family":"Pal Kaur","given":"Indu"},{"family":"Chatterjee","given":"Mary"}],"issued":{"date-parts":[["2022",2,15]]}}}],"schema":"https://github.com/citation-style-language/schema/raw/master/csl-citation.json"}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rPr>
        <w:t>127</w:t>
      </w:r>
      <w:r w:rsidRPr="000D3BFF">
        <w:rPr>
          <w:rFonts w:ascii="Times New Roman" w:hAnsi="Times New Roman" w:cs="Times New Roman"/>
          <w:sz w:val="24"/>
          <w:szCs w:val="24"/>
          <w:lang w:val="en-US"/>
        </w:rPr>
        <w:fldChar w:fldCharType="end"/>
      </w:r>
      <w:r w:rsidR="00B573C7" w:rsidRPr="00B573C7">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{"citationID":"b6HOFeNA","properties":{"formattedCitation":"\\super 128\\nosupersub{}","plainCitation":"128","noteIndex":0},"citationItems":[{"id":899,"uris":["http://zotero.org/users/6028929/items/9ZTF8Q4X"],"itemData":{"id":899,"type":"article-journal","abstract":"Triple-negative breast cancer (TNBC) is more aggressive and difficult to treat using conventional bulk chemotherapy that is often associated with increased toxicity and side effects. In this study, we encapsulated targeted drugs [A bacteria-synthesized anticancer drug (prodigiosin) and paclitaxel] using single solvent evaporation technique with a blend of FDA-approved poly lactic-co-glycolic acid-polyethylene glycol (PLGA_PEG) polymer microspheres. These drugs were functionalized with Luteinizing Hormone-Releasing hormone (LHRH) ligands whose receptors are shown to overexpressed on surfaces of TNBC. The physicochemical, structural, morphological and thermal properties of the drug-loaded microspheres were then characterized using Fourier Transform Infrared Spectroscopy (FTIR), Scanning Electron Microscopy (SEM), Dynamic Light Scattering (DLS), Nuclear Magnetic Resonance Spectroscopy (NMR), Thermogravimetric Analysis (TGA) and Differential Scanning Calorimetry (DSC). Results obtained from in vitro kinetics drug release at human body temperature (37 °C) and hyperthermic temperatures (41 and 44 °C) reveal a non-Fickian sustained drug release that is well-characterized by Korsmeyer-Peppas model with thermodynamically non-spontaneous release of drug. Clearly, the in vitro and in vivo drug release from conjugated drug-loaded microspheres (PLGA-PEG_PGS-LHRH, PLGA-PEG_PTX-LHRH) is shown to result in greater reductions of cell/tissue viability in the treatment of TNBC. The in vivo animal studies also showed that all the drug-loaded PLGA-PEG microspheres for the localized and targeted treatment of TNBC did not caused any noticeable toxicity and thus significantly extended the survival of the treated mice post tumor resection. The implications of this work are discussed for developing targeted drug systems to treat and prevent local recurred triple negative breast tumors after surgical resection.","container-title":"Scientific Reports","DOI":"10.1038/s41598-020-71129-0","ISSN":"2045-2322","issue":"1","journalAbbreviation":"Sci Rep","language":"en","license":"2020 The Author(s)","note":"number: 1\npublisher: Nature Publishing Group","page":"14188","source":"www.nature.com","title":"Drug-encapsulated blend of PLGA-PEG microspheres: in vitro and in vivo study of the effects of localized/targeted drug delivery on the treatment of triple-negative breast cancer","title-short":"Drug-encapsulated blend of PLGA-PEG microspheres","volume":"10","author":[{"family":"Jusu","given":"S. M."},{"family":"Obayemi","given":"J. D."},{"family":"Salifu","given":"A. A."},{"family":"Nwazojie","given":"C. C."},{"family":"Uzonwanne","given":"V."},{"family":"Odusanya","given":"O. S."},{"family":"Soboyejo","given":"W. O."}],"issued":{"date-parts":[["2020",8,25]]}}}],"schema":"https://github.com/citation-style-language/schema/raw/master/csl-citation.json"}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128</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The chemical modification of bioactive compounds with PEG is known to improve pharmacokinetics and biological properties. However, the molecular weight of the chain and the structural modifications of PEG are of main importance for effective conjugation with other molecules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{"citationID":"CbUPS97e","properties":{"formattedCitation":"\\super 124\\nosupersub{}","plainCitation":"124","noteIndex":0},"citationItems":[{"id":893,"uris":["http://zotero.org/users/6028929/items/FDH2ETCU"],"itemData":{"id":893,"type":"article-journal","abstract":"Advanced drug delivery systems using poly(ethylene glycol) (PEG) is an important development in anti-cancer therapy. PEGylation has the ability to enhance the retention time of the therapeutics like proteins, enzymes small molecular drugs, liposomes and nanoparticles by protecting them against various degrading mechanisms active inside a tissue or cell, which consequently improves their therapeutic potential. PEGylation effectively alters the pharmacokinetics (PK) of a variety of drugs and dramatically improves the pharmaceutical values; recent development of which includes fabrication of stimuli-sensitive polymers/smart polymers and polymeric micelles to cope of with the pathophysiological environment of targeted site with less toxic effects and more effectiveness. This overview discusses PEGylation involving proteins, enzymes, low molecular weight drugs, liposomes and nanoparticles that has been developed, clinically tried for anti-cancer therapy during the last decade.","container-title":"Asian Journal of Pharmaceutical Sciences","DOI":"10.1016/j.ajps.2015.08.011","ISSN":"1818-0876","issue":"3","journalAbbreviation":"Asian Journal of Pharmaceutical Sciences","language":"en","page":"337-348","source":"ScienceDirect","title":"PEGylation in anti-cancer therapy: An overview","title-short":"PEGylation in anti-cancer therapy","volume":"11","author":[{"family":"Mishra","given":"Prajna"},{"family":"Nayak","given":"Bismita"},{"family":"Dey","given":"R. K."}],"issued":{"date-parts":[["2016",6,1]]}}}],"schema":"https://github.com/citation-style-language/schema/raw/master/csl-citation.json"}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124</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t>
      </w:r>
      <w:r w:rsidR="00AB2C8A" w:rsidRPr="000D3BFF">
        <w:rPr>
          <w:rFonts w:ascii="Times New Roman" w:hAnsi="Times New Roman" w:cs="Times New Roman"/>
          <w:sz w:val="24"/>
          <w:szCs w:val="24"/>
          <w:lang w:val="en-US"/>
        </w:rPr>
        <w:t>Therefore</w:t>
      </w:r>
      <w:r w:rsidRPr="000D3BFF">
        <w:rPr>
          <w:rFonts w:ascii="Times New Roman" w:hAnsi="Times New Roman" w:cs="Times New Roman"/>
          <w:sz w:val="24"/>
          <w:szCs w:val="24"/>
          <w:lang w:val="en-US"/>
        </w:rPr>
        <w:t xml:space="preserve">, the addition of PEG to </w:t>
      </w:r>
      <w:r w:rsidR="00AB2C8A" w:rsidRPr="000D3BFF">
        <w:rPr>
          <w:rFonts w:ascii="Times New Roman" w:hAnsi="Times New Roman" w:cs="Times New Roman"/>
          <w:sz w:val="24"/>
          <w:szCs w:val="24"/>
          <w:lang w:val="en-US"/>
        </w:rPr>
        <w:t xml:space="preserve">the surface of a </w:t>
      </w:r>
      <w:r w:rsidRPr="000D3BFF">
        <w:rPr>
          <w:rFonts w:ascii="Times New Roman" w:hAnsi="Times New Roman" w:cs="Times New Roman"/>
          <w:sz w:val="24"/>
          <w:szCs w:val="24"/>
          <w:lang w:val="en-US"/>
        </w:rPr>
        <w:t xml:space="preserve">drug requires meticulous attachment and the effects of the PEGylation process need to be closely examined and characterized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{"citationID":"YVn1zQwf","properties":{"formattedCitation":"\\super 129\\nosupersub{}","plainCitation":"129","noteIndex":0},"citationItems":[{"id":902,"uris":["http://zotero.org/users/6028929/items/ZKPC968N"],"itemData":{"id":902,"type":"webpage","title":"Polyethylene Glycol (PEG) Modification - CD Bioparticles","URL":"https://www.cd-bioparticles.com/support/polyethylene-glycol-peg-modification.html","accessed":{"date-parts":[["2022",4,29]]}}}],"schema":"https://github.com/citation-style-language/schema/raw/master/csl-citation.json"}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129</w:t>
      </w:r>
      <w:r w:rsidRPr="000D3BFF">
        <w:rPr>
          <w:rFonts w:ascii="Times New Roman" w:hAnsi="Times New Roman" w:cs="Times New Roman"/>
          <w:sz w:val="24"/>
          <w:szCs w:val="24"/>
          <w:lang w:val="en-US"/>
        </w:rPr>
        <w:fldChar w:fldCharType="end"/>
      </w:r>
      <w:r w:rsidR="00B573C7" w:rsidRPr="00B573C7">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{"citationID":"dYZ1EMk4","properties":{"formattedCitation":"\\super 130\\nosupersub{}","plainCitation":"130","noteIndex":0},"citationItems":[{"id":906,"uris":["http://zotero.org/users/6028929/items/4QBCUQLB"],"itemData":{"id":906,"type":"article-journal","abstract":"PEGylation is a process in which one or more units of chemically activated polyethylene glycol reacts with a biomolecule, usually a protein, peptide, small molecule or oligonucleotide, creating a putative new molecular entity possessing physicochemical and physiological characteristics that are distinct from its predecessor molecules. In recent years, PEGylation has been used not only as a drug delivery technology but used also as a drug modification technology to transform existing biopharmaceuticals clinically more efficacious than before their PEGylation. PEGylation bestows several useful properties upon the native molecule, resulting in improved pharmacokinetic and pharmacodynamic properties, which in turn enable the native molecule to achieve maximum clinical potency. In addition, PEGylation results in sustained clinical response with minimal dose and less frequency of dosing, leading to improved quality of life via increased patient compliance and reduced cost. During the course of development of various pegylated protein therapeutics, several new insights have been gained. This review article focuses on the approaches, strategies and the utilization of modern PEGylation concepts in the design and development of well-characterized pegylated protein therapeutics.","container-title":"Expert Opinion on Drug Delivery","DOI":"10.1517/17425240802650568","ISSN":"1744-7593","issue":"1","journalAbbreviation":"Expert Opin Drug Deliv","language":"eng","note":"PMID: 19236204","page":"1-16","source":"PubMed","title":"PEG-modified biopharmaceuticals","volume":"6","author":[{"family":"Bailon","given":"Pascal"},{"family":"Won","given":"Chee-Youb"}],"issued":{"date-parts":[["2009",1]]}}}],"schema":"https://github.com/citation-style-language/schema/raw/master/csl-citation.json"}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130</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t>
      </w:r>
    </w:p>
    <w:p w14:paraId="510A7CF6" w14:textId="66563FFE" w:rsidR="00812C86" w:rsidRPr="000D3BFF" w:rsidRDefault="00812C86" w:rsidP="000D3BFF">
      <w:pPr>
        <w:spacing w:line="360" w:lineRule="auto"/>
        <w:ind w:firstLine="708"/>
        <w:jc w:val="both"/>
        <w:rPr>
          <w:rFonts w:ascii="Times New Roman" w:hAnsi="Times New Roman" w:cs="Times New Roman"/>
          <w:sz w:val="24"/>
          <w:szCs w:val="24"/>
          <w:lang w:val="en-US"/>
        </w:rPr>
      </w:pPr>
      <w:bookmarkStart w:id="47" w:name="_Hlk107428552"/>
      <w:r w:rsidRPr="000D3BFF">
        <w:rPr>
          <w:rFonts w:ascii="Times New Roman" w:hAnsi="Times New Roman" w:cs="Times New Roman"/>
          <w:sz w:val="24"/>
          <w:szCs w:val="24"/>
          <w:lang w:val="en-US"/>
        </w:rPr>
        <w:t xml:space="preserve">GC is a good surfactant that significantly increases NPs stability and solubility. GC does not require structural modifications to be loaded on drugs - GC being a polymer, it can wrap around NPs and help them stabilize. </w:t>
      </w:r>
      <w:r w:rsidR="000078F5" w:rsidRPr="000D3BFF">
        <w:rPr>
          <w:rFonts w:ascii="Times New Roman" w:hAnsi="Times New Roman" w:cs="Times New Roman"/>
          <w:sz w:val="24"/>
          <w:szCs w:val="24"/>
          <w:lang w:val="en-US"/>
        </w:rPr>
        <w:t>The surfactant effect of GC</w:t>
      </w:r>
      <w:r w:rsidRPr="000D3BFF">
        <w:rPr>
          <w:rFonts w:ascii="Times New Roman" w:hAnsi="Times New Roman" w:cs="Times New Roman"/>
          <w:sz w:val="24"/>
          <w:szCs w:val="24"/>
          <w:lang w:val="en-US"/>
        </w:rPr>
        <w:t xml:space="preserve"> has been </w:t>
      </w:r>
      <w:r w:rsidR="000078F5" w:rsidRPr="000D3BFF">
        <w:rPr>
          <w:rFonts w:ascii="Times New Roman" w:hAnsi="Times New Roman" w:cs="Times New Roman"/>
          <w:sz w:val="24"/>
          <w:szCs w:val="24"/>
          <w:lang w:val="en-US"/>
        </w:rPr>
        <w:t>studied</w:t>
      </w:r>
      <w:r w:rsidRPr="000D3BFF">
        <w:rPr>
          <w:rFonts w:ascii="Times New Roman" w:hAnsi="Times New Roman" w:cs="Times New Roman"/>
          <w:sz w:val="24"/>
          <w:szCs w:val="24"/>
          <w:lang w:val="en-US"/>
        </w:rPr>
        <w:t xml:space="preserve"> on anti</w:t>
      </w:r>
      <w:r w:rsidR="000078F5"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tumor immunologically modified single-walled carbon nanotubes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{"citationID":"KME7VUh1","properties":{"formattedCitation":"\\super 131\\nosupersub{}","plainCitation":"131","noteIndex":0},"citationItems":[{"id":534,"uris":["http://zotero.org/users/6028929/items/JIF4SVXR"],"itemData":{"id":534,"type":"article-journal","abstract":"An immunologically modified nanotube system was developed using an immunoadjuvant, glycated chitosan (GC), as surfactant of single-walled carbon nanotube (SWNTs). This SWNT-GC system not only retained both optical properties of SWNTs and immunological functions of GC, but also could enter cells due to the carrier properties of SWNTs. Cellular SWNTs induced thermal destruction of tumor cells when irradiated by a near-infrared laser and, at the same time, cellular GC could serve both as damage associated molecular pattern molecules (DAMPs) and pathogen associated molecular pattern molecules (PAMPs) to enhance the tumor immunogenicity and enhance the uptake and presentation of tumor antigens, leading to special antitumor response. Using this system and a 980 nm laser, we treated tumors, both in vitro and in vivo, and investigated the induced thermal and immunological effects. Laser + SWNT-GC afford a remarkable efficacy in suppressing tumor growth in animal cancer models, in many cases resulting in complete tumor regression and long-term survival. Mice successfully treated by Laser + SWNT-GC could establish resistance to tumor rechallenge. This system forms a multifunctional temporal-spatial continuum, which can synergize photothermal and immunological effects. The Laser + SWNT-GC could represent a promising treatment modality to induce systemic antitumor response through a local intervention, while minimizing the adverse side effects.","container-title":"Biomaterials","DOI":"10.1016/j.biomaterials.2011.12.029","ISSN":"1878-5905","issue":"11","journalAbbreviation":"Biomaterials","language":"eng","note":"PMID: 22296829\nPMCID: PMC5987227","page":"3235-3242","source":"PubMed","title":"Antitumor immunologically modified carbon nanotubes for photothermal therapy","volume":"33","author":[{"family":"Zhou","given":"Feifan"},{"family":"Wu","given":"Shengnan"},{"family":"Song","given":"Sheng"},{"family":"Chen","given":"Wei R."},{"family":"Resasco","given":"Daniel E."},{"family":"Xing","given":"Da"}],"issued":{"date-parts":[["2012",4]]}}}],"schema":"https://github.com/citation-style-language/schema/raw/master/csl-citation.json"}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131</w:t>
      </w:r>
      <w:r w:rsidRPr="000D3BFF">
        <w:rPr>
          <w:rFonts w:ascii="Times New Roman" w:hAnsi="Times New Roman" w:cs="Times New Roman"/>
          <w:sz w:val="24"/>
          <w:szCs w:val="24"/>
          <w:lang w:val="en-US"/>
        </w:rPr>
        <w:fldChar w:fldCharType="end"/>
      </w:r>
      <w:r w:rsidR="00B573C7" w:rsidRPr="00B573C7">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{"citationID":"TBD3S0pD","properties":{"formattedCitation":"\\super 132\\nosupersub{}","plainCitation":"132","noteIndex":0},"citationItems":[{"id":537,"uris":["http://zotero.org/users/6028929/items/B25AVY9K"],"itemData":{"id":537,"type":"article-journal","abstract":"Functionalized single-walled carbon nanotubes are currently being explored as novel delivery vehicles for proteins and therapeutic agents to treat various diseases. In order to maximize treatment efficacy, a strong binding between single-walled carbon nanotubes and their functionalized molecules is necessary. Glycated chitosan, a polymer with potent immunostimulatory properties for cancer treatment, has been used as a surfactant of single-walled carbon nanotubes to form an immunologically modified nanosystem for biomedical applications. In this study, we investigated the binding characteristics of single-walled carbon nanotube and glycated chitosan using molecular dynamics simulations. The mean square displacement, radius of gyration, interaction energy, and radial distribution function of the single-walled carbon nanotube-glycated chitosan system were analyzed. The results from the simulations demonstrated that glycated chitosan was bound to single-walled carbon nanotubes by a strong, noncovalent interaction. The stability of glycated chitosan on the single-walled carbon nanotubes surface was enhanced by the length of glycated chitosan, and the binding energy of the 2 molecules was closely related to the diameter and chirality of single-walled carbon nanotubes, with the most stable single-walled carbon nanotube-glycated chitosan system being formed by the combination of long polymer, large single-walled carbon nanotube, and armchair single-walled carbon nanotube. The understanding of the interactions between single-walled carbon nanotube and glycated chitosan and the structure of single-walled carbon nanotube-glycated chitosan allows the modifications of the novel nanosystem for disease diagnostics and therapeutics.","container-title":"Technology in Cancer Research &amp; Treatment","DOI":"10.1177/1533033818802313","ISSN":"1533-0338","journalAbbreviation":"Technol Cancer Res Treat","language":"eng","note":"PMID: 30261832\nPMCID: PMC6161206","page":"1533033818802313","source":"PubMed","title":"An Immunologically Modified Nanosystem Based on Noncovalent Binding Between Single-Walled Carbon Nanotubes and Glycated Chitosan","volume":"17","author":[{"family":"Saha","given":"Leton Chandra"},{"family":"Nag","given":"Okhil Kumar"},{"family":"Doughty","given":"Austin"},{"family":"Liu","given":"Hong"},{"family":"Chen","given":"Wei R."}],"issued":{"date-parts":[["2018",1,1]]}}}],"schema":"https://github.com/citation-style-language/schema/raw/master/csl-citation.json"}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132</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On one hand, using GC avoids using other surfactants, and on the other hand, GC is an immune-stimulatory agent. Therefore, GC </w:t>
      </w:r>
      <w:r w:rsidR="00C17308">
        <w:rPr>
          <w:rFonts w:ascii="Times New Roman" w:hAnsi="Times New Roman" w:cs="Times New Roman"/>
          <w:sz w:val="24"/>
          <w:szCs w:val="24"/>
          <w:lang w:val="en-US"/>
        </w:rPr>
        <w:t>possesses</w:t>
      </w:r>
      <w:r w:rsidRPr="000D3BFF">
        <w:rPr>
          <w:rFonts w:ascii="Times New Roman" w:hAnsi="Times New Roman" w:cs="Times New Roman"/>
          <w:sz w:val="24"/>
          <w:szCs w:val="24"/>
          <w:lang w:val="en-US"/>
        </w:rPr>
        <w:t xml:space="preserve"> multiple advantages due to its dual functionality: immune stimulating agent and surfactant. In the following paragraphs, previous studies </w:t>
      </w:r>
      <w:r w:rsidR="00C17308">
        <w:rPr>
          <w:rFonts w:ascii="Times New Roman" w:hAnsi="Times New Roman" w:cs="Times New Roman"/>
          <w:sz w:val="24"/>
          <w:szCs w:val="24"/>
          <w:lang w:val="en-US"/>
        </w:rPr>
        <w:t xml:space="preserve">on therapeutic applications of LIT for the treatment of cancers in animals and patients </w:t>
      </w:r>
      <w:r w:rsidRPr="000D3BFF">
        <w:rPr>
          <w:rFonts w:ascii="Times New Roman" w:hAnsi="Times New Roman" w:cs="Times New Roman"/>
          <w:sz w:val="24"/>
          <w:szCs w:val="24"/>
          <w:lang w:val="en-US"/>
        </w:rPr>
        <w:t>are described</w:t>
      </w:r>
      <w:r w:rsidR="00C17308">
        <w:rPr>
          <w:rFonts w:ascii="Times New Roman" w:hAnsi="Times New Roman" w:cs="Times New Roman"/>
          <w:sz w:val="24"/>
          <w:szCs w:val="24"/>
          <w:lang w:val="en-US"/>
        </w:rPr>
        <w:t xml:space="preserve">. </w:t>
      </w:r>
    </w:p>
    <w:bookmarkEnd w:id="47"/>
    <w:p w14:paraId="7CF9F51D" w14:textId="66C945B8" w:rsidR="00FC7B16" w:rsidRPr="000D3BFF" w:rsidRDefault="00812C86" w:rsidP="000D3BFF">
      <w:pPr>
        <w:spacing w:line="360" w:lineRule="auto"/>
        <w:jc w:val="both"/>
        <w:rPr>
          <w:rFonts w:ascii="Times New Roman" w:hAnsi="Times New Roman" w:cs="Times New Roman"/>
          <w:sz w:val="24"/>
          <w:szCs w:val="24"/>
          <w:lang w:val="en-US"/>
        </w:rPr>
      </w:pPr>
      <w:r w:rsidRPr="000D3BFF">
        <w:rPr>
          <w:rFonts w:ascii="Times New Roman" w:hAnsi="Times New Roman" w:cs="Times New Roman"/>
          <w:noProof/>
          <w:lang w:val="en-US"/>
        </w:rPr>
        <w:lastRenderedPageBreak/>
        <w:drawing>
          <wp:anchor distT="0" distB="0" distL="114300" distR="114300" simplePos="0" relativeHeight="251655680" behindDoc="0" locked="0" layoutInCell="1" allowOverlap="1" wp14:anchorId="6D7D19B4" wp14:editId="536E0FC3">
            <wp:simplePos x="0" y="0"/>
            <wp:positionH relativeFrom="column">
              <wp:posOffset>0</wp:posOffset>
            </wp:positionH>
            <wp:positionV relativeFrom="paragraph">
              <wp:posOffset>361315</wp:posOffset>
            </wp:positionV>
            <wp:extent cx="5760720" cy="3042920"/>
            <wp:effectExtent l="0" t="0" r="0" b="0"/>
            <wp:wrapSquare wrapText="bothSides"/>
            <wp:docPr id="9" name="Picture 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3042920"/>
                    </a:xfrm>
                    <a:prstGeom prst="rect">
                      <a:avLst/>
                    </a:prstGeom>
                  </pic:spPr>
                </pic:pic>
              </a:graphicData>
            </a:graphic>
          </wp:anchor>
        </w:drawing>
      </w:r>
    </w:p>
    <w:p w14:paraId="0129482D" w14:textId="75F7CAD9" w:rsidR="00D7401C" w:rsidRPr="000D3BFF" w:rsidRDefault="00D7401C" w:rsidP="00C17308">
      <w:pPr>
        <w:pStyle w:val="Caption"/>
        <w:spacing w:line="360" w:lineRule="auto"/>
        <w:jc w:val="center"/>
        <w:rPr>
          <w:rFonts w:ascii="Times New Roman" w:hAnsi="Times New Roman" w:cs="Times New Roman"/>
          <w:sz w:val="24"/>
          <w:szCs w:val="24"/>
          <w:lang w:val="en-US"/>
        </w:rPr>
      </w:pPr>
      <w:bookmarkStart w:id="48" w:name="_Toc109394081"/>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12</w:t>
      </w:r>
      <w:r w:rsidRPr="000D3BFF">
        <w:rPr>
          <w:rFonts w:ascii="Times New Roman" w:hAnsi="Times New Roman" w:cs="Times New Roman"/>
          <w:b/>
          <w:bCs/>
          <w:sz w:val="24"/>
          <w:szCs w:val="24"/>
          <w:lang w:val="en-US"/>
        </w:rPr>
        <w:fldChar w:fldCharType="end"/>
      </w:r>
      <w:r w:rsidRPr="000D3BFF">
        <w:rPr>
          <w:rFonts w:ascii="Times New Roman" w:hAnsi="Times New Roman" w:cs="Times New Roman"/>
          <w:sz w:val="24"/>
          <w:szCs w:val="24"/>
          <w:lang w:val="en-US"/>
        </w:rPr>
        <w:t xml:space="preserve">. Chemical structures of the molecules studied in this thesis work: </w:t>
      </w:r>
      <w:r w:rsidRPr="000D3BFF">
        <w:rPr>
          <w:rFonts w:ascii="Times New Roman" w:hAnsi="Times New Roman" w:cs="Times New Roman"/>
          <w:b/>
          <w:bCs/>
          <w:sz w:val="24"/>
          <w:szCs w:val="24"/>
          <w:lang w:val="en-US"/>
        </w:rPr>
        <w:t xml:space="preserve">(A) </w:t>
      </w:r>
      <w:r w:rsidRPr="000D3BFF">
        <w:rPr>
          <w:rFonts w:ascii="Times New Roman" w:hAnsi="Times New Roman" w:cs="Times New Roman"/>
          <w:sz w:val="24"/>
          <w:szCs w:val="24"/>
          <w:lang w:val="en-US"/>
        </w:rPr>
        <w:t xml:space="preserve">the chitosan molecule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{"citationID":"VUpYIwcM","properties":{"formattedCitation":"\\super 102\\nosupersub{}","plainCitation":"102","noteIndex":0},"citationItems":[{"id":528,"uris":["http://zotero.org/users/6028929/items/5RDA3CFJ"],"itemData":{"id":528,"type":"article-journal","abstract":"With the development of cancer immunotherapy, cancer vaccine has become a novel modality for cancer treatment, and the important role of adjuvant has been realized recently. Chitin, chitosan, and their derivatives have shown their advantages as adjuvants for cancer vaccine. In this paper, the adjuvant properties of chitin and chitosan were discussed, and some detailed information about glycated chitosan and chitosan nanoparticles was also presented to illustrate the trend for future development.","container-title":"Clinical &amp; Developmental Immunology","DOI":"10.1155/2013/387023","ISSN":"1740-2530","journalAbbreviation":"Clin Dev Immunol","language":"eng","note":"PMID: 23533454\nPMCID: PMC3603646","page":"387023","source":"PubMed","title":"Chitin, chitosan, and glycated chitosan regulate immune responses: the novel adjuvants for cancer vaccine","title-short":"Chitin, chitosan, and glycated chitosan regulate immune responses","volume":"2013","author":[{"family":"Li","given":"Xiaosong"},{"family":"Min","given":"Min"},{"family":"Du","given":"Nan"},{"family":"Gu","given":"Ying"},{"family":"Hode","given":"Tomas"},{"family":"Naylor","given":"Mark"},{"family":"Chen","given":"Dianjun"},{"family":"Nordquist","given":"Robert E."},{"family":"Chen","given":"Wei R."}],"issued":{"date-parts":[["2013"]]}}}],"schema":"https://github.com/citation-style-language/schema/raw/master/csl-citation.json"}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102</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w:t>
      </w:r>
      <w:r w:rsidRPr="000D3BFF">
        <w:rPr>
          <w:rFonts w:ascii="Times New Roman" w:hAnsi="Times New Roman" w:cs="Times New Roman"/>
          <w:b/>
          <w:bCs/>
          <w:sz w:val="24"/>
          <w:szCs w:val="24"/>
          <w:lang w:val="en-US"/>
        </w:rPr>
        <w:t xml:space="preserve"> (B) </w:t>
      </w:r>
      <w:r w:rsidRPr="000D3BFF">
        <w:rPr>
          <w:rFonts w:ascii="Times New Roman" w:hAnsi="Times New Roman" w:cs="Times New Roman"/>
          <w:sz w:val="24"/>
          <w:szCs w:val="24"/>
          <w:lang w:val="en-US"/>
        </w:rPr>
        <w:t xml:space="preserve">the N-dihydrogalactochitosan (glycated chitosan) molecule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{"citationID":"PQOaJLQB","properties":{"formattedCitation":"\\super 121\\nosupersub{}","plainCitation":"121","noteIndex":0},"citationItems":[{"id":531,"uris":["http://zotero.org/users/6028929/items/ZUEIQ2HY"],"itemData":{"id":531,"type":"article-journal","abstract":"Chitosan is capable to stimulate immune responses. However, because chitosan is not water soluble, it has limited biological applications. By attaching galactose molecules to the chitosan molecules, a new water-soluble compound, glycated chitosan (GC), was synthesized. GC was designed for immune stimulations in combination with phototherapies in the treatment of metastatic tumors. To investigate the possible toxicity of GC, cultures of normal and tumor cells were incubated with GC of different concentrations and the cell viabilities were determined. For in vivo studies, GC solution was fed or injected to animals and its toxicity was determined through observations of animals and histological examinations of vital organs. No toxic effects of GC were observed in cultured cells or in animal studies. In addition, the immunological effect of GC was investigated through its stimulation of TNFα secretion by macrophages in vitro. In vivo studies showed enhancement of the survival of laser immunotherapy-treated rats bearing metastatic mammary tumors. Our in vitro and in vivo results indicated that GC was a strong immunological stimulant. Its non-toxic nature and immunological activity make GC a potential immunoadjuvant for treatment of metastatic tumors.","container-title":"Immunopharmacology and immunotoxicology","DOI":"10.1080/08923970802629593","ISSN":"0892-3973","issue":"2","journalAbbreviation":"Immunopharmacol Immunotoxicol","note":"PMID: 19514994\nPMCID: PMC6005360","page":"202-208","source":"PubMed Central","title":"Glycated chitosan as a new non-toxic immunological stimulant","volume":"31","author":[{"family":"Song","given":"Sheng"},{"family":"Zhou","given":"Feifan"},{"family":"Nordquist","given":"Robert E."},{"family":"Carubelli","given":"Raoul"},{"family":"Liu","given":"Hong"},{"family":"Chen","given":"Wei R."}],"issued":{"date-parts":[["2009",6]]}}}],"schema":"https://github.com/citation-style-language/schema/raw/master/csl-citation.json"}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rPr>
        <w:t>121</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and </w:t>
      </w:r>
      <w:r w:rsidRPr="000D3BFF">
        <w:rPr>
          <w:rFonts w:ascii="Times New Roman" w:hAnsi="Times New Roman" w:cs="Times New Roman"/>
          <w:b/>
          <w:bCs/>
          <w:sz w:val="24"/>
          <w:szCs w:val="24"/>
          <w:lang w:val="en-US"/>
        </w:rPr>
        <w:t>(C)</w:t>
      </w:r>
      <w:r w:rsidRPr="000D3BFF">
        <w:rPr>
          <w:rFonts w:ascii="Times New Roman" w:hAnsi="Times New Roman" w:cs="Times New Roman"/>
          <w:sz w:val="24"/>
          <w:szCs w:val="24"/>
          <w:lang w:val="en-US"/>
        </w:rPr>
        <w:t xml:space="preserve"> the graphene oxide molecule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{"citationID":"wfhuhQTW","properties":{"formattedCitation":"\\super 133\\nosupersub{}","plainCitation":"133","noteIndex":0},"citationItems":[{"id":576,"uris":["http://zotero.org/users/6028929/items/CA6KECBT"],"itemData":{"id":576,"type":"webpage","abstract":"Ossila offer a range of dry graphene oxide powders and pre-made graphene oxide dispersions. There are two flakes sizes available: 1-5μm &amp; 1-50μm.","container-title":"Ossila","language":"en","title":"Graphene Oxide Powders and Solutions","URL":"https://www.ossila.com/products/graphene-oxide-powders","accessed":{"date-parts":[["2021",11,30]]}}}],"schema":"https://github.com/citation-style-language/schema/raw/master/csl-citation.json"}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rPr>
        <w:t>133</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w:t>
      </w:r>
      <w:bookmarkEnd w:id="48"/>
    </w:p>
    <w:p w14:paraId="39C7C7F4" w14:textId="77777777" w:rsidR="00812C86" w:rsidRPr="000D3BFF" w:rsidRDefault="00812C86" w:rsidP="000D3BFF">
      <w:pPr>
        <w:spacing w:line="360" w:lineRule="auto"/>
        <w:jc w:val="both"/>
        <w:rPr>
          <w:rFonts w:ascii="Times New Roman" w:hAnsi="Times New Roman" w:cs="Times New Roman"/>
          <w:sz w:val="24"/>
          <w:szCs w:val="24"/>
          <w:lang w:val="en-US"/>
        </w:rPr>
      </w:pPr>
    </w:p>
    <w:p w14:paraId="77D31ACD" w14:textId="459B509D" w:rsidR="00C73348" w:rsidRPr="000D3BFF" w:rsidRDefault="009B2C72"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Chen and colleagues studied the effects of the different components of LIT in the treatment of metastatic breast and prostate tumors in rats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{"citationID":"VeMplObv","properties":{"formattedCitation":"\\super 123\\nosupersub{}","plainCitation":"123","noteIndex":0},"citationItems":[{"id":508,"uris":["http://zotero.org/users/6028929/items/T5J4ES69"],"itemData":{"id":508,"type":"article-journal","abstract":"Induction of a long-term tumor-specific immunity is the ultimate cure of metastatic cancers. Laser immunotherapy is a novel approach that aims at the tumor-directed stimulation of the immune system of the host. It involves an intratumor administration of a laser-absorbing dye and an immunoadjuvant, followed by noninvasive laser irradiation. Previous studies using glycated chitosan (GC) as immunoadjuvant and indocyanine green (ICG) as laser-absorbing dye have shown positive effects of the treatment on metastatic breast tumors in rats. In vivo experiments showed promising results such as: (a) eradication of treated primary tumors; (b) regression of untreated metastases; (c) induced antitumor immune response; and (d) long-term resistance to tumor rechallenge. In this study, rats bearing metastatic breast tumors and metastatic prostate tumors were treated with various combinations of the three components of laser immunotherapy. The rat survival rates and profiles of primary and metastatic tumors, after treatment by individual components and various combinations of the components, were analyzed. In the treatment of breast tumors, all of the experimental groups without immunoadjuvant showed little or no positive effect. The use of GC, either by itself or in combination with other components, had a noticeable impact on the survival rate of tumor-bearing rats. However, it was the combination of all of the three components that resulted in the highest cure rate. Three different concentrations of GC, 0.5, 1, and 2%, were also used to treat the metastatic breast tumors. The results showed that 1% GC was most effective in laser immunotherapy. In the treatment of metastatic prostate tumors, both the laser-ICG and laser-ICG-GC treatments significantly reduced the growth of primary tumors and lung metastases. Long-term survival of the rats bearing the prostate tumors was also observed after the laser immunotherapy treatment in our preliminary studies. These results revealed the important function of the immunoadjuvant in laser immunotherapy.","container-title":"Cancer Research","ISSN":"0008-5472","issue":"15","journalAbbreviation":"Cancer Res","language":"eng","note":"PMID: 12154032","page":"4295-4299","source":"PubMed","title":"Effect of different components of laser immunotherapy in treatment of metastatic tumors in rats","volume":"62","author":[{"family":"Chen","given":"Wei R."},{"family":"Liu","given":"Hong"},{"family":"Ritchey","given":"Jerry W."},{"family":"Bartels","given":"Kenneth E."},{"family":"Lucroy","given":"Michael D."},{"family":"Nordquist","given":"Robert E."}],"issued":{"date-parts":[["2002",8,1]]}}}],"schema":"https://github.com/citation-style-language/schema/raw/master/csl-citation.json"}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123</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The immunostimulant GC and a NIR laser light-absorbing dye called indocyanine green (ICG) were intratumorally </w:t>
      </w:r>
      <w:r w:rsidR="0020050A" w:rsidRPr="000D3BFF">
        <w:rPr>
          <w:rFonts w:ascii="Times New Roman" w:hAnsi="Times New Roman" w:cs="Times New Roman"/>
          <w:sz w:val="24"/>
          <w:szCs w:val="24"/>
          <w:lang w:val="en-US"/>
        </w:rPr>
        <w:t>injected in</w:t>
      </w:r>
      <w:r w:rsidRPr="000D3BFF">
        <w:rPr>
          <w:rFonts w:ascii="Times New Roman" w:hAnsi="Times New Roman" w:cs="Times New Roman"/>
          <w:sz w:val="24"/>
          <w:szCs w:val="24"/>
          <w:lang w:val="en-US"/>
        </w:rPr>
        <w:t xml:space="preserve"> order to </w:t>
      </w:r>
      <w:r w:rsidR="00C17308">
        <w:rPr>
          <w:rFonts w:ascii="Times New Roman" w:hAnsi="Times New Roman" w:cs="Times New Roman"/>
          <w:sz w:val="24"/>
          <w:szCs w:val="24"/>
          <w:lang w:val="en-US"/>
        </w:rPr>
        <w:t xml:space="preserve">specifically treat the targeted tumors and to </w:t>
      </w:r>
      <w:r w:rsidRPr="000D3BFF">
        <w:rPr>
          <w:rFonts w:ascii="Times New Roman" w:hAnsi="Times New Roman" w:cs="Times New Roman"/>
          <w:sz w:val="24"/>
          <w:szCs w:val="24"/>
          <w:lang w:val="en-US"/>
        </w:rPr>
        <w:t>stimulate the immune response. The drug administration was followed by non-invasive laser irradiation. Only the primary tumors were treated with LIT. It was show</w:t>
      </w:r>
      <w:r w:rsidR="00A62894">
        <w:rPr>
          <w:rFonts w:ascii="Times New Roman" w:hAnsi="Times New Roman" w:cs="Times New Roman"/>
          <w:sz w:val="24"/>
          <w:szCs w:val="24"/>
          <w:lang w:val="en-US"/>
        </w:rPr>
        <w:t>n</w:t>
      </w:r>
      <w:r w:rsidRPr="000D3BFF">
        <w:rPr>
          <w:rFonts w:ascii="Times New Roman" w:hAnsi="Times New Roman" w:cs="Times New Roman"/>
          <w:sz w:val="24"/>
          <w:szCs w:val="24"/>
          <w:lang w:val="en-US"/>
        </w:rPr>
        <w:t xml:space="preserve"> that the primary tumor completely regressed and distant metastases decreased in size. This cancer treatment method induced a long-term and tumor-specific immunity. Animals were indeed conferred with a long-term resistance to tumor rechallenge. More precisely, in this work, breast- and prostate-tumor bearing rats were treated with different components of LIT, either individual components or various combinations of the elements of LIT: GC, ICG, </w:t>
      </w:r>
      <w:r w:rsidR="000078F5" w:rsidRPr="000D3BFF">
        <w:rPr>
          <w:rFonts w:ascii="Times New Roman" w:hAnsi="Times New Roman" w:cs="Times New Roman"/>
          <w:sz w:val="24"/>
          <w:szCs w:val="24"/>
          <w:lang w:val="en-US"/>
        </w:rPr>
        <w:t xml:space="preserve">and </w:t>
      </w:r>
      <w:r w:rsidRPr="000D3BFF">
        <w:rPr>
          <w:rFonts w:ascii="Times New Roman" w:hAnsi="Times New Roman" w:cs="Times New Roman"/>
          <w:sz w:val="24"/>
          <w:szCs w:val="24"/>
          <w:lang w:val="en-US"/>
        </w:rPr>
        <w:t xml:space="preserve">PTT. </w:t>
      </w:r>
      <w:r w:rsidR="0020050A" w:rsidRPr="000D3BFF">
        <w:rPr>
          <w:rFonts w:ascii="Times New Roman" w:hAnsi="Times New Roman" w:cs="Times New Roman"/>
          <w:sz w:val="24"/>
          <w:szCs w:val="24"/>
          <w:lang w:val="en-US"/>
        </w:rPr>
        <w:t xml:space="preserve">For breast-tumor bearing rats, treatment groups without GC had poor outcomes whereas GC on itself or in combination with other components of LIT showed a significantly positive effect on the survival of the animals. Nevertheless, the combination of GC+ICG+PTT was the most effective treatment, showing </w:t>
      </w:r>
      <w:r w:rsidR="0020050A" w:rsidRPr="000D3BFF">
        <w:rPr>
          <w:rFonts w:ascii="Times New Roman" w:hAnsi="Times New Roman" w:cs="Times New Roman"/>
          <w:sz w:val="24"/>
          <w:szCs w:val="24"/>
          <w:lang w:val="en-US"/>
        </w:rPr>
        <w:lastRenderedPageBreak/>
        <w:t xml:space="preserve">the highest rate of cured rats. In the case of prostate-tumor bearing rats, the GC+ICG+PTT combination treatment showed </w:t>
      </w:r>
      <w:r w:rsidR="00167A0B" w:rsidRPr="000D3BFF">
        <w:rPr>
          <w:rFonts w:ascii="Times New Roman" w:hAnsi="Times New Roman" w:cs="Times New Roman"/>
          <w:sz w:val="24"/>
          <w:szCs w:val="24"/>
          <w:lang w:val="en-US"/>
        </w:rPr>
        <w:t xml:space="preserve">a significant shrinkage of primary tumors and regression of metastases, thus positively increasing long-term survival. </w:t>
      </w:r>
    </w:p>
    <w:p w14:paraId="4A47F82E" w14:textId="33778E2C" w:rsidR="0077458E" w:rsidRPr="000D3BFF" w:rsidRDefault="00072324"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In the study conducted by </w:t>
      </w:r>
      <w:r w:rsidR="00E27343" w:rsidRPr="000D3BFF">
        <w:rPr>
          <w:rFonts w:ascii="Times New Roman" w:hAnsi="Times New Roman" w:cs="Times New Roman"/>
          <w:sz w:val="24"/>
          <w:szCs w:val="24"/>
          <w:lang w:val="en-US"/>
        </w:rPr>
        <w:t>Zhou and colleagues</w:t>
      </w:r>
      <w:r w:rsidR="00167A0B" w:rsidRPr="000D3BFF">
        <w:rPr>
          <w:rFonts w:ascii="Times New Roman" w:hAnsi="Times New Roman" w:cs="Times New Roman"/>
          <w:sz w:val="24"/>
          <w:szCs w:val="24"/>
          <w:lang w:val="en-US"/>
        </w:rPr>
        <w:t>,</w:t>
      </w:r>
      <w:r w:rsidR="00E27343" w:rsidRPr="000D3BFF">
        <w:rPr>
          <w:rFonts w:ascii="Times New Roman" w:hAnsi="Times New Roman" w:cs="Times New Roman"/>
          <w:sz w:val="24"/>
          <w:szCs w:val="24"/>
          <w:lang w:val="en-US"/>
        </w:rPr>
        <w:t xml:space="preserve"> local PTT was proved to synergize with GC for the treatment of pancreatic cancer through the induction of an immunogenic cancer vaccine </w:t>
      </w:r>
      <w:r w:rsidR="00167A0B" w:rsidRPr="000D3BFF">
        <w:rPr>
          <w:rFonts w:ascii="Times New Roman" w:hAnsi="Times New Roman" w:cs="Times New Roman"/>
          <w:sz w:val="24"/>
          <w:szCs w:val="24"/>
          <w:lang w:val="en-US"/>
        </w:rPr>
        <w:t xml:space="preserve">in mice </w:t>
      </w:r>
      <w:r w:rsidR="00E27343"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{"citationID":"SCKeJp2M","properties":{"formattedCitation":"\\super 134\\nosupersub{}","plainCitation":"134","noteIndex":0},"citationItems":[{"id":1051,"uris":["http://zotero.org/users/6028929/items/7K7I5NDH"],"itemData":{"id":1051,"type":"article-journal","abstract":"Purpose: To develop a synergistic combination therapy for advanced pancreatic cancer, using local phototherapy and immunotherapy, and to determine the efficacy and mechanism of the novel combination therapy using a highly metastatic pancreatic tumor model in mice.Experimental Design: Mice bearing Panc02-H7 pancreatic tumors (both subcutaneous and orthotopic) were treated with noninvasive or interventional photothermal therapy, followed by local application of an immunoadjuvant. Tumor growth and animal survival were assessed. Immune cell populations within spleen and tumors were evaluated by FACS and IHC, and cytokine levels were determined by ELISA.Results: Up to 75% of mice bearing subcutaneous tumors treated with combination therapy had complete tumor regression. Local photothermal therapy exposed/released damage-associated molecular patterns, which initiated an immunogenic tumor cell death, resulting in infiltration of antigen-presenting cells and Th1 immunity. Concomitant application of immunoadjuvant amplified Th1 immunity, especially the tumor-specific cytotoxic T lymphocyte response, with increased quantity and quality of T cells. Combination therapy also induced tumor-specific immune memory, as demonstrated by resistance to tumor rechallenge and production of memory T cells. For the treatment of orthotopic tumor, the combination therapy significantly reduced the primary tumors and metastases, and prolonged the animal survival time.Conclusions: This study indicated that combination of local phototherapy and immunotherapy induced a systemic immunity against established tumors and metastases in an aggressive, preclinical pancreatic tumor model, leading to a potential clinical method for patients with advanced pancreatic cancer. Clin Cancer Res; 24(21); 5335-46. ©2018 AACR.","container-title":"Clinical Cancer Research: An Official Journal of the American Association for Cancer Research","DOI":"10.1158/1078-0432.CCR-18-1126","ISSN":"1557-3265","issue":"21","journalAbbreviation":"Clin Cancer Res","language":"eng","note":"PMID: 30068705\nPMCID: PMC6214772","page":"5335-5346","source":"PubMed","title":"Local Phototherapy Synergizes with Immunoadjuvant for Treatment of Pancreatic Cancer through Induced Immunogenic Tumor Vaccine","volume":"24","author":[{"family":"Zhou","given":"Feifan"},{"family":"Yang","given":"Jingxuan"},{"family":"Zhang","given":"Yuqing"},{"family":"Liu","given":"Mingyang"},{"family":"Lang","given":"Mark L."},{"family":"Li","given":"Min"},{"family":"Chen","given":"Wei R."}],"issued":{"date-parts":[["2018",11,1]]}}}],"schema":"https://github.com/citation-style-language/schema/raw/master/csl-citation.json"} </w:instrText>
      </w:r>
      <w:r w:rsidR="00E27343"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134</w:t>
      </w:r>
      <w:r w:rsidR="00E27343" w:rsidRPr="000D3BFF">
        <w:rPr>
          <w:rFonts w:ascii="Times New Roman" w:hAnsi="Times New Roman" w:cs="Times New Roman"/>
          <w:sz w:val="24"/>
          <w:szCs w:val="24"/>
          <w:lang w:val="en-US"/>
        </w:rPr>
        <w:fldChar w:fldCharType="end"/>
      </w:r>
      <w:r w:rsidR="00E27343" w:rsidRPr="000D3BFF">
        <w:rPr>
          <w:rFonts w:ascii="Times New Roman" w:hAnsi="Times New Roman" w:cs="Times New Roman"/>
          <w:sz w:val="24"/>
          <w:szCs w:val="24"/>
          <w:lang w:val="en-US"/>
        </w:rPr>
        <w:t xml:space="preserve">. </w:t>
      </w:r>
      <w:r w:rsidR="00BD33DA" w:rsidRPr="000D3BFF">
        <w:rPr>
          <w:rFonts w:ascii="Times New Roman" w:hAnsi="Times New Roman" w:cs="Times New Roman"/>
          <w:sz w:val="24"/>
          <w:szCs w:val="24"/>
          <w:lang w:val="en-US"/>
        </w:rPr>
        <w:t>S</w:t>
      </w:r>
      <w:r w:rsidR="00167A0B" w:rsidRPr="000D3BFF">
        <w:rPr>
          <w:rFonts w:ascii="Times New Roman" w:hAnsi="Times New Roman" w:cs="Times New Roman"/>
          <w:sz w:val="24"/>
          <w:szCs w:val="24"/>
          <w:lang w:val="en-US"/>
        </w:rPr>
        <w:t xml:space="preserve">ubcutaneous pancreatic (Panc02) model was injected on the left and right flanks of the animals to study the treatment of distal tumors and the abscopal effect. </w:t>
      </w:r>
      <w:r w:rsidR="00BD33DA" w:rsidRPr="000D3BFF">
        <w:rPr>
          <w:rFonts w:ascii="Times New Roman" w:hAnsi="Times New Roman" w:cs="Times New Roman"/>
          <w:sz w:val="24"/>
          <w:szCs w:val="24"/>
          <w:lang w:val="en-US"/>
        </w:rPr>
        <w:t>M</w:t>
      </w:r>
      <w:r w:rsidR="00C17308">
        <w:rPr>
          <w:rFonts w:ascii="Times New Roman" w:hAnsi="Times New Roman" w:cs="Times New Roman"/>
          <w:sz w:val="24"/>
          <w:szCs w:val="24"/>
          <w:lang w:val="en-US"/>
        </w:rPr>
        <w:t xml:space="preserve">ouse tumors </w:t>
      </w:r>
      <w:r w:rsidR="00167A0B" w:rsidRPr="000D3BFF">
        <w:rPr>
          <w:rFonts w:ascii="Times New Roman" w:hAnsi="Times New Roman" w:cs="Times New Roman"/>
          <w:sz w:val="24"/>
          <w:szCs w:val="24"/>
          <w:lang w:val="en-US"/>
        </w:rPr>
        <w:t>were treated 7-10 days after injection of the tumor cells</w:t>
      </w:r>
      <w:r w:rsidR="00097476">
        <w:rPr>
          <w:rFonts w:ascii="Times New Roman" w:hAnsi="Times New Roman" w:cs="Times New Roman"/>
          <w:sz w:val="24"/>
          <w:szCs w:val="24"/>
          <w:lang w:val="en-US"/>
        </w:rPr>
        <w:t>. The survival animals</w:t>
      </w:r>
      <w:r w:rsidR="00167A0B" w:rsidRPr="000D3BFF">
        <w:rPr>
          <w:rFonts w:ascii="Times New Roman" w:hAnsi="Times New Roman" w:cs="Times New Roman"/>
          <w:sz w:val="24"/>
          <w:szCs w:val="24"/>
          <w:lang w:val="en-US"/>
        </w:rPr>
        <w:t xml:space="preserve"> </w:t>
      </w:r>
      <w:r w:rsidR="00097476">
        <w:rPr>
          <w:rFonts w:ascii="Times New Roman" w:hAnsi="Times New Roman" w:cs="Times New Roman"/>
          <w:sz w:val="24"/>
          <w:szCs w:val="24"/>
          <w:lang w:val="en-US"/>
        </w:rPr>
        <w:t>were</w:t>
      </w:r>
      <w:r w:rsidR="00167A0B" w:rsidRPr="000D3BFF">
        <w:rPr>
          <w:rFonts w:ascii="Times New Roman" w:hAnsi="Times New Roman" w:cs="Times New Roman"/>
          <w:sz w:val="24"/>
          <w:szCs w:val="24"/>
          <w:lang w:val="en-US"/>
        </w:rPr>
        <w:t xml:space="preserve"> rechallenged with Panc02 or B16-F10 (melanoma cell line). </w:t>
      </w:r>
      <w:r w:rsidR="00602D2D" w:rsidRPr="000D3BFF">
        <w:rPr>
          <w:rFonts w:ascii="Times New Roman" w:hAnsi="Times New Roman" w:cs="Times New Roman"/>
          <w:sz w:val="24"/>
          <w:szCs w:val="24"/>
          <w:lang w:val="en-US"/>
        </w:rPr>
        <w:t>The treatment consisted in using non-i</w:t>
      </w:r>
      <w:r w:rsidR="0077458E" w:rsidRPr="000D3BFF">
        <w:rPr>
          <w:rFonts w:ascii="Times New Roman" w:hAnsi="Times New Roman" w:cs="Times New Roman"/>
          <w:sz w:val="24"/>
          <w:szCs w:val="24"/>
          <w:lang w:val="en-US"/>
        </w:rPr>
        <w:t>n</w:t>
      </w:r>
      <w:r w:rsidR="00602D2D" w:rsidRPr="000D3BFF">
        <w:rPr>
          <w:rFonts w:ascii="Times New Roman" w:hAnsi="Times New Roman" w:cs="Times New Roman"/>
          <w:sz w:val="24"/>
          <w:szCs w:val="24"/>
          <w:lang w:val="en-US"/>
        </w:rPr>
        <w:t xml:space="preserve">vasive PTT on subcutaneous tumors followed by intratumoral injection of GC. </w:t>
      </w:r>
      <w:r w:rsidR="000D3EE0" w:rsidRPr="000D3BFF">
        <w:rPr>
          <w:rFonts w:ascii="Times New Roman" w:hAnsi="Times New Roman" w:cs="Times New Roman"/>
          <w:sz w:val="24"/>
          <w:szCs w:val="24"/>
          <w:lang w:val="en-US"/>
        </w:rPr>
        <w:t xml:space="preserve">The PTT+GC treatment group showed lower tumor volumes, primary tumor regression, and higher survival rates than the other groups (PTT only and GC only). For the distal tumor study, animals treated with PTT+GC had the lowest secondary tumor volume. PTT </w:t>
      </w:r>
      <w:r w:rsidR="00097476">
        <w:rPr>
          <w:rFonts w:ascii="Times New Roman" w:hAnsi="Times New Roman" w:cs="Times New Roman"/>
          <w:sz w:val="24"/>
          <w:szCs w:val="24"/>
          <w:lang w:val="en-US"/>
        </w:rPr>
        <w:t>induced</w:t>
      </w:r>
      <w:r w:rsidR="000D3EE0" w:rsidRPr="000D3BFF">
        <w:rPr>
          <w:rFonts w:ascii="Times New Roman" w:hAnsi="Times New Roman" w:cs="Times New Roman"/>
          <w:sz w:val="24"/>
          <w:szCs w:val="24"/>
          <w:lang w:val="en-US"/>
        </w:rPr>
        <w:t xml:space="preserve"> tumor cell death and the expression of DAMPs</w:t>
      </w:r>
      <w:r w:rsidR="00097476">
        <w:rPr>
          <w:rFonts w:ascii="Times New Roman" w:hAnsi="Times New Roman" w:cs="Times New Roman"/>
          <w:sz w:val="24"/>
          <w:szCs w:val="24"/>
          <w:lang w:val="en-US"/>
        </w:rPr>
        <w:t>,</w:t>
      </w:r>
      <w:r w:rsidR="000D3EE0" w:rsidRPr="000D3BFF">
        <w:rPr>
          <w:rFonts w:ascii="Times New Roman" w:hAnsi="Times New Roman" w:cs="Times New Roman"/>
          <w:sz w:val="24"/>
          <w:szCs w:val="24"/>
          <w:lang w:val="en-US"/>
        </w:rPr>
        <w:t xml:space="preserve"> such as HSP70 and HMGB1, </w:t>
      </w:r>
      <w:r w:rsidR="00097476">
        <w:rPr>
          <w:rFonts w:ascii="Times New Roman" w:hAnsi="Times New Roman" w:cs="Times New Roman"/>
          <w:sz w:val="24"/>
          <w:szCs w:val="24"/>
          <w:lang w:val="en-US"/>
        </w:rPr>
        <w:t xml:space="preserve">was </w:t>
      </w:r>
      <w:r w:rsidR="000D3EE0" w:rsidRPr="000D3BFF">
        <w:rPr>
          <w:rFonts w:ascii="Times New Roman" w:hAnsi="Times New Roman" w:cs="Times New Roman"/>
          <w:sz w:val="24"/>
          <w:szCs w:val="24"/>
          <w:lang w:val="en-US"/>
        </w:rPr>
        <w:t xml:space="preserve">increased in PTT and PTT+GC treatment groups. The levels of secreted IFN </w:t>
      </w:r>
      <w:r w:rsidR="000D3EE0" w:rsidRPr="000D3BFF">
        <w:rPr>
          <w:rFonts w:ascii="Times New Roman" w:hAnsi="Times New Roman" w:cs="Times New Roman"/>
          <w:sz w:val="24"/>
          <w:szCs w:val="24"/>
          <w:lang w:val="en-US"/>
        </w:rPr>
        <w:sym w:font="Symbol" w:char="F067"/>
      </w:r>
      <w:r w:rsidR="000D3EE0" w:rsidRPr="000D3BFF">
        <w:rPr>
          <w:rFonts w:ascii="Times New Roman" w:hAnsi="Times New Roman" w:cs="Times New Roman"/>
          <w:sz w:val="24"/>
          <w:szCs w:val="24"/>
          <w:lang w:val="en-US"/>
        </w:rPr>
        <w:t xml:space="preserve"> produced by DCs in PTT+GC groups is significantly higher than in the PTT only and GC only treatment groups, showing that LIT stimulates DCs. </w:t>
      </w:r>
      <w:r w:rsidR="00FE13D5" w:rsidRPr="000D3BFF">
        <w:rPr>
          <w:rFonts w:ascii="Times New Roman" w:hAnsi="Times New Roman" w:cs="Times New Roman"/>
          <w:sz w:val="24"/>
          <w:szCs w:val="24"/>
          <w:lang w:val="en-US"/>
        </w:rPr>
        <w:t xml:space="preserve">The number of CD86+ DC in tumor tissues is much higher in the tumors treated by LIT than the other groups. DC infiltration in LIT-treated tumor tissues is more significant than the DC populations in </w:t>
      </w:r>
      <w:r w:rsidR="00336E5B" w:rsidRPr="000D3BFF">
        <w:rPr>
          <w:rFonts w:ascii="Times New Roman" w:hAnsi="Times New Roman" w:cs="Times New Roman"/>
          <w:sz w:val="24"/>
          <w:szCs w:val="24"/>
          <w:lang w:val="en-US"/>
        </w:rPr>
        <w:t>the</w:t>
      </w:r>
      <w:r w:rsidR="000078F5" w:rsidRPr="000D3BFF">
        <w:rPr>
          <w:rFonts w:ascii="Times New Roman" w:hAnsi="Times New Roman" w:cs="Times New Roman"/>
          <w:sz w:val="24"/>
          <w:szCs w:val="24"/>
          <w:lang w:val="en-US"/>
        </w:rPr>
        <w:t xml:space="preserve"> tumors treated by</w:t>
      </w:r>
      <w:r w:rsidR="00336E5B" w:rsidRPr="000D3BFF">
        <w:rPr>
          <w:rFonts w:ascii="Times New Roman" w:hAnsi="Times New Roman" w:cs="Times New Roman"/>
          <w:sz w:val="24"/>
          <w:szCs w:val="24"/>
          <w:lang w:val="en-US"/>
        </w:rPr>
        <w:t xml:space="preserve"> </w:t>
      </w:r>
      <w:r w:rsidR="00FE13D5" w:rsidRPr="000D3BFF">
        <w:rPr>
          <w:rFonts w:ascii="Times New Roman" w:hAnsi="Times New Roman" w:cs="Times New Roman"/>
          <w:sz w:val="24"/>
          <w:szCs w:val="24"/>
          <w:lang w:val="en-US"/>
        </w:rPr>
        <w:t xml:space="preserve">PTT </w:t>
      </w:r>
      <w:r w:rsidR="00336E5B" w:rsidRPr="000D3BFF">
        <w:rPr>
          <w:rFonts w:ascii="Times New Roman" w:hAnsi="Times New Roman" w:cs="Times New Roman"/>
          <w:sz w:val="24"/>
          <w:szCs w:val="24"/>
          <w:lang w:val="en-US"/>
        </w:rPr>
        <w:t xml:space="preserve">only </w:t>
      </w:r>
      <w:r w:rsidR="00FE13D5" w:rsidRPr="000D3BFF">
        <w:rPr>
          <w:rFonts w:ascii="Times New Roman" w:hAnsi="Times New Roman" w:cs="Times New Roman"/>
          <w:sz w:val="24"/>
          <w:szCs w:val="24"/>
          <w:lang w:val="en-US"/>
        </w:rPr>
        <w:t xml:space="preserve">and GC only. T cells from the LIT group tend to upregulate the expression of CD69, proving that LIT activates T cells. </w:t>
      </w:r>
      <w:r w:rsidR="00336E5B" w:rsidRPr="000D3BFF">
        <w:rPr>
          <w:rFonts w:ascii="Times New Roman" w:hAnsi="Times New Roman" w:cs="Times New Roman"/>
          <w:sz w:val="24"/>
          <w:szCs w:val="24"/>
          <w:lang w:val="en-US"/>
        </w:rPr>
        <w:t>To visualize the interaction between GC and DCs, GC was labeled with FITC (a green fluorescen</w:t>
      </w:r>
      <w:r w:rsidR="00984FB8" w:rsidRPr="000D3BFF">
        <w:rPr>
          <w:rFonts w:ascii="Times New Roman" w:hAnsi="Times New Roman" w:cs="Times New Roman"/>
          <w:sz w:val="24"/>
          <w:szCs w:val="24"/>
          <w:lang w:val="en-US"/>
        </w:rPr>
        <w:t>ce</w:t>
      </w:r>
      <w:r w:rsidR="00336E5B" w:rsidRPr="000D3BFF">
        <w:rPr>
          <w:rFonts w:ascii="Times New Roman" w:hAnsi="Times New Roman" w:cs="Times New Roman"/>
          <w:sz w:val="24"/>
          <w:szCs w:val="24"/>
          <w:lang w:val="en-US"/>
        </w:rPr>
        <w:t xml:space="preserve"> tag) and incubated with DCs before imaging with a confocal microscope. GC-FITC </w:t>
      </w:r>
      <w:r w:rsidR="00097476">
        <w:rPr>
          <w:rFonts w:ascii="Times New Roman" w:hAnsi="Times New Roman" w:cs="Times New Roman"/>
          <w:sz w:val="24"/>
          <w:szCs w:val="24"/>
          <w:lang w:val="en-US"/>
        </w:rPr>
        <w:t>was</w:t>
      </w:r>
      <w:r w:rsidR="00336E5B" w:rsidRPr="000D3BFF">
        <w:rPr>
          <w:rFonts w:ascii="Times New Roman" w:hAnsi="Times New Roman" w:cs="Times New Roman"/>
          <w:sz w:val="24"/>
          <w:szCs w:val="24"/>
          <w:lang w:val="en-US"/>
        </w:rPr>
        <w:t xml:space="preserve"> colocalized with the DCs. </w:t>
      </w:r>
      <w:r w:rsidR="00097476">
        <w:rPr>
          <w:rFonts w:ascii="Times New Roman" w:hAnsi="Times New Roman" w:cs="Times New Roman"/>
          <w:sz w:val="24"/>
          <w:szCs w:val="24"/>
          <w:lang w:val="en-US"/>
        </w:rPr>
        <w:t xml:space="preserve">Since </w:t>
      </w:r>
      <w:r w:rsidR="00336E5B" w:rsidRPr="000D3BFF">
        <w:rPr>
          <w:rFonts w:ascii="Times New Roman" w:hAnsi="Times New Roman" w:cs="Times New Roman"/>
          <w:sz w:val="24"/>
          <w:szCs w:val="24"/>
          <w:lang w:val="en-US"/>
        </w:rPr>
        <w:t>DCs have a potent phagocytic activity, GC is engulfed by DCs. PTT+GC induces a strong pro-inflammatory response since the levels of TNF-</w:t>
      </w:r>
      <w:r w:rsidR="00336E5B" w:rsidRPr="000D3BFF">
        <w:rPr>
          <w:rFonts w:ascii="Times New Roman" w:hAnsi="Times New Roman" w:cs="Times New Roman"/>
          <w:sz w:val="24"/>
          <w:szCs w:val="24"/>
          <w:lang w:val="en-US"/>
        </w:rPr>
        <w:sym w:font="Symbol" w:char="F061"/>
      </w:r>
      <w:r w:rsidR="00336E5B" w:rsidRPr="000D3BFF">
        <w:rPr>
          <w:rFonts w:ascii="Times New Roman" w:hAnsi="Times New Roman" w:cs="Times New Roman"/>
          <w:sz w:val="24"/>
          <w:szCs w:val="24"/>
          <w:lang w:val="en-US"/>
        </w:rPr>
        <w:t xml:space="preserve"> and IFN-</w:t>
      </w:r>
      <w:r w:rsidR="00336E5B" w:rsidRPr="000D3BFF">
        <w:rPr>
          <w:rFonts w:ascii="Times New Roman" w:hAnsi="Times New Roman" w:cs="Times New Roman"/>
          <w:sz w:val="24"/>
          <w:szCs w:val="24"/>
          <w:lang w:val="en-US"/>
        </w:rPr>
        <w:sym w:font="Symbol" w:char="F067"/>
      </w:r>
      <w:r w:rsidR="00336E5B" w:rsidRPr="000D3BFF">
        <w:rPr>
          <w:rFonts w:ascii="Times New Roman" w:hAnsi="Times New Roman" w:cs="Times New Roman"/>
          <w:sz w:val="24"/>
          <w:szCs w:val="24"/>
          <w:lang w:val="en-US"/>
        </w:rPr>
        <w:t xml:space="preserve"> are significantly higher than in the other treatment groups. </w:t>
      </w:r>
      <w:r w:rsidR="00BD33DA" w:rsidRPr="000D3BFF">
        <w:rPr>
          <w:rFonts w:ascii="Times New Roman" w:hAnsi="Times New Roman" w:cs="Times New Roman"/>
          <w:sz w:val="24"/>
          <w:szCs w:val="24"/>
          <w:lang w:val="en-US"/>
        </w:rPr>
        <w:t xml:space="preserve">Since only the primary tumors were treated but not the second ones, the shrinkage observed on distant tumors </w:t>
      </w:r>
      <w:r w:rsidR="000078F5" w:rsidRPr="000D3BFF">
        <w:rPr>
          <w:rFonts w:ascii="Times New Roman" w:hAnsi="Times New Roman" w:cs="Times New Roman"/>
          <w:sz w:val="24"/>
          <w:szCs w:val="24"/>
          <w:lang w:val="en-US"/>
        </w:rPr>
        <w:t>confirms</w:t>
      </w:r>
      <w:r w:rsidR="00BD33DA" w:rsidRPr="000D3BFF">
        <w:rPr>
          <w:rFonts w:ascii="Times New Roman" w:hAnsi="Times New Roman" w:cs="Times New Roman"/>
          <w:sz w:val="24"/>
          <w:szCs w:val="24"/>
          <w:lang w:val="en-US"/>
        </w:rPr>
        <w:t xml:space="preserve"> that LIT induces a systemic anti-tumor immune response involving effector CTLs. </w:t>
      </w:r>
      <w:r w:rsidR="00097476">
        <w:rPr>
          <w:rFonts w:ascii="Times New Roman" w:hAnsi="Times New Roman" w:cs="Times New Roman"/>
          <w:sz w:val="24"/>
          <w:szCs w:val="24"/>
          <w:lang w:val="en-US"/>
        </w:rPr>
        <w:t xml:space="preserve">About </w:t>
      </w:r>
      <w:r w:rsidR="0077458E" w:rsidRPr="000D3BFF">
        <w:rPr>
          <w:rFonts w:ascii="Times New Roman" w:hAnsi="Times New Roman" w:cs="Times New Roman"/>
          <w:sz w:val="24"/>
          <w:szCs w:val="24"/>
          <w:lang w:val="en-US"/>
        </w:rPr>
        <w:t xml:space="preserve">80% of the </w:t>
      </w:r>
      <w:r w:rsidR="00097476">
        <w:rPr>
          <w:rFonts w:ascii="Times New Roman" w:hAnsi="Times New Roman" w:cs="Times New Roman"/>
          <w:sz w:val="24"/>
          <w:szCs w:val="24"/>
          <w:lang w:val="en-US"/>
        </w:rPr>
        <w:t xml:space="preserve">surviving </w:t>
      </w:r>
      <w:r w:rsidR="0077458E" w:rsidRPr="000D3BFF">
        <w:rPr>
          <w:rFonts w:ascii="Times New Roman" w:hAnsi="Times New Roman" w:cs="Times New Roman"/>
          <w:sz w:val="24"/>
          <w:szCs w:val="24"/>
          <w:lang w:val="en-US"/>
        </w:rPr>
        <w:t xml:space="preserve">mice </w:t>
      </w:r>
      <w:r w:rsidR="00097476">
        <w:rPr>
          <w:rFonts w:ascii="Times New Roman" w:hAnsi="Times New Roman" w:cs="Times New Roman"/>
          <w:sz w:val="24"/>
          <w:szCs w:val="24"/>
          <w:lang w:val="en-US"/>
        </w:rPr>
        <w:t>in the PTT+GC group</w:t>
      </w:r>
      <w:r w:rsidR="0077458E" w:rsidRPr="000D3BFF">
        <w:rPr>
          <w:rFonts w:ascii="Times New Roman" w:hAnsi="Times New Roman" w:cs="Times New Roman"/>
          <w:sz w:val="24"/>
          <w:szCs w:val="24"/>
          <w:lang w:val="en-US"/>
        </w:rPr>
        <w:t xml:space="preserve"> survived more than </w:t>
      </w:r>
      <w:r w:rsidR="00984FB8" w:rsidRPr="000D3BFF">
        <w:rPr>
          <w:rFonts w:ascii="Times New Roman" w:hAnsi="Times New Roman" w:cs="Times New Roman"/>
          <w:sz w:val="24"/>
          <w:szCs w:val="24"/>
          <w:lang w:val="en-US"/>
        </w:rPr>
        <w:t>100 days</w:t>
      </w:r>
      <w:r w:rsidR="0077458E" w:rsidRPr="000D3BFF">
        <w:rPr>
          <w:rFonts w:ascii="Times New Roman" w:hAnsi="Times New Roman" w:cs="Times New Roman"/>
          <w:sz w:val="24"/>
          <w:szCs w:val="24"/>
          <w:lang w:val="en-US"/>
        </w:rPr>
        <w:t xml:space="preserve"> after </w:t>
      </w:r>
      <w:r w:rsidR="000078F5" w:rsidRPr="000D3BFF">
        <w:rPr>
          <w:rFonts w:ascii="Times New Roman" w:hAnsi="Times New Roman" w:cs="Times New Roman"/>
          <w:sz w:val="24"/>
          <w:szCs w:val="24"/>
          <w:lang w:val="en-US"/>
        </w:rPr>
        <w:t xml:space="preserve">Panc02 tumor </w:t>
      </w:r>
      <w:r w:rsidR="0077458E" w:rsidRPr="000D3BFF">
        <w:rPr>
          <w:rFonts w:ascii="Times New Roman" w:hAnsi="Times New Roman" w:cs="Times New Roman"/>
          <w:sz w:val="24"/>
          <w:szCs w:val="24"/>
          <w:lang w:val="en-US"/>
        </w:rPr>
        <w:t>rechallenge while none of the cured mice that were rechallenge with B16-F10 survived. This shows that immune memory is tumor-specific</w:t>
      </w:r>
      <w:r w:rsidR="002779B4" w:rsidRPr="000D3BFF">
        <w:rPr>
          <w:rFonts w:ascii="Times New Roman" w:hAnsi="Times New Roman" w:cs="Times New Roman"/>
          <w:sz w:val="24"/>
          <w:szCs w:val="24"/>
          <w:lang w:val="en-US"/>
        </w:rPr>
        <w:t xml:space="preserve">. </w:t>
      </w:r>
    </w:p>
    <w:p w14:paraId="708D64FA" w14:textId="4976205D" w:rsidR="00BA0323" w:rsidRPr="000D3BFF" w:rsidRDefault="00BD33DA" w:rsidP="000D3BFF">
      <w:pPr>
        <w:spacing w:line="360" w:lineRule="auto"/>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ab/>
        <w:t xml:space="preserve">Overall, LIT </w:t>
      </w:r>
      <w:r w:rsidR="000078F5" w:rsidRPr="000D3BFF">
        <w:rPr>
          <w:rFonts w:ascii="Times New Roman" w:hAnsi="Times New Roman" w:cs="Times New Roman"/>
          <w:sz w:val="24"/>
          <w:szCs w:val="24"/>
          <w:lang w:val="en-US"/>
        </w:rPr>
        <w:t xml:space="preserve">is </w:t>
      </w:r>
      <w:r w:rsidRPr="000D3BFF">
        <w:rPr>
          <w:rFonts w:ascii="Times New Roman" w:hAnsi="Times New Roman" w:cs="Times New Roman"/>
          <w:sz w:val="24"/>
          <w:szCs w:val="24"/>
          <w:lang w:val="en-US"/>
        </w:rPr>
        <w:t>effective against primary tumors and distal metastases</w:t>
      </w:r>
      <w:r w:rsidR="000078F5" w:rsidRPr="000D3BFF">
        <w:rPr>
          <w:rFonts w:ascii="Times New Roman" w:hAnsi="Times New Roman" w:cs="Times New Roman"/>
          <w:sz w:val="24"/>
          <w:szCs w:val="24"/>
          <w:lang w:val="en-US"/>
        </w:rPr>
        <w:t xml:space="preserve">. LIT </w:t>
      </w:r>
      <w:r w:rsidR="005E0853" w:rsidRPr="000D3BFF">
        <w:rPr>
          <w:rFonts w:ascii="Times New Roman" w:hAnsi="Times New Roman" w:cs="Times New Roman"/>
          <w:sz w:val="24"/>
          <w:szCs w:val="24"/>
          <w:lang w:val="en-US"/>
        </w:rPr>
        <w:t>induce</w:t>
      </w:r>
      <w:r w:rsidR="000078F5" w:rsidRPr="000D3BFF">
        <w:rPr>
          <w:rFonts w:ascii="Times New Roman" w:hAnsi="Times New Roman" w:cs="Times New Roman"/>
          <w:sz w:val="24"/>
          <w:szCs w:val="24"/>
          <w:lang w:val="en-US"/>
        </w:rPr>
        <w:t>s</w:t>
      </w:r>
      <w:r w:rsidR="005E0853" w:rsidRPr="000D3BFF">
        <w:rPr>
          <w:rFonts w:ascii="Times New Roman" w:hAnsi="Times New Roman" w:cs="Times New Roman"/>
          <w:sz w:val="24"/>
          <w:szCs w:val="24"/>
          <w:lang w:val="en-US"/>
        </w:rPr>
        <w:t xml:space="preserve"> tumor cell death, the DAMPs and tumor antigens leading to the activation of DCs. DCs can phagocytose GC, therefore enhancing the anti-tumor immune response. GC+PTT indeed </w:t>
      </w:r>
      <w:r w:rsidRPr="000D3BFF">
        <w:rPr>
          <w:rFonts w:ascii="Times New Roman" w:hAnsi="Times New Roman" w:cs="Times New Roman"/>
          <w:sz w:val="24"/>
          <w:szCs w:val="24"/>
          <w:lang w:val="en-US"/>
        </w:rPr>
        <w:lastRenderedPageBreak/>
        <w:t>increase</w:t>
      </w:r>
      <w:r w:rsidR="005E0853" w:rsidRPr="000D3BFF">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the number of effector T cells (CTLs)</w:t>
      </w:r>
      <w:r w:rsidR="005E0853" w:rsidRPr="000D3BFF">
        <w:rPr>
          <w:rFonts w:ascii="Times New Roman" w:hAnsi="Times New Roman" w:cs="Times New Roman"/>
          <w:sz w:val="24"/>
          <w:szCs w:val="24"/>
          <w:lang w:val="en-US"/>
        </w:rPr>
        <w:t>, enhance</w:t>
      </w:r>
      <w:r w:rsidR="00CF12B6">
        <w:rPr>
          <w:rFonts w:ascii="Times New Roman" w:hAnsi="Times New Roman" w:cs="Times New Roman"/>
          <w:sz w:val="24"/>
          <w:szCs w:val="24"/>
          <w:lang w:val="en-US"/>
        </w:rPr>
        <w:t>s</w:t>
      </w:r>
      <w:r w:rsidR="005E0853" w:rsidRPr="000D3BFF">
        <w:rPr>
          <w:rFonts w:ascii="Times New Roman" w:hAnsi="Times New Roman" w:cs="Times New Roman"/>
          <w:sz w:val="24"/>
          <w:szCs w:val="24"/>
          <w:lang w:val="en-US"/>
        </w:rPr>
        <w:t xml:space="preserve"> the secretion </w:t>
      </w:r>
      <w:r w:rsidRPr="000D3BFF">
        <w:rPr>
          <w:rFonts w:ascii="Times New Roman" w:hAnsi="Times New Roman" w:cs="Times New Roman"/>
          <w:sz w:val="24"/>
          <w:szCs w:val="24"/>
          <w:lang w:val="en-US"/>
        </w:rPr>
        <w:t>of pro-inflammatory cytokines</w:t>
      </w:r>
      <w:r w:rsidR="005E0853" w:rsidRPr="000D3BFF">
        <w:rPr>
          <w:rFonts w:ascii="Times New Roman" w:hAnsi="Times New Roman" w:cs="Times New Roman"/>
          <w:sz w:val="24"/>
          <w:szCs w:val="24"/>
          <w:lang w:val="en-US"/>
        </w:rPr>
        <w:t xml:space="preserve">, and allows for the generation of long-term memory T cells, leading to a protection against future tumor </w:t>
      </w:r>
      <w:r w:rsidR="00CD2B6B" w:rsidRPr="000D3BFF">
        <w:rPr>
          <w:rFonts w:ascii="Times New Roman" w:hAnsi="Times New Roman" w:cs="Times New Roman"/>
          <w:sz w:val="24"/>
          <w:szCs w:val="24"/>
          <w:lang w:val="en-US"/>
        </w:rPr>
        <w:t>threat</w:t>
      </w:r>
      <w:r w:rsidR="005E0853" w:rsidRPr="000D3BFF">
        <w:rPr>
          <w:rFonts w:ascii="Times New Roman" w:hAnsi="Times New Roman" w:cs="Times New Roman"/>
          <w:sz w:val="24"/>
          <w:szCs w:val="24"/>
          <w:lang w:val="en-US"/>
        </w:rPr>
        <w:t>.</w:t>
      </w:r>
    </w:p>
    <w:p w14:paraId="16157CBF" w14:textId="31682D5F" w:rsidR="00AE4761" w:rsidRPr="000D3BFF" w:rsidRDefault="00547483" w:rsidP="000D3BFF">
      <w:pPr>
        <w:spacing w:line="360" w:lineRule="auto"/>
        <w:ind w:firstLine="432"/>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Cancer photo-immunotherapy attracts interest in cancer research, especially since this technology shows promising results for transitional work from bench to bedside. In a study conducted by Wang and colleagues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{"citationID":"jLDlzU4L","properties":{"formattedCitation":"\\super 135\\nosupersub{}","plainCitation":"135","noteIndex":0},"citationItems":[{"id":1046,"uris":["http://zotero.org/users/6028929/items/5433T3VG"],"itemData":{"id":1046,"type":"article-journal","abstract":"Targeted therapy and immunotherapy in combination is considered the ideal strategy for treating metastatic cancer, as it can eliminate the primary tumors and induce host immunity to control distant metastases. Phototherapy, a promising targeted therapy, eradicates primary tumors using an appropriate dosage of focal light irradiation, while initiating antitumor immune responses through induced immunogenic tumor cell death. Recently, phototherapy has been employed to improve the efficacy of immunotherapies such as chimeric antigen receptor T-cell therapy and immune checkpoint inhibitors. Phototherapy and immunoadjuvant therapy have been used in combination clinically, wherein the induced immunogenic cell death and enhanced antigen presentation synergy, inducing a systemic antitumor immune response to control residual tumor cells at the treatment site and distant metastases. This review summarizes studies on photo-immunotherapy, the combination of phototherapy and immunotherapy, especially focusing on the development and progress of this unique combination from a benchtop project to a promising clinical therapy for metastatic cancer.","container-title":"Theranostics","DOI":"10.7150/thno.53056","ISSN":"1838-7640","issue":"5","journalAbbreviation":"Theranostics","note":"PMID: 33500721\nPMCID: PMC7797676","page":"2218-2231","source":"PubMed Central","title":"Cancer photo-immunotherapy: from bench to bedside","title-short":"Cancer photo-immunotherapy","volume":"11","author":[{"family":"Wang","given":"Miao"},{"family":"Rao","given":"Jie"},{"family":"Wang","given":"Meng"},{"family":"Li","given":"Xiaosong"},{"family":"Liu","given":"Kaili"},{"family":"Naylor","given":"Mark F."},{"family":"Nordquist","given":"Robert E."},{"family":"Chen","given":"Wei R."},{"family":"Zhou","given":"Feifan"}],"issued":{"date-parts":[["2021",1,1]]}}}],"schema":"https://github.com/citation-style-language/schema/raw/master/csl-citation.json"}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135</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the therapeutic efficiency of PTT </w:t>
      </w:r>
      <w:r w:rsidR="00097476">
        <w:rPr>
          <w:rFonts w:ascii="Times New Roman" w:hAnsi="Times New Roman" w:cs="Times New Roman"/>
          <w:sz w:val="24"/>
          <w:szCs w:val="24"/>
          <w:lang w:val="en-US"/>
        </w:rPr>
        <w:t>was</w:t>
      </w:r>
      <w:r w:rsidRPr="000D3BFF">
        <w:rPr>
          <w:rFonts w:ascii="Times New Roman" w:hAnsi="Times New Roman" w:cs="Times New Roman"/>
          <w:sz w:val="24"/>
          <w:szCs w:val="24"/>
          <w:lang w:val="en-US"/>
        </w:rPr>
        <w:t xml:space="preserve"> demonstrated. Single-walled carbon nanotubes (SWNTs) were used as functional nanoplatforms for GC loading and intracellular delivery, leading to an improved CTL response. GC showed the best immunostimulant activity and can be used in synergy with PTT for improved therapeutic outcome. To study the LIT-induced T memory cells production, mice were treated with PTT and GC and later rechallenged. Mice showed lower death rates and survived longer after LIT and rechallenge compared to the other treatment groups. Intravital imaging was conducted on melanoma-bearing mice to visualize the tumor-infiltrating lymphocytes (TILs). The fluorescence of TILs shows a colocalization with cancer cells and is much brighter for cells treated with LIT than for the other treatment groups, proving that LIT enables T cells to effectively infiltrate tumors treated with LIT. The </w:t>
      </w:r>
      <w:r w:rsidR="00097476">
        <w:rPr>
          <w:rFonts w:ascii="Times New Roman" w:hAnsi="Times New Roman" w:cs="Times New Roman"/>
          <w:sz w:val="24"/>
          <w:szCs w:val="24"/>
          <w:lang w:val="en-US"/>
        </w:rPr>
        <w:t>long-term</w:t>
      </w:r>
      <w:r w:rsidRPr="000D3BFF">
        <w:rPr>
          <w:rFonts w:ascii="Times New Roman" w:hAnsi="Times New Roman" w:cs="Times New Roman"/>
          <w:sz w:val="24"/>
          <w:szCs w:val="24"/>
          <w:lang w:val="en-US"/>
        </w:rPr>
        <w:t xml:space="preserve"> survival and acquired </w:t>
      </w:r>
      <w:r w:rsidR="00097476">
        <w:rPr>
          <w:rFonts w:ascii="Times New Roman" w:hAnsi="Times New Roman" w:cs="Times New Roman"/>
          <w:sz w:val="24"/>
          <w:szCs w:val="24"/>
          <w:lang w:val="en-US"/>
        </w:rPr>
        <w:t xml:space="preserve">resistance against </w:t>
      </w:r>
      <w:r w:rsidRPr="000D3BFF">
        <w:rPr>
          <w:rFonts w:ascii="Times New Roman" w:hAnsi="Times New Roman" w:cs="Times New Roman"/>
          <w:sz w:val="24"/>
          <w:szCs w:val="24"/>
          <w:lang w:val="en-US"/>
        </w:rPr>
        <w:t xml:space="preserve">tumor rechallenge </w:t>
      </w:r>
      <w:r w:rsidR="00097476">
        <w:rPr>
          <w:rFonts w:ascii="Times New Roman" w:hAnsi="Times New Roman" w:cs="Times New Roman"/>
          <w:sz w:val="24"/>
          <w:szCs w:val="24"/>
          <w:lang w:val="en-US"/>
        </w:rPr>
        <w:t>was</w:t>
      </w:r>
      <w:r w:rsidRPr="000D3BFF">
        <w:rPr>
          <w:rFonts w:ascii="Times New Roman" w:hAnsi="Times New Roman" w:cs="Times New Roman"/>
          <w:sz w:val="24"/>
          <w:szCs w:val="24"/>
          <w:lang w:val="en-US"/>
        </w:rPr>
        <w:t xml:space="preserve"> related to T-cell infiltration in tumors and the creation of memory cells able to protect LIT-treated mice </w:t>
      </w:r>
      <w:r w:rsidR="00CF12B6">
        <w:rPr>
          <w:rFonts w:ascii="Times New Roman" w:hAnsi="Times New Roman" w:cs="Times New Roman"/>
          <w:sz w:val="24"/>
          <w:szCs w:val="24"/>
          <w:lang w:val="en-US"/>
        </w:rPr>
        <w:t>from</w:t>
      </w:r>
      <w:r w:rsidRPr="000D3BFF">
        <w:rPr>
          <w:rFonts w:ascii="Times New Roman" w:hAnsi="Times New Roman" w:cs="Times New Roman"/>
          <w:sz w:val="24"/>
          <w:szCs w:val="24"/>
          <w:lang w:val="en-US"/>
        </w:rPr>
        <w:t xml:space="preserve"> rechallenge. In addition, LIT was combined with ICB using Ipilimumab, Pembrolizumab, and Nivolumab. Ipilimumab blocks CTLA-4 checkpoint activity and therefore restores the immune response of CTLs. Pembrolizumab and Nivolumab are checkpoint drugs involved in PD-1 pathways. Several studies showed that the combination of LIT with anti-CTLA-4 enhanced systemic anti-tumor response and allowed for longer survival of 4T1 tumor-bearing mice. Other synergistic nanocomposites led to </w:t>
      </w:r>
      <w:r w:rsidRPr="000D3BFF">
        <w:rPr>
          <w:rFonts w:ascii="Times New Roman" w:hAnsi="Times New Roman" w:cs="Times New Roman"/>
          <w:i/>
          <w:iCs/>
          <w:sz w:val="24"/>
          <w:szCs w:val="24"/>
          <w:lang w:val="en-US"/>
        </w:rPr>
        <w:t>in situ</w:t>
      </w:r>
      <w:r w:rsidRPr="000D3BFF">
        <w:rPr>
          <w:rFonts w:ascii="Times New Roman" w:hAnsi="Times New Roman" w:cs="Times New Roman"/>
          <w:sz w:val="24"/>
          <w:szCs w:val="24"/>
          <w:lang w:val="en-US"/>
        </w:rPr>
        <w:t xml:space="preserve"> vaccination of animals, which developed anti-tumor immune responses, helped by the inhibition of metastases. To further study the promising outcomes of LIT, </w:t>
      </w:r>
      <w:r w:rsidR="00CD2B6B" w:rsidRPr="000D3BFF">
        <w:rPr>
          <w:rFonts w:ascii="Times New Roman" w:hAnsi="Times New Roman" w:cs="Times New Roman"/>
          <w:sz w:val="24"/>
          <w:szCs w:val="24"/>
          <w:lang w:val="en-US"/>
        </w:rPr>
        <w:t>ten</w:t>
      </w:r>
      <w:r w:rsidRPr="000D3BFF">
        <w:rPr>
          <w:rFonts w:ascii="Times New Roman" w:hAnsi="Times New Roman" w:cs="Times New Roman"/>
          <w:sz w:val="24"/>
          <w:szCs w:val="24"/>
          <w:lang w:val="en-US"/>
        </w:rPr>
        <w:t xml:space="preserve"> breast cancer patients in stage III and IV with </w:t>
      </w:r>
      <w:r w:rsidR="00CD2B6B" w:rsidRPr="000D3BFF">
        <w:rPr>
          <w:rFonts w:ascii="Times New Roman" w:hAnsi="Times New Roman" w:cs="Times New Roman"/>
          <w:sz w:val="24"/>
          <w:szCs w:val="24"/>
          <w:lang w:val="en-US"/>
        </w:rPr>
        <w:t>three to six</w:t>
      </w:r>
      <w:r w:rsidRPr="000D3BFF">
        <w:rPr>
          <w:rFonts w:ascii="Times New Roman" w:hAnsi="Times New Roman" w:cs="Times New Roman"/>
          <w:sz w:val="24"/>
          <w:szCs w:val="24"/>
          <w:lang w:val="en-US"/>
        </w:rPr>
        <w:t xml:space="preserve"> months of life expectancy were treated with PTT+GC. After </w:t>
      </w:r>
      <w:r w:rsidR="00CD2B6B" w:rsidRPr="000D3BFF">
        <w:rPr>
          <w:rFonts w:ascii="Times New Roman" w:hAnsi="Times New Roman" w:cs="Times New Roman"/>
          <w:sz w:val="24"/>
          <w:szCs w:val="24"/>
          <w:lang w:val="en-US"/>
        </w:rPr>
        <w:t>three</w:t>
      </w:r>
      <w:r w:rsidRPr="000D3BFF">
        <w:rPr>
          <w:rFonts w:ascii="Times New Roman" w:hAnsi="Times New Roman" w:cs="Times New Roman"/>
          <w:sz w:val="24"/>
          <w:szCs w:val="24"/>
          <w:lang w:val="en-US"/>
        </w:rPr>
        <w:t xml:space="preserve"> years, </w:t>
      </w:r>
      <w:r w:rsidR="00CD2B6B" w:rsidRPr="000D3BFF">
        <w:rPr>
          <w:rFonts w:ascii="Times New Roman" w:hAnsi="Times New Roman" w:cs="Times New Roman"/>
          <w:sz w:val="24"/>
          <w:szCs w:val="24"/>
          <w:lang w:val="en-US"/>
        </w:rPr>
        <w:t>eight</w:t>
      </w:r>
      <w:r w:rsidRPr="000D3BFF">
        <w:rPr>
          <w:rFonts w:ascii="Times New Roman" w:hAnsi="Times New Roman" w:cs="Times New Roman"/>
          <w:sz w:val="24"/>
          <w:szCs w:val="24"/>
          <w:lang w:val="en-US"/>
        </w:rPr>
        <w:t xml:space="preserve"> patients were evaluated, </w:t>
      </w:r>
      <w:r w:rsidR="00CD2B6B" w:rsidRPr="000D3BFF">
        <w:rPr>
          <w:rFonts w:ascii="Times New Roman" w:hAnsi="Times New Roman" w:cs="Times New Roman"/>
          <w:sz w:val="24"/>
          <w:szCs w:val="24"/>
          <w:lang w:val="en-US"/>
        </w:rPr>
        <w:t>four</w:t>
      </w:r>
      <w:r w:rsidRPr="000D3BFF">
        <w:rPr>
          <w:rFonts w:ascii="Times New Roman" w:hAnsi="Times New Roman" w:cs="Times New Roman"/>
          <w:sz w:val="24"/>
          <w:szCs w:val="24"/>
          <w:lang w:val="en-US"/>
        </w:rPr>
        <w:t xml:space="preserve"> had significant reductions of metastases and </w:t>
      </w:r>
      <w:r w:rsidR="00CD2B6B" w:rsidRPr="000D3BFF">
        <w:rPr>
          <w:rFonts w:ascii="Times New Roman" w:hAnsi="Times New Roman" w:cs="Times New Roman"/>
          <w:sz w:val="24"/>
          <w:szCs w:val="24"/>
          <w:lang w:val="en-US"/>
        </w:rPr>
        <w:t>one</w:t>
      </w:r>
      <w:r w:rsidRPr="000D3BFF">
        <w:rPr>
          <w:rFonts w:ascii="Times New Roman" w:hAnsi="Times New Roman" w:cs="Times New Roman"/>
          <w:sz w:val="24"/>
          <w:szCs w:val="24"/>
          <w:lang w:val="en-US"/>
        </w:rPr>
        <w:t xml:space="preserve"> had all lung metastases cured and completely regressed. </w:t>
      </w:r>
      <w:r w:rsidR="00CD2B6B" w:rsidRPr="000D3BFF">
        <w:rPr>
          <w:rFonts w:ascii="Times New Roman" w:hAnsi="Times New Roman" w:cs="Times New Roman"/>
          <w:sz w:val="24"/>
          <w:szCs w:val="24"/>
          <w:lang w:val="en-US"/>
        </w:rPr>
        <w:t>Eleven</w:t>
      </w:r>
      <w:r w:rsidRPr="000D3BFF">
        <w:rPr>
          <w:rFonts w:ascii="Times New Roman" w:hAnsi="Times New Roman" w:cs="Times New Roman"/>
          <w:sz w:val="24"/>
          <w:szCs w:val="24"/>
          <w:lang w:val="en-US"/>
        </w:rPr>
        <w:t xml:space="preserve"> patients with a stage III or IV melanoma were treated with LIT and imiquimod (ISPI treatment). </w:t>
      </w:r>
      <w:r w:rsidR="00CD2B6B" w:rsidRPr="000D3BFF">
        <w:rPr>
          <w:rFonts w:ascii="Times New Roman" w:hAnsi="Times New Roman" w:cs="Times New Roman"/>
          <w:sz w:val="24"/>
          <w:szCs w:val="24"/>
          <w:lang w:val="en-US"/>
        </w:rPr>
        <w:t>Six</w:t>
      </w:r>
      <w:r w:rsidRPr="000D3BFF">
        <w:rPr>
          <w:rFonts w:ascii="Times New Roman" w:hAnsi="Times New Roman" w:cs="Times New Roman"/>
          <w:sz w:val="24"/>
          <w:szCs w:val="24"/>
          <w:lang w:val="en-US"/>
        </w:rPr>
        <w:t xml:space="preserve"> patients showed </w:t>
      </w:r>
      <w:r w:rsidR="00CD2B6B" w:rsidRPr="000D3BFF">
        <w:rPr>
          <w:rFonts w:ascii="Times New Roman" w:hAnsi="Times New Roman" w:cs="Times New Roman"/>
          <w:sz w:val="24"/>
          <w:szCs w:val="24"/>
          <w:lang w:val="en-US"/>
        </w:rPr>
        <w:t xml:space="preserve">a </w:t>
      </w:r>
      <w:r w:rsidRPr="000D3BFF">
        <w:rPr>
          <w:rFonts w:ascii="Times New Roman" w:hAnsi="Times New Roman" w:cs="Times New Roman"/>
          <w:sz w:val="24"/>
          <w:szCs w:val="24"/>
          <w:lang w:val="en-US"/>
        </w:rPr>
        <w:t>complete response</w:t>
      </w:r>
      <w:r w:rsidR="00CD2B6B" w:rsidRPr="000D3BFF">
        <w:rPr>
          <w:rFonts w:ascii="Times New Roman" w:hAnsi="Times New Roman" w:cs="Times New Roman"/>
          <w:sz w:val="24"/>
          <w:szCs w:val="24"/>
          <w:lang w:val="en-US"/>
        </w:rPr>
        <w:t xml:space="preserve"> while only two of them</w:t>
      </w:r>
      <w:r w:rsidRPr="000D3BFF">
        <w:rPr>
          <w:rFonts w:ascii="Times New Roman" w:hAnsi="Times New Roman" w:cs="Times New Roman"/>
          <w:sz w:val="24"/>
          <w:szCs w:val="24"/>
          <w:lang w:val="en-US"/>
        </w:rPr>
        <w:t xml:space="preserve"> partial</w:t>
      </w:r>
      <w:r w:rsidR="00CD2B6B" w:rsidRPr="000D3BFF">
        <w:rPr>
          <w:rFonts w:ascii="Times New Roman" w:hAnsi="Times New Roman" w:cs="Times New Roman"/>
          <w:sz w:val="24"/>
          <w:szCs w:val="24"/>
          <w:lang w:val="en-US"/>
        </w:rPr>
        <w:t>ly</w:t>
      </w:r>
      <w:r w:rsidRPr="000D3BFF">
        <w:rPr>
          <w:rFonts w:ascii="Times New Roman" w:hAnsi="Times New Roman" w:cs="Times New Roman"/>
          <w:sz w:val="24"/>
          <w:szCs w:val="24"/>
          <w:lang w:val="en-US"/>
        </w:rPr>
        <w:t xml:space="preserve"> respon</w:t>
      </w:r>
      <w:r w:rsidR="00CD2B6B" w:rsidRPr="000D3BFF">
        <w:rPr>
          <w:rFonts w:ascii="Times New Roman" w:hAnsi="Times New Roman" w:cs="Times New Roman"/>
          <w:sz w:val="24"/>
          <w:szCs w:val="24"/>
          <w:lang w:val="en-US"/>
        </w:rPr>
        <w:t>ded</w:t>
      </w:r>
      <w:r w:rsidRPr="000D3BFF">
        <w:rPr>
          <w:rFonts w:ascii="Times New Roman" w:hAnsi="Times New Roman" w:cs="Times New Roman"/>
          <w:sz w:val="24"/>
          <w:szCs w:val="24"/>
          <w:lang w:val="en-US"/>
        </w:rPr>
        <w:t xml:space="preserve">. The 12-month survival rate reached 70%. ISPI could eliminate local tumors and stimulate long-term response. </w:t>
      </w:r>
    </w:p>
    <w:p w14:paraId="02E0144E" w14:textId="75360553" w:rsidR="00D7401C" w:rsidRPr="000D3BFF" w:rsidRDefault="00D7401C" w:rsidP="000D3BFF">
      <w:pPr>
        <w:spacing w:line="360" w:lineRule="auto"/>
        <w:rPr>
          <w:rFonts w:ascii="Times New Roman" w:hAnsi="Times New Roman" w:cs="Times New Roman"/>
          <w:sz w:val="24"/>
          <w:szCs w:val="24"/>
          <w:lang w:val="en-US"/>
        </w:rPr>
      </w:pPr>
    </w:p>
    <w:p w14:paraId="1217852C" w14:textId="6861E21F" w:rsidR="00915C01" w:rsidRPr="000D3BFF" w:rsidRDefault="00AE4761" w:rsidP="000D3BFF">
      <w:pPr>
        <w:spacing w:line="360" w:lineRule="auto"/>
        <w:jc w:val="both"/>
        <w:rPr>
          <w:rFonts w:ascii="Times New Roman" w:hAnsi="Times New Roman" w:cs="Times New Roman"/>
          <w:b/>
          <w:bCs/>
          <w:sz w:val="24"/>
          <w:szCs w:val="24"/>
          <w:lang w:val="en-US"/>
        </w:rPr>
      </w:pPr>
      <w:r w:rsidRPr="000D3BFF">
        <w:rPr>
          <w:rFonts w:ascii="Times New Roman" w:hAnsi="Times New Roman" w:cs="Times New Roman"/>
          <w:b/>
          <w:bCs/>
          <w:sz w:val="24"/>
          <w:szCs w:val="24"/>
          <w:lang w:val="en-US"/>
        </w:rPr>
        <w:lastRenderedPageBreak/>
        <w:t>Nano-ablative immunotherapy</w:t>
      </w:r>
    </w:p>
    <w:p w14:paraId="1439E4EF" w14:textId="04A163E4" w:rsidR="00E47484" w:rsidRPr="00036A56" w:rsidRDefault="00DE2743" w:rsidP="000D3BFF">
      <w:pPr>
        <w:spacing w:line="360" w:lineRule="auto"/>
        <w:ind w:firstLine="708"/>
        <w:jc w:val="both"/>
        <w:rPr>
          <w:rFonts w:ascii="Times New Roman" w:hAnsi="Times New Roman" w:cs="Times New Roman"/>
          <w:sz w:val="24"/>
          <w:szCs w:val="24"/>
        </w:rPr>
      </w:pPr>
      <w:r w:rsidRPr="000D3BFF">
        <w:rPr>
          <w:rFonts w:ascii="Times New Roman" w:hAnsi="Times New Roman" w:cs="Times New Roman"/>
          <w:sz w:val="24"/>
          <w:szCs w:val="24"/>
          <w:lang w:val="en-US"/>
        </w:rPr>
        <w:t>Nanotechnology in medicine and cancer therapy</w:t>
      </w:r>
      <w:r w:rsidR="00AE4761" w:rsidRPr="000D3BFF">
        <w:rPr>
          <w:rFonts w:ascii="Times New Roman" w:hAnsi="Times New Roman" w:cs="Times New Roman"/>
          <w:sz w:val="24"/>
          <w:szCs w:val="24"/>
          <w:lang w:val="en-US"/>
        </w:rPr>
        <w:t xml:space="preserve"> ha</w:t>
      </w:r>
      <w:r w:rsidR="00DA5115" w:rsidRPr="000D3BFF">
        <w:rPr>
          <w:rFonts w:ascii="Times New Roman" w:hAnsi="Times New Roman" w:cs="Times New Roman"/>
          <w:sz w:val="24"/>
          <w:szCs w:val="24"/>
          <w:lang w:val="en-US"/>
        </w:rPr>
        <w:t>s</w:t>
      </w:r>
      <w:r w:rsidR="00AE4761" w:rsidRPr="000D3BFF">
        <w:rPr>
          <w:rFonts w:ascii="Times New Roman" w:hAnsi="Times New Roman" w:cs="Times New Roman"/>
          <w:sz w:val="24"/>
          <w:szCs w:val="24"/>
          <w:lang w:val="en-US"/>
        </w:rPr>
        <w:t xml:space="preserve"> been extensively studied because </w:t>
      </w:r>
      <w:r w:rsidR="00DA5115" w:rsidRPr="000D3BFF">
        <w:rPr>
          <w:rFonts w:ascii="Times New Roman" w:hAnsi="Times New Roman" w:cs="Times New Roman"/>
          <w:sz w:val="24"/>
          <w:szCs w:val="24"/>
          <w:lang w:val="en-US"/>
        </w:rPr>
        <w:t>it</w:t>
      </w:r>
      <w:r w:rsidR="00AE4761" w:rsidRPr="000D3BFF">
        <w:rPr>
          <w:rFonts w:ascii="Times New Roman" w:hAnsi="Times New Roman" w:cs="Times New Roman"/>
          <w:sz w:val="24"/>
          <w:szCs w:val="24"/>
          <w:lang w:val="en-US"/>
        </w:rPr>
        <w:t xml:space="preserve"> present</w:t>
      </w:r>
      <w:r w:rsidR="00DA5115" w:rsidRPr="000D3BFF">
        <w:rPr>
          <w:rFonts w:ascii="Times New Roman" w:hAnsi="Times New Roman" w:cs="Times New Roman"/>
          <w:sz w:val="24"/>
          <w:szCs w:val="24"/>
          <w:lang w:val="en-US"/>
        </w:rPr>
        <w:t>s</w:t>
      </w:r>
      <w:r w:rsidR="00AE4761" w:rsidRPr="000D3BFF">
        <w:rPr>
          <w:rFonts w:ascii="Times New Roman" w:hAnsi="Times New Roman" w:cs="Times New Roman"/>
          <w:sz w:val="24"/>
          <w:szCs w:val="24"/>
          <w:lang w:val="en-US"/>
        </w:rPr>
        <w:t xml:space="preserve"> many advantages for cancer treatment such as high loading capacity, </w:t>
      </w:r>
      <w:r w:rsidR="00A9057E">
        <w:rPr>
          <w:rFonts w:ascii="Times New Roman" w:hAnsi="Times New Roman" w:cs="Times New Roman"/>
          <w:sz w:val="24"/>
          <w:szCs w:val="24"/>
          <w:lang w:val="en-US"/>
        </w:rPr>
        <w:t xml:space="preserve">and </w:t>
      </w:r>
      <w:r w:rsidR="00AE4761" w:rsidRPr="000D3BFF">
        <w:rPr>
          <w:rFonts w:ascii="Times New Roman" w:hAnsi="Times New Roman" w:cs="Times New Roman"/>
          <w:sz w:val="24"/>
          <w:szCs w:val="24"/>
          <w:lang w:val="en-US"/>
        </w:rPr>
        <w:t>controlled release of drugs</w:t>
      </w:r>
      <w:r w:rsidR="00CF12B6">
        <w:rPr>
          <w:rFonts w:ascii="Times New Roman" w:hAnsi="Times New Roman" w:cs="Times New Roman"/>
          <w:sz w:val="24"/>
          <w:szCs w:val="24"/>
          <w:lang w:val="en-US"/>
        </w:rPr>
        <w:t>. T</w:t>
      </w:r>
      <w:r w:rsidR="00D776FC" w:rsidRPr="000D3BFF">
        <w:rPr>
          <w:rFonts w:ascii="Times New Roman" w:hAnsi="Times New Roman" w:cs="Times New Roman"/>
          <w:sz w:val="24"/>
          <w:szCs w:val="24"/>
          <w:lang w:val="en-US"/>
        </w:rPr>
        <w:t xml:space="preserve">he </w:t>
      </w:r>
      <w:r w:rsidR="00AE4761" w:rsidRPr="000D3BFF">
        <w:rPr>
          <w:rFonts w:ascii="Times New Roman" w:hAnsi="Times New Roman" w:cs="Times New Roman"/>
          <w:sz w:val="24"/>
          <w:szCs w:val="24"/>
          <w:lang w:val="en-US"/>
        </w:rPr>
        <w:t xml:space="preserve">possibilities of different formulations offer multiple therapeutic options. </w:t>
      </w:r>
      <w:r w:rsidRPr="000D3BFF">
        <w:rPr>
          <w:rFonts w:ascii="Times New Roman" w:hAnsi="Times New Roman" w:cs="Times New Roman"/>
          <w:sz w:val="24"/>
          <w:szCs w:val="24"/>
          <w:lang w:val="en-US"/>
        </w:rPr>
        <w:t>Multiple nanosystem</w:t>
      </w:r>
      <w:r w:rsidR="00547483" w:rsidRPr="000D3BFF">
        <w:rPr>
          <w:rFonts w:ascii="Times New Roman" w:hAnsi="Times New Roman" w:cs="Times New Roman"/>
          <w:sz w:val="24"/>
          <w:szCs w:val="24"/>
          <w:lang w:val="en-US"/>
        </w:rPr>
        <w:t>s have been used in cancer therapy</w:t>
      </w:r>
      <w:r w:rsidR="00E47484" w:rsidRPr="000D3BFF">
        <w:rPr>
          <w:rFonts w:ascii="Times New Roman" w:hAnsi="Times New Roman" w:cs="Times New Roman"/>
          <w:sz w:val="24"/>
          <w:szCs w:val="24"/>
          <w:lang w:val="en-US"/>
        </w:rPr>
        <w:t xml:space="preserve"> </w:t>
      </w:r>
      <w:r w:rsidR="00E47484"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{"citationID":"bqw3iM7U","properties":{"formattedCitation":"\\super 75\\nosupersub{}","plainCitation":"75","noteIndex":0},"citationItems":[{"id":852,"uris":["http://zotero.org/users/6028929/items/AHAXMMZ2"],"itemData":{"id":852,"type":"article-journal","abstract":"Curing cancer has been one of the greatest conundrums in the modern medical field. To reduce side-effects associated with the traditional cancer therapy such as radiotherapy and chemotherapy, photothermal therapy (PTT) has been recognized as one of the most promising treatments for cancer over recent years. PTT relies on ablation agents such as nanomaterials with a photothermal effect, for converting light into heat. In this way, elevated temperature could kill cancer cells while avoiding significant side effects on normal cells. This theory works because normal cells have a higher heat tolerance than cancer cells. Thus, nanomaterials with photothermal effects have attracted enormous attention due to their selectivity and non-invasive attributes. This review article summarizes the current status of employing nanomaterials with photothermal effects for anti-cancer treatment. Mechanisms of the photothermal effect and various factors affecting photothermal performance will be discussed. Efficient and selective PTT is believed to play an increasingly prominent role in cancer treatment. Moreover, merging PTT with other methods of cancer therapies is also discussed as a future trend.","container-title":"Progress in Materials Science","DOI":"10.1016/j.pmatsci.2018.07.005","ISSN":"0079-6425","journalAbbreviation":"Progress in Materials Science","language":"en","page":"1-26","source":"ScienceDirect","title":"Nanomaterials as photothermal therapeutic agents","volume":"99","author":[{"family":"Chen","given":"Junqi"},{"family":"Ning","given":"Chengyun"},{"family":"Zhou","given":"Zhengnan"},{"family":"Yu","given":"Peng"},{"family":"Zhu","given":"Ye"},{"family":"Tan","given":"Guoxin"},{"family":"Mao","given":"Chuanbin"}],"issued":{"date-parts":[["2019",1,1]]}}}],"schema":"https://github.com/citation-style-language/schema/raw/master/csl-citation.json"} </w:instrText>
      </w:r>
      <w:r w:rsidR="00E47484"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75</w:t>
      </w:r>
      <w:r w:rsidR="00E47484" w:rsidRPr="000D3BFF">
        <w:rPr>
          <w:rFonts w:ascii="Times New Roman" w:hAnsi="Times New Roman" w:cs="Times New Roman"/>
          <w:sz w:val="24"/>
          <w:szCs w:val="24"/>
          <w:lang w:val="en-US"/>
        </w:rPr>
        <w:fldChar w:fldCharType="end"/>
      </w:r>
      <w:r w:rsidR="00B573C7" w:rsidRPr="00B573C7">
        <w:rPr>
          <w:rFonts w:ascii="Times New Roman" w:hAnsi="Times New Roman" w:cs="Times New Roman"/>
          <w:sz w:val="24"/>
          <w:szCs w:val="24"/>
          <w:vertAlign w:val="superscript"/>
          <w:lang w:val="en-US"/>
        </w:rPr>
        <w:t>,</w:t>
      </w:r>
      <w:r w:rsidR="00E47484" w:rsidRPr="000D3BFF">
        <w:rPr>
          <w:rFonts w:ascii="Times New Roman" w:hAnsi="Times New Roman" w:cs="Times New Roman"/>
          <w:sz w:val="24"/>
          <w:szCs w:val="24"/>
          <w:lang w:val="en-US"/>
        </w:rPr>
        <w:t xml:space="preserve"> </w:t>
      </w:r>
      <w:r w:rsidR="00E47484"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{"citationID":"Kf1IGCyJ","properties":{"formattedCitation":"\\super 73\\nosupersub{}","plainCitation":"73","noteIndex":0},"citationItems":[{"id":855,"uris":["http://zotero.org/users/6028929/items/QP9YMUWK"],"itemData":{"id":855,"type":"article-journal","abstract":"As a result of their unique compositions and properties, nanomaterials have recently seen a tremendous increase in use for novel cancer therapies. By taking advantage of the optical absorption of near-infrared light, researchers have utilized nanostructures such as carbon nanotubes, gold nanorods, and graphene oxide sheets to enhance photothermal therapies and target the effect on the tumor tissue. However, new uses for nanomaterials in targeted cancer therapy are coming to light, and the efficacy of photothermal therapy has increased dramatically. In this work, we review some of the current applications of nanomaterials to enhance photothermal therapy, specifically as photothermal absorbers, drug delivery vehicles, photoimmunological agents, and theranostic tools.","container-title":"Materials","DOI":"10.3390/ma12050779","ISSN":"1996-1944","issue":"5","journalAbbreviation":"Materials (Basel)","note":"PMID: 30866416\nPMCID: PMC6427777","page":"779","source":"PubMed Central","title":"Nanomaterial Applications in Photothermal Therapy for Cancer","volume":"12","author":[{"family":"Doughty","given":"Austin C.V."},{"family":"Hoover","given":"Ashley R."},{"family":"Layton","given":"Elivia"},{"family":"Murray","given":"Cynthia K."},{"family":"Howard","given":"Eric W."},{"family":"Chen","given":"Wei R."}],"issued":{"date-parts":[["2019",3,7]]}}}],"schema":"https://github.com/citation-style-language/schema/raw/master/csl-citation.json"} </w:instrText>
      </w:r>
      <w:r w:rsidR="00E47484"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73</w:t>
      </w:r>
      <w:r w:rsidR="00E47484" w:rsidRPr="000D3BFF">
        <w:rPr>
          <w:rFonts w:ascii="Times New Roman" w:hAnsi="Times New Roman" w:cs="Times New Roman"/>
          <w:sz w:val="24"/>
          <w:szCs w:val="24"/>
          <w:lang w:val="en-US"/>
        </w:rPr>
        <w:fldChar w:fldCharType="end"/>
      </w:r>
      <w:r w:rsidR="00547483" w:rsidRPr="000D3BFF">
        <w:rPr>
          <w:rFonts w:ascii="Times New Roman" w:hAnsi="Times New Roman" w:cs="Times New Roman"/>
          <w:sz w:val="24"/>
          <w:szCs w:val="24"/>
          <w:lang w:val="en-US"/>
        </w:rPr>
        <w:t xml:space="preserve">, with different compositions, structures, </w:t>
      </w:r>
      <w:r w:rsidR="002072E7" w:rsidRPr="000D3BFF">
        <w:rPr>
          <w:rFonts w:ascii="Times New Roman" w:hAnsi="Times New Roman" w:cs="Times New Roman"/>
          <w:sz w:val="24"/>
          <w:szCs w:val="24"/>
          <w:lang w:val="en-US"/>
        </w:rPr>
        <w:t>shapes,</w:t>
      </w:r>
      <w:r w:rsidR="00547483" w:rsidRPr="000D3BFF">
        <w:rPr>
          <w:rFonts w:ascii="Times New Roman" w:hAnsi="Times New Roman" w:cs="Times New Roman"/>
          <w:sz w:val="24"/>
          <w:szCs w:val="24"/>
          <w:lang w:val="en-US"/>
        </w:rPr>
        <w:t xml:space="preserve"> and functions</w:t>
      </w:r>
      <w:r w:rsidR="002072E7" w:rsidRPr="000D3BFF">
        <w:rPr>
          <w:rFonts w:ascii="Times New Roman" w:hAnsi="Times New Roman" w:cs="Times New Roman"/>
          <w:sz w:val="24"/>
          <w:szCs w:val="24"/>
          <w:lang w:val="en-US"/>
        </w:rPr>
        <w:t xml:space="preserve">, including spherical nanoparticles, nanotubes, nanocages, nanoplatforms, </w:t>
      </w:r>
      <w:r w:rsidR="00A9057E">
        <w:rPr>
          <w:rFonts w:ascii="Times New Roman" w:hAnsi="Times New Roman" w:cs="Times New Roman"/>
          <w:sz w:val="24"/>
          <w:szCs w:val="24"/>
          <w:lang w:val="en-US"/>
        </w:rPr>
        <w:t xml:space="preserve">and </w:t>
      </w:r>
      <w:r w:rsidR="002072E7" w:rsidRPr="000D3BFF">
        <w:rPr>
          <w:rFonts w:ascii="Times New Roman" w:hAnsi="Times New Roman" w:cs="Times New Roman"/>
          <w:sz w:val="24"/>
          <w:szCs w:val="24"/>
          <w:lang w:val="en-US"/>
        </w:rPr>
        <w:t>nanosheets. A broad range of chemical composition</w:t>
      </w:r>
      <w:r w:rsidR="00A9057E">
        <w:rPr>
          <w:rFonts w:ascii="Times New Roman" w:hAnsi="Times New Roman" w:cs="Times New Roman"/>
          <w:sz w:val="24"/>
          <w:szCs w:val="24"/>
          <w:lang w:val="en-US"/>
        </w:rPr>
        <w:t>s</w:t>
      </w:r>
      <w:r w:rsidR="002072E7" w:rsidRPr="000D3BFF">
        <w:rPr>
          <w:rFonts w:ascii="Times New Roman" w:hAnsi="Times New Roman" w:cs="Times New Roman"/>
          <w:sz w:val="24"/>
          <w:szCs w:val="24"/>
          <w:lang w:val="en-US"/>
        </w:rPr>
        <w:t xml:space="preserve"> is being explored to evaluate and c</w:t>
      </w:r>
      <w:r w:rsidRPr="000D3BFF">
        <w:rPr>
          <w:rFonts w:ascii="Times New Roman" w:hAnsi="Times New Roman" w:cs="Times New Roman"/>
          <w:sz w:val="24"/>
          <w:szCs w:val="24"/>
          <w:lang w:val="en-US"/>
        </w:rPr>
        <w:t xml:space="preserve">ompare </w:t>
      </w:r>
      <w:r w:rsidR="002072E7" w:rsidRPr="000D3BFF">
        <w:rPr>
          <w:rFonts w:ascii="Times New Roman" w:hAnsi="Times New Roman" w:cs="Times New Roman"/>
          <w:sz w:val="24"/>
          <w:szCs w:val="24"/>
          <w:lang w:val="en-US"/>
        </w:rPr>
        <w:t>the</w:t>
      </w:r>
      <w:r w:rsidR="00DA5115" w:rsidRPr="000D3BFF">
        <w:rPr>
          <w:rFonts w:ascii="Times New Roman" w:hAnsi="Times New Roman" w:cs="Times New Roman"/>
          <w:sz w:val="24"/>
          <w:szCs w:val="24"/>
          <w:lang w:val="en-US"/>
        </w:rPr>
        <w:t>ir</w:t>
      </w:r>
      <w:r w:rsidR="002072E7"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efficienc</w:t>
      </w:r>
      <w:r w:rsidR="00A9057E">
        <w:rPr>
          <w:rFonts w:ascii="Times New Roman" w:hAnsi="Times New Roman" w:cs="Times New Roman"/>
          <w:sz w:val="24"/>
          <w:szCs w:val="24"/>
          <w:lang w:val="en-US"/>
        </w:rPr>
        <w:t>ies</w:t>
      </w:r>
      <w:r w:rsidR="002072E7" w:rsidRPr="000D3BFF">
        <w:rPr>
          <w:rFonts w:ascii="Times New Roman" w:hAnsi="Times New Roman" w:cs="Times New Roman"/>
          <w:sz w:val="24"/>
          <w:szCs w:val="24"/>
          <w:lang w:val="en-US"/>
        </w:rPr>
        <w:t xml:space="preserve"> for cancer treatment</w:t>
      </w:r>
      <w:r w:rsidRPr="000D3BFF">
        <w:rPr>
          <w:rFonts w:ascii="Times New Roman" w:hAnsi="Times New Roman" w:cs="Times New Roman"/>
          <w:sz w:val="24"/>
          <w:szCs w:val="24"/>
          <w:lang w:val="en-US"/>
        </w:rPr>
        <w:t xml:space="preserve">, </w:t>
      </w:r>
      <w:r w:rsidR="00A9057E">
        <w:rPr>
          <w:rFonts w:ascii="Times New Roman" w:hAnsi="Times New Roman" w:cs="Times New Roman"/>
          <w:sz w:val="24"/>
          <w:szCs w:val="24"/>
          <w:lang w:val="en-US"/>
        </w:rPr>
        <w:t xml:space="preserve">and </w:t>
      </w:r>
      <w:r w:rsidRPr="000D3BFF">
        <w:rPr>
          <w:rFonts w:ascii="Times New Roman" w:hAnsi="Times New Roman" w:cs="Times New Roman"/>
          <w:sz w:val="24"/>
          <w:szCs w:val="24"/>
          <w:lang w:val="en-US"/>
        </w:rPr>
        <w:t>compatibilit</w:t>
      </w:r>
      <w:r w:rsidR="00A9057E">
        <w:rPr>
          <w:rFonts w:ascii="Times New Roman" w:hAnsi="Times New Roman" w:cs="Times New Roman"/>
          <w:sz w:val="24"/>
          <w:szCs w:val="24"/>
          <w:lang w:val="en-US"/>
        </w:rPr>
        <w:t>ies</w:t>
      </w:r>
      <w:r w:rsidRPr="000D3BFF">
        <w:rPr>
          <w:rFonts w:ascii="Times New Roman" w:hAnsi="Times New Roman" w:cs="Times New Roman"/>
          <w:sz w:val="24"/>
          <w:szCs w:val="24"/>
          <w:lang w:val="en-US"/>
        </w:rPr>
        <w:t xml:space="preserve"> </w:t>
      </w:r>
      <w:r w:rsidR="00DA5115" w:rsidRPr="000D3BFF">
        <w:rPr>
          <w:rFonts w:ascii="Times New Roman" w:hAnsi="Times New Roman" w:cs="Times New Roman"/>
          <w:sz w:val="24"/>
          <w:szCs w:val="24"/>
          <w:lang w:val="en-US"/>
        </w:rPr>
        <w:t xml:space="preserve">to </w:t>
      </w:r>
      <w:r w:rsidR="00A9057E">
        <w:rPr>
          <w:rFonts w:ascii="Times New Roman" w:hAnsi="Times New Roman" w:cs="Times New Roman"/>
          <w:sz w:val="24"/>
          <w:szCs w:val="24"/>
          <w:lang w:val="en-US"/>
        </w:rPr>
        <w:t xml:space="preserve">and synergistic effects with </w:t>
      </w:r>
      <w:r w:rsidR="002072E7" w:rsidRPr="000D3BFF">
        <w:rPr>
          <w:rFonts w:ascii="Times New Roman" w:hAnsi="Times New Roman" w:cs="Times New Roman"/>
          <w:sz w:val="24"/>
          <w:szCs w:val="24"/>
          <w:lang w:val="en-US"/>
        </w:rPr>
        <w:t>other drugs</w:t>
      </w:r>
      <w:r w:rsidR="00A9057E">
        <w:rPr>
          <w:rFonts w:ascii="Times New Roman" w:hAnsi="Times New Roman" w:cs="Times New Roman"/>
          <w:sz w:val="24"/>
          <w:szCs w:val="24"/>
          <w:lang w:val="en-US"/>
        </w:rPr>
        <w:t xml:space="preserve">. </w:t>
      </w:r>
      <w:r w:rsidR="002072E7" w:rsidRPr="000D3BFF">
        <w:rPr>
          <w:rFonts w:ascii="Times New Roman" w:hAnsi="Times New Roman" w:cs="Times New Roman"/>
          <w:sz w:val="24"/>
          <w:szCs w:val="24"/>
          <w:lang w:val="en-US"/>
        </w:rPr>
        <w:t>For instance, i</w:t>
      </w:r>
      <w:r w:rsidRPr="000D3BFF">
        <w:rPr>
          <w:rFonts w:ascii="Times New Roman" w:hAnsi="Times New Roman" w:cs="Times New Roman"/>
          <w:sz w:val="24"/>
          <w:szCs w:val="24"/>
          <w:lang w:val="en-US"/>
        </w:rPr>
        <w:t>ron oxide</w:t>
      </w:r>
      <w:r w:rsidR="002072E7" w:rsidRPr="000D3BFF">
        <w:rPr>
          <w:rFonts w:ascii="Times New Roman" w:hAnsi="Times New Roman" w:cs="Times New Roman"/>
          <w:sz w:val="24"/>
          <w:szCs w:val="24"/>
          <w:lang w:val="en-US"/>
        </w:rPr>
        <w:t xml:space="preserve"> nanoparticles have been studied for </w:t>
      </w:r>
      <w:r w:rsidR="0089197C" w:rsidRPr="000D3BFF">
        <w:rPr>
          <w:rFonts w:ascii="Times New Roman" w:hAnsi="Times New Roman" w:cs="Times New Roman"/>
          <w:sz w:val="24"/>
          <w:szCs w:val="24"/>
          <w:lang w:val="en-US"/>
        </w:rPr>
        <w:t>photothermal ablation of tumor cells</w:t>
      </w:r>
      <w:r w:rsidR="002072E7" w:rsidRPr="000D3BFF">
        <w:rPr>
          <w:rFonts w:ascii="Times New Roman" w:hAnsi="Times New Roman" w:cs="Times New Roman"/>
          <w:sz w:val="24"/>
          <w:szCs w:val="24"/>
          <w:lang w:val="en-US"/>
        </w:rPr>
        <w:t xml:space="preserve"> as well as g</w:t>
      </w:r>
      <w:r w:rsidRPr="000D3BFF">
        <w:rPr>
          <w:rFonts w:ascii="Times New Roman" w:hAnsi="Times New Roman" w:cs="Times New Roman"/>
          <w:sz w:val="24"/>
          <w:szCs w:val="24"/>
          <w:lang w:val="en-US"/>
        </w:rPr>
        <w:t>old nanoparticles</w:t>
      </w:r>
      <w:r w:rsidR="0089197C" w:rsidRPr="000D3BFF">
        <w:rPr>
          <w:rFonts w:ascii="Times New Roman" w:hAnsi="Times New Roman" w:cs="Times New Roman"/>
          <w:sz w:val="24"/>
          <w:szCs w:val="24"/>
          <w:lang w:val="en-US"/>
        </w:rPr>
        <w:t xml:space="preserve"> </w:t>
      </w:r>
      <w:r w:rsidR="0089197C"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{"citationID":"i42KeFnT","properties":{"formattedCitation":"\\super 136\\nosupersub{}","plainCitation":"136","noteIndex":0},"citationItems":[{"id":1058,"uris":["http://zotero.org/users/6028929/items/YTUB63WE"],"itemData":{"id":1058,"type":"article-journal","abstract":"Gold is a multifunctional material that has been utilized in medicinal applications for centuries because it has been recognized for its bacteriostatic, anticorrosive, and antioxidative properties. Modern medicine makes routine, conventional use of gold and has even developed more advanced applications by taking advantage of its ability to be manufactured at the nanoscale and functionalized because of the presence of thiol and amine groups, allowing for the conjugation of various functional groups such as targeted antibodies or drug products. It has been shown that colloidal gold exhibits localized plasmon surface resonance (LPSR), meaning that gold nanoparticles can absorb light a</w:instrText>
      </w:r>
      <w:r w:rsidR="003B2150" w:rsidRPr="00EB1A80">
        <w:rPr>
          <w:rFonts w:ascii="Times New Roman" w:hAnsi="Times New Roman" w:cs="Times New Roman"/>
          <w:sz w:val="24"/>
          <w:szCs w:val="24"/>
        </w:rPr>
        <w:instrText>t specific wavelengths, resulting in photoacoustic and photothermal properties, making them potentially useful for hyperthermic cancer treatments and medical imaging applications. Modifying gold nanoparticle shape and size can change their LPSR photochemical activities, thereby also altering their photothermal and photoacoustic properties, allowing for the utilization of differ</w:instrText>
      </w:r>
      <w:r w:rsidR="003B2150" w:rsidRPr="00F55BE6">
        <w:rPr>
          <w:rFonts w:ascii="Times New Roman" w:hAnsi="Times New Roman" w:cs="Times New Roman"/>
          <w:sz w:val="24"/>
          <w:szCs w:val="24"/>
        </w:rPr>
        <w:instrText xml:space="preserve">ent wavelengths of light, such as light in the near-infrared spectrum. By manufacturing gold in a nanoscale format, it is possible to passively distribute the material through the body, where it can localize in tumors (which are characterized by leaky blood vessels) and be safely excreted through the urinary system. In this paper, we give a quick review of the structure, applications, recent advancements, and potential future directions for the utilization of gold nanoparticles in cancer therapeutics.","container-title":"Frontiers in Chemistry","DOI":"10.3389/fchem.2019.00167","ISSN":"2296-2646","journalAbbreviation":"Front Chem","note":"PMID: 31024882\nPMCID: PMC6460051","page":"167","source":"PubMed Central","title":"Gold Nanoparticles for Photothermal Cancer Therapy","volume":"7","author":[{"family":"Vines","given":"Jeremy B."},{"family":"Yoon","given":"Jee-Hyun"},{"family":"Ryu","given":"Na-Eun"},{"family":"Lim","given":"Dong-Jin"},{"family":"Park","given":"Hansoo"}],"issued":{"date-parts":[["2019",4,5]]}}}],"schema":"https://github.com/citation-style-language/schema/raw/master/csl-citation.json"} </w:instrText>
      </w:r>
      <w:r w:rsidR="0089197C"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rPr>
        <w:t>136</w:t>
      </w:r>
      <w:r w:rsidR="0089197C" w:rsidRPr="000D3BFF">
        <w:rPr>
          <w:rFonts w:ascii="Times New Roman" w:hAnsi="Times New Roman" w:cs="Times New Roman"/>
          <w:sz w:val="24"/>
          <w:szCs w:val="24"/>
          <w:lang w:val="en-US"/>
        </w:rPr>
        <w:fldChar w:fldCharType="end"/>
      </w:r>
      <w:r w:rsidR="002072E7" w:rsidRPr="000D3BFF">
        <w:rPr>
          <w:rFonts w:ascii="Times New Roman" w:hAnsi="Times New Roman" w:cs="Times New Roman"/>
          <w:sz w:val="24"/>
          <w:szCs w:val="24"/>
        </w:rPr>
        <w:t xml:space="preserve">, </w:t>
      </w:r>
      <w:r w:rsidR="002072E7" w:rsidRPr="00036A56">
        <w:rPr>
          <w:rFonts w:ascii="Times New Roman" w:hAnsi="Times New Roman" w:cs="Times New Roman"/>
          <w:sz w:val="24"/>
          <w:szCs w:val="24"/>
        </w:rPr>
        <w:t>c</w:t>
      </w:r>
      <w:r w:rsidRPr="00036A56">
        <w:rPr>
          <w:rFonts w:ascii="Times New Roman" w:hAnsi="Times New Roman" w:cs="Times New Roman"/>
          <w:sz w:val="24"/>
          <w:szCs w:val="24"/>
        </w:rPr>
        <w:t>opper</w:t>
      </w:r>
      <w:r w:rsidR="0043237E" w:rsidRPr="00036A56">
        <w:rPr>
          <w:rFonts w:ascii="Times New Roman" w:hAnsi="Times New Roman" w:cs="Times New Roman"/>
          <w:sz w:val="24"/>
          <w:szCs w:val="24"/>
        </w:rPr>
        <w:t>-</w:t>
      </w:r>
      <w:r w:rsidRPr="00036A56">
        <w:rPr>
          <w:rFonts w:ascii="Times New Roman" w:hAnsi="Times New Roman" w:cs="Times New Roman"/>
          <w:sz w:val="24"/>
          <w:szCs w:val="24"/>
        </w:rPr>
        <w:t>sulfide nanoparticles</w:t>
      </w:r>
      <w:r w:rsidR="0089197C" w:rsidRPr="00036A56">
        <w:rPr>
          <w:rFonts w:ascii="Times New Roman" w:hAnsi="Times New Roman" w:cs="Times New Roman"/>
          <w:sz w:val="24"/>
          <w:szCs w:val="24"/>
        </w:rPr>
        <w:t xml:space="preserve"> </w:t>
      </w:r>
      <w:r w:rsidR="0089197C" w:rsidRPr="00A9057E">
        <w:rPr>
          <w:rFonts w:ascii="Times New Roman" w:hAnsi="Times New Roman" w:cs="Times New Roman"/>
          <w:sz w:val="24"/>
          <w:szCs w:val="24"/>
          <w:lang w:val="en-US"/>
        </w:rPr>
        <w:fldChar w:fldCharType="begin"/>
      </w:r>
      <w:r w:rsidR="003B2150" w:rsidRPr="00036A56">
        <w:rPr>
          <w:rFonts w:ascii="Times New Roman" w:hAnsi="Times New Roman" w:cs="Times New Roman"/>
          <w:sz w:val="24"/>
          <w:szCs w:val="24"/>
        </w:rPr>
        <w:instrText xml:space="preserve"> ADDIN ZOTERO_ITEM CSL_CITATION {"citationID":"ZXFfy5eS","properties":{"formattedCitation":"\\super 137\\nosupersub{}","plainCitation":"137","noteIndex":0},"citationItems":[{"id":1061,"uris":["http://zotero.org/users/6028929/items/WFRXY7MK"],"itemData":{"id":1061,"type":"article-journal","abstract":"AIMS: Copper sulfide (CuS) nanoparticles were developed as a new type of agent for photothermal ablation of cancer cells.\nMATERIALS &amp; METHODS: CuS nanoparticles were synthesized by wet chemistry and their application in photothermal ablation of tumor cells was tested by irradiation using a near-infrared (NIR) laser beam at 808 nm to elevate the temperature of aqueous solutions of CuS nanoparticles as a function of exposure time and nanoparticle concentration. CuS nanoparticle-mediated photothermal destruction was evaluated using human cervical cancer HeLa cells with respect to laser dose and nanoparticle concentration. Their toxicity was evaluated by the 3-[4,5-dimethylthiazol-2-yl]-2,5-diphenyltetrazolium bromide (MTT) assay.\nRESULTS: CuS nanoparticles have an optical absorption band in the NIR range with a maximum absorbance at 900 nm. Irradiation by a NIR laser beam at 808 nm resulted in an increase in the temperature of the CuS nanoparticle aqueous solution as a function of exposure time and nanoparticle concentration. CuS nanoparticle-induced photothermal destruction of HeLa cells occured in a laser dose- and nanoparticle concentration-dependent manner, and displayed minimal cytotoxic effects with a profile similar to that of gold nanoparticles.\nCONCLUSION: Owing to their unique optical property, small size, low cost of production and low cytotoxicity, CuS nanoparticles are promising new nanomaterials for cancer photothermal ablation therapy.","container-title":"Nanomedicine (London, England)","DOI":"10.2217/nnm.10.85","ISSN":"1748-6963","issue":"8","journalAbbreviation":"Nanomedicine (Lond)","language":"eng","note":"PMID: 21039194","page":"1161-1171","source":"PubMed","title":"Copper sulfide nanoparticles for photothermal ablation of tumor cells","volume":"5","author":[{"family":"Li","given":"Yuebin"},{"family":"Lu","given":"Wei"},{"family":"Huang","given":"Qian"},{"family":"Huang","given":"Miao"},{"family":"Li","given":"Chun"},{"family":"Chen","given":"Wei"}],"issued":{"date-parts":[["2010",10]]}}}],"schema":"https://github.com/citation-style-language/schema/raw/master/csl-citation.json"} </w:instrText>
      </w:r>
      <w:r w:rsidR="0089197C" w:rsidRPr="00A9057E">
        <w:rPr>
          <w:rFonts w:ascii="Times New Roman" w:hAnsi="Times New Roman" w:cs="Times New Roman"/>
          <w:sz w:val="24"/>
          <w:szCs w:val="24"/>
          <w:lang w:val="en-US"/>
        </w:rPr>
        <w:fldChar w:fldCharType="separate"/>
      </w:r>
      <w:r w:rsidR="003B2150" w:rsidRPr="00036A56">
        <w:rPr>
          <w:rFonts w:ascii="Times New Roman" w:hAnsi="Times New Roman" w:cs="Times New Roman"/>
          <w:sz w:val="24"/>
          <w:szCs w:val="24"/>
          <w:vertAlign w:val="superscript"/>
        </w:rPr>
        <w:t>137</w:t>
      </w:r>
      <w:r w:rsidR="0089197C" w:rsidRPr="00A9057E">
        <w:rPr>
          <w:rFonts w:ascii="Times New Roman" w:hAnsi="Times New Roman" w:cs="Times New Roman"/>
          <w:sz w:val="24"/>
          <w:szCs w:val="24"/>
          <w:lang w:val="en-US"/>
        </w:rPr>
        <w:fldChar w:fldCharType="end"/>
      </w:r>
      <w:r w:rsidR="00E47484" w:rsidRPr="00036A56">
        <w:rPr>
          <w:rFonts w:ascii="Times New Roman" w:hAnsi="Times New Roman" w:cs="Times New Roman"/>
          <w:sz w:val="24"/>
          <w:szCs w:val="24"/>
        </w:rPr>
        <w:t>, carbon nanotubes</w:t>
      </w:r>
      <w:r w:rsidR="0089197C" w:rsidRPr="00036A56">
        <w:rPr>
          <w:rFonts w:ascii="Times New Roman" w:hAnsi="Times New Roman" w:cs="Times New Roman"/>
          <w:sz w:val="24"/>
          <w:szCs w:val="24"/>
        </w:rPr>
        <w:t xml:space="preserve"> </w:t>
      </w:r>
      <w:r w:rsidR="0089197C" w:rsidRPr="00A9057E">
        <w:rPr>
          <w:rFonts w:ascii="Times New Roman" w:hAnsi="Times New Roman" w:cs="Times New Roman"/>
          <w:sz w:val="24"/>
          <w:szCs w:val="24"/>
          <w:lang w:val="en-US"/>
        </w:rPr>
        <w:fldChar w:fldCharType="begin"/>
      </w:r>
      <w:r w:rsidR="003B2150" w:rsidRPr="00036A56">
        <w:rPr>
          <w:rFonts w:ascii="Times New Roman" w:hAnsi="Times New Roman" w:cs="Times New Roman"/>
          <w:sz w:val="24"/>
          <w:szCs w:val="24"/>
        </w:rPr>
        <w:instrText xml:space="preserve"> ADDIN ZOTERO_ITEM CSL_CITATION {"citationID":"RHssQwyr","properties":{"formattedCitation":"\\super 131\\nosupersub{}","plainCitation":"131","noteIndex":0},"citationItems":[{"id":534,"uris":["http://zotero.org/users/6028929/items/JIF4SVXR"],"itemData":{"id":534,"type":"article-journal","abstract":"An immunologically modified nanotube system was developed using an immunoadjuvant, glycated chitosan (GC), as surfactant of single-walled carbon nanotube (SWNTs). This SWNT-GC system not only retained both optical properties of SWNTs and immunological functions of GC, but also could enter cells due to the carrier properties of SWNTs. Cellular SWNTs induced thermal destruction of tumor cells when irradiated by a near-infrared laser and, at the same time, cellular GC could serve both as damage associated molecular pattern molecules (DAMPs) and pathogen associated molecular pattern molecules (PAMPs) to enhance the tumor immunogenicity and enhance the uptake and presentation of tumor antigens, leading to special antitumor response. Using this system and a 980 nm laser, we treated tumors, both in vitro and in vivo, and investigated the induced thermal and immunological effects. Laser + SWNT-GC afford a remarkable efficacy in suppressing tumor growth in animal cancer models, in many cases resulting in complete tumor regression and long-term survival. Mice successfully treated by Laser + SWNT-GC could establish resistance to tumor rechallenge. This system forms a multifunctional temporal-spatial continuum, which can synergize photothermal and immunological effects. The Laser + SWNT-GC could represent a promising treatment modality to induce systemic antitumor response through a local intervention, while minimizing the adverse side effects.","container-title":"Biomaterials","DOI":"10.1016/j.biomaterials.2011.12.029","ISSN":"1878-5905","issue":"11","journalAbbreviation":"Biomaterials","language":"eng","note":"PMID: 22296829\nPMCID: PMC5987227","page":"3235-3242","source":"PubMed","title":"Antitumor immunologically modified carbon nanotubes for photothermal therapy","volume":"33","author":[{"family":"Zhou","given":"Feifan"},{"family":"Wu","given":"Shengnan"},{"family":"Song","given":"Sheng"},{"family":"Chen","given":"Wei R."},{"family":"Resasco","given":"Daniel E."},{"family":"Xing","given":"Da"}],"issued":{"date-parts":[["2012",4]]}}}],"schema":"https://github.com/citation-style-language/schema/raw/master/csl-citation.json"} </w:instrText>
      </w:r>
      <w:r w:rsidR="0089197C" w:rsidRPr="00A9057E">
        <w:rPr>
          <w:rFonts w:ascii="Times New Roman" w:hAnsi="Times New Roman" w:cs="Times New Roman"/>
          <w:sz w:val="24"/>
          <w:szCs w:val="24"/>
          <w:lang w:val="en-US"/>
        </w:rPr>
        <w:fldChar w:fldCharType="separate"/>
      </w:r>
      <w:r w:rsidR="003B2150" w:rsidRPr="00036A56">
        <w:rPr>
          <w:rFonts w:ascii="Times New Roman" w:hAnsi="Times New Roman" w:cs="Times New Roman"/>
          <w:sz w:val="24"/>
          <w:szCs w:val="24"/>
          <w:vertAlign w:val="superscript"/>
        </w:rPr>
        <w:t>131</w:t>
      </w:r>
      <w:r w:rsidR="0089197C" w:rsidRPr="00A9057E">
        <w:rPr>
          <w:rFonts w:ascii="Times New Roman" w:hAnsi="Times New Roman" w:cs="Times New Roman"/>
          <w:sz w:val="24"/>
          <w:szCs w:val="24"/>
          <w:lang w:val="en-US"/>
        </w:rPr>
        <w:fldChar w:fldCharType="end"/>
      </w:r>
      <w:r w:rsidR="00E47484" w:rsidRPr="00036A56">
        <w:rPr>
          <w:rFonts w:ascii="Times New Roman" w:hAnsi="Times New Roman" w:cs="Times New Roman"/>
          <w:sz w:val="24"/>
          <w:szCs w:val="24"/>
        </w:rPr>
        <w:t>,</w:t>
      </w:r>
      <w:r w:rsidR="002072E7" w:rsidRPr="00036A56">
        <w:rPr>
          <w:rFonts w:ascii="Times New Roman" w:hAnsi="Times New Roman" w:cs="Times New Roman"/>
          <w:sz w:val="24"/>
          <w:szCs w:val="24"/>
        </w:rPr>
        <w:t xml:space="preserve"> and g</w:t>
      </w:r>
      <w:r w:rsidRPr="00036A56">
        <w:rPr>
          <w:rFonts w:ascii="Times New Roman" w:hAnsi="Times New Roman" w:cs="Times New Roman"/>
          <w:sz w:val="24"/>
          <w:szCs w:val="24"/>
        </w:rPr>
        <w:t>raphene</w:t>
      </w:r>
      <w:r w:rsidR="002072E7" w:rsidRPr="00036A56">
        <w:rPr>
          <w:rFonts w:ascii="Times New Roman" w:hAnsi="Times New Roman" w:cs="Times New Roman"/>
          <w:sz w:val="24"/>
          <w:szCs w:val="24"/>
        </w:rPr>
        <w:t xml:space="preserve">. </w:t>
      </w:r>
    </w:p>
    <w:p w14:paraId="6A763F1D" w14:textId="0706A828" w:rsidR="00D16D18" w:rsidRPr="000D3BFF" w:rsidRDefault="003617CB" w:rsidP="000D3BFF">
      <w:pPr>
        <w:spacing w:line="360" w:lineRule="auto"/>
        <w:ind w:firstLine="708"/>
        <w:jc w:val="both"/>
        <w:rPr>
          <w:rFonts w:ascii="Times New Roman" w:hAnsi="Times New Roman" w:cs="Times New Roman"/>
          <w:sz w:val="24"/>
          <w:szCs w:val="24"/>
          <w:lang w:val="en-US"/>
        </w:rPr>
      </w:pPr>
      <w:r w:rsidRPr="00EB1A80">
        <w:rPr>
          <w:rFonts w:ascii="Times New Roman" w:hAnsi="Times New Roman" w:cs="Times New Roman"/>
          <w:sz w:val="24"/>
          <w:szCs w:val="24"/>
        </w:rPr>
        <w:t>For instance, Zhou and colleagues</w:t>
      </w:r>
      <w:r w:rsidR="002842DD" w:rsidRPr="00EB1A80">
        <w:rPr>
          <w:rFonts w:ascii="Times New Roman" w:hAnsi="Times New Roman" w:cs="Times New Roman"/>
          <w:sz w:val="24"/>
          <w:szCs w:val="24"/>
        </w:rPr>
        <w:t xml:space="preserve"> </w:t>
      </w:r>
      <w:r w:rsidR="002842DD" w:rsidRPr="00A9057E">
        <w:rPr>
          <w:rFonts w:ascii="Times New Roman" w:hAnsi="Times New Roman" w:cs="Times New Roman"/>
          <w:sz w:val="24"/>
          <w:szCs w:val="24"/>
          <w:lang w:val="en-US"/>
        </w:rPr>
        <w:fldChar w:fldCharType="begin"/>
      </w:r>
      <w:r w:rsidR="003B2150" w:rsidRPr="00EB1A80">
        <w:rPr>
          <w:rFonts w:ascii="Times New Roman" w:hAnsi="Times New Roman" w:cs="Times New Roman"/>
          <w:sz w:val="24"/>
          <w:szCs w:val="24"/>
        </w:rPr>
        <w:instrText xml:space="preserve"> ADDIN ZOTERO_ITEM CSL_CITATION {"citationID":"nsfuzIBM","properties":{"formattedCitation":"\\super 138\\nosupersub{}","plainCitation":"138","noteIndex":0},"citationItems":[{"id":632,"uris":["http://zotero.org/users/6028929/items/RV5Y6VQ5"],"itemData":{"id":632,"type":"article-journal","abstract":"We developed a novel treatment strategy for metastatic cancer by synergizing photothermal therapy (PTT), chemotherapy, and immunotherapy through a nanosystem to trigger host antitumor immunity. The nanosystem was constructed by loading mitoxantrone (MTX), a chemotherapeutic agent, and SB-431542 (SB), a transforming growth factor beta (TGF-</w:instrText>
      </w:r>
      <w:r w:rsidR="003B2150" w:rsidRPr="00A9057E">
        <w:rPr>
          <w:rFonts w:ascii="Times New Roman" w:hAnsi="Times New Roman" w:cs="Times New Roman"/>
          <w:sz w:val="24"/>
          <w:szCs w:val="24"/>
          <w:lang w:val="en-US"/>
        </w:rPr>
        <w:instrText>β</w:instrText>
      </w:r>
      <w:r w:rsidR="003B2150" w:rsidRPr="00EB1A80">
        <w:rPr>
          <w:rFonts w:ascii="Times New Roman" w:hAnsi="Times New Roman" w:cs="Times New Roman"/>
          <w:sz w:val="24"/>
          <w:szCs w:val="24"/>
        </w:rPr>
        <w:instrText>) inhibitor, onto reduced graphene oxide (rGO). Intratumoral administration of rGO/MTX/SB, followed by non-invasive irradiation of a near-infrared laser, destroyed local primary tumors and inhibited distant metastases in 4T1 mouse mammary tumor model, which is poorly immunogenic and highly metastatic. After treatment, 70% of the tumor-bearing mice became long-term survivors and developed a tumor type-specific immunity to resist rechallenged tumor cells. We found that rGO-based PTT provided an immunogenic antigen source, forming in situ vaccination with rGO as an immune-adjuvant. The use of SB changed the tumor microenvironment and improved the therapeutic effect of MTX-generated chemotherapy and rGO-based PTT. The immunological functions of MTX, SB, and rGO acted synergistically to induce an effective tumor vacci</w:instrText>
      </w:r>
      <w:r w:rsidR="003B2150" w:rsidRPr="00EB1A80">
        <w:rPr>
          <w:rFonts w:ascii="Times New Roman" w:hAnsi="Times New Roman" w:cs="Times New Roman"/>
          <w:sz w:val="24"/>
          <w:szCs w:val="24"/>
          <w:lang w:val="en-US"/>
        </w:rPr>
        <w:instrText xml:space="preserve">nation, as evidenced by the increased infiltration of tumor-specific cytotoxic CD8+ T lymphocytes and decreased infiltration of regulatory T cells (Tregs) in distal tumors. Collectively, we demonstrated that rGO/MTX/SB combined with laser irradiation provided a synergistic chemo-immuno-photothermal effect against tumors by in situ vaccination and inhibition of immunosuppressive microenvironment. This unique combination embodies a promising approach to treat metastatic cancers by inducing a systemic antitumor response through a local intervention.","container-title":"Biomaterials","DOI":"10.1016/j.biomaterials.2020.120421","ISSN":"0142-9612","journalAbbreviation":"Biomaterials","language":"en","page":"120421","source":"ScienceDirect","title":"Photo-activated chemo-immunotherapy for metastatic cancer using a synergistic graphene nanosystem","volume":"265","author":[{"family":"Zhou","given":"Feifan"},{"family":"Wang","given":"Meng"},{"family":"Luo","given":"Teng"},{"family":"Qu","given":"Junle"},{"family":"Chen","given":"Wei R."}],"issued":{"date-parts":[["2021",1,1]]}}}],"schema":"https://github.com/citation-style-language/schema/raw/master/csl-citation.json"} </w:instrText>
      </w:r>
      <w:r w:rsidR="002842DD" w:rsidRPr="00A9057E">
        <w:rPr>
          <w:rFonts w:ascii="Times New Roman" w:hAnsi="Times New Roman" w:cs="Times New Roman"/>
          <w:sz w:val="24"/>
          <w:szCs w:val="24"/>
          <w:lang w:val="en-US"/>
        </w:rPr>
        <w:fldChar w:fldCharType="separate"/>
      </w:r>
      <w:r w:rsidR="003B2150" w:rsidRPr="00EB1A80">
        <w:rPr>
          <w:rFonts w:ascii="Times New Roman" w:hAnsi="Times New Roman" w:cs="Times New Roman"/>
          <w:sz w:val="24"/>
          <w:szCs w:val="24"/>
          <w:vertAlign w:val="superscript"/>
          <w:lang w:val="en-US"/>
        </w:rPr>
        <w:t>138</w:t>
      </w:r>
      <w:r w:rsidR="002842DD" w:rsidRPr="00A9057E">
        <w:rPr>
          <w:rFonts w:ascii="Times New Roman" w:hAnsi="Times New Roman" w:cs="Times New Roman"/>
          <w:sz w:val="24"/>
          <w:szCs w:val="24"/>
          <w:lang w:val="en-US"/>
        </w:rPr>
        <w:fldChar w:fldCharType="end"/>
      </w:r>
      <w:r w:rsidRPr="00EB1A80">
        <w:rPr>
          <w:rFonts w:ascii="Times New Roman" w:hAnsi="Times New Roman" w:cs="Times New Roman"/>
          <w:sz w:val="24"/>
          <w:szCs w:val="24"/>
          <w:lang w:val="en-US"/>
        </w:rPr>
        <w:t xml:space="preserve"> developed a novel treatment strategy for metastatic breast cancer that triggers host antitumor immunity by synergizing photothermal therapy, chemotherapy</w:t>
      </w:r>
      <w:r w:rsidR="00A9057E" w:rsidRPr="00EB1A80">
        <w:rPr>
          <w:rFonts w:ascii="Times New Roman" w:hAnsi="Times New Roman" w:cs="Times New Roman"/>
          <w:sz w:val="24"/>
          <w:szCs w:val="24"/>
          <w:lang w:val="en-US"/>
        </w:rPr>
        <w:t>,</w:t>
      </w:r>
      <w:r w:rsidRPr="00EB1A80">
        <w:rPr>
          <w:rFonts w:ascii="Times New Roman" w:hAnsi="Times New Roman" w:cs="Times New Roman"/>
          <w:sz w:val="24"/>
          <w:szCs w:val="24"/>
          <w:lang w:val="en-US"/>
        </w:rPr>
        <w:t xml:space="preserve"> and immunotherapy through a complex nanosystem composed of 1) </w:t>
      </w:r>
      <w:r w:rsidR="002A1817" w:rsidRPr="00EB1A80">
        <w:rPr>
          <w:rFonts w:ascii="Times New Roman" w:hAnsi="Times New Roman" w:cs="Times New Roman"/>
          <w:sz w:val="24"/>
          <w:szCs w:val="24"/>
          <w:lang w:val="en-US"/>
        </w:rPr>
        <w:t>R</w:t>
      </w:r>
      <w:r w:rsidRPr="00EB1A80">
        <w:rPr>
          <w:rFonts w:ascii="Times New Roman" w:hAnsi="Times New Roman" w:cs="Times New Roman"/>
          <w:sz w:val="24"/>
          <w:szCs w:val="24"/>
          <w:lang w:val="en-US"/>
        </w:rPr>
        <w:t>educed graphene oxide (rGO), used for its nanoplatform and immunostimulant properties; 2) Mitoxantr</w:t>
      </w:r>
      <w:r w:rsidRPr="0077682D">
        <w:rPr>
          <w:rFonts w:ascii="Times New Roman" w:hAnsi="Times New Roman" w:cs="Times New Roman"/>
          <w:sz w:val="24"/>
          <w:szCs w:val="24"/>
          <w:lang w:val="en-US"/>
        </w:rPr>
        <w:t>o</w:t>
      </w:r>
      <w:r w:rsidRPr="000D3BFF">
        <w:rPr>
          <w:rFonts w:ascii="Times New Roman" w:hAnsi="Times New Roman" w:cs="Times New Roman"/>
          <w:sz w:val="24"/>
          <w:szCs w:val="24"/>
          <w:lang w:val="en-US"/>
        </w:rPr>
        <w:t>ne (MTX)</w:t>
      </w:r>
      <w:r w:rsidR="00A9057E">
        <w:rPr>
          <w:rFonts w:ascii="Times New Roman" w:hAnsi="Times New Roman" w:cs="Times New Roman"/>
          <w:sz w:val="24"/>
          <w:szCs w:val="24"/>
          <w:lang w:val="en-US"/>
        </w:rPr>
        <w:t xml:space="preserve">, used as </w:t>
      </w:r>
      <w:r w:rsidRPr="000D3BFF">
        <w:rPr>
          <w:rFonts w:ascii="Times New Roman" w:hAnsi="Times New Roman" w:cs="Times New Roman"/>
          <w:sz w:val="24"/>
          <w:szCs w:val="24"/>
          <w:lang w:val="en-US"/>
        </w:rPr>
        <w:t>the chemo-agent and immunostimulant and 3) SB-431542 (SB) was added to the nanosystem for its function of inhibitor of the transforming growth factor beta (TGF-</w:t>
      </w:r>
      <w:r w:rsidRPr="000D3BFF">
        <w:rPr>
          <w:rFonts w:ascii="Times New Roman" w:hAnsi="Times New Roman" w:cs="Times New Roman"/>
          <w:sz w:val="24"/>
          <w:szCs w:val="24"/>
          <w:lang w:val="en-US"/>
        </w:rPr>
        <w:sym w:font="Symbol" w:char="F062"/>
      </w:r>
      <w:r w:rsidRPr="000D3BFF">
        <w:rPr>
          <w:rFonts w:ascii="Times New Roman" w:hAnsi="Times New Roman" w:cs="Times New Roman"/>
          <w:sz w:val="24"/>
          <w:szCs w:val="24"/>
          <w:lang w:val="en-US"/>
        </w:rPr>
        <w:t>) pathway in the TME. The intratumoral injection of the nanosystem rGO/MTX/SB was followed by non-invasive NIR laser irradiation of the 4T1 tumor</w:t>
      </w:r>
      <w:r w:rsidR="002A1817" w:rsidRPr="000D3BFF">
        <w:rPr>
          <w:rFonts w:ascii="Times New Roman" w:hAnsi="Times New Roman" w:cs="Times New Roman"/>
          <w:sz w:val="24"/>
          <w:szCs w:val="24"/>
          <w:lang w:val="en-US"/>
        </w:rPr>
        <w:t>s</w:t>
      </w:r>
      <w:r w:rsidRPr="000D3BFF">
        <w:rPr>
          <w:rFonts w:ascii="Times New Roman" w:hAnsi="Times New Roman" w:cs="Times New Roman"/>
          <w:sz w:val="24"/>
          <w:szCs w:val="24"/>
          <w:lang w:val="en-US"/>
        </w:rPr>
        <w:t>. The local primary tumors were destroyed by the treatment and did not grow back, and distant metastases were inhibited</w:t>
      </w:r>
      <w:r w:rsidR="002842DD" w:rsidRPr="000D3BFF">
        <w:rPr>
          <w:rFonts w:ascii="Times New Roman" w:hAnsi="Times New Roman" w:cs="Times New Roman"/>
          <w:sz w:val="24"/>
          <w:szCs w:val="24"/>
          <w:lang w:val="en-US"/>
        </w:rPr>
        <w:t xml:space="preserve"> (</w:t>
      </w:r>
      <w:r w:rsidR="002842DD" w:rsidRPr="000D3BFF">
        <w:rPr>
          <w:rFonts w:ascii="Times New Roman" w:hAnsi="Times New Roman" w:cs="Times New Roman"/>
          <w:b/>
          <w:bCs/>
          <w:sz w:val="24"/>
          <w:szCs w:val="24"/>
          <w:lang w:val="en-US"/>
        </w:rPr>
        <w:t xml:space="preserve">Figure </w:t>
      </w:r>
      <w:r w:rsidR="00B31760" w:rsidRPr="000D3BFF">
        <w:rPr>
          <w:rFonts w:ascii="Times New Roman" w:hAnsi="Times New Roman" w:cs="Times New Roman"/>
          <w:b/>
          <w:bCs/>
          <w:sz w:val="24"/>
          <w:szCs w:val="24"/>
          <w:lang w:val="en-US"/>
        </w:rPr>
        <w:t>1</w:t>
      </w:r>
      <w:r w:rsidR="00183AB7" w:rsidRPr="000D3BFF">
        <w:rPr>
          <w:rFonts w:ascii="Times New Roman" w:hAnsi="Times New Roman" w:cs="Times New Roman"/>
          <w:b/>
          <w:bCs/>
          <w:sz w:val="24"/>
          <w:szCs w:val="24"/>
          <w:lang w:val="en-US"/>
        </w:rPr>
        <w:t>3</w:t>
      </w:r>
      <w:r w:rsidR="002842DD"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w:t>
      </w:r>
      <w:r w:rsidR="00B31760" w:rsidRPr="000D3BFF">
        <w:rPr>
          <w:rFonts w:ascii="Times New Roman" w:hAnsi="Times New Roman" w:cs="Times New Roman"/>
          <w:sz w:val="24"/>
          <w:szCs w:val="24"/>
          <w:lang w:val="en-US"/>
        </w:rPr>
        <w:t xml:space="preserve">Approximately </w:t>
      </w:r>
      <w:r w:rsidRPr="000D3BFF">
        <w:rPr>
          <w:rFonts w:ascii="Times New Roman" w:hAnsi="Times New Roman" w:cs="Times New Roman"/>
          <w:sz w:val="24"/>
          <w:szCs w:val="24"/>
          <w:lang w:val="en-US"/>
        </w:rPr>
        <w:t xml:space="preserve">70% of the tumor-bearing mice survived after treatment and were long-term survivors, which demonstrates that those cured mice developed a tumor-type specific immunity. </w:t>
      </w:r>
      <w:r w:rsidR="00A9057E">
        <w:rPr>
          <w:rFonts w:ascii="Times New Roman" w:hAnsi="Times New Roman" w:cs="Times New Roman"/>
          <w:sz w:val="24"/>
          <w:szCs w:val="24"/>
          <w:lang w:val="en-US"/>
        </w:rPr>
        <w:t>Therefore</w:t>
      </w:r>
      <w:r w:rsidRPr="000D3BFF">
        <w:rPr>
          <w:rFonts w:ascii="Times New Roman" w:hAnsi="Times New Roman" w:cs="Times New Roman"/>
          <w:sz w:val="24"/>
          <w:szCs w:val="24"/>
          <w:lang w:val="en-US"/>
        </w:rPr>
        <w:t xml:space="preserve">, rGO/MTX/SB + laser irradiation </w:t>
      </w:r>
      <w:r w:rsidR="00A9057E">
        <w:rPr>
          <w:rFonts w:ascii="Times New Roman" w:hAnsi="Times New Roman" w:cs="Times New Roman"/>
          <w:sz w:val="24"/>
          <w:szCs w:val="24"/>
          <w:lang w:val="en-US"/>
        </w:rPr>
        <w:t>induced</w:t>
      </w:r>
      <w:r w:rsidRPr="000D3BFF">
        <w:rPr>
          <w:rFonts w:ascii="Times New Roman" w:hAnsi="Times New Roman" w:cs="Times New Roman"/>
          <w:sz w:val="24"/>
          <w:szCs w:val="24"/>
          <w:lang w:val="en-US"/>
        </w:rPr>
        <w:t xml:space="preserve"> an effective </w:t>
      </w:r>
      <w:r w:rsidRPr="000D3BFF">
        <w:rPr>
          <w:rFonts w:ascii="Times New Roman" w:hAnsi="Times New Roman" w:cs="Times New Roman"/>
          <w:i/>
          <w:iCs/>
          <w:sz w:val="24"/>
          <w:szCs w:val="24"/>
          <w:lang w:val="en-US"/>
        </w:rPr>
        <w:t>in situ</w:t>
      </w:r>
      <w:r w:rsidRPr="000D3BFF">
        <w:rPr>
          <w:rFonts w:ascii="Times New Roman" w:hAnsi="Times New Roman" w:cs="Times New Roman"/>
          <w:sz w:val="24"/>
          <w:szCs w:val="24"/>
          <w:lang w:val="en-US"/>
        </w:rPr>
        <w:t xml:space="preserve"> </w:t>
      </w:r>
      <w:r w:rsidR="002A1817" w:rsidRPr="000D3BFF">
        <w:rPr>
          <w:rFonts w:ascii="Times New Roman" w:hAnsi="Times New Roman" w:cs="Times New Roman"/>
          <w:sz w:val="24"/>
          <w:szCs w:val="24"/>
          <w:lang w:val="en-US"/>
        </w:rPr>
        <w:t>cancer</w:t>
      </w:r>
      <w:r w:rsidRPr="000D3BFF">
        <w:rPr>
          <w:rFonts w:ascii="Times New Roman" w:hAnsi="Times New Roman" w:cs="Times New Roman"/>
          <w:sz w:val="24"/>
          <w:szCs w:val="24"/>
          <w:lang w:val="en-US"/>
        </w:rPr>
        <w:t xml:space="preserve"> vaccination. </w:t>
      </w:r>
    </w:p>
    <w:p w14:paraId="7A986044" w14:textId="77777777" w:rsidR="00D7401C" w:rsidRPr="000D3BFF" w:rsidRDefault="00D7401C" w:rsidP="000D3BFF">
      <w:pPr>
        <w:keepNext/>
        <w:spacing w:line="360" w:lineRule="auto"/>
        <w:jc w:val="center"/>
        <w:rPr>
          <w:rFonts w:ascii="Times New Roman" w:hAnsi="Times New Roman" w:cs="Times New Roman"/>
          <w:sz w:val="24"/>
          <w:szCs w:val="24"/>
          <w:lang w:val="en-US"/>
        </w:rPr>
      </w:pPr>
      <w:r w:rsidRPr="000D3BFF">
        <w:rPr>
          <w:rFonts w:ascii="Times New Roman" w:hAnsi="Times New Roman" w:cs="Times New Roman"/>
          <w:noProof/>
          <w:sz w:val="24"/>
          <w:szCs w:val="24"/>
          <w:lang w:val="en-US"/>
        </w:rPr>
        <w:lastRenderedPageBreak/>
        <w:drawing>
          <wp:inline distT="0" distB="0" distL="0" distR="0" wp14:anchorId="66AB1D12" wp14:editId="405F8561">
            <wp:extent cx="4529859" cy="2952750"/>
            <wp:effectExtent l="0" t="0" r="0" b="0"/>
            <wp:docPr id="113" name="Image 11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 113" descr="Timeline&#10;&#10;Description automatically generated"/>
                    <pic:cNvPicPr/>
                  </pic:nvPicPr>
                  <pic:blipFill rotWithShape="1">
                    <a:blip r:embed="rId24"/>
                    <a:srcRect l="19014" t="15214" r="22646" b="17378"/>
                    <a:stretch/>
                  </pic:blipFill>
                  <pic:spPr bwMode="auto">
                    <a:xfrm>
                      <a:off x="0" y="0"/>
                      <a:ext cx="4544501" cy="2962294"/>
                    </a:xfrm>
                    <a:prstGeom prst="rect">
                      <a:avLst/>
                    </a:prstGeom>
                    <a:ln>
                      <a:noFill/>
                    </a:ln>
                    <a:extLst>
                      <a:ext uri="{53640926-AAD7-44D8-BBD7-CCE9431645EC}">
                        <a14:shadowObscured xmlns:a14="http://schemas.microsoft.com/office/drawing/2010/main"/>
                      </a:ext>
                    </a:extLst>
                  </pic:spPr>
                </pic:pic>
              </a:graphicData>
            </a:graphic>
          </wp:inline>
        </w:drawing>
      </w:r>
    </w:p>
    <w:p w14:paraId="42B218EC" w14:textId="79D466ED" w:rsidR="00D7401C" w:rsidRPr="000D3BFF" w:rsidRDefault="00D7401C" w:rsidP="00B573C7">
      <w:pPr>
        <w:spacing w:after="0" w:line="360" w:lineRule="auto"/>
        <w:ind w:firstLine="432"/>
        <w:jc w:val="center"/>
        <w:rPr>
          <w:rFonts w:ascii="Times New Roman" w:hAnsi="Times New Roman" w:cs="Times New Roman"/>
          <w:i/>
          <w:iCs/>
          <w:sz w:val="24"/>
          <w:szCs w:val="24"/>
          <w:lang w:val="en-US"/>
        </w:rPr>
      </w:pPr>
      <w:bookmarkStart w:id="49" w:name="_Toc109394082"/>
      <w:r w:rsidRPr="000D3BFF">
        <w:rPr>
          <w:rFonts w:ascii="Times New Roman" w:hAnsi="Times New Roman" w:cs="Times New Roman"/>
          <w:b/>
          <w:bCs/>
          <w:i/>
          <w:iCs/>
          <w:sz w:val="24"/>
          <w:szCs w:val="24"/>
          <w:lang w:val="en-US"/>
        </w:rPr>
        <w:t xml:space="preserve">Figure </w:t>
      </w:r>
      <w:r w:rsidRPr="000D3BFF">
        <w:rPr>
          <w:rFonts w:ascii="Times New Roman" w:hAnsi="Times New Roman" w:cs="Times New Roman"/>
          <w:b/>
          <w:bCs/>
          <w:i/>
          <w:iCs/>
          <w:sz w:val="24"/>
          <w:szCs w:val="24"/>
          <w:lang w:val="en-US"/>
        </w:rPr>
        <w:fldChar w:fldCharType="begin"/>
      </w:r>
      <w:r w:rsidRPr="000D3BFF">
        <w:rPr>
          <w:rFonts w:ascii="Times New Roman" w:hAnsi="Times New Roman" w:cs="Times New Roman"/>
          <w:b/>
          <w:bCs/>
          <w:i/>
          <w:iCs/>
          <w:sz w:val="24"/>
          <w:szCs w:val="24"/>
          <w:lang w:val="en-US"/>
        </w:rPr>
        <w:instrText xml:space="preserve"> SEQ Figure \* ARABIC </w:instrText>
      </w:r>
      <w:r w:rsidRPr="000D3BFF">
        <w:rPr>
          <w:rFonts w:ascii="Times New Roman" w:hAnsi="Times New Roman" w:cs="Times New Roman"/>
          <w:b/>
          <w:bCs/>
          <w:i/>
          <w:iCs/>
          <w:sz w:val="24"/>
          <w:szCs w:val="24"/>
          <w:lang w:val="en-US"/>
        </w:rPr>
        <w:fldChar w:fldCharType="separate"/>
      </w:r>
      <w:r w:rsidR="003B39B8">
        <w:rPr>
          <w:rFonts w:ascii="Times New Roman" w:hAnsi="Times New Roman" w:cs="Times New Roman"/>
          <w:b/>
          <w:bCs/>
          <w:i/>
          <w:iCs/>
          <w:noProof/>
          <w:sz w:val="24"/>
          <w:szCs w:val="24"/>
          <w:lang w:val="en-US"/>
        </w:rPr>
        <w:t>13</w:t>
      </w:r>
      <w:r w:rsidRPr="000D3BFF">
        <w:rPr>
          <w:rFonts w:ascii="Times New Roman" w:hAnsi="Times New Roman" w:cs="Times New Roman"/>
          <w:b/>
          <w:bCs/>
          <w:i/>
          <w:iCs/>
          <w:sz w:val="24"/>
          <w:szCs w:val="24"/>
          <w:lang w:val="en-US"/>
        </w:rPr>
        <w:fldChar w:fldCharType="end"/>
      </w:r>
      <w:r w:rsidRPr="000D3BFF">
        <w:rPr>
          <w:rFonts w:ascii="Times New Roman" w:hAnsi="Times New Roman" w:cs="Times New Roman"/>
          <w:i/>
          <w:iCs/>
          <w:sz w:val="24"/>
          <w:szCs w:val="24"/>
          <w:lang w:val="en-US"/>
        </w:rPr>
        <w:t>. Nanotechnology-based photoimmunotherapy for cancer treatment.</w:t>
      </w:r>
      <w:bookmarkEnd w:id="49"/>
    </w:p>
    <w:p w14:paraId="1EC055B1" w14:textId="23C47E47" w:rsidR="00D7401C" w:rsidRPr="000D3BFF" w:rsidRDefault="00D7401C" w:rsidP="000D3BFF">
      <w:pPr>
        <w:spacing w:line="360" w:lineRule="auto"/>
        <w:ind w:firstLine="432"/>
        <w:jc w:val="center"/>
        <w:rPr>
          <w:rFonts w:ascii="Times New Roman" w:hAnsi="Times New Roman" w:cs="Times New Roman"/>
          <w:i/>
          <w:iCs/>
          <w:sz w:val="24"/>
          <w:szCs w:val="24"/>
          <w:lang w:val="en-US"/>
        </w:rPr>
      </w:pPr>
      <w:r w:rsidRPr="000D3BFF">
        <w:rPr>
          <w:rFonts w:ascii="Times New Roman" w:hAnsi="Times New Roman" w:cs="Times New Roman"/>
          <w:i/>
          <w:iCs/>
          <w:sz w:val="24"/>
          <w:szCs w:val="24"/>
          <w:lang w:val="en-US"/>
        </w:rPr>
        <w:t>F. Zhou et al, Biomaterials, 2020</w:t>
      </w:r>
    </w:p>
    <w:p w14:paraId="739860CB" w14:textId="27246011" w:rsidR="003A6337" w:rsidRPr="000D3BFF" w:rsidRDefault="003A6337" w:rsidP="000D3BFF">
      <w:pPr>
        <w:spacing w:before="240" w:line="360" w:lineRule="auto"/>
        <w:ind w:firstLine="720"/>
        <w:jc w:val="both"/>
        <w:rPr>
          <w:rFonts w:ascii="Times New Roman" w:hAnsi="Times New Roman" w:cs="Times New Roman"/>
          <w:sz w:val="24"/>
          <w:szCs w:val="24"/>
          <w:lang w:val="en-US"/>
        </w:rPr>
      </w:pPr>
      <w:bookmarkStart w:id="50" w:name="_Hlk107428585"/>
      <w:r w:rsidRPr="000D3BFF">
        <w:rPr>
          <w:rFonts w:ascii="Times New Roman" w:hAnsi="Times New Roman" w:cs="Times New Roman"/>
          <w:sz w:val="24"/>
          <w:szCs w:val="24"/>
          <w:lang w:val="en-US"/>
        </w:rPr>
        <w:t xml:space="preserve">Graphene oxide (GO) consists </w:t>
      </w:r>
      <w:r w:rsidR="003604F1">
        <w:rPr>
          <w:rFonts w:ascii="Times New Roman" w:hAnsi="Times New Roman" w:cs="Times New Roman"/>
          <w:sz w:val="24"/>
          <w:szCs w:val="24"/>
          <w:lang w:val="en-US"/>
        </w:rPr>
        <w:t>of</w:t>
      </w:r>
      <w:r w:rsidRPr="000D3BFF">
        <w:rPr>
          <w:rFonts w:ascii="Times New Roman" w:hAnsi="Times New Roman" w:cs="Times New Roman"/>
          <w:sz w:val="24"/>
          <w:szCs w:val="24"/>
          <w:lang w:val="en-US"/>
        </w:rPr>
        <w:t xml:space="preserve"> a single layer of carbon atoms arranged in two dimensions that can be used for multiple applications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{"citationID":"rhKE1kIZ","properties":{"formattedCitation":"\\super 139\\nosupersub{}","plainCitation":"139","noteIndex":0},"citationItems":[{"id":504,"uris":["http://zotero.org/users/6028929/items/KR5PP9SC"],"itemData":{"id":504,"type":"article-journal","abstract":"The two-dimensional (2D) derivative of graphite termed graphene has widespread applications in various frontiers areas of nanoscience and nanotechnologies. Graphene in its oxidized form named as graphene oxide (GO) has a mixed structure equipped with various oxygen containing functional groups (epoxy, hydroxyl, carboxylic and carbonyl etc.) provides attachment sites to various biological molecules including protein, deoxyribonucleic acid (DNA), ribonucleic acid (RNA) etc. The attached biological molecules with the help of functional groups make it a promising candidate in research field of biotechnological and biomedical applications. The ease of processability and functionalization in aqueous solution due to available functional groups, amphiphilicity, better surface enhanced Raman scattering (SERS), fluorescence and its quenching ability better than graphene make GO a promising candidate for various biological applications. The amphipathetic nature and high surface area of the GO not only prepare it as a biocompatible, soft and flexible intra/inter cellular carrier but also provides long-term biocompatibility with very low cytotoxicity. Inspite of this, still we lack a very recent review for advanced biological applications of graphene oxide. This review deals the bio application of GO and the recent advancement as a biosensors, antibacterial agent, early detection of cancer, cancer cell imaging/mapping, targeted drug delivery and gene therapy etc.","container-title":"Materials Science &amp; Engineering. C, Materials for Biological Applications","DOI":"10.1016/j.msec.2018.01.004","ISSN":"1873-0191","journalAbbreviation":"Mater Sci Eng C Mater Biol Appl","language":"eng","note":"PMID: 29525091","page":"173-197","source":"PubMed","title":"Graphene oxide: An efficient material and recent approach for biotechnological and biomedical applications","title-short":"Graphene oxide","volume":"86","author":[{"family":"Singh","given":"Dinesh Pratap"},{"family":"Herrera","given":"Carlos Eugenio"},{"family":"Singh","given":"Brijesh"},{"family":"Singh","given":"Shipra"},{"family":"Singh","given":"Rajesh Kumar"},{"family":"Kumar","given":"Rajesh"}],"issued":{"date-parts":[["2018",5,1]]}}}],"schema":"https://github.com/citation-style-language/schema/raw/master/csl-citation.json"}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139</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eastAsia="fr-FR"/>
        </w:rPr>
        <w:t xml:space="preserve">The chemical structure of the GO molecule is presented in </w:t>
      </w:r>
      <w:r w:rsidRPr="000D3BFF">
        <w:rPr>
          <w:rFonts w:ascii="Times New Roman" w:hAnsi="Times New Roman" w:cs="Times New Roman"/>
          <w:b/>
          <w:bCs/>
          <w:sz w:val="24"/>
          <w:szCs w:val="24"/>
          <w:lang w:val="en-US" w:eastAsia="fr-FR"/>
        </w:rPr>
        <w:t xml:space="preserve">Figure </w:t>
      </w:r>
      <w:r w:rsidR="00B31760" w:rsidRPr="000D3BFF">
        <w:rPr>
          <w:rFonts w:ascii="Times New Roman" w:hAnsi="Times New Roman" w:cs="Times New Roman"/>
          <w:b/>
          <w:bCs/>
          <w:sz w:val="24"/>
          <w:szCs w:val="24"/>
          <w:lang w:val="en-US" w:eastAsia="fr-FR"/>
        </w:rPr>
        <w:t>1</w:t>
      </w:r>
      <w:r w:rsidR="00183AB7" w:rsidRPr="000D3BFF">
        <w:rPr>
          <w:rFonts w:ascii="Times New Roman" w:hAnsi="Times New Roman" w:cs="Times New Roman"/>
          <w:b/>
          <w:bCs/>
          <w:sz w:val="24"/>
          <w:szCs w:val="24"/>
          <w:lang w:val="en-US" w:eastAsia="fr-FR"/>
        </w:rPr>
        <w:t>2</w:t>
      </w:r>
      <w:r w:rsidRPr="000D3BFF">
        <w:rPr>
          <w:rFonts w:ascii="Times New Roman" w:hAnsi="Times New Roman" w:cs="Times New Roman"/>
          <w:b/>
          <w:bCs/>
          <w:sz w:val="24"/>
          <w:szCs w:val="24"/>
          <w:lang w:val="en-US" w:eastAsia="fr-FR"/>
        </w:rPr>
        <w:t>C</w:t>
      </w:r>
      <w:r w:rsidRPr="000D3BFF">
        <w:rPr>
          <w:rFonts w:ascii="Times New Roman" w:hAnsi="Times New Roman" w:cs="Times New Roman"/>
          <w:sz w:val="24"/>
          <w:szCs w:val="24"/>
          <w:lang w:val="en-US" w:eastAsia="fr-FR"/>
        </w:rPr>
        <w:t xml:space="preserve">. </w:t>
      </w:r>
      <w:r w:rsidR="002B741B" w:rsidRPr="000D3BFF">
        <w:rPr>
          <w:rFonts w:ascii="Times New Roman" w:hAnsi="Times New Roman" w:cs="Times New Roman"/>
          <w:sz w:val="24"/>
          <w:szCs w:val="24"/>
          <w:lang w:val="en-US"/>
        </w:rPr>
        <w:t>T</w:t>
      </w:r>
      <w:r w:rsidRPr="000D3BFF">
        <w:rPr>
          <w:rFonts w:ascii="Times New Roman" w:hAnsi="Times New Roman" w:cs="Times New Roman"/>
          <w:sz w:val="24"/>
          <w:szCs w:val="24"/>
          <w:lang w:val="en-US"/>
        </w:rPr>
        <w:t>his thin nanomaterial is used as a drug delivery system</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{"citationID":"B9fM4V0I","properties":{"formattedCitation":"\\super 140\\nosupersub{}","plainCitation":"140","noteIndex":0},"citationItems":[{"id":506,"uris":["http://zotero.org/users/6028929/items/AAR2GT83"],"itemData":{"id":506,"type":"article-journal","abstract":"Motivated by the accomplishment of carbon nanotubes (CNTs), graphene and graphene oxide (GO) has been widely investigated in the previous studies as an innovative medication nanocarrier for the loading of a variety of therapeutics as well as anti-cancer medications, poor dissolvable medications, antibiotics, antibodies, peptides, DNA, RNA and genes. Graphene provides the ultra-high drug-loading efficiency due to the wide surface area. Graphene and graphene oxide have been widely investigated for biomedical applications due to their exceptional qualities: twodimensional planar structure, wide surface area, chemical and mechanical constancy, sublime conductivity and excellent biocompatibility. Due to these unique qualities, GO applications provide advanced drug transports frameworks and transports of a broad range of therapeutics. In this review, we discussed the latest advances and improvements in the uses of graphene and GO for drug transport and nanomedicine. Initially, we have described what is graphene and graphene oxide. After that, we discussed the qualities of GO as a drug carrier, utilization of GO in drug transport applications, targeted drug transport, transport of anticancer medications, chemical control medicine releasee, co-transport of different medications, comparison of GO with CNTs, nano-graphene for drug transport and at last, we have discussed the graphene toxicity. Finally, we draw a conclusion of current expansion and the potential outlook for the future.","container-title":"Current Medicinal Chemistry","DOI":"10.2174/13816128256661902011296290","ISSN":"1875-533X","issue":"22","journalAbbreviation":"Curr Med Chem","language":"eng","note":"PMID: 30706776","page":"3665-3685","source":"PubMed","title":"Comprehensive Review on Graphene Oxide for Use in Drug Delivery System","volume":"27","author":[{"family":"Daniyal","given":"Muhammad"},{"family":"Liu","given":"Bin"},{"family":"Wang","given":"Wei"}],"issued":{"date-parts":[["2020"]]}}}],"schema":"https://github.com/citation-style-language/schema/raw/master/csl-citation.json"}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140</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It is already known that CS-functionalized GO can be used as a potential immunoadjuvant</w:t>
      </w:r>
      <w:r w:rsidRPr="000D3BFF">
        <w:rPr>
          <w:rFonts w:ascii="Times New Roman" w:hAnsi="Times New Roman" w:cs="Times New Roman"/>
          <w:b/>
          <w:bCs/>
          <w:sz w:val="24"/>
          <w:szCs w:val="24"/>
          <w:lang w:val="en-US"/>
        </w:rPr>
        <w:t xml:space="preserve"> </w:t>
      </w:r>
      <w:r w:rsidRPr="000D3BFF">
        <w:rPr>
          <w:rFonts w:ascii="Times New Roman" w:hAnsi="Times New Roman" w:cs="Times New Roman"/>
          <w:b/>
          <w:bCs/>
          <w:sz w:val="24"/>
          <w:szCs w:val="24"/>
          <w:lang w:val="en-US"/>
        </w:rPr>
        <w:fldChar w:fldCharType="begin"/>
      </w:r>
      <w:r w:rsidR="003B2150">
        <w:rPr>
          <w:rFonts w:ascii="Times New Roman" w:hAnsi="Times New Roman" w:cs="Times New Roman"/>
          <w:b/>
          <w:bCs/>
          <w:sz w:val="24"/>
          <w:szCs w:val="24"/>
          <w:lang w:val="en-US"/>
        </w:rPr>
        <w:instrText xml:space="preserve"> ADDIN ZOTERO_ITEM CSL_CITATION {"citationID":"eG8Vsyvk","properties":{"formattedCitation":"\\super 141\\nosupersub{}","plainCitation":"141","noteIndex":0},"citationItems":[{"id":500,"uris":["http://zotero.org/users/6028929/items/JJ2ZYXMV"],"itemData":{"id":500,"type":"article-journal","abstract":"Vaccine is one of the most effective strategies for preventing and controlling infectious diseases and some noninfectious diseases, especially cancers. Adjuvants and carriers have been appropriately added to the vaccine formulation to improve the immunogenicity of the antigen and induce long-lasting immunity. However, there is an urgent need to develop new all-purpose adjuvants because some adjuvants approved for human use have limited functionality. Graphene oxide (GO), widely employed for the delivery of biomolecules, excels in loading and delivering antigen and shows the potentiality of activating the immune system. However, GO aggregates in biological liquid and induces cell death, and it also exhibits poor biosolubility and biocompatibility. To address these limitations, various surface modification protocols have been employed to integrate aqueous compatible substances with GO to effectively improve its biocompatibility. More importantly, these modifications render functionalized-GO with superior properties as both carriers and adjuvants. Herein, the recent progress of physicochemical properties and surface modification strategies of GO for its application as both carriers and adjuvants is reviewed. STATEMENT OF SIGNIFICANCE: Due to its unique physicochemical properties, graphene oxide is widely employed in medicine for purposes of photothermal treatment of cancer, drug delivery, antibacterial therapy, and medical imaging. Our work describes the surface modification of graphene oxide and for the first time summarizes that functionalized graphene oxide serves as a vaccine carrier and shows significant adjuvant activity in activating cellular and humoral immunity. In the future, it is expected to be introduced into vaccine research to improve the efficacy of vaccines.","container-title":"Acta Biomaterialia","DOI":"10.1016/j.actbio.2020.06.009","ISSN":"1878-7568","journalAbbreviation":"Acta Biomater","language":"eng","note":"PMID: 32531395","page":"14-28","source":"PubMed","title":"Recent progress of graphene oxide as a potential vaccine carrier and adjuvant","volume":"112","author":[{"family":"Cao","given":"Wanjun"},{"family":"He","given":"Lin"},{"family":"Cao","given":"Weidong"},{"family":"Huang","given":"Xiaobing"},{"family":"Jia","given":"Kun"},{"family":"Dai","given":"Jingying"}],"issued":{"date-parts":[["2020",8]]}}}],"schema":"https://github.com/citation-style-language/schema/raw/master/csl-citation.json"} </w:instrText>
      </w:r>
      <w:r w:rsidRPr="000D3BFF">
        <w:rPr>
          <w:rFonts w:ascii="Times New Roman" w:hAnsi="Times New Roman" w:cs="Times New Roman"/>
          <w:b/>
          <w:bCs/>
          <w:sz w:val="24"/>
          <w:szCs w:val="24"/>
          <w:lang w:val="en-US"/>
        </w:rPr>
        <w:fldChar w:fldCharType="separate"/>
      </w:r>
      <w:r w:rsidR="003B2150" w:rsidRPr="00F55BE6">
        <w:rPr>
          <w:rFonts w:ascii="Times New Roman" w:hAnsi="Times New Roman" w:cs="Times New Roman"/>
          <w:sz w:val="24"/>
          <w:szCs w:val="24"/>
          <w:vertAlign w:val="superscript"/>
          <w:lang w:val="en-US"/>
        </w:rPr>
        <w:t>141</w:t>
      </w:r>
      <w:r w:rsidRPr="000D3BFF">
        <w:rPr>
          <w:rFonts w:ascii="Times New Roman" w:hAnsi="Times New Roman" w:cs="Times New Roman"/>
          <w:b/>
          <w:bCs/>
          <w:sz w:val="24"/>
          <w:szCs w:val="24"/>
          <w:lang w:val="en-US"/>
        </w:rPr>
        <w:fldChar w:fldCharType="end"/>
      </w:r>
      <w:r w:rsidR="00A9057E" w:rsidRPr="00A9057E">
        <w:rPr>
          <w:rFonts w:ascii="Times New Roman" w:hAnsi="Times New Roman" w:cs="Times New Roman"/>
          <w:b/>
          <w:bCs/>
          <w:sz w:val="24"/>
          <w:szCs w:val="24"/>
          <w:vertAlign w:val="superscript"/>
          <w:lang w:val="en-US"/>
        </w:rPr>
        <w:t>,</w:t>
      </w:r>
      <w:r w:rsidRPr="000D3BFF">
        <w:rPr>
          <w:rFonts w:ascii="Times New Roman" w:hAnsi="Times New Roman" w:cs="Times New Roman"/>
          <w:b/>
          <w:bCs/>
          <w:sz w:val="24"/>
          <w:szCs w:val="24"/>
          <w:lang w:val="en-US"/>
        </w:rPr>
        <w:t xml:space="preserve"> </w:t>
      </w:r>
      <w:r w:rsidRPr="000D3BFF">
        <w:rPr>
          <w:rFonts w:ascii="Times New Roman" w:hAnsi="Times New Roman" w:cs="Times New Roman"/>
          <w:b/>
          <w:bCs/>
          <w:sz w:val="24"/>
          <w:szCs w:val="24"/>
          <w:lang w:val="en-US"/>
        </w:rPr>
        <w:fldChar w:fldCharType="begin"/>
      </w:r>
      <w:r w:rsidR="003B2150">
        <w:rPr>
          <w:rFonts w:ascii="Times New Roman" w:hAnsi="Times New Roman" w:cs="Times New Roman"/>
          <w:b/>
          <w:bCs/>
          <w:sz w:val="24"/>
          <w:szCs w:val="24"/>
          <w:lang w:val="en-US"/>
        </w:rPr>
        <w:instrText xml:space="preserve"> ADDIN ZOTERO_ITEM CSL_CITATION {"citationID":"kg9J6JXh","properties":{"formattedCitation":"\\super 142\\nosupersub{}","plainCitation":"142","noteIndex":0},"citationItems":[{"id":502,"uris":["http://zotero.org/users/6028929/items/472TETDR"],"itemData":{"id":502,"type":"article-journal","abstract":"Benefiting from their unique physicochemical properties, graphene derivatives have attracted great attention in biomedicine. In this study, we carefully engineered graphene oxide (GO) as a vaccine adjuvant for immunotherapy using urease B (Ure B) as the model antigen. Ure B is a specific antigen for Helicobacter pylori, which is a class I carcinogen for gastric cancer. Polyethylene glycol (PEG) and various types of polyethylenimine (PEI) were used as coating polymers. Compared with single-polymer modified GOs (GO-PEG and GO-PEI), certain dual-polymer modified GOs (GO-PEG-PEI) can act as a positive modulator to promote the maturation of dendritic cells (DCs) and enhance their cytokine secretion through the activation of multiple toll-like receptor (TLR) pathways while showing low toxicity. Moreover, this GO-PEG-PEI can serve as an antigen carrier to effectively shuttle antigens into DCs. These two advantages enable GO-PEG-PEI to serve as a novel vaccine adjuvant. In the subsequent in vivo experiments, compared with free Ure B and clinically used aluminum-adjuvant-based vaccine (Alum-Ure B), GO-PEG-PEI-Ure B induces stronger cellular immunity via intradermal administration, suggesting promising applications in cancer immunotherapy. Our work not only presents a novel, highly effective GO-based vaccine nano-adjuvant, but also highlights the critical roles of surface chemistry for the rational design of nano-adjuvants.","container-title":"Nanoscale","DOI":"10.1039/c5nr09208f","ISSN":"2040-3372","issue":"6","journalAbbreviation":"Nanoscale","language":"eng","note":"PMID: 26814441","page":"3785-3795","source":"PubMed","title":"Functionalized graphene oxide serves as a novel vaccine nano-adjuvant for robust stimulation of cellular immunity","volume":"8","author":[{"family":"Xu","given":"Ligeng"},{"family":"Xiang","given":"Jian"},{"family":"Liu","given":"Ye"},{"family":"Xu","given":"Jun"},{"family":"Luo","given":"Yinchan"},{"family":"Feng","given":"Liangzhu"},{"family":"Liu","given":"Zhuang"},{"family":"Peng","given":"Rui"}],"issued":{"date-parts":[["2016",2,14]]}}}],"schema":"https://github.com/citation-style-language/schema/raw/master/csl-citation.json"} </w:instrText>
      </w:r>
      <w:r w:rsidRPr="000D3BFF">
        <w:rPr>
          <w:rFonts w:ascii="Times New Roman" w:hAnsi="Times New Roman" w:cs="Times New Roman"/>
          <w:b/>
          <w:bCs/>
          <w:sz w:val="24"/>
          <w:szCs w:val="24"/>
          <w:lang w:val="en-US"/>
        </w:rPr>
        <w:fldChar w:fldCharType="separate"/>
      </w:r>
      <w:r w:rsidR="003B2150" w:rsidRPr="00F55BE6">
        <w:rPr>
          <w:rFonts w:ascii="Times New Roman" w:hAnsi="Times New Roman" w:cs="Times New Roman"/>
          <w:sz w:val="24"/>
          <w:szCs w:val="24"/>
          <w:vertAlign w:val="superscript"/>
          <w:lang w:val="en-US"/>
        </w:rPr>
        <w:t>142</w:t>
      </w:r>
      <w:r w:rsidRPr="000D3BFF">
        <w:rPr>
          <w:rFonts w:ascii="Times New Roman" w:hAnsi="Times New Roman" w:cs="Times New Roman"/>
          <w:b/>
          <w:bCs/>
          <w:sz w:val="24"/>
          <w:szCs w:val="24"/>
          <w:lang w:val="en-US"/>
        </w:rPr>
        <w:fldChar w:fldCharType="end"/>
      </w:r>
      <w:r w:rsidRPr="000D3BFF">
        <w:rPr>
          <w:rFonts w:ascii="Times New Roman" w:hAnsi="Times New Roman" w:cs="Times New Roman"/>
          <w:sz w:val="24"/>
          <w:szCs w:val="24"/>
          <w:lang w:val="en-US"/>
        </w:rPr>
        <w:t xml:space="preserve">. </w:t>
      </w:r>
      <w:r w:rsidR="00A9057E">
        <w:rPr>
          <w:rFonts w:ascii="Times New Roman" w:hAnsi="Times New Roman" w:cs="Times New Roman"/>
          <w:sz w:val="24"/>
          <w:szCs w:val="24"/>
          <w:lang w:val="en-US"/>
        </w:rPr>
        <w:t>In this study, we</w:t>
      </w:r>
      <w:r w:rsidR="002B741B"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 xml:space="preserve">will investigate if GC-functionalized GO </w:t>
      </w:r>
      <w:r w:rsidR="00E47484" w:rsidRPr="000D3BFF">
        <w:rPr>
          <w:rFonts w:ascii="Times New Roman" w:hAnsi="Times New Roman" w:cs="Times New Roman"/>
          <w:sz w:val="24"/>
          <w:szCs w:val="24"/>
          <w:lang w:val="en-US"/>
        </w:rPr>
        <w:t xml:space="preserve">is feasible and compare its </w:t>
      </w:r>
      <w:r w:rsidRPr="000D3BFF">
        <w:rPr>
          <w:rFonts w:ascii="Times New Roman" w:hAnsi="Times New Roman" w:cs="Times New Roman"/>
          <w:sz w:val="24"/>
          <w:szCs w:val="24"/>
          <w:lang w:val="en-US"/>
        </w:rPr>
        <w:t xml:space="preserve">properties </w:t>
      </w:r>
      <w:r w:rsidR="00E47484" w:rsidRPr="000D3BFF">
        <w:rPr>
          <w:rFonts w:ascii="Times New Roman" w:hAnsi="Times New Roman" w:cs="Times New Roman"/>
          <w:sz w:val="24"/>
          <w:szCs w:val="24"/>
          <w:lang w:val="en-US"/>
        </w:rPr>
        <w:t>with those of</w:t>
      </w:r>
      <w:r w:rsidRPr="000D3BFF">
        <w:rPr>
          <w:rFonts w:ascii="Times New Roman" w:hAnsi="Times New Roman" w:cs="Times New Roman"/>
          <w:sz w:val="24"/>
          <w:szCs w:val="24"/>
          <w:lang w:val="en-US"/>
        </w:rPr>
        <w:t xml:space="preserve"> CS-functionalized GO. Other advantages of surface functionalization of GO are to improve its biocompatibility, thermal stability, and adjuvant activity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{"citationID":"8fYLfrrf","properties":{"formattedCitation":"\\super 143\\nosupersub{}","plainCitation":"143","noteIndex":0},"citationItems":[{"id":497,"uris":["http://zotero.org/users/6028929/items/L9YXHIJY"],"itemData":{"id":497,"type":"article-journal","abstract":"The application of graphene oxide (GO) as a potential vaccine adjuvant has recently attracted considerable attention. However, appropriate surface functionalization of GO is crucial to improve its biocompatibility and enhance its adjuvant activity. In this study, we developed a simple method to prepare chitosan (CS)-functionalized GO (GO-CS) and further investigated its potential as a nanoadjuvant. Compared with GO, GO-CS possessed considerably smaller size, positive surface charge, and better thermal stability. The functionalization of GO with CS was effective in decreasing the non-specific protein adsorption and improving its biocompatibility. Furthermore, GO-CS significantly activated RAW264.7 cells and stimulated more cytokines for mediating cellular immune response, which was mainly due to the synergistic immunostimulatory effect of both GO and CS. GO-CS exhibits strong potential as a safe nanoadjuvant for vaccines and immunotherapy.","container-title":"Nanomaterials","DOI":"10.3390/nano7030059","ISSN":"2079-4991","issue":"3","journalAbbreviation":"Nanomaterials (Basel)","note":"PMID: 28336893\nPMCID: PMC5388161","page":"59","source":"PubMed Central","title":"Chitosan-Functionalized Graphene Oxide as a Potential Immunoadjuvant","volume":"7","author":[{"family":"Yan","given":"Ting"},{"family":"Zhang","given":"Huijie"},{"family":"Huang","given":"Dandi"},{"family":"Feng","given":"Shini"},{"family":"Fujita","given":"Morihisa"},{"family":"Gao","given":"Xiao-Dong"}],"issued":{"date-parts":[["2017",3,8]]}}}],"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143</w:t>
      </w:r>
      <w:r w:rsidRPr="000D3BFF">
        <w:rPr>
          <w:rFonts w:ascii="Times New Roman" w:hAnsi="Times New Roman" w:cs="Times New Roman"/>
          <w:sz w:val="24"/>
          <w:szCs w:val="24"/>
          <w:lang w:val="en-US"/>
        </w:rPr>
        <w:fldChar w:fldCharType="end"/>
      </w:r>
      <w:r w:rsidR="00A9057E" w:rsidRPr="00A9057E">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{"citationID":"MzSkqRiE","properties":{"formattedCitation":"\\super 111\\nosupersub{}","plainCitation":"111","noteIndex":0},"citationItems":[{"id":486,"uris":["http://zotero.org/users/6028929/items/6BMM8HKY"],"itemData":{"id":486,"type":"article-journal","abstract":"The covalent functionalization of graphene oxide (GO) with chitosan (CS) is successfully accomplished via a facile amidation process. The CS-grafted GO (GO-CS) sheets consist of about 64 wt.% CS, which imparts them with a good aqueous solubility and biocompatibility. Additionally, the physicochemical properties of GO-CS are studied. As a novel nanocarrier, GO-CS is applied to load a water-insoluble anticancer drug, camptothecin (CPT), via π-π stacking and hydrophobic interactions. It is demonstrated that GO-CS possesses a superior loading capacity for CPT, and the GO-CS-CPT complexes show remarkably high cytotoxicity in HepG2 and HeLa cell lines compared to the pure drug. At the same time, GO-CS is also able to condense plasmid DNA into stable, nanosized complexes, and the resulting GO-CS/pDNA nanoparticles exhibit reasonable transfection efficiency in HeLa cells at certain nitrogen/phosphate ratios. Therefore, the GO-CS nanocarrier is able to load and deliver both anticancer drugs and genes.","container-title":"Small (Weinheim an Der Bergstrasse, Germany)","DOI":"10.1002/smll.201100191","ISSN":"1613-6829","issue":"11","journalAbbreviation":"Small","language":"eng","note":"PMID: 21538871","page":"1569-1578","source":"PubMed","title":"Chitosan-functionalized graphene oxide as a nanocarrier for drug and gene delivery","volume":"7","author":[{"family":"Bao","given":"Hongqian"},{"family":"Pan","given":"Yongzheng"},{"family":"Ping","given":"Yuan"},{"family":"Sahoo","given":"Nanda Gopal"},{"family":"Wu","given":"Tongfei"},{"family":"Li","given":"Lin"},{"family":"Li","given":"Jun"},{"family":"Gan","given":"Leong Huat"}],"issued":{"date-parts":[["2011",6,6]]}}}],"schema":"https://github.com/citation-style-language/schema/raw/master/csl-citation.json"}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111</w:t>
      </w:r>
      <w:r w:rsidRPr="000D3BFF">
        <w:rPr>
          <w:rFonts w:ascii="Times New Roman" w:hAnsi="Times New Roman" w:cs="Times New Roman"/>
          <w:sz w:val="24"/>
          <w:szCs w:val="24"/>
          <w:lang w:val="en-US"/>
        </w:rPr>
        <w:fldChar w:fldCharType="end"/>
      </w:r>
      <w:r w:rsidR="00A9057E" w:rsidRPr="00A9057E">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{"citationID":"VHvYkP3D","properties":{"formattedCitation":"\\super 142\\nosupersub{}","plainCitation":"142","noteIndex":0},"citationItems":[{"id":502,"uris":["http://zotero.org/users/6028929/items/472TETDR"],"itemData":{"id":502,"type":"article-journal","abstract":"Benefiting from their unique physicochemical properties, graphene derivatives have attracted great attention in biomedicine. In this study, we carefully engineered graphene oxide (GO) as a vaccine adjuvant for immunotherapy using urease B (Ure B) as the model antigen. Ure B is a specific antigen for Helicobacter pylori, which is a class I carcinogen for gastric cancer. Polyethylene glycol (PEG) and various types of polyethylenimine (PEI) were used as coating polymers. Compared with single-polymer modified GOs (GO-PEG and GO-PEI), certain dual-polymer modified GOs (GO-PEG-PEI) can act as a positive modulator to promote the maturation of dendritic cells (DCs) and enhance their cytokine secretion through the activation of multiple toll-like receptor (TLR) pathways while showing low toxicity. Moreover, this GO-PEG-PEI can serve as an antigen carrier to effectively shuttle antigens into DCs. These two advantages enable GO-PEG-PEI to serve as a novel vaccine adjuvant. In the subsequent in vivo experiments, compared with free Ure B and clinically used aluminum-adjuvant-based vaccine (Alum-Ure B), GO-PEG-PEI-Ure B induces stronger cellular immunity via intradermal administration, suggesting promising applications in cancer immunotherapy. Our work not only presents a novel, highly effective GO-based vaccine nano-adjuvant, but also highlights the critical roles of surface chemistry for the rational design of nano-adjuvants.","container-title":"Nanoscale","DOI":"10.1039/c5nr09208f","ISSN":"2040-3372","issue":"6","journalAbbreviation":"Nanoscale","language":"eng","note":"PMID: 26814441","page":"3785-3795","source":"PubMed","title":"Functionalized graphene oxide serves as a novel vaccine nano-adjuvant for robust stimulation of cellular immunity","volume":"8","author":[{"family":"Xu","given":"Ligeng"},{"family":"Xiang","given":"Jian"},{"family":"Liu","given":"Ye"},{"family":"Xu","given":"Jun"},{"family":"Luo","given":"Yinchan"},{"family":"Feng","given":"Liangzhu"},{"family":"Liu","given":"Zhuang"},{"family":"Peng","given":"Rui"}],"issued":{"date-parts":[["2016",2,14]]}}}],"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142</w:t>
      </w:r>
      <w:r w:rsidRPr="000D3BFF">
        <w:rPr>
          <w:rFonts w:ascii="Times New Roman" w:hAnsi="Times New Roman" w:cs="Times New Roman"/>
          <w:sz w:val="24"/>
          <w:szCs w:val="24"/>
          <w:lang w:val="en-US"/>
        </w:rPr>
        <w:fldChar w:fldCharType="end"/>
      </w:r>
      <w:r w:rsidR="00A9057E" w:rsidRPr="00A9057E">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{"citationID":"gNWFC9yA","properties":{"formattedCitation":"\\super 144\\nosupersub{}","plainCitation":"144","noteIndex":0},"citationItems":[{"id":510,"uris":["http://zotero.org/users/6028929/items/UTQ65SJ3"],"itemData":{"id":510,"type":"article-journal","abstract":"Graphene and its derivatives such as graphene oxide (GO) have been widely explored as promising drug delivery vehicles for improved cancer treatment. In this review, we focus on their applications in photodynamic therapy. The large specific surface area of GO facilitates efficient loading of the photosensitizers and biological molecules via various surface functional groups. By incorporation of targeting ligands or activatable agents responsive to specific biological stimulations, smart nanovehicles are established, enabling tumor-triggering release or tumor-selective accumulation of photosensitizer for effective therapy with minimum side effects. Graphene-based nanosystems have been shown to improve the stability, bioavailability, and photodynamic efficiency of organic photosensitizer molecules. They have also been shown to behave as electron sinks for enhanced visible-light photodynamic activities. Owing to its intrinsic near infrared absorption properties, GO can be designed to combine both photodynamic and photothermal hyperthermia for optimum therapeutic efficiency. Critical issues and future aspects of photodynamic therapy research are addressed in this review.","container-title":"International Journal of Nanomedicine","DOI":"10.2147/IJN.S68600","ISSN":"1178-2013","journalAbbreviation":"Int J Nanomedicine","language":"eng","note":"PMID: 25848263\nPMCID: PMC4383220","page":"2451-2459","source":"PubMed","title":"Graphene-based nanovehicles for photodynamic medical therapy","volume":"10","author":[{"family":"Li","given":"Yan"},{"family":"Dong","given":"Haiqing"},{"family":"Li","given":"Yongyong"},{"family":"Shi","given":"Donglu"}],"issued":{"date-parts":[["2015"]]}}}],"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144</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In addition, GO has laser light-absorbing properties, which amplifies laser-induced thermal effects, especially in the near-infrared range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{"citationID":"kroo0d88","properties":{"formattedCitation":"\\super 144\\nosupersub{}","plainCitation":"144","noteIndex":0},"citationItems":[{"id":510,"uris":["http://zotero.org/users/6028929/items/UTQ65SJ3"],"itemData":{"id":510,"type":"article-journal","abstract":"Graphene and its derivatives such as graphene oxide (GO) have been widely explored as promising drug delivery vehicles for improved cancer treatment. In this review, we focus on their applications in photodynamic therapy. The large specific surface area of GO facilitates efficient loading of the photosensitizers and biological molecules via various surface functional groups. By incorporation of targeting ligands or activatable agents responsive to specific biological stimulations, smart nanovehicles are established, enabling tumor-triggering release or tumor-selective accumulation of photosensitizer for effective therapy with minimum side effects. Graphene-based nanosystems have been shown to improve the stability, bioavailability, and photodynamic efficiency of organic photosensitizer molecules. They have also been shown to behave as electron sinks for enhanced visible-light photodynamic activities. Owing to its intrinsic near infrared absorption properties, GO can be designed to combine both photodynamic and photothermal hyperthermia for optimum therapeutic efficiency. Critical issues and future aspects of photodynamic therapy research are addressed in this review.","container-title":"International Journal of Nanomedicine","DOI":"10.2147/IJN.S68600","ISSN":"1178-2013","journalAbbreviation":"Int J Nanomedicine","language":"eng","note":"PMID: 25848263\nPMCID: PMC4383220","page":"2451-2459","source":"PubMed","title":"Graphene-based nanovehicles for photodynamic medical therapy","volume":"10","author":[{"family":"Li","given":"Yan"},{"family":"Dong","given":"Haiqing"},{"family":"Li","given":"Yongyong"},{"family":"Shi","given":"Donglu"}],"issued":{"date-parts":[["2015"]]}}}],"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144</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t>
      </w:r>
      <w:r w:rsidR="00E47484" w:rsidRPr="000D3BFF">
        <w:rPr>
          <w:rFonts w:ascii="Times New Roman" w:hAnsi="Times New Roman" w:cs="Times New Roman"/>
          <w:sz w:val="24"/>
          <w:szCs w:val="24"/>
          <w:lang w:val="en-US"/>
        </w:rPr>
        <w:t>Therefore</w:t>
      </w:r>
      <w:r w:rsidRPr="000D3BFF">
        <w:rPr>
          <w:rFonts w:ascii="Times New Roman" w:hAnsi="Times New Roman" w:cs="Times New Roman"/>
          <w:sz w:val="24"/>
          <w:szCs w:val="24"/>
          <w:lang w:val="en-US"/>
        </w:rPr>
        <w:t xml:space="preserve">, GO has multiple advantages: good water solubility, large specific surface areas, and surface functionalization ability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{"citationID":"GRgihQDs","properties":{"formattedCitation":"\\super 143\\nosupersub{}","plainCitation":"143","noteIndex":0},"citationItems":[{"id":497,"uris":["http://zotero.org/users/6028929/items/L9YXHIJY"],"itemData":{"id":497,"type":"article-journal","abstract":"The application of graphene oxide (GO) as a potential vaccine adjuvant has recently attracted considerable attention. However, appropriate surface functionalization of GO is crucial to improve its biocompatibility and enhance its adjuvant activity. In this study, we developed a simple method to prepare chitosan (CS)-functionalized GO (GO-CS) and further investigated its potential as a nanoadjuvant. Compared with GO, GO-CS possessed considerably smaller size, positive surface charge, and better thermal stability. The functionalization of GO with CS was effective in decreasing the non-specific protein adsorption and improving its biocompatibility. Furthermore, GO-CS significantly activated RAW264.7 cells and stimulated more cytokines for mediating cellular immune response, which was mainly due to the synergistic immunostimulatory effect of both GO and CS. GO-CS exhibits strong potential as a safe nanoadjuvant for vaccines and immunotherapy.","container-title":"Nanomaterials","DOI":"10.3390/nano7030059","ISSN":"2079-4991","issue":"3","journalAbbreviation":"Nanomaterials (Basel)","note":"PMID: 28336893\nPMCID: PMC5388161","page":"59","source":"PubMed Central","title":"Chitosan-Functionalized Graphene Oxide as a Potential Immunoadjuvant","volume":"7","author":[{"family":"Yan","given":"Ting"},{"family":"Zhang","given":"Huijie"},{"family":"Huang","given":"Dandi"},{"family":"Feng","given":"Shini"},{"family":"Fujita","given":"Morihisa"},{"family":"Gao","given":"Xiao-Dong"}],"issued":{"date-parts":[["2017",3,8]]}}}],"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143</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GO can also activate immune cells and trigger immune responses involving toll-like receptors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{"citationID":"6uA6BZjf","properties":{"formattedCitation":"\\super 145\\nosupersub{}","plainCitation":"145","noteIndex":0},"citationItems":[{"id":513,"uris":["http://zotero.org/users/6028929/items/F3DSI4CM"],"itemData":{"id":513,"type":"article-journal","abstract":"Graphene oxide (GO) nanosheets have sparked growing interests in biological and medical applications. This study examined how macrophage, the primary immune cell type engaging microbes, responded to GO treatment. We uncovered that incubation of macrophage cell RAW264.7 with GO elicited autophagy in a concentration-dependent manner, as evidenced by the appearance of autophagic vacuoles and activation of autophagic marker proteins. Such GO-induced autophagy was observed in various cell lines and in macrophage treated with GO of different sizes. Strikingly, GO treatment of macrophage provoked the toll-like receptor (TLR) signaling cascades and triggered ensuing cytokine responses. Molecular analysis identified that TLR4 and TLR9 and their downstream signaling mediators MyD88, TRAF6 and NF-κB played pivotal roles in the GO-induced inflammatory responses. By silencing individual genes in the signaling pathway, we further unveiled that the GO-induced autophagy was modulated by TLR4, TLR9 and was dependent on downstream adaptor proteins MyD88, TRIF and TRAF6. Altogether, we demonstrated that GO treatment of cells simultaneously triggers autophagy and TLR4/TLR9-regulated inflammatory responses, and the autophagy was at least partly regulated by the TLRs pathway. This study thus suggests a mechanism by which cells respond to nanomaterials and underscores the importance of future safety evaluation of nanomaterials.","container-title":"Biomaterials","DOI":"10.1016/j.biomaterials.2012.05.064","ISSN":"1878-5905","issue":"27","journalAbbreviation":"Biomaterials","language":"eng","note":"PMID: 22704844","page":"6559-6569","source":"PubMed","title":"Simultaneous induction of autophagy and toll-like receptor signaling pathways by graphene oxide","volume":"33","author":[{"family":"Chen","given":"Guan-Yu"},{"family":"Yang","given":"Hong-Jie"},{"family":"Lu","given":"Chia-Hsin"},{"family":"Chao","given":"Yu-Chan"},{"family":"Hwang","given":"Shiaw-Min"},{"family":"Chen","given":"Chiu-Ling"},{"family":"Lo","given":"Kai-Wei"},{"family":"Sung","given":"Li-Yu"},{"family":"Luo","given":"Wen-Yi"},{"family":"Tuan","given":"Hsing-Yu"},{"family":"Hu","given":"Yu-Chen"}],"issued":{"date-parts":[["2012",9]]}}}],"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145</w:t>
      </w:r>
      <w:r w:rsidRPr="000D3BFF">
        <w:rPr>
          <w:rFonts w:ascii="Times New Roman" w:hAnsi="Times New Roman" w:cs="Times New Roman"/>
          <w:sz w:val="24"/>
          <w:szCs w:val="24"/>
          <w:lang w:val="en-US"/>
        </w:rPr>
        <w:fldChar w:fldCharType="end"/>
      </w:r>
      <w:r w:rsidR="00A9057E" w:rsidRPr="00A9057E">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{"citationID":"rXy4zd5F","properties":{"formattedCitation":"\\super 146\\nosupersub{}","plainCitation":"146","noteIndex":0},"citationItems":[{"id":515,"uris":["http://zotero.org/users/6028929/items/23GUXP4M"],"itemData":{"id":515,"type":"article-journal","abstract":"Graphene may have attractive properties for some biomedical applications, but its potential adverse biological effects, in particular, possible modulation of immune responses, require further investigation. Macrophages are one of the most important effector cells of the innate immune system, and play pivotal roles in the response to graphene exposure. We have previously reported that exposure of macrophages to high concentrations of graphene triggers cell death via MAPK- and TGF-related pathways. However, little is known about the influence of exposure to low concentrations of graphene on the function of macrophages. In the present investigation, we demonstrate the biological effects of sub-cytotoxic concentrations of commercial pristine graphene on both primary murine macrophages and immortalized macrophages. Graphene significantly stimulates the secretion of Th1/Th2 cytokines including IL-1α, IL-6, IL-10, TNF-α and GM-CSF as well as chemokines such as MCP-1, MIP-1α, MIP-1β and RANTES, probably by activating TLR-mediated and NF-κB-dependent transcription. Furthermore, these graphene-induced factors alter the morphology of naïve macrophages by remodeling their actin assembly, decreasing their ability to adhere to the extracellular matrix, and attenuating their phagocytosis. This negative feedback of the immune response of macrophages by graphene-induced factors may play an important role in the prevention of their over-activation after graphene exposure. These findings shed light on the interaction of graphene and macrophages in vitro. Further research is needed to systematically assess the biological responses of graphene, both to improve its safety and to contribute to the design of new biological applications.","container-title":"Biomaterials","DOI":"10.1016/j.biomaterials.2012.06.064","ISSN":"1878-5905","issue":"29","journalAbbreviation":"Biomaterials","language":"eng","note":"PMID: 22796167","page":"6933-6942","source":"PubMed","title":"The interactions between pristine graphene and macrophages and the production of cytokines/chemokines via TLR- and NF-κB-related signaling pathways","volume":"33","author":[{"family":"Zhou","given":"Hejiang"},{"family":"Zhao","given":"Kai"},{"family":"Li","given":"Wei"},{"family":"Yang","given":"Na"},{"family":"Liu","given":"Ying"},{"family":"Chen","given":"Chunying"},{"family":"Wei","given":"Taotao"}],"issued":{"date-parts":[["2012",10]]}}}],"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146</w:t>
      </w:r>
      <w:r w:rsidRPr="000D3BFF">
        <w:rPr>
          <w:rFonts w:ascii="Times New Roman" w:hAnsi="Times New Roman" w:cs="Times New Roman"/>
          <w:sz w:val="24"/>
          <w:szCs w:val="24"/>
          <w:lang w:val="en-US"/>
        </w:rPr>
        <w:fldChar w:fldCharType="end"/>
      </w:r>
      <w:r w:rsidR="00A9057E" w:rsidRPr="00A9057E">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{"citationID":"6XwDZY2o","properties":{"formattedCitation":"\\super 147\\nosupersub{}","plainCitation":"147","noteIndex":0},"citationItems":[{"id":517,"uris":["http://zotero.org/users/6028929/items/UNPBTUJ3"],"itemData":{"id":517,"type":"article-journal","abstract":"Graphene and graphene-based nanomaterials display novel and beneficial chemical, electrical, mechanical, and optical characteristics, which endow these nanomaterials with promising applications in a wide spectrum of areas such as electronics and biomedicine. However, its toxicity on health remains unknown and is of great concern. In the present study, we demonstrated that graphene oxide (GO) induced necrotic cell death to macrophages. This toxicity is mediated by activation of toll-like receptor 4 (TLR4) signaling and subsequently in part via autocrine TNF-α production. Inhibition of TLR4 signaling with a selective inhibitor prevented cell death nearly completely. Furthermore, TLR4-deficient bone marrow-derived macrophages were resistant to GO-triggered necrosis. Similarly, GO did not induce necrosis of HEK293T/TLR4-null cells. Macrophagic cell death upon GO treatment was partially attributed to RIP1-RIP3 complex-mediated programmed necrosis downstream of TNF-α induction. Additionally, upon uptake into macrophages, GO accumulated primarily in cytoplasm causing dramatic morphologic alterations and a significant reduction of the macrophagic ability in phagocytosis. However, macrophagic uptake of GO may not be required for induction of necrosis. GO exposure also caused a large increase of intracellular reactive oxygen species (ROS), which contributed to the cause of cell death. The combined data reveal that interaction of GO with TLR4 is the predominant molecular mechanism underlying GO-induced macrophagic necrosis; also, cytoskeletal damage and oxidative stress contribute to decreased viability and function of macrophages upon GO treatment.","container-title":"ACS nano","DOI":"10.1021/nn402330b","ISSN":"1936-086X","issue":"7","journalAbbreviation":"ACS Nano","language":"eng","note":"PMID: 23734789","page":"5732-5745","source":"PubMed","title":"Graphene oxide induces toll-like receptor 4 (TLR4)-dependent necrosis in macrophages","volume":"7","author":[{"family":"Qu","given":"Guangbo"},{"family":"Liu","given":"Sijin"},{"family":"Zhang","given":"Shuping"},{"family":"Wang","given":"Lei"},{"family":"Wang","given":"Xiaoyan"},{"family":"Sun","given":"Bingbing"},{"family":"Yin","given":"Nuoya"},{"family":"Gao","given":"Xiang"},{"family":"Xia","given":"Tian"},{"family":"Chen","given":"Jane-Jane"},{"family":"Jiang","given":"Gui-Bin"}],"issued":{"date-parts":[["2013",7,23]]}}}],"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147</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eastAsia="fr-FR"/>
        </w:rPr>
        <w:t xml:space="preserve">The activation of multiple TLRs would enhance the activity of adjuvants to induce robust immune responses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{"citationID":"gl8QGqmz","properties":{"formattedCitation":"\\super 142\\nosupersub{}","plainCitation":"142","noteIndex":0},"citationItems":[{"id":502,"uris":["http://zotero.org/users/6028929/items/472TETDR"],"itemData":{"id":502,"type":"article-journal","abstract":"Benefiting from their unique physicochemical properties, graphene derivatives have attracted great attention in biomedicine. In this study, we carefully engineered graphene oxide (GO) as a vaccine adjuvant for immunotherapy using urease B (Ure B) as the model antigen. Ure B is a specific antigen for Helicobacter pylori, which is a class I carcinogen for gastric cancer. Polyethylene glycol (PEG) and various types of polyethylenimine (PEI) were used as coating polymers. Compared with single-polymer modified GOs (GO-PEG and GO-PEI), certain dual-polymer modified GOs (GO-PEG-PEI) can act as a positive modulator to promote the maturation of dendritic cells (DCs) and enhance their cytokine secretion through the activation of multiple toll-like receptor (TLR) pathways while showing low toxicity. Moreover, this GO-PEG-PEI can serve as an antigen carrier to effectively shuttle antigens into DCs. These two advantages enable GO-PEG-PEI to serve as a novel vaccine adjuvant. In the subsequent in vivo experiments, compared with free Ure B and clinically used aluminum-adjuvant-based vaccine (Alum-Ure B), GO-PEG-PEI-Ure B induces stronger cellular immunity via intradermal administration, suggesting promising applications in cancer immunotherapy. Our work not only presents a novel, highly effective GO-based vaccine nano-adjuvant, but also highlights the critical roles of surface chemistry for the rational design of nano-adjuvants.","container-title":"Nanoscale","DOI":"10.1039/c5nr09208f","ISSN":"2040-3372","issue":"6","journalAbbreviation":"Nanoscale","language":"eng","note":"PMID: 26814441","page":"3785-3795","source":"PubMed","title":"Functionalized graphene oxide serves as a novel vaccine nano-adjuvant for robust stimulation of cellular immunity","volume":"8","author":[{"family":"Xu","given":"Ligeng"},{"family":"Xiang","given":"Jian"},{"family":"Liu","given":"Ye"},{"family":"Xu","given":"Jun"},{"family":"Luo","given":"Yinchan"},{"family":"Feng","given":"Liangzhu"},{"family":"Liu","given":"Zhuang"},{"family":"Peng","given":"Rui"}],"issued":{"date-parts":[["2016",2,14]]}}}],"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3B2150">
        <w:rPr>
          <w:rFonts w:ascii="Times New Roman" w:hAnsi="Times New Roman" w:cs="Times New Roman"/>
          <w:sz w:val="24"/>
          <w:szCs w:val="24"/>
          <w:vertAlign w:val="superscript"/>
        </w:rPr>
        <w:t>142</w:t>
      </w:r>
      <w:r w:rsidRPr="000D3BFF">
        <w:rPr>
          <w:rFonts w:ascii="Times New Roman" w:hAnsi="Times New Roman" w:cs="Times New Roman"/>
          <w:sz w:val="24"/>
          <w:szCs w:val="24"/>
          <w:lang w:val="en-US" w:eastAsia="fr-FR"/>
        </w:rPr>
        <w:fldChar w:fldCharType="end"/>
      </w:r>
      <w:r w:rsidR="00A9057E" w:rsidRPr="00A9057E">
        <w:rPr>
          <w:rFonts w:ascii="Times New Roman" w:hAnsi="Times New Roman" w:cs="Times New Roman"/>
          <w:sz w:val="24"/>
          <w:szCs w:val="24"/>
          <w:vertAlign w:val="superscript"/>
          <w:lang w:val="en-US" w:eastAsia="fr-FR"/>
        </w:rPr>
        <w:t>,</w:t>
      </w:r>
      <w:r w:rsidRPr="000D3BFF">
        <w:rPr>
          <w:rFonts w:ascii="Times New Roman" w:hAnsi="Times New Roman" w:cs="Times New Roman"/>
          <w:sz w:val="24"/>
          <w:szCs w:val="24"/>
          <w:lang w:val="en-US" w:eastAsia="fr-FR"/>
        </w:rPr>
        <w:t xml:space="preserve"> </w:t>
      </w:r>
      <w:r w:rsidRPr="000D3BFF">
        <w:rPr>
          <w:rFonts w:ascii="Times New Roman" w:hAnsi="Times New Roman" w:cs="Times New Roman"/>
          <w:sz w:val="24"/>
          <w:szCs w:val="24"/>
          <w:lang w:val="en-US" w:eastAsia="fr-FR"/>
        </w:rPr>
        <w:fldChar w:fldCharType="begin"/>
      </w:r>
      <w:r w:rsidR="003B2150">
        <w:rPr>
          <w:rFonts w:ascii="Times New Roman" w:hAnsi="Times New Roman" w:cs="Times New Roman"/>
          <w:sz w:val="24"/>
          <w:szCs w:val="24"/>
          <w:lang w:val="en-US" w:eastAsia="fr-FR"/>
        </w:rPr>
        <w:instrText xml:space="preserve"> ADDIN ZOTERO_ITEM CSL_CITATION {"citationID":"HujHOro3","properties":{"formattedCitation":"\\super 148\\nosupersub{}","plainCitation":"148","noteIndex":0},"citationItems":[{"id":521,"uris":["http://zotero.org/users/6028929/items/GVM9QDSW"],"itemData":{"id":521,"type":"article-journal","abstract":"Many successful vaccines induce persistent antibody responses that can last a lifetime. The mechanisms by which they do so remain unclear, but emerging evidence indicates that they activate dendritic cells via Toll-like receptors (TLRs). For example, the yellow fever vaccine YF-17D, one of the most successful empiric vaccines ever developed, activates dendritic cells via multiple TLRs to stimulate proinflammatory cytokines. Triggering specific combinations of TLRs in dendritic cells can induce synergistic production of cytokines, which results in enhanced T-cell responses, but its impact on antibody responses remain unknown. Learning the critical parameters of innate immunity that program such antibody responses remains a major challenge in vaccinology. Here we demonstrate that immunization of mice with synthetic nanoparticles containing antigens plus ligands that signal through TLR4 and TLR7 induces synergistic increases in antigen-specific, neutralizing antibodies compared to immunization with nanoparticles containing antigens plus a single TLR ligand. Consistent with this there was enhanced persistence of germinal centres and of plasma-cell responses, which persisted in the lymph nodes for &gt;1.5 years. Surprisingly, there was no enhancement of the early short-lived plasma-cell response relative to that observed with single TLR ligands. Molecular profiling of activated B cells, isolated 7 days after immunization, indicated that there was early programming towards B-cell memory. Antibody responses were dependent on direct triggering of both TLRs on B cells and dendritic cells, as well as on T-cell help. Immunization protected completely against lethal avian and swine influenza virus strains in mice, and induced robust immunity against pandemic H1N1 influenza in rhesus macaques.","container-title":"Nature","DOI":"10.1038/nature09737","ISSN":"1476-4687","issue":"7335","journalAbbreviation":"Nature","language":"eng","note":"PMID: 21350488\nPMCID: PMC3057367","page":"543-547","source":"PubMed","title":"Programming the magnitude and persistence of antibody responses with innate immunity","volume":"470","author":[{"family":"Kasturi","given":"Sudhir Pai"},{"family":"Skountzou","given":"Ioanna"},{"family":"Albrecht","given":"Randy A."},{"family":"Koutsonanos","given":"Dimitrios"},{"family":"Hua","given":"Tang"},{"family":"Nakaya","given":"Helder I."},{"family":"Ravindran","given":"Rajesh"},{"family":"Stewart","given":"Shelley"},{"family":"Alam","given":"Munir"},{"family":"Kwissa","given":"Marcin"},{"family":"Villinger","given":"Francois"},{"family":"Murthy","given":"Niren"},{"family":"Steel","given":"John"},{"family":"Jacob","given":"Joshy"},{"family":"Hogan","given":"Robert J."},{"family":"García-Sastre","given":"Adolfo"},{"family":"Compans","given":"Richard"},{"family":"Pulendran","given":"Bali"}],"issued":{"date-parts":[["2011",2,24]]}}}],"schema":"https://github.com/citation-style-language/schema/raw/master/csl-citation.json"} </w:instrText>
      </w:r>
      <w:r w:rsidRPr="000D3BFF">
        <w:rPr>
          <w:rFonts w:ascii="Times New Roman" w:hAnsi="Times New Roman" w:cs="Times New Roman"/>
          <w:sz w:val="24"/>
          <w:szCs w:val="24"/>
          <w:lang w:val="en-US" w:eastAsia="fr-FR"/>
        </w:rPr>
        <w:fldChar w:fldCharType="separate"/>
      </w:r>
      <w:r w:rsidR="003B2150" w:rsidRPr="00F55BE6">
        <w:rPr>
          <w:rFonts w:ascii="Times New Roman" w:hAnsi="Times New Roman" w:cs="Times New Roman"/>
          <w:sz w:val="24"/>
          <w:szCs w:val="24"/>
          <w:vertAlign w:val="superscript"/>
          <w:lang w:val="en-US"/>
        </w:rPr>
        <w:t>148</w:t>
      </w:r>
      <w:r w:rsidRPr="000D3BFF">
        <w:rPr>
          <w:rFonts w:ascii="Times New Roman" w:hAnsi="Times New Roman" w:cs="Times New Roman"/>
          <w:sz w:val="24"/>
          <w:szCs w:val="24"/>
          <w:lang w:val="en-US" w:eastAsia="fr-FR"/>
        </w:rPr>
        <w:fldChar w:fldCharType="end"/>
      </w:r>
      <w:r w:rsidRPr="000D3BFF">
        <w:rPr>
          <w:rFonts w:ascii="Times New Roman" w:hAnsi="Times New Roman" w:cs="Times New Roman"/>
          <w:sz w:val="24"/>
          <w:szCs w:val="24"/>
          <w:lang w:val="en-US" w:eastAsia="fr-FR"/>
        </w:rPr>
        <w:t xml:space="preserve">. As CS and GC can activate multiple TLRs, CS-functionalized GO and GC-functionalized GO may trigger an effective and rapid anti-tumor immune response. </w:t>
      </w:r>
      <w:r w:rsidRPr="000D3BFF">
        <w:rPr>
          <w:rFonts w:ascii="Times New Roman" w:hAnsi="Times New Roman" w:cs="Times New Roman"/>
          <w:sz w:val="24"/>
          <w:szCs w:val="24"/>
          <w:lang w:val="en-US"/>
        </w:rPr>
        <w:t>Plus, GC may prevent GO sheets from aggregating and allow nanoparticles to be stable. In this study, GO is used as a light</w:t>
      </w:r>
      <w:r w:rsidR="000D55B1">
        <w:rPr>
          <w:rFonts w:ascii="Times New Roman" w:hAnsi="Times New Roman" w:cs="Times New Roman"/>
          <w:sz w:val="24"/>
          <w:szCs w:val="24"/>
          <w:lang w:val="en-US"/>
        </w:rPr>
        <w:t>-</w:t>
      </w:r>
      <w:r w:rsidRPr="000D3BFF">
        <w:rPr>
          <w:rFonts w:ascii="Times New Roman" w:hAnsi="Times New Roman" w:cs="Times New Roman"/>
          <w:sz w:val="24"/>
          <w:szCs w:val="24"/>
          <w:lang w:val="en-US"/>
        </w:rPr>
        <w:t>absorbing agent to enhance the generation of heat caused by PTT and increase tumor cell killing. GO is also used a</w:t>
      </w:r>
      <w:r w:rsidR="002A1817" w:rsidRPr="000D3BFF">
        <w:rPr>
          <w:rFonts w:ascii="Times New Roman" w:hAnsi="Times New Roman" w:cs="Times New Roman"/>
          <w:sz w:val="24"/>
          <w:szCs w:val="24"/>
          <w:lang w:val="en-US"/>
        </w:rPr>
        <w:t>s a</w:t>
      </w:r>
      <w:r w:rsidRPr="000D3BFF">
        <w:rPr>
          <w:rFonts w:ascii="Times New Roman" w:hAnsi="Times New Roman" w:cs="Times New Roman"/>
          <w:sz w:val="24"/>
          <w:szCs w:val="24"/>
          <w:lang w:val="en-US"/>
        </w:rPr>
        <w:t xml:space="preserve"> nanocarrier for drug delivery of immune</w:t>
      </w:r>
      <w:r w:rsidR="002A1817"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stimulating molecules. </w:t>
      </w:r>
    </w:p>
    <w:bookmarkEnd w:id="50"/>
    <w:p w14:paraId="5CABC20B" w14:textId="77777777" w:rsidR="00FC7B16" w:rsidRPr="000D3BFF" w:rsidRDefault="00FC7B16" w:rsidP="000D3BFF">
      <w:pPr>
        <w:spacing w:before="240" w:line="360" w:lineRule="auto"/>
        <w:jc w:val="both"/>
        <w:rPr>
          <w:rFonts w:ascii="Times New Roman" w:hAnsi="Times New Roman" w:cs="Times New Roman"/>
          <w:sz w:val="24"/>
          <w:szCs w:val="24"/>
          <w:lang w:val="en-US"/>
        </w:rPr>
      </w:pPr>
    </w:p>
    <w:p w14:paraId="20A4737A" w14:textId="2F12C189" w:rsidR="008B78F0" w:rsidRPr="000D3BFF" w:rsidRDefault="004C6B69" w:rsidP="000D3BFF">
      <w:pPr>
        <w:pStyle w:val="Heading2"/>
        <w:spacing w:line="360" w:lineRule="auto"/>
        <w:jc w:val="both"/>
        <w:rPr>
          <w:rFonts w:ascii="Times New Roman" w:hAnsi="Times New Roman" w:cs="Times New Roman"/>
          <w:sz w:val="28"/>
          <w:szCs w:val="28"/>
          <w:lang w:val="en-US"/>
        </w:rPr>
      </w:pPr>
      <w:bookmarkStart w:id="51" w:name="_Toc109393439"/>
      <w:r w:rsidRPr="000D3BFF">
        <w:rPr>
          <w:rFonts w:ascii="Times New Roman" w:hAnsi="Times New Roman" w:cs="Times New Roman"/>
          <w:sz w:val="28"/>
          <w:szCs w:val="28"/>
          <w:lang w:val="en-US"/>
        </w:rPr>
        <w:lastRenderedPageBreak/>
        <w:t xml:space="preserve">Purpose of </w:t>
      </w:r>
      <w:r w:rsidR="00B31760" w:rsidRPr="000D3BFF">
        <w:rPr>
          <w:rFonts w:ascii="Times New Roman" w:hAnsi="Times New Roman" w:cs="Times New Roman"/>
          <w:sz w:val="28"/>
          <w:szCs w:val="28"/>
          <w:lang w:val="en-US"/>
        </w:rPr>
        <w:t>the work</w:t>
      </w:r>
      <w:bookmarkEnd w:id="51"/>
    </w:p>
    <w:p w14:paraId="151CAF94" w14:textId="61E89E78" w:rsidR="00B31760" w:rsidRPr="000D3BFF" w:rsidRDefault="00B31760" w:rsidP="000D3BFF">
      <w:pPr>
        <w:spacing w:line="360" w:lineRule="auto"/>
        <w:ind w:firstLine="708"/>
        <w:jc w:val="both"/>
        <w:rPr>
          <w:rFonts w:ascii="Times New Roman" w:hAnsi="Times New Roman" w:cs="Times New Roman"/>
          <w:sz w:val="24"/>
          <w:szCs w:val="24"/>
          <w:lang w:val="en-US"/>
        </w:rPr>
      </w:pPr>
      <w:bookmarkStart w:id="52" w:name="_Hlk107428606"/>
      <w:r w:rsidRPr="000D3BFF">
        <w:rPr>
          <w:rFonts w:ascii="Times New Roman" w:hAnsi="Times New Roman" w:cs="Times New Roman"/>
          <w:sz w:val="24"/>
          <w:szCs w:val="24"/>
          <w:lang w:val="en-US"/>
        </w:rPr>
        <w:t>The long-term goal of the research presented in t</w:t>
      </w:r>
      <w:r w:rsidR="008B78F0" w:rsidRPr="000D3BFF">
        <w:rPr>
          <w:rFonts w:ascii="Times New Roman" w:hAnsi="Times New Roman" w:cs="Times New Roman"/>
          <w:sz w:val="24"/>
          <w:szCs w:val="24"/>
          <w:lang w:val="en-US"/>
        </w:rPr>
        <w:t xml:space="preserve">his master’s thesis is </w:t>
      </w:r>
      <w:r w:rsidRPr="000D3BFF">
        <w:rPr>
          <w:rFonts w:ascii="Times New Roman" w:hAnsi="Times New Roman" w:cs="Times New Roman"/>
          <w:sz w:val="24"/>
          <w:szCs w:val="24"/>
          <w:lang w:val="en-US"/>
        </w:rPr>
        <w:t xml:space="preserve">to develop a </w:t>
      </w:r>
      <w:r w:rsidR="008B78F0" w:rsidRPr="000D3BFF">
        <w:rPr>
          <w:rFonts w:ascii="Times New Roman" w:hAnsi="Times New Roman" w:cs="Times New Roman"/>
          <w:sz w:val="24"/>
          <w:szCs w:val="24"/>
          <w:lang w:val="en-US"/>
        </w:rPr>
        <w:t>nanomaterial</w:t>
      </w:r>
      <w:r w:rsidR="004C6B69" w:rsidRPr="000D3BFF">
        <w:rPr>
          <w:rFonts w:ascii="Times New Roman" w:hAnsi="Times New Roman" w:cs="Times New Roman"/>
          <w:sz w:val="24"/>
          <w:szCs w:val="24"/>
          <w:lang w:val="en-US"/>
        </w:rPr>
        <w:t>-based ablative photo</w:t>
      </w:r>
      <w:r w:rsidR="002A1817" w:rsidRPr="000D3BFF">
        <w:rPr>
          <w:rFonts w:ascii="Times New Roman" w:hAnsi="Times New Roman" w:cs="Times New Roman"/>
          <w:sz w:val="24"/>
          <w:szCs w:val="24"/>
          <w:lang w:val="en-US"/>
        </w:rPr>
        <w:t>-</w:t>
      </w:r>
      <w:r w:rsidR="004C6B69" w:rsidRPr="000D3BFF">
        <w:rPr>
          <w:rFonts w:ascii="Times New Roman" w:hAnsi="Times New Roman" w:cs="Times New Roman"/>
          <w:sz w:val="24"/>
          <w:szCs w:val="24"/>
          <w:lang w:val="en-US"/>
        </w:rPr>
        <w:t>immunotherapy</w:t>
      </w:r>
      <w:r w:rsidR="008B78F0" w:rsidRPr="000D3BFF">
        <w:rPr>
          <w:rFonts w:ascii="Times New Roman" w:hAnsi="Times New Roman" w:cs="Times New Roman"/>
          <w:sz w:val="24"/>
          <w:szCs w:val="24"/>
          <w:lang w:val="en-US"/>
        </w:rPr>
        <w:t xml:space="preserve"> for cancer treatment. The nanoparticles presented </w:t>
      </w:r>
      <w:r w:rsidR="004C6B69" w:rsidRPr="000D3BFF">
        <w:rPr>
          <w:rFonts w:ascii="Times New Roman" w:hAnsi="Times New Roman" w:cs="Times New Roman"/>
          <w:sz w:val="24"/>
          <w:szCs w:val="24"/>
          <w:lang w:val="en-US"/>
        </w:rPr>
        <w:t>herein</w:t>
      </w:r>
      <w:r w:rsidR="008B78F0" w:rsidRPr="000D3BFF">
        <w:rPr>
          <w:rFonts w:ascii="Times New Roman" w:hAnsi="Times New Roman" w:cs="Times New Roman"/>
          <w:sz w:val="24"/>
          <w:szCs w:val="24"/>
          <w:lang w:val="en-US"/>
        </w:rPr>
        <w:t xml:space="preserve"> are synergistic nanosystems </w:t>
      </w:r>
      <w:r w:rsidR="00834BCC">
        <w:rPr>
          <w:rFonts w:ascii="Times New Roman" w:hAnsi="Times New Roman" w:cs="Times New Roman"/>
          <w:sz w:val="24"/>
          <w:szCs w:val="24"/>
          <w:lang w:val="en-US"/>
        </w:rPr>
        <w:t>for p</w:t>
      </w:r>
      <w:r w:rsidR="008B78F0" w:rsidRPr="000D3BFF">
        <w:rPr>
          <w:rFonts w:ascii="Times New Roman" w:hAnsi="Times New Roman" w:cs="Times New Roman"/>
          <w:sz w:val="24"/>
          <w:szCs w:val="24"/>
          <w:lang w:val="en-US"/>
        </w:rPr>
        <w:t xml:space="preserve">hoto-activated immunotherapy. </w:t>
      </w:r>
      <w:r w:rsidRPr="000D3BFF">
        <w:rPr>
          <w:rFonts w:ascii="Times New Roman" w:hAnsi="Times New Roman" w:cs="Times New Roman"/>
          <w:sz w:val="24"/>
          <w:szCs w:val="24"/>
          <w:lang w:val="en-US"/>
        </w:rPr>
        <w:t>T</w:t>
      </w:r>
      <w:r w:rsidR="008B78F0" w:rsidRPr="000D3BFF">
        <w:rPr>
          <w:rFonts w:ascii="Times New Roman" w:hAnsi="Times New Roman" w:cs="Times New Roman"/>
          <w:sz w:val="24"/>
          <w:szCs w:val="24"/>
          <w:lang w:val="en-US"/>
        </w:rPr>
        <w:t>he nanomaterial of interest is graphene oxide</w:t>
      </w:r>
      <w:r w:rsidR="004C6B69" w:rsidRPr="000D3BFF">
        <w:rPr>
          <w:rFonts w:ascii="Times New Roman" w:hAnsi="Times New Roman" w:cs="Times New Roman"/>
          <w:sz w:val="24"/>
          <w:szCs w:val="24"/>
          <w:lang w:val="en-US"/>
        </w:rPr>
        <w:t xml:space="preserve">, combined </w:t>
      </w:r>
      <w:r w:rsidR="008B78F0" w:rsidRPr="000D3BFF">
        <w:rPr>
          <w:rFonts w:ascii="Times New Roman" w:hAnsi="Times New Roman" w:cs="Times New Roman"/>
          <w:sz w:val="24"/>
          <w:szCs w:val="24"/>
          <w:lang w:val="en-US"/>
        </w:rPr>
        <w:t xml:space="preserve">with anti-cancer drugs, </w:t>
      </w:r>
      <w:r w:rsidR="004C6B69" w:rsidRPr="000D3BFF">
        <w:rPr>
          <w:rFonts w:ascii="Times New Roman" w:hAnsi="Times New Roman" w:cs="Times New Roman"/>
          <w:sz w:val="24"/>
          <w:szCs w:val="24"/>
          <w:lang w:val="en-US"/>
        </w:rPr>
        <w:t xml:space="preserve">either chitosan or </w:t>
      </w:r>
      <w:r w:rsidR="00834BCC">
        <w:rPr>
          <w:rFonts w:ascii="Times New Roman" w:hAnsi="Times New Roman" w:cs="Times New Roman"/>
          <w:sz w:val="24"/>
          <w:szCs w:val="24"/>
          <w:lang w:val="en-US"/>
        </w:rPr>
        <w:t>GC</w:t>
      </w:r>
      <w:r w:rsidR="004C6B69" w:rsidRPr="000D3BFF">
        <w:rPr>
          <w:rFonts w:ascii="Times New Roman" w:hAnsi="Times New Roman" w:cs="Times New Roman"/>
          <w:sz w:val="24"/>
          <w:szCs w:val="24"/>
          <w:lang w:val="en-US"/>
        </w:rPr>
        <w:t xml:space="preserve"> </w:t>
      </w:r>
      <w:r w:rsidR="008B78F0" w:rsidRPr="000D3BFF">
        <w:rPr>
          <w:rFonts w:ascii="Times New Roman" w:hAnsi="Times New Roman" w:cs="Times New Roman"/>
          <w:sz w:val="24"/>
          <w:szCs w:val="24"/>
          <w:lang w:val="en-US"/>
        </w:rPr>
        <w:t xml:space="preserve">for cancer treatment applications. The objective of the study </w:t>
      </w:r>
      <w:r w:rsidRPr="000D3BFF">
        <w:rPr>
          <w:rFonts w:ascii="Times New Roman" w:hAnsi="Times New Roman" w:cs="Times New Roman"/>
          <w:sz w:val="24"/>
          <w:szCs w:val="24"/>
          <w:lang w:val="en-US"/>
        </w:rPr>
        <w:t xml:space="preserve">is to evaluate </w:t>
      </w:r>
      <w:r w:rsidR="004C6B69" w:rsidRPr="000D3BFF">
        <w:rPr>
          <w:rFonts w:ascii="Times New Roman" w:hAnsi="Times New Roman" w:cs="Times New Roman"/>
          <w:sz w:val="24"/>
          <w:szCs w:val="24"/>
          <w:lang w:val="en-US"/>
        </w:rPr>
        <w:t xml:space="preserve">the </w:t>
      </w:r>
      <w:r w:rsidR="00834BCC">
        <w:rPr>
          <w:rFonts w:ascii="Times New Roman" w:hAnsi="Times New Roman" w:cs="Times New Roman"/>
          <w:sz w:val="24"/>
          <w:szCs w:val="24"/>
          <w:lang w:val="en-US"/>
        </w:rPr>
        <w:t xml:space="preserve">innovative nanosystem </w:t>
      </w:r>
      <w:r w:rsidR="004C6B69" w:rsidRPr="000D3BFF">
        <w:rPr>
          <w:rFonts w:ascii="Times New Roman" w:hAnsi="Times New Roman" w:cs="Times New Roman"/>
          <w:sz w:val="24"/>
          <w:szCs w:val="24"/>
          <w:lang w:val="en-US"/>
        </w:rPr>
        <w:t>GO/GC</w:t>
      </w:r>
      <w:r w:rsidR="008B78F0" w:rsidRPr="000D3BFF">
        <w:rPr>
          <w:rFonts w:ascii="Times New Roman" w:hAnsi="Times New Roman" w:cs="Times New Roman"/>
          <w:sz w:val="24"/>
          <w:szCs w:val="24"/>
          <w:lang w:val="en-US"/>
        </w:rPr>
        <w:t xml:space="preserve"> as a potentially safe and effective immunoadjuvant for laser-initiated immunotherapy for cancer treatment. </w:t>
      </w:r>
    </w:p>
    <w:p w14:paraId="38A8EA15" w14:textId="55A6581B" w:rsidR="00631023" w:rsidRPr="000D3BFF" w:rsidRDefault="008B78F0" w:rsidP="000D3BFF">
      <w:pPr>
        <w:spacing w:line="360" w:lineRule="auto"/>
        <w:ind w:firstLine="708"/>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This master’s thesis is organized into three main sections. </w:t>
      </w:r>
      <w:r w:rsidR="00EB76E2" w:rsidRPr="000D3BFF">
        <w:rPr>
          <w:rFonts w:ascii="Times New Roman" w:hAnsi="Times New Roman" w:cs="Times New Roman"/>
          <w:sz w:val="24"/>
          <w:szCs w:val="24"/>
          <w:lang w:val="en-US"/>
        </w:rPr>
        <w:t>Since GC has never been loaded on GO sheets before, t</w:t>
      </w:r>
      <w:r w:rsidRPr="000D3BFF">
        <w:rPr>
          <w:rFonts w:ascii="Times New Roman" w:hAnsi="Times New Roman" w:cs="Times New Roman"/>
          <w:sz w:val="24"/>
          <w:szCs w:val="24"/>
          <w:lang w:val="en-US"/>
        </w:rPr>
        <w:t xml:space="preserve">he first </w:t>
      </w:r>
      <w:r w:rsidR="00EB76E2" w:rsidRPr="000D3BFF">
        <w:rPr>
          <w:rFonts w:ascii="Times New Roman" w:hAnsi="Times New Roman" w:cs="Times New Roman"/>
          <w:sz w:val="24"/>
          <w:szCs w:val="24"/>
          <w:lang w:val="en-US"/>
        </w:rPr>
        <w:t>step of the work was to study the feasibility of the nano</w:t>
      </w:r>
      <w:r w:rsidR="00196339" w:rsidRPr="000D3BFF">
        <w:rPr>
          <w:rFonts w:ascii="Times New Roman" w:hAnsi="Times New Roman" w:cs="Times New Roman"/>
          <w:sz w:val="24"/>
          <w:szCs w:val="24"/>
          <w:lang w:val="en-US"/>
        </w:rPr>
        <w:t>system</w:t>
      </w:r>
      <w:r w:rsidR="00EB76E2" w:rsidRPr="000D3BFF">
        <w:rPr>
          <w:rFonts w:ascii="Times New Roman" w:hAnsi="Times New Roman" w:cs="Times New Roman"/>
          <w:sz w:val="24"/>
          <w:szCs w:val="24"/>
          <w:lang w:val="en-US"/>
        </w:rPr>
        <w:t xml:space="preserve">, followed by the characterization of the main parameters of the newly obtained </w:t>
      </w:r>
      <w:r w:rsidR="00196339" w:rsidRPr="000D3BFF">
        <w:rPr>
          <w:rFonts w:ascii="Times New Roman" w:hAnsi="Times New Roman" w:cs="Times New Roman"/>
          <w:sz w:val="24"/>
          <w:szCs w:val="24"/>
          <w:lang w:val="en-US"/>
        </w:rPr>
        <w:t>nanomaterial</w:t>
      </w:r>
      <w:r w:rsidR="00EB76E2" w:rsidRPr="000D3BFF">
        <w:rPr>
          <w:rFonts w:ascii="Times New Roman" w:hAnsi="Times New Roman" w:cs="Times New Roman"/>
          <w:sz w:val="24"/>
          <w:szCs w:val="24"/>
          <w:lang w:val="en-US"/>
        </w:rPr>
        <w:t xml:space="preserve">. The next part of the work </w:t>
      </w:r>
      <w:r w:rsidR="00196339" w:rsidRPr="000D3BFF">
        <w:rPr>
          <w:rFonts w:ascii="Times New Roman" w:hAnsi="Times New Roman" w:cs="Times New Roman"/>
          <w:sz w:val="24"/>
          <w:szCs w:val="24"/>
          <w:lang w:val="en-US"/>
        </w:rPr>
        <w:t>was</w:t>
      </w:r>
      <w:r w:rsidR="004D4BDD" w:rsidRPr="000D3BFF">
        <w:rPr>
          <w:rFonts w:ascii="Times New Roman" w:hAnsi="Times New Roman" w:cs="Times New Roman"/>
          <w:sz w:val="24"/>
          <w:szCs w:val="24"/>
          <w:lang w:val="en-US"/>
        </w:rPr>
        <w:t xml:space="preserve"> to study the photothermal conversion capability of the nanomaterial for PTT treatment applications using 3D phantoms of embedded light-absorbing tumors. Subsequently, the anti-tumor and immune stimulatory properties of the nanomaterials were evaluated </w:t>
      </w:r>
      <w:r w:rsidR="004D4BDD" w:rsidRPr="000D3BFF">
        <w:rPr>
          <w:rFonts w:ascii="Times New Roman" w:hAnsi="Times New Roman" w:cs="Times New Roman"/>
          <w:i/>
          <w:iCs/>
          <w:sz w:val="24"/>
          <w:szCs w:val="24"/>
          <w:lang w:val="en-US"/>
        </w:rPr>
        <w:t>in vitro</w:t>
      </w:r>
      <w:r w:rsidR="004C6B69" w:rsidRPr="000D3BFF">
        <w:rPr>
          <w:rFonts w:ascii="Times New Roman" w:hAnsi="Times New Roman" w:cs="Times New Roman"/>
          <w:sz w:val="24"/>
          <w:szCs w:val="24"/>
          <w:lang w:val="en-US"/>
        </w:rPr>
        <w:t>, to study the synergy of the combination of GO with GC.</w:t>
      </w:r>
      <w:r w:rsidR="004D4BDD"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 xml:space="preserve">In the last section, the results will be discussed, future work and planned improvement will be presented. </w:t>
      </w:r>
    </w:p>
    <w:bookmarkEnd w:id="52"/>
    <w:p w14:paraId="358A009E" w14:textId="1993EF4C" w:rsidR="004C6B69" w:rsidRDefault="004C6B69" w:rsidP="000D3BFF">
      <w:pPr>
        <w:tabs>
          <w:tab w:val="left" w:pos="6360"/>
        </w:tabs>
        <w:spacing w:line="360" w:lineRule="auto"/>
        <w:jc w:val="both"/>
        <w:rPr>
          <w:rFonts w:ascii="Times New Roman" w:hAnsi="Times New Roman" w:cs="Times New Roman"/>
          <w:sz w:val="24"/>
          <w:szCs w:val="24"/>
          <w:lang w:val="en-US"/>
        </w:rPr>
      </w:pPr>
    </w:p>
    <w:p w14:paraId="5B4FF76C" w14:textId="77777777" w:rsidR="008C17C5" w:rsidRPr="000D3BFF" w:rsidRDefault="008C17C5" w:rsidP="000D3BFF">
      <w:pPr>
        <w:tabs>
          <w:tab w:val="left" w:pos="6360"/>
        </w:tabs>
        <w:spacing w:line="360" w:lineRule="auto"/>
        <w:jc w:val="both"/>
        <w:rPr>
          <w:rFonts w:ascii="Times New Roman" w:hAnsi="Times New Roman" w:cs="Times New Roman"/>
          <w:sz w:val="24"/>
          <w:szCs w:val="24"/>
          <w:lang w:val="en-US"/>
        </w:rPr>
      </w:pPr>
    </w:p>
    <w:p w14:paraId="20653563" w14:textId="7C893664" w:rsidR="00E4663A" w:rsidRPr="000D3BFF" w:rsidRDefault="00EA6D73" w:rsidP="000D3BFF">
      <w:pPr>
        <w:pStyle w:val="Heading1"/>
        <w:spacing w:line="360" w:lineRule="auto"/>
        <w:jc w:val="both"/>
        <w:rPr>
          <w:rFonts w:ascii="Times New Roman" w:hAnsi="Times New Roman" w:cs="Times New Roman"/>
          <w:sz w:val="36"/>
          <w:szCs w:val="36"/>
          <w:lang w:val="en-US"/>
        </w:rPr>
      </w:pPr>
      <w:bookmarkStart w:id="53" w:name="_Toc109393440"/>
      <w:r w:rsidRPr="000D3BFF">
        <w:rPr>
          <w:rFonts w:ascii="Times New Roman" w:hAnsi="Times New Roman" w:cs="Times New Roman"/>
          <w:sz w:val="36"/>
          <w:szCs w:val="36"/>
          <w:lang w:val="en-US"/>
        </w:rPr>
        <w:t xml:space="preserve">Study of the photothermal and immunological effects of immunologically </w:t>
      </w:r>
      <w:r w:rsidR="0059623F" w:rsidRPr="000D3BFF">
        <w:rPr>
          <w:rFonts w:ascii="Times New Roman" w:hAnsi="Times New Roman" w:cs="Times New Roman"/>
          <w:sz w:val="36"/>
          <w:szCs w:val="36"/>
          <w:lang w:val="en-US"/>
        </w:rPr>
        <w:t>modified graphene nanosystems</w:t>
      </w:r>
      <w:bookmarkEnd w:id="53"/>
      <w:r w:rsidR="0014531B" w:rsidRPr="000D3BFF">
        <w:rPr>
          <w:rFonts w:ascii="Times New Roman" w:hAnsi="Times New Roman" w:cs="Times New Roman"/>
          <w:sz w:val="36"/>
          <w:szCs w:val="36"/>
          <w:lang w:val="en-US"/>
        </w:rPr>
        <w:t xml:space="preserve"> </w:t>
      </w:r>
    </w:p>
    <w:p w14:paraId="65BDD740" w14:textId="77777777" w:rsidR="00E4663A" w:rsidRPr="000D3BFF" w:rsidRDefault="00E4663A" w:rsidP="000D3BFF">
      <w:pPr>
        <w:pStyle w:val="Heading2"/>
        <w:spacing w:line="360" w:lineRule="auto"/>
        <w:jc w:val="both"/>
        <w:rPr>
          <w:rFonts w:ascii="Times New Roman" w:hAnsi="Times New Roman" w:cs="Times New Roman"/>
          <w:sz w:val="28"/>
          <w:szCs w:val="28"/>
          <w:lang w:val="en-US"/>
        </w:rPr>
      </w:pPr>
      <w:bookmarkStart w:id="54" w:name="_Toc109393441"/>
      <w:r w:rsidRPr="000D3BFF">
        <w:rPr>
          <w:rFonts w:ascii="Times New Roman" w:hAnsi="Times New Roman" w:cs="Times New Roman"/>
          <w:sz w:val="28"/>
          <w:szCs w:val="28"/>
          <w:lang w:val="en-US"/>
        </w:rPr>
        <w:t>Materials and Methods</w:t>
      </w:r>
      <w:bookmarkEnd w:id="54"/>
      <w:r w:rsidRPr="000D3BFF">
        <w:rPr>
          <w:rFonts w:ascii="Times New Roman" w:hAnsi="Times New Roman" w:cs="Times New Roman"/>
          <w:sz w:val="28"/>
          <w:szCs w:val="28"/>
          <w:lang w:val="en-US"/>
        </w:rPr>
        <w:t xml:space="preserve"> </w:t>
      </w:r>
    </w:p>
    <w:p w14:paraId="43E290A8" w14:textId="633E18E5" w:rsidR="00EA6D73" w:rsidRPr="000D3BFF" w:rsidRDefault="00E4663A" w:rsidP="000D3BFF">
      <w:pPr>
        <w:pStyle w:val="Heading3"/>
        <w:spacing w:line="360" w:lineRule="auto"/>
        <w:rPr>
          <w:rFonts w:ascii="Times New Roman" w:hAnsi="Times New Roman" w:cs="Times New Roman"/>
          <w:lang w:val="en-US"/>
        </w:rPr>
      </w:pPr>
      <w:bookmarkStart w:id="55" w:name="_Toc109393442"/>
      <w:r w:rsidRPr="000D3BFF">
        <w:rPr>
          <w:rFonts w:ascii="Times New Roman" w:hAnsi="Times New Roman" w:cs="Times New Roman"/>
          <w:lang w:val="en-US"/>
        </w:rPr>
        <w:t>Materials</w:t>
      </w:r>
      <w:bookmarkEnd w:id="55"/>
      <w:r w:rsidRPr="000D3BFF">
        <w:rPr>
          <w:rFonts w:ascii="Times New Roman" w:hAnsi="Times New Roman" w:cs="Times New Roman"/>
          <w:lang w:val="en-US"/>
        </w:rPr>
        <w:t xml:space="preserve"> </w:t>
      </w:r>
    </w:p>
    <w:p w14:paraId="3EA5A7E6" w14:textId="1CE06027" w:rsidR="00E4663A" w:rsidRPr="000D3BFF" w:rsidRDefault="00E4663A" w:rsidP="000D3BFF">
      <w:pPr>
        <w:spacing w:line="360" w:lineRule="auto"/>
        <w:ind w:firstLine="360"/>
        <w:jc w:val="both"/>
        <w:rPr>
          <w:rFonts w:ascii="Times New Roman" w:hAnsi="Times New Roman" w:cs="Times New Roman"/>
          <w:bCs/>
          <w:sz w:val="24"/>
          <w:szCs w:val="24"/>
          <w:lang w:val="en-US"/>
        </w:rPr>
      </w:pPr>
      <w:r w:rsidRPr="000D3BFF">
        <w:rPr>
          <w:rFonts w:ascii="Times New Roman" w:hAnsi="Times New Roman" w:cs="Times New Roman"/>
          <w:sz w:val="24"/>
          <w:szCs w:val="24"/>
          <w:lang w:val="en-US"/>
        </w:rPr>
        <w:t>N</w:t>
      </w:r>
      <w:r w:rsidRPr="000D3BFF">
        <w:rPr>
          <w:rFonts w:ascii="Times New Roman" w:hAnsi="Times New Roman" w:cs="Times New Roman"/>
          <w:bCs/>
          <w:sz w:val="24"/>
          <w:szCs w:val="24"/>
          <w:lang w:val="en-US"/>
        </w:rPr>
        <w:t xml:space="preserve">ano graphene oxide (GO) aqueous solution </w:t>
      </w:r>
      <w:r w:rsidRPr="000D3BFF">
        <w:rPr>
          <w:rFonts w:ascii="Times New Roman" w:hAnsi="Times New Roman" w:cs="Times New Roman"/>
          <w:sz w:val="24"/>
          <w:szCs w:val="24"/>
          <w:lang w:val="en-US"/>
        </w:rPr>
        <w:t xml:space="preserve">(1 mg/ml) was purchased from </w:t>
      </w:r>
      <w:r w:rsidRPr="000D3BFF">
        <w:rPr>
          <w:rFonts w:ascii="Times New Roman" w:hAnsi="Times New Roman" w:cs="Times New Roman"/>
          <w:bCs/>
          <w:sz w:val="24"/>
          <w:szCs w:val="24"/>
          <w:lang w:val="en-US"/>
        </w:rPr>
        <w:t xml:space="preserve">Graphene Supermarket (Graphene Laboratories Inc., Ronkonkoma, NY, USA). </w:t>
      </w:r>
      <w:r w:rsidRPr="000D3BFF">
        <w:rPr>
          <w:rFonts w:ascii="Times New Roman" w:hAnsi="Times New Roman" w:cs="Times New Roman"/>
          <w:sz w:val="24"/>
          <w:szCs w:val="24"/>
          <w:lang w:val="en-US"/>
        </w:rPr>
        <w:t xml:space="preserve">Chitosan (CS) stock solution (1 wt%, 10 mg/ml) was prepared by dissolving CS powder in 1% (v/v) acetic acid solution. The mixture was stirred overnight to obtain a perfectly homogeneous and transparent CS solution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{"citationID":"3M8hOEjB","properties":{"formattedCitation":"\\super 149\\nosupersub{}","plainCitation":"149","noteIndex":0},"citationItems":[{"id":601,"uris":["http://zotero.org/users/6028929/items/DZWZIK6G"],"itemData":{"id":601,"type":"chapter","abstract":".\nBiodegradable polymers have been widely used as scaffolding materials to regenerate new tissues. To mimic natural extra cellular matrix architecture, a novel three-dimensional fiber matrix with a fiber diameter ranging from 20 to 200nm, has been created from chitosan/polyethylene glycol blending solution in this study. These nano-fiber matrixes were prepared from the polymer solutions by a method of template assisted process involving thermally induced gelation. The growths of these fibers were to be guided by infiltrating the polymer solution into the nanochannel of an anodic aluminum oxide (aao) template in contact with a silicon substrate with vacuum suction. The effects of polymer concentration, polymer molecular weight and channel diameter on the nano-scale structures were studied. In general, at a low chitosan/polyethylene glycol concentration (1wt%) and low chitosan molecular weight (150000), a directional nano-fiber matrix was formed. Under the conditions for nano-fiber matrix formation, the average fiber diameter (20–250nm) was changed statistically with nanochannel diameter and the fiber length was changed with the polymer concentration and nanochannel diameter. This synthetic analogue of natural extra cellular matrix combined the advantages of biodegradable polymers and the nano-scale architecture of extra cellular matrix, and may provide a better environment for cell attachment.","container-title":"Recent Advances in Multidisciplinary Applied Physics","event-place":"Oxford","ISBN":"978-0-08-044648-6","language":"en","note":"DOI: 10.1016/B978-008044648-6.50053-7","page":"331-335","publisher":"Elsevier Science Ltd","publisher-place":"Oxford","source":"ScienceDirect","title":"Template Mediated Nanofibrous Structure: Novel Chitosan/Polyethylene Glycol Scaffold for Tissue Engineering","title-short":"Template Mediated Nanofibrous Structure","URL":"https://www.sciencedirect.com/science/article/pii/B9780080446486500537","author":[{"family":"Wang","given":"J. Wen"},{"family":"Hon","given":"M. Hsiung"}],"editor":[{"family":"Méndez-Vilas","given":"A."}],"accessed":{"date-parts":[["2021",12,10]]},"issued":{"date-parts":[["2005",1,1]]}}}],"schema":"https://github.com/citation-style-language/schema/raw/master/csl-citation.json"}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149</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Extensive sonication was required to fully suspend, and dissolve CS. Medium molecular weight CS powder (190-310 kDa) was purchased </w:t>
      </w:r>
      <w:r w:rsidRPr="000D3BFF">
        <w:rPr>
          <w:rFonts w:ascii="Times New Roman" w:hAnsi="Times New Roman" w:cs="Times New Roman"/>
          <w:bCs/>
          <w:sz w:val="24"/>
          <w:szCs w:val="24"/>
          <w:lang w:val="en-US"/>
        </w:rPr>
        <w:t xml:space="preserve">from </w:t>
      </w:r>
      <w:r w:rsidRPr="000D3BFF">
        <w:rPr>
          <w:rFonts w:ascii="Times New Roman" w:hAnsi="Times New Roman" w:cs="Times New Roman"/>
          <w:sz w:val="24"/>
          <w:szCs w:val="24"/>
          <w:lang w:val="en-US"/>
        </w:rPr>
        <w:t>Sigma-Aldrich Inc. (</w:t>
      </w:r>
      <w:r w:rsidRPr="000D3BFF">
        <w:rPr>
          <w:rFonts w:ascii="Times New Roman" w:hAnsi="Times New Roman" w:cs="Times New Roman"/>
          <w:bCs/>
          <w:sz w:val="24"/>
          <w:szCs w:val="24"/>
          <w:lang w:val="en-US"/>
        </w:rPr>
        <w:t xml:space="preserve">St. Louis, MO, USA). </w:t>
      </w:r>
      <w:r w:rsidRPr="000D3BFF">
        <w:rPr>
          <w:rFonts w:ascii="Times New Roman" w:hAnsi="Times New Roman" w:cs="Times New Roman"/>
          <w:sz w:val="24"/>
          <w:szCs w:val="24"/>
          <w:lang w:val="en-US"/>
        </w:rPr>
        <w:t xml:space="preserve">Water-soluble N-dihydrogalactochitosan (GC) stock solution (10 mg/ml) </w:t>
      </w:r>
      <w:r w:rsidRPr="000D3BFF">
        <w:rPr>
          <w:rFonts w:ascii="Times New Roman" w:hAnsi="Times New Roman" w:cs="Times New Roman"/>
          <w:sz w:val="24"/>
          <w:szCs w:val="24"/>
          <w:lang w:val="en-US"/>
        </w:rPr>
        <w:lastRenderedPageBreak/>
        <w:t xml:space="preserve">with a </w:t>
      </w:r>
      <w:r w:rsidRPr="000D3BFF">
        <w:rPr>
          <w:rFonts w:ascii="Times New Roman" w:hAnsi="Times New Roman" w:cs="Times New Roman"/>
          <w:bCs/>
          <w:sz w:val="24"/>
          <w:szCs w:val="24"/>
          <w:lang w:val="en-US"/>
        </w:rPr>
        <w:t>molecular weight of 210-215 kDa</w:t>
      </w:r>
      <w:r w:rsidRPr="000D3BFF">
        <w:rPr>
          <w:rFonts w:ascii="Times New Roman" w:hAnsi="Times New Roman" w:cs="Times New Roman"/>
          <w:sz w:val="24"/>
          <w:szCs w:val="24"/>
          <w:lang w:val="en-US"/>
        </w:rPr>
        <w:t xml:space="preserve"> was obtained from </w:t>
      </w:r>
      <w:r w:rsidRPr="000D3BFF">
        <w:rPr>
          <w:rFonts w:ascii="Times New Roman" w:hAnsi="Times New Roman" w:cs="Times New Roman"/>
          <w:bCs/>
          <w:sz w:val="24"/>
          <w:szCs w:val="24"/>
          <w:lang w:val="en-US"/>
        </w:rPr>
        <w:t xml:space="preserve">Immunophotonics Inc. (St. Louis, MO, USA). Agar was bought from </w:t>
      </w:r>
      <w:r w:rsidRPr="000D3BFF">
        <w:rPr>
          <w:rFonts w:ascii="Times New Roman" w:hAnsi="Times New Roman" w:cs="Times New Roman"/>
          <w:sz w:val="24"/>
          <w:szCs w:val="24"/>
          <w:lang w:val="en-US"/>
        </w:rPr>
        <w:t>Sigma-Aldrich Inc. (</w:t>
      </w:r>
      <w:r w:rsidRPr="000D3BFF">
        <w:rPr>
          <w:rFonts w:ascii="Times New Roman" w:hAnsi="Times New Roman" w:cs="Times New Roman"/>
          <w:bCs/>
          <w:sz w:val="24"/>
          <w:szCs w:val="24"/>
          <w:lang w:val="en-US"/>
        </w:rPr>
        <w:t xml:space="preserve">St. Louis, MO, USA). </w:t>
      </w:r>
      <w:r w:rsidRPr="000D3BFF">
        <w:rPr>
          <w:rFonts w:ascii="Times New Roman" w:hAnsi="Times New Roman" w:cs="Times New Roman"/>
          <w:sz w:val="24"/>
          <w:szCs w:val="24"/>
          <w:lang w:val="en-US"/>
        </w:rPr>
        <w:t>Indocyanine green</w:t>
      </w:r>
      <w:r w:rsidRPr="000D3BFF">
        <w:rPr>
          <w:rFonts w:ascii="Times New Roman" w:hAnsi="Times New Roman" w:cs="Times New Roman"/>
          <w:bCs/>
          <w:sz w:val="24"/>
          <w:szCs w:val="24"/>
          <w:lang w:val="en-US"/>
        </w:rPr>
        <w:t xml:space="preserve"> (ICG) solution (0.1 wt%) was prepared by dissolving ICG powder (</w:t>
      </w:r>
      <w:r w:rsidRPr="000D3BFF">
        <w:rPr>
          <w:rFonts w:ascii="Times New Roman" w:hAnsi="Times New Roman" w:cs="Times New Roman"/>
          <w:sz w:val="24"/>
          <w:szCs w:val="24"/>
          <w:lang w:val="en-US"/>
        </w:rPr>
        <w:t xml:space="preserve">Sigma-Aldrich Inc.) in water. Cell Counting Kit-8 (CCK-8) </w:t>
      </w:r>
      <w:r w:rsidR="001A3CED" w:rsidRPr="000D3BFF">
        <w:rPr>
          <w:rFonts w:ascii="Times New Roman" w:hAnsi="Times New Roman" w:cs="Times New Roman"/>
          <w:sz w:val="24"/>
          <w:szCs w:val="24"/>
          <w:lang w:val="en-US"/>
        </w:rPr>
        <w:t>was</w:t>
      </w:r>
      <w:r w:rsidRPr="000D3BFF">
        <w:rPr>
          <w:rFonts w:ascii="Times New Roman" w:hAnsi="Times New Roman" w:cs="Times New Roman"/>
          <w:sz w:val="24"/>
          <w:szCs w:val="24"/>
          <w:lang w:val="en-US"/>
        </w:rPr>
        <w:t xml:space="preserve"> purchased from Sigma-Aldrich Inc. (</w:t>
      </w:r>
      <w:r w:rsidRPr="000D3BFF">
        <w:rPr>
          <w:rFonts w:ascii="Times New Roman" w:hAnsi="Times New Roman" w:cs="Times New Roman"/>
          <w:bCs/>
          <w:sz w:val="24"/>
          <w:szCs w:val="24"/>
          <w:lang w:val="en-US"/>
        </w:rPr>
        <w:t xml:space="preserve">St. Louis, MO, USA). Colorimetric 3-(4,5-dimethylthiazol-2-yl)-2,5-diphenyl tetrazolium bromide (MTT) kit for cell survival and proliferation </w:t>
      </w:r>
      <w:r w:rsidR="001A3CED" w:rsidRPr="000D3BFF">
        <w:rPr>
          <w:rFonts w:ascii="Times New Roman" w:hAnsi="Times New Roman" w:cs="Times New Roman"/>
          <w:bCs/>
          <w:sz w:val="24"/>
          <w:szCs w:val="24"/>
          <w:lang w:val="en-US"/>
        </w:rPr>
        <w:t xml:space="preserve">assay </w:t>
      </w:r>
      <w:r w:rsidRPr="000D3BFF">
        <w:rPr>
          <w:rFonts w:ascii="Times New Roman" w:hAnsi="Times New Roman" w:cs="Times New Roman"/>
          <w:bCs/>
          <w:sz w:val="24"/>
          <w:szCs w:val="24"/>
          <w:lang w:val="en-US"/>
        </w:rPr>
        <w:t xml:space="preserve">was purchased from EMD Millipore (Burlington, MA, USA). </w:t>
      </w:r>
      <w:r w:rsidR="001A3CED" w:rsidRPr="000D3BFF">
        <w:rPr>
          <w:rFonts w:ascii="Times New Roman" w:hAnsi="Times New Roman" w:cs="Times New Roman"/>
          <w:bCs/>
          <w:sz w:val="24"/>
          <w:szCs w:val="24"/>
          <w:lang w:val="en-US"/>
        </w:rPr>
        <w:t>M</w:t>
      </w:r>
      <w:r w:rsidRPr="000D3BFF">
        <w:rPr>
          <w:rFonts w:ascii="Times New Roman" w:hAnsi="Times New Roman" w:cs="Times New Roman"/>
          <w:bCs/>
          <w:sz w:val="24"/>
          <w:szCs w:val="24"/>
          <w:lang w:val="en-US"/>
        </w:rPr>
        <w:t>ouse IL-6 uncoated ELISA and mouse TNF</w:t>
      </w:r>
      <w:r w:rsidR="000179B0" w:rsidRPr="000D3BFF">
        <w:rPr>
          <w:rFonts w:ascii="Times New Roman" w:hAnsi="Times New Roman" w:cs="Times New Roman"/>
          <w:bCs/>
          <w:sz w:val="24"/>
          <w:szCs w:val="24"/>
          <w:lang w:val="en-US"/>
        </w:rPr>
        <w:t>-</w:t>
      </w:r>
      <w:r w:rsidRPr="000D3BFF">
        <w:rPr>
          <w:rFonts w:ascii="Times New Roman" w:hAnsi="Times New Roman" w:cs="Times New Roman"/>
          <w:bCs/>
          <w:sz w:val="24"/>
          <w:szCs w:val="24"/>
          <w:lang w:val="en-US"/>
        </w:rPr>
        <w:t xml:space="preserve">alpha uncoated ELISA kits were bought from ThermoFisher scientific (Waltham, MA, USA). </w:t>
      </w:r>
      <w:r w:rsidRPr="000D3BFF">
        <w:rPr>
          <w:rFonts w:ascii="Times New Roman" w:hAnsi="Times New Roman" w:cs="Times New Roman"/>
          <w:sz w:val="24"/>
          <w:szCs w:val="24"/>
          <w:lang w:val="en-US"/>
        </w:rPr>
        <w:t xml:space="preserve">All chemicals and reagents were used as received. </w:t>
      </w:r>
    </w:p>
    <w:p w14:paraId="74270A7A" w14:textId="77777777" w:rsidR="00E4663A" w:rsidRPr="000D3BFF" w:rsidRDefault="00E4663A" w:rsidP="000D3BFF">
      <w:pPr>
        <w:spacing w:line="360" w:lineRule="auto"/>
        <w:jc w:val="both"/>
        <w:rPr>
          <w:rFonts w:ascii="Times New Roman" w:hAnsi="Times New Roman" w:cs="Times New Roman"/>
          <w:sz w:val="24"/>
          <w:szCs w:val="24"/>
          <w:lang w:val="en-US"/>
        </w:rPr>
      </w:pPr>
    </w:p>
    <w:p w14:paraId="18C9E80D" w14:textId="77777777" w:rsidR="00E4663A" w:rsidRPr="000D3BFF" w:rsidRDefault="00E4663A" w:rsidP="000D3BFF">
      <w:pPr>
        <w:pStyle w:val="Heading3"/>
        <w:spacing w:line="360" w:lineRule="auto"/>
        <w:rPr>
          <w:rFonts w:ascii="Times New Roman" w:hAnsi="Times New Roman" w:cs="Times New Roman"/>
          <w:lang w:val="en-US"/>
        </w:rPr>
      </w:pPr>
      <w:r w:rsidRPr="000D3BFF">
        <w:rPr>
          <w:rFonts w:ascii="Times New Roman" w:hAnsi="Times New Roman" w:cs="Times New Roman"/>
          <w:lang w:val="en-US"/>
        </w:rPr>
        <w:t xml:space="preserve"> </w:t>
      </w:r>
      <w:bookmarkStart w:id="56" w:name="_Toc109393443"/>
      <w:r w:rsidRPr="000D3BFF">
        <w:rPr>
          <w:rFonts w:ascii="Times New Roman" w:hAnsi="Times New Roman" w:cs="Times New Roman"/>
          <w:lang w:val="en-US"/>
        </w:rPr>
        <w:t>Preparation of GO/CS and GO/GC nanoparticles</w:t>
      </w:r>
      <w:bookmarkEnd w:id="56"/>
      <w:r w:rsidRPr="000D3BFF">
        <w:rPr>
          <w:rFonts w:ascii="Times New Roman" w:hAnsi="Times New Roman" w:cs="Times New Roman"/>
          <w:lang w:val="en-US"/>
        </w:rPr>
        <w:t xml:space="preserve"> </w:t>
      </w:r>
    </w:p>
    <w:p w14:paraId="14D80CC6" w14:textId="24C15F67"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The graphene oxide (GO) nanoplatform was assembled with chitosan (CS) and glycated chitosan (GC) to form GO/CS and GO/GC nanoparticles (NPs), respectively. </w:t>
      </w:r>
      <w:r w:rsidRPr="000D3BFF">
        <w:rPr>
          <w:rFonts w:ascii="Times New Roman" w:hAnsi="Times New Roman" w:cs="Times New Roman"/>
          <w:bCs/>
          <w:sz w:val="24"/>
          <w:szCs w:val="24"/>
          <w:lang w:val="en-US"/>
        </w:rPr>
        <w:t xml:space="preserve">CS and GC polymers were chosen </w:t>
      </w:r>
      <w:r w:rsidR="000179B0" w:rsidRPr="000D3BFF">
        <w:rPr>
          <w:rFonts w:ascii="Times New Roman" w:hAnsi="Times New Roman" w:cs="Times New Roman"/>
          <w:bCs/>
          <w:sz w:val="24"/>
          <w:szCs w:val="24"/>
          <w:lang w:val="en-US"/>
        </w:rPr>
        <w:t>with</w:t>
      </w:r>
      <w:r w:rsidRPr="000D3BFF">
        <w:rPr>
          <w:rFonts w:ascii="Times New Roman" w:hAnsi="Times New Roman" w:cs="Times New Roman"/>
          <w:bCs/>
          <w:sz w:val="24"/>
          <w:szCs w:val="24"/>
          <w:lang w:val="en-US"/>
        </w:rPr>
        <w:t xml:space="preserve"> similar molecular weights to study their interactions with GO nanosheets. </w:t>
      </w:r>
      <w:r w:rsidRPr="000D3BFF">
        <w:rPr>
          <w:rFonts w:ascii="Times New Roman" w:hAnsi="Times New Roman" w:cs="Times New Roman"/>
          <w:sz w:val="24"/>
          <w:szCs w:val="24"/>
          <w:lang w:val="en-US"/>
        </w:rPr>
        <w:t>GO/CS and GO/GC NPs were prepared by self-assembly of both GO and CS and both GO and GC, respectively, in an aqueous solution through electrostatic interaction</w:t>
      </w:r>
      <w:r w:rsidR="000179B0" w:rsidRPr="000D3BFF">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In the typical procedure, the GO solution (0.05 mg/ml) was ultrasonicated for 10 min in a water bath sonicator. Three CS solutions and three GC solutions (0.2 mg/ml, 0.5 mg/ml, and 1 mg/ml) were ultrasonicated to have properly dispersed solutions. Then, the GO solution was added drop by drop to the CS or GC solution at equal volume with gentle stirring. The three GO/CS and three GO/GC ratios (1/4, 1/10, 1/20) were synthesized to </w:t>
      </w:r>
      <w:r w:rsidR="000179B0" w:rsidRPr="000D3BFF">
        <w:rPr>
          <w:rFonts w:ascii="Times New Roman" w:hAnsi="Times New Roman" w:cs="Times New Roman"/>
          <w:sz w:val="24"/>
          <w:szCs w:val="24"/>
          <w:lang w:val="en-US"/>
        </w:rPr>
        <w:t>assess</w:t>
      </w:r>
      <w:r w:rsidRPr="000D3BFF">
        <w:rPr>
          <w:rFonts w:ascii="Times New Roman" w:hAnsi="Times New Roman" w:cs="Times New Roman"/>
          <w:sz w:val="24"/>
          <w:szCs w:val="24"/>
          <w:lang w:val="en-US"/>
        </w:rPr>
        <w:t xml:space="preserve"> </w:t>
      </w:r>
      <w:r w:rsidR="000179B0" w:rsidRPr="000D3BFF">
        <w:rPr>
          <w:rFonts w:ascii="Times New Roman" w:hAnsi="Times New Roman" w:cs="Times New Roman"/>
          <w:sz w:val="24"/>
          <w:szCs w:val="24"/>
          <w:lang w:val="en-US"/>
        </w:rPr>
        <w:t xml:space="preserve">the stability of the </w:t>
      </w:r>
      <w:r w:rsidRPr="000D3BFF">
        <w:rPr>
          <w:rFonts w:ascii="Times New Roman" w:hAnsi="Times New Roman" w:cs="Times New Roman"/>
          <w:sz w:val="24"/>
          <w:szCs w:val="24"/>
          <w:lang w:val="en-US"/>
        </w:rPr>
        <w:t xml:space="preserve">NPs and investigate the loading capacity of the graphene sheets. An excess of CS and GC was used </w:t>
      </w:r>
      <w:r w:rsidR="000179B0" w:rsidRPr="000D3BFF">
        <w:rPr>
          <w:rFonts w:ascii="Times New Roman" w:hAnsi="Times New Roman" w:cs="Times New Roman"/>
          <w:sz w:val="24"/>
          <w:szCs w:val="24"/>
          <w:lang w:val="en-US"/>
        </w:rPr>
        <w:t xml:space="preserve">for the functionalization of GO </w:t>
      </w:r>
      <w:r w:rsidRPr="000D3BFF">
        <w:rPr>
          <w:rFonts w:ascii="Times New Roman" w:hAnsi="Times New Roman" w:cs="Times New Roman"/>
          <w:sz w:val="24"/>
          <w:szCs w:val="24"/>
          <w:lang w:val="en-US"/>
        </w:rPr>
        <w:t xml:space="preserve">to ensure </w:t>
      </w:r>
      <w:r w:rsidR="000179B0" w:rsidRPr="000D3BFF">
        <w:rPr>
          <w:rFonts w:ascii="Times New Roman" w:hAnsi="Times New Roman" w:cs="Times New Roman"/>
          <w:sz w:val="24"/>
          <w:szCs w:val="24"/>
          <w:lang w:val="en-US"/>
        </w:rPr>
        <w:t xml:space="preserve">an </w:t>
      </w:r>
      <w:r w:rsidRPr="000D3BFF">
        <w:rPr>
          <w:rFonts w:ascii="Times New Roman" w:hAnsi="Times New Roman" w:cs="Times New Roman"/>
          <w:sz w:val="24"/>
          <w:szCs w:val="24"/>
          <w:lang w:val="en-US"/>
        </w:rPr>
        <w:t xml:space="preserve">optimal interaction between the polymers and the carboxylic groups on </w:t>
      </w:r>
      <w:r w:rsidR="000179B0" w:rsidRPr="000D3BFF">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GO nanosheets. If needed, the GO/CS and GO/GC mixtures were ultrasonicated. After stirring at room temperature for 2h, GO/CS and GO/GC NPs were collected by centrifugation (16900 g, 30 min). Unreacted CS, CG, and impurities were removed by washing with Milli-Q water. The obtained GO/CS and GO/GC were re-dispersed in PBS for storage</w:t>
      </w:r>
      <w:r w:rsidR="000179B0" w:rsidRPr="000D3BFF">
        <w:rPr>
          <w:rFonts w:ascii="Times New Roman" w:hAnsi="Times New Roman" w:cs="Times New Roman"/>
          <w:sz w:val="24"/>
          <w:szCs w:val="24"/>
          <w:lang w:val="en-US"/>
        </w:rPr>
        <w:t xml:space="preserve"> and future experiments</w:t>
      </w:r>
      <w:r w:rsidRPr="000D3BFF">
        <w:rPr>
          <w:rFonts w:ascii="Times New Roman" w:hAnsi="Times New Roman" w:cs="Times New Roman"/>
          <w:sz w:val="24"/>
          <w:szCs w:val="24"/>
          <w:lang w:val="en-US"/>
        </w:rPr>
        <w:t xml:space="preserve">. </w:t>
      </w:r>
    </w:p>
    <w:p w14:paraId="3F6EB76F" w14:textId="77777777" w:rsidR="00E4663A" w:rsidRPr="000D3BFF" w:rsidRDefault="00E4663A" w:rsidP="000D3BFF">
      <w:pPr>
        <w:spacing w:line="360" w:lineRule="auto"/>
        <w:jc w:val="both"/>
        <w:rPr>
          <w:rFonts w:ascii="Times New Roman" w:hAnsi="Times New Roman" w:cs="Times New Roman"/>
          <w:sz w:val="24"/>
          <w:szCs w:val="24"/>
          <w:lang w:val="en-US"/>
        </w:rPr>
      </w:pPr>
    </w:p>
    <w:p w14:paraId="157FFD4F" w14:textId="77777777" w:rsidR="00E4663A" w:rsidRPr="000D3BFF" w:rsidRDefault="00E4663A" w:rsidP="000D3BFF">
      <w:pPr>
        <w:pStyle w:val="Heading3"/>
        <w:spacing w:line="360" w:lineRule="auto"/>
        <w:rPr>
          <w:rFonts w:ascii="Times New Roman" w:hAnsi="Times New Roman" w:cs="Times New Roman"/>
          <w:lang w:val="en-US"/>
        </w:rPr>
      </w:pPr>
      <w:r w:rsidRPr="000D3BFF">
        <w:rPr>
          <w:rFonts w:ascii="Times New Roman" w:hAnsi="Times New Roman" w:cs="Times New Roman"/>
          <w:lang w:val="en-US"/>
        </w:rPr>
        <w:t xml:space="preserve"> </w:t>
      </w:r>
      <w:bookmarkStart w:id="57" w:name="_Toc109393444"/>
      <w:r w:rsidRPr="000D3BFF">
        <w:rPr>
          <w:rFonts w:ascii="Times New Roman" w:hAnsi="Times New Roman" w:cs="Times New Roman"/>
          <w:lang w:val="en-US"/>
        </w:rPr>
        <w:t>Characterization of GO/CS and GO/GC nanoparticles</w:t>
      </w:r>
      <w:bookmarkEnd w:id="57"/>
      <w:r w:rsidRPr="000D3BFF">
        <w:rPr>
          <w:rFonts w:ascii="Times New Roman" w:hAnsi="Times New Roman" w:cs="Times New Roman"/>
          <w:lang w:val="en-US"/>
        </w:rPr>
        <w:t xml:space="preserve"> </w:t>
      </w:r>
    </w:p>
    <w:p w14:paraId="6A258D53" w14:textId="3722BE84"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The pH of </w:t>
      </w:r>
      <w:r w:rsidR="008F39ED" w:rsidRPr="000D3BFF">
        <w:rPr>
          <w:rFonts w:ascii="Times New Roman" w:hAnsi="Times New Roman" w:cs="Times New Roman"/>
          <w:sz w:val="24"/>
          <w:szCs w:val="24"/>
          <w:lang w:val="en-US"/>
        </w:rPr>
        <w:t xml:space="preserve">GO, </w:t>
      </w:r>
      <w:r w:rsidRPr="000D3BFF">
        <w:rPr>
          <w:rFonts w:ascii="Times New Roman" w:hAnsi="Times New Roman" w:cs="Times New Roman"/>
          <w:sz w:val="24"/>
          <w:szCs w:val="24"/>
          <w:lang w:val="en-US"/>
        </w:rPr>
        <w:t>CS and GC solutions was measured using a pH meter (VWR, symphony)</w:t>
      </w:r>
      <w:r w:rsidR="008F39ED"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at 25</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 xml:space="preserve">C. Data were averaged over three independent pH measurements. </w:t>
      </w:r>
      <w:r w:rsidR="000179B0" w:rsidRPr="000D3BFF">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 xml:space="preserve">colloidal size </w:t>
      </w:r>
      <w:r w:rsidRPr="000D3BFF">
        <w:rPr>
          <w:rFonts w:ascii="Times New Roman" w:hAnsi="Times New Roman" w:cs="Times New Roman"/>
          <w:sz w:val="24"/>
          <w:szCs w:val="24"/>
          <w:lang w:val="en-US"/>
        </w:rPr>
        <w:lastRenderedPageBreak/>
        <w:t xml:space="preserve">distribution and surface charge (zeta potential) </w:t>
      </w:r>
      <w:r w:rsidR="000179B0" w:rsidRPr="000D3BFF">
        <w:rPr>
          <w:rFonts w:ascii="Times New Roman" w:hAnsi="Times New Roman" w:cs="Times New Roman"/>
          <w:sz w:val="24"/>
          <w:szCs w:val="24"/>
          <w:lang w:val="en-US"/>
        </w:rPr>
        <w:t>of the NPs</w:t>
      </w:r>
      <w:r w:rsidRPr="000D3BFF">
        <w:rPr>
          <w:rFonts w:ascii="Times New Roman" w:hAnsi="Times New Roman" w:cs="Times New Roman"/>
          <w:sz w:val="24"/>
          <w:szCs w:val="24"/>
          <w:lang w:val="en-US"/>
        </w:rPr>
        <w:t xml:space="preserve"> were </w:t>
      </w:r>
      <w:r w:rsidR="000179B0" w:rsidRPr="000D3BFF">
        <w:rPr>
          <w:rFonts w:ascii="Times New Roman" w:hAnsi="Times New Roman" w:cs="Times New Roman"/>
          <w:sz w:val="24"/>
          <w:szCs w:val="24"/>
          <w:lang w:val="en-US"/>
        </w:rPr>
        <w:t>measured</w:t>
      </w:r>
      <w:r w:rsidRPr="000D3BFF">
        <w:rPr>
          <w:rFonts w:ascii="Times New Roman" w:hAnsi="Times New Roman" w:cs="Times New Roman"/>
          <w:sz w:val="24"/>
          <w:szCs w:val="24"/>
          <w:lang w:val="en-US"/>
        </w:rPr>
        <w:t xml:space="preserve"> using a dynamic light scattering (DLS) instrument (Malvern ZetaSizer NanoZS, Malvern Panalytical Ltd, Malvern, UK) with a laser wavelength of 632.8 nm. Size and zeta potential were measured at 25</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 xml:space="preserve">C. Data were averaged over three independent colloidal size distribution and surface charge measurements. </w:t>
      </w:r>
    </w:p>
    <w:p w14:paraId="3DAB89E3" w14:textId="77777777" w:rsidR="00E4663A" w:rsidRPr="000D3BFF" w:rsidRDefault="00E4663A" w:rsidP="000D3BFF">
      <w:pPr>
        <w:spacing w:line="360" w:lineRule="auto"/>
        <w:jc w:val="both"/>
        <w:rPr>
          <w:rFonts w:ascii="Times New Roman" w:hAnsi="Times New Roman" w:cs="Times New Roman"/>
          <w:sz w:val="24"/>
          <w:szCs w:val="24"/>
          <w:lang w:val="en-US"/>
        </w:rPr>
      </w:pPr>
    </w:p>
    <w:p w14:paraId="78D5900B" w14:textId="77777777" w:rsidR="00E4663A" w:rsidRPr="000D3BFF" w:rsidRDefault="00E4663A" w:rsidP="000D3BFF">
      <w:pPr>
        <w:pStyle w:val="Heading3"/>
        <w:spacing w:line="360" w:lineRule="auto"/>
        <w:jc w:val="both"/>
        <w:rPr>
          <w:rFonts w:ascii="Times New Roman" w:hAnsi="Times New Roman" w:cs="Times New Roman"/>
          <w:lang w:val="en-US"/>
        </w:rPr>
      </w:pPr>
      <w:r w:rsidRPr="000D3BFF">
        <w:rPr>
          <w:rFonts w:ascii="Times New Roman" w:hAnsi="Times New Roman" w:cs="Times New Roman"/>
          <w:lang w:val="en-US"/>
        </w:rPr>
        <w:t xml:space="preserve"> </w:t>
      </w:r>
      <w:bookmarkStart w:id="58" w:name="_Toc109393445"/>
      <w:r w:rsidRPr="000D3BFF">
        <w:rPr>
          <w:rFonts w:ascii="Times New Roman" w:hAnsi="Times New Roman" w:cs="Times New Roman"/>
          <w:lang w:val="en-US"/>
        </w:rPr>
        <w:t>Thermal study on near-infrared irradiated nanoparticle-enhanced tissue-mimicking materials</w:t>
      </w:r>
      <w:bookmarkEnd w:id="58"/>
    </w:p>
    <w:p w14:paraId="3403FA3F" w14:textId="577AA6C6"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Agar was used to construct soft phantoms that mimic a dye-enhanced inner tumor surrounded by background healthy tissues. Phantoms of tissue-mimicking materials (TMM) simulating surrounding healthy tissues for thermal therapy studies were fabricated by mixing water, milk (20% v/v), and agar (2% w/v) in a beaker with stirring until the mixture looks homogeneous. The dye (GO, GO/CS, GO/GC, or ICG) was added to the solution to obtain dye-enhanced tumor-mimicking phantoms. The solution was then heated with stirring until the temperature reache</w:t>
      </w:r>
      <w:r w:rsidR="00CF12B6">
        <w:rPr>
          <w:rFonts w:ascii="Times New Roman" w:hAnsi="Times New Roman" w:cs="Times New Roman"/>
          <w:sz w:val="24"/>
          <w:szCs w:val="24"/>
          <w:lang w:val="en-US"/>
        </w:rPr>
        <w:t>d</w:t>
      </w:r>
      <w:r w:rsidRPr="000D3BFF">
        <w:rPr>
          <w:rFonts w:ascii="Times New Roman" w:hAnsi="Times New Roman" w:cs="Times New Roman"/>
          <w:sz w:val="24"/>
          <w:szCs w:val="24"/>
          <w:lang w:val="en-US"/>
        </w:rPr>
        <w:t xml:space="preserve"> 90</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C. The mixture cooled down at room temperature before being transferred to a 50 ml tube for background TMMs and a spherical-shaped mold for dye-enhanced phantoms. Gels were placed in the refrigerator (4-8</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 xml:space="preserve">C) for 24 hours. When solidified, one dye-enhanced spherical gel was placed inside a background TMM. A gel layer was poured on top to cover the spherical gel. Tumor-mimicking phantoms were chosen to be spherical because it best simulates the shape of tumor tissues </w:t>
      </w:r>
      <w:r w:rsidRPr="000D3BFF">
        <w:rPr>
          <w:rFonts w:ascii="Times New Roman" w:hAnsi="Times New Roman" w:cs="Times New Roman"/>
          <w:i/>
          <w:iCs/>
          <w:sz w:val="24"/>
          <w:szCs w:val="24"/>
          <w:lang w:val="en-US"/>
        </w:rPr>
        <w:t>in vivo</w:t>
      </w:r>
      <w:r w:rsidRPr="000D3BFF">
        <w:rPr>
          <w:rFonts w:ascii="Times New Roman" w:hAnsi="Times New Roman" w:cs="Times New Roman"/>
          <w:sz w:val="24"/>
          <w:szCs w:val="24"/>
          <w:lang w:val="en-US"/>
        </w:rPr>
        <w:t xml:space="preserve">. Milk was used for laser light scattering purposes. 2% w/v agar-based gels are commonly used for the construction of TMM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{"citationID":"XoOYHJIg","properties":{"formattedCitation":"\\super 150\\nosupersub{}","plainCitation":"150","noteIndex":0},"citationItems":[{"id":571,"uris":["http://zotero.org/users/6028929/items/78ZSFDVV"],"itemData":{"id":571,"type":"article-journal","abstract":"Tissue mimicking materials (TMMs), typically contained within phantoms, have been used for many decades in both imaging and therapeutic applications. This review investigates the specifications that are typically being used in development of the latest TMMs. The imaging modalities that have been investigated focus around CT, mammography, SPECT, PET, MRI and ultrasound. Therapeutic applications discussed within the review include radiotherapy, thermal therapy and surgical applications. A number of modalities were not reviewed including optical spectroscopy, optical imaging and planar x-rays. The emergence of image guided interventions and multimodality imaging have placed an increasing demand on the number of specifications on the latest TMMs. Material specification standards are available in some imaging areas such as ultrasound. It is recommended that this should be replicated for other imaging and therapeutic modalities. Materials used within phantoms have been reviewed for a series of imaging and therapeutic applications with the potential to become a testbed for cross-fertilization of materials across modalities. Deformation, texture, multimodality imaging and perfusion are common themes that are currently under development.","container-title":"Physics in Medicine &amp; Biology","DOI":"10.1088/1361-6560/abbd17","ISSN":"0031-9155","journalAbbreviation":"Phys. Med. Biol.","language":"en","note":"publisher: IOP Publishing","source":"Institute of Physics","title":"Tissue mimicking materials for imaging and therapy phantoms: a review","title-short":"Tissue mimicking materials for imaging and therapy phantoms","URL":"https://doi.org/10.1088/1361-6560/abbd17","author":[{"family":"McGarry","given":"Conor K."},{"family":"Grattan","given":"Lesley J."},{"family":"Ivory","given":"Aoife M."},{"family":"Leek","given":"Francesca"},{"family":"Liney","given":"Gary P."},{"family":"Liu","given":"Yang"},{"family":"Miloro","given":"Piero"},{"family":"Rai","given":"Robba"},{"family":"Robinson","given":"Andrew"},{"family":"Shih","given":"Albert J."},{"family":"Zeqiri","given":"Bajram"},{"family":"Clark","given":"Catharine H."}],"accessed":{"date-parts":[["2021",11,24]]},"issued":{"date-parts":[["2020",9]]}}}],"schema":"https://github.com/citation-style-language/schema/raw/master/csl-citation.json"}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150</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{"citationID":"bFcGuw1q","properties":{"formattedCitation":"\\super 151\\nosupersub{}","plainCitation":"151","noteIndex":0},"citationItems":[{"id":573,"uris":["http://zotero.org/users/6028929/items/YAPGL6G7"],"itemData":{"id":573,"type":"article-journal","abstract":"This study describes a series of experimental work completed towards characterizing candidate materials for fabricating brain and muscle tissue mimicking phantoms.","container-title":"Journal of Therapeutic Ultrasound","DOI":"10.1186/s40349-017-0093-z","ISSN":"2050-5736","issue":"1","journalAbbreviation":"Journal of Therapeutic Ultrasound","page":"14","source":"BioMed Central","title":"Acoustic and thermal characterization of agar based phantoms used for evaluating focused ultrasound exposures","volume":"5","author":[{"family":"Menikou","given":"Georgios"},{"family":"Damianou","given":"Christakis"}],"issued":{"date-parts":[["2017",6,1]]}}}],"schema":"https://github.com/citation-style-language/schema/raw/master/csl-citation.json"}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151</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The dye absorbs the laser light, which increases the temperature of the tissue-mimicking phantom.</w:t>
      </w:r>
      <w:r w:rsidR="00834BCC">
        <w:rPr>
          <w:rFonts w:ascii="Times New Roman" w:hAnsi="Times New Roman" w:cs="Times New Roman"/>
          <w:sz w:val="24"/>
          <w:szCs w:val="24"/>
          <w:lang w:val="en-US"/>
        </w:rPr>
        <w:t xml:space="preserve"> Dye-enhanced spherical phantoms of target tumors with different dye concentrations (</w:t>
      </w:r>
      <w:r w:rsidRPr="000D3BFF">
        <w:rPr>
          <w:rFonts w:ascii="Times New Roman" w:hAnsi="Times New Roman" w:cs="Times New Roman"/>
          <w:sz w:val="24"/>
          <w:szCs w:val="24"/>
          <w:lang w:val="en-US"/>
        </w:rPr>
        <w:t>5%, 10%, 30%, 50%, and 80% v/v</w:t>
      </w:r>
      <w:r w:rsidR="00834BCC">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were made to evaluate the effect of the dye concentration on light absorption </w:t>
      </w:r>
      <w:bookmarkStart w:id="59" w:name="_Hlk103792958"/>
      <w:r w:rsidRPr="000D3BFF">
        <w:rPr>
          <w:rFonts w:ascii="Times New Roman" w:hAnsi="Times New Roman" w:cs="Times New Roman"/>
          <w:sz w:val="24"/>
          <w:szCs w:val="24"/>
          <w:lang w:val="en-US"/>
        </w:rPr>
        <w:t xml:space="preserve">(5%: 2.5 µg/ml GO or ICG, 10%: 5 µg/ml GO or ICG, 30%: 15 µg/ml GO or ICG, 50%: 25 µg/ml GO or ICG, 80%: 40 µg/ml GO or ICG). </w:t>
      </w:r>
    </w:p>
    <w:bookmarkEnd w:id="59"/>
    <w:p w14:paraId="17A40D4B" w14:textId="5BF5C280"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TMMs were irradiated with both 805</w:t>
      </w:r>
      <w:r w:rsidR="0030440E"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nm (Diomed 30 plus, Cambridge, UK) and 980</w:t>
      </w:r>
      <w:r w:rsidR="0030440E"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nm (Angio Dynamics, Queensbury, NY, USA) lasers for 10 min with a power density of 2 W/cm</w:t>
      </w:r>
      <w:r w:rsidRPr="000D3BFF">
        <w:rPr>
          <w:rFonts w:ascii="Times New Roman" w:hAnsi="Times New Roman" w:cs="Times New Roman"/>
          <w:sz w:val="24"/>
          <w:szCs w:val="24"/>
          <w:vertAlign w:val="superscript"/>
          <w:lang w:val="en-US"/>
        </w:rPr>
        <w:t>2</w:t>
      </w:r>
      <w:r w:rsidRPr="000D3BFF">
        <w:rPr>
          <w:rFonts w:ascii="Times New Roman" w:hAnsi="Times New Roman" w:cs="Times New Roman"/>
          <w:sz w:val="24"/>
          <w:szCs w:val="24"/>
          <w:lang w:val="en-US"/>
        </w:rPr>
        <w:t xml:space="preserve">. Laser light was transmitted and directed to the samples by an optical fiber (Pioneer Optics Company, Bloomfield, CT, USA) with a cylindrical diffuser distributing the light intensity uniformly over the surface area. Temperature was measured at different heights of the TMM to investigate the temperature </w:t>
      </w:r>
      <w:r w:rsidR="00834BCC">
        <w:rPr>
          <w:rFonts w:ascii="Times New Roman" w:hAnsi="Times New Roman" w:cs="Times New Roman"/>
          <w:sz w:val="24"/>
          <w:szCs w:val="24"/>
          <w:lang w:val="en-US"/>
        </w:rPr>
        <w:t>gradient</w:t>
      </w:r>
      <w:r w:rsidRPr="000D3BFF">
        <w:rPr>
          <w:rFonts w:ascii="Times New Roman" w:hAnsi="Times New Roman" w:cs="Times New Roman"/>
          <w:sz w:val="24"/>
          <w:szCs w:val="24"/>
          <w:lang w:val="en-US"/>
        </w:rPr>
        <w:t xml:space="preserve"> in the gels. Laser irradiation was stopped </w:t>
      </w:r>
      <w:r w:rsidRPr="000D3BFF">
        <w:rPr>
          <w:rFonts w:ascii="Times New Roman" w:hAnsi="Times New Roman" w:cs="Times New Roman"/>
          <w:sz w:val="24"/>
          <w:szCs w:val="24"/>
          <w:lang w:val="en-US"/>
        </w:rPr>
        <w:lastRenderedPageBreak/>
        <w:t>after 10 min and the in-depth temperature was measured for a</w:t>
      </w:r>
      <w:r w:rsidR="00834BCC">
        <w:rPr>
          <w:rFonts w:ascii="Times New Roman" w:hAnsi="Times New Roman" w:cs="Times New Roman"/>
          <w:sz w:val="24"/>
          <w:szCs w:val="24"/>
          <w:lang w:val="en-US"/>
        </w:rPr>
        <w:t>n additional</w:t>
      </w:r>
      <w:r w:rsidRPr="000D3BFF">
        <w:rPr>
          <w:rFonts w:ascii="Times New Roman" w:hAnsi="Times New Roman" w:cs="Times New Roman"/>
          <w:sz w:val="24"/>
          <w:szCs w:val="24"/>
          <w:lang w:val="en-US"/>
        </w:rPr>
        <w:t xml:space="preserve"> 10 min to study the temperature decrease. </w:t>
      </w:r>
      <w:bookmarkStart w:id="60" w:name="_Hlk106475173"/>
      <w:r w:rsidRPr="000D3BFF">
        <w:rPr>
          <w:rFonts w:ascii="Times New Roman" w:hAnsi="Times New Roman" w:cs="Times New Roman"/>
          <w:sz w:val="24"/>
          <w:szCs w:val="24"/>
          <w:lang w:val="en-US"/>
        </w:rPr>
        <w:t xml:space="preserve">The temperature was measured using a four-channel thermometer (SD-947, REED) connected to type T thermocouples placed at </w:t>
      </w:r>
      <w:r w:rsidR="00575ADA" w:rsidRPr="000D3BFF">
        <w:rPr>
          <w:rFonts w:ascii="Times New Roman" w:hAnsi="Times New Roman" w:cs="Times New Roman"/>
          <w:sz w:val="24"/>
          <w:szCs w:val="24"/>
          <w:lang w:val="en-US"/>
        </w:rPr>
        <w:t>distinct</w:t>
      </w:r>
      <w:r w:rsidRPr="000D3BFF">
        <w:rPr>
          <w:rFonts w:ascii="Times New Roman" w:hAnsi="Times New Roman" w:cs="Times New Roman"/>
          <w:sz w:val="24"/>
          <w:szCs w:val="24"/>
          <w:lang w:val="en-US"/>
        </w:rPr>
        <w:t xml:space="preserve"> heights of the TMM, including one being placed inside the dye-enhanced spherical gel </w:t>
      </w:r>
      <w:bookmarkEnd w:id="60"/>
      <w:r w:rsidRPr="000D3BFF">
        <w:rPr>
          <w:rFonts w:ascii="Times New Roman" w:hAnsi="Times New Roman" w:cs="Times New Roman"/>
          <w:sz w:val="24"/>
          <w:szCs w:val="24"/>
          <w:lang w:val="en-US"/>
        </w:rPr>
        <w:t>(</w:t>
      </w:r>
      <w:r w:rsidRPr="000D3BFF">
        <w:rPr>
          <w:rFonts w:ascii="Times New Roman" w:hAnsi="Times New Roman" w:cs="Times New Roman"/>
          <w:b/>
          <w:bCs/>
          <w:sz w:val="24"/>
          <w:szCs w:val="24"/>
          <w:lang w:val="en-US"/>
        </w:rPr>
        <w:t xml:space="preserve">Figure </w:t>
      </w:r>
      <w:r w:rsidR="00B31760" w:rsidRPr="000D3BFF">
        <w:rPr>
          <w:rFonts w:ascii="Times New Roman" w:hAnsi="Times New Roman" w:cs="Times New Roman"/>
          <w:b/>
          <w:bCs/>
          <w:sz w:val="24"/>
          <w:szCs w:val="24"/>
          <w:lang w:val="en-US"/>
        </w:rPr>
        <w:t>1</w:t>
      </w:r>
      <w:r w:rsidR="008F39ED" w:rsidRPr="000D3BFF">
        <w:rPr>
          <w:rFonts w:ascii="Times New Roman" w:hAnsi="Times New Roman" w:cs="Times New Roman"/>
          <w:b/>
          <w:bCs/>
          <w:sz w:val="24"/>
          <w:szCs w:val="24"/>
          <w:lang w:val="en-US"/>
        </w:rPr>
        <w:t>4</w:t>
      </w:r>
      <w:r w:rsidRPr="000D3BFF">
        <w:rPr>
          <w:rFonts w:ascii="Times New Roman" w:hAnsi="Times New Roman" w:cs="Times New Roman"/>
          <w:b/>
          <w:bCs/>
          <w:sz w:val="24"/>
          <w:szCs w:val="24"/>
          <w:lang w:val="en-US"/>
        </w:rPr>
        <w:t>A</w:t>
      </w:r>
      <w:r w:rsidRPr="000D3BFF">
        <w:rPr>
          <w:rFonts w:ascii="Times New Roman" w:hAnsi="Times New Roman" w:cs="Times New Roman"/>
          <w:sz w:val="24"/>
          <w:szCs w:val="24"/>
          <w:lang w:val="en-US"/>
        </w:rPr>
        <w:t xml:space="preserve">). Temperature changes inside the dye-enhanced tumor-mimicking </w:t>
      </w:r>
      <w:r w:rsidR="008F39ED" w:rsidRPr="000D3BFF">
        <w:rPr>
          <w:rFonts w:ascii="Times New Roman" w:hAnsi="Times New Roman" w:cs="Times New Roman"/>
          <w:sz w:val="24"/>
          <w:szCs w:val="24"/>
          <w:lang w:val="en-US"/>
        </w:rPr>
        <w:t>material</w:t>
      </w:r>
      <w:r w:rsidRPr="000D3BFF">
        <w:rPr>
          <w:rFonts w:ascii="Times New Roman" w:hAnsi="Times New Roman" w:cs="Times New Roman"/>
          <w:sz w:val="24"/>
          <w:szCs w:val="24"/>
          <w:lang w:val="en-US"/>
        </w:rPr>
        <w:t xml:space="preserve"> was also measured at three </w:t>
      </w:r>
      <w:r w:rsidR="0043237E" w:rsidRPr="000D3BFF">
        <w:rPr>
          <w:rFonts w:ascii="Times New Roman" w:hAnsi="Times New Roman" w:cs="Times New Roman"/>
          <w:sz w:val="24"/>
          <w:szCs w:val="24"/>
          <w:lang w:val="en-US"/>
        </w:rPr>
        <w:t>separate locations</w:t>
      </w:r>
      <w:r w:rsidRPr="000D3BFF">
        <w:rPr>
          <w:rFonts w:ascii="Times New Roman" w:hAnsi="Times New Roman" w:cs="Times New Roman"/>
          <w:sz w:val="24"/>
          <w:szCs w:val="24"/>
          <w:lang w:val="en-US"/>
        </w:rPr>
        <w:t xml:space="preserve"> to further evaluate the photothermal conversion ability of GO and ICG </w:t>
      </w:r>
      <w:r w:rsidR="0023321B" w:rsidRPr="000D3BFF">
        <w:rPr>
          <w:rFonts w:ascii="Times New Roman" w:hAnsi="Times New Roman" w:cs="Times New Roman"/>
          <w:sz w:val="24"/>
          <w:szCs w:val="24"/>
          <w:lang w:val="en-US"/>
        </w:rPr>
        <w:t xml:space="preserve">as well as the temperature </w:t>
      </w:r>
      <w:r w:rsidR="00834BCC">
        <w:rPr>
          <w:rFonts w:ascii="Times New Roman" w:hAnsi="Times New Roman" w:cs="Times New Roman"/>
          <w:sz w:val="24"/>
          <w:szCs w:val="24"/>
          <w:lang w:val="en-US"/>
        </w:rPr>
        <w:t>gradient</w:t>
      </w:r>
      <w:r w:rsidR="0023321B" w:rsidRPr="000D3BFF">
        <w:rPr>
          <w:rFonts w:ascii="Times New Roman" w:hAnsi="Times New Roman" w:cs="Times New Roman"/>
          <w:sz w:val="24"/>
          <w:szCs w:val="24"/>
          <w:lang w:val="en-US"/>
        </w:rPr>
        <w:t xml:space="preserve"> inside the phantom of the tumor </w:t>
      </w:r>
      <w:r w:rsidRPr="000D3BFF">
        <w:rPr>
          <w:rFonts w:ascii="Times New Roman" w:hAnsi="Times New Roman" w:cs="Times New Roman"/>
          <w:sz w:val="24"/>
          <w:szCs w:val="24"/>
          <w:lang w:val="en-US"/>
        </w:rPr>
        <w:t>(</w:t>
      </w:r>
      <w:r w:rsidRPr="000D3BFF">
        <w:rPr>
          <w:rFonts w:ascii="Times New Roman" w:hAnsi="Times New Roman" w:cs="Times New Roman"/>
          <w:b/>
          <w:bCs/>
          <w:sz w:val="24"/>
          <w:szCs w:val="24"/>
          <w:lang w:val="en-US"/>
        </w:rPr>
        <w:t xml:space="preserve">Figure </w:t>
      </w:r>
      <w:r w:rsidR="00B31760" w:rsidRPr="000D3BFF">
        <w:rPr>
          <w:rFonts w:ascii="Times New Roman" w:hAnsi="Times New Roman" w:cs="Times New Roman"/>
          <w:b/>
          <w:bCs/>
          <w:sz w:val="24"/>
          <w:szCs w:val="24"/>
          <w:lang w:val="en-US"/>
        </w:rPr>
        <w:t>1</w:t>
      </w:r>
      <w:r w:rsidR="008F39ED" w:rsidRPr="000D3BFF">
        <w:rPr>
          <w:rFonts w:ascii="Times New Roman" w:hAnsi="Times New Roman" w:cs="Times New Roman"/>
          <w:b/>
          <w:bCs/>
          <w:sz w:val="24"/>
          <w:szCs w:val="24"/>
          <w:lang w:val="en-US"/>
        </w:rPr>
        <w:t>4</w:t>
      </w:r>
      <w:r w:rsidRPr="000D3BFF">
        <w:rPr>
          <w:rFonts w:ascii="Times New Roman" w:hAnsi="Times New Roman" w:cs="Times New Roman"/>
          <w:b/>
          <w:bCs/>
          <w:sz w:val="24"/>
          <w:szCs w:val="24"/>
          <w:lang w:val="en-US"/>
        </w:rPr>
        <w:t>B</w:t>
      </w:r>
      <w:r w:rsidRPr="000D3BFF">
        <w:rPr>
          <w:rFonts w:ascii="Times New Roman" w:hAnsi="Times New Roman" w:cs="Times New Roman"/>
          <w:sz w:val="24"/>
          <w:szCs w:val="24"/>
          <w:lang w:val="en-US"/>
        </w:rPr>
        <w:t xml:space="preserve">). </w:t>
      </w:r>
    </w:p>
    <w:p w14:paraId="4FBDFA93" w14:textId="0628771A" w:rsidR="00D7401C" w:rsidRPr="000D3BFF" w:rsidRDefault="00DC689F" w:rsidP="000D3BFF">
      <w:pPr>
        <w:spacing w:line="360" w:lineRule="auto"/>
        <w:rPr>
          <w:rFonts w:ascii="Times New Roman" w:hAnsi="Times New Roman" w:cs="Times New Roman"/>
          <w:sz w:val="24"/>
          <w:szCs w:val="24"/>
          <w:lang w:val="en-US"/>
        </w:rPr>
      </w:pPr>
      <w:r w:rsidRPr="000D3BFF">
        <w:rPr>
          <w:rFonts w:ascii="Times New Roman" w:hAnsi="Times New Roman" w:cs="Times New Roman"/>
          <w:noProof/>
          <w:lang w:val="en-US"/>
        </w:rPr>
        <w:drawing>
          <wp:inline distT="0" distB="0" distL="0" distR="0" wp14:anchorId="596DD711" wp14:editId="2B8CB667">
            <wp:extent cx="5760720" cy="2282190"/>
            <wp:effectExtent l="0" t="0" r="0" b="0"/>
            <wp:docPr id="5" name="Picture 5"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diagram&#10;&#10;Description automatically generated"/>
                    <pic:cNvPicPr/>
                  </pic:nvPicPr>
                  <pic:blipFill>
                    <a:blip r:embed="rId25"/>
                    <a:stretch>
                      <a:fillRect/>
                    </a:stretch>
                  </pic:blipFill>
                  <pic:spPr>
                    <a:xfrm>
                      <a:off x="0" y="0"/>
                      <a:ext cx="5760720" cy="2282190"/>
                    </a:xfrm>
                    <a:prstGeom prst="rect">
                      <a:avLst/>
                    </a:prstGeom>
                  </pic:spPr>
                </pic:pic>
              </a:graphicData>
            </a:graphic>
          </wp:inline>
        </w:drawing>
      </w:r>
    </w:p>
    <w:p w14:paraId="4642C17A" w14:textId="5739F55E" w:rsidR="00D7401C" w:rsidRPr="000D3BFF" w:rsidRDefault="00D7401C" w:rsidP="00834BCC">
      <w:pPr>
        <w:pStyle w:val="Caption"/>
        <w:spacing w:line="360" w:lineRule="auto"/>
        <w:jc w:val="center"/>
        <w:rPr>
          <w:rFonts w:ascii="Times New Roman" w:hAnsi="Times New Roman" w:cs="Times New Roman"/>
          <w:sz w:val="24"/>
          <w:szCs w:val="24"/>
          <w:lang w:val="en-US"/>
        </w:rPr>
      </w:pPr>
      <w:bookmarkStart w:id="61" w:name="_Toc109394083"/>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14</w:t>
      </w:r>
      <w:r w:rsidRPr="000D3BFF">
        <w:rPr>
          <w:rFonts w:ascii="Times New Roman" w:hAnsi="Times New Roman" w:cs="Times New Roman"/>
          <w:b/>
          <w:bCs/>
          <w:sz w:val="24"/>
          <w:szCs w:val="24"/>
          <w:lang w:val="en-US"/>
        </w:rPr>
        <w:fldChar w:fldCharType="end"/>
      </w:r>
      <w:r w:rsidRPr="000D3BFF">
        <w:rPr>
          <w:rFonts w:ascii="Times New Roman" w:hAnsi="Times New Roman" w:cs="Times New Roman"/>
          <w:sz w:val="24"/>
          <w:szCs w:val="24"/>
          <w:lang w:val="en-US"/>
        </w:rPr>
        <w:t xml:space="preserve">. Schematic of the phantom set-up for the thermal study. </w:t>
      </w:r>
      <w:r w:rsidRPr="000D3BFF">
        <w:rPr>
          <w:rFonts w:ascii="Times New Roman" w:hAnsi="Times New Roman" w:cs="Times New Roman"/>
          <w:b/>
          <w:bCs/>
          <w:sz w:val="24"/>
          <w:szCs w:val="24"/>
          <w:lang w:val="en-US"/>
        </w:rPr>
        <w:t>(A)</w:t>
      </w:r>
      <w:r w:rsidRPr="000D3BFF">
        <w:rPr>
          <w:rFonts w:ascii="Times New Roman" w:hAnsi="Times New Roman" w:cs="Times New Roman"/>
          <w:sz w:val="24"/>
          <w:szCs w:val="24"/>
          <w:lang w:val="en-US"/>
        </w:rPr>
        <w:t xml:space="preserve"> Temperature measurement at different depths of the tumor-bearing tissue-mimicking materials. The thermocouple T3 is placed in the center of the GO-enhanced spherical gel. The distance between 2 probes is 0.7 cm. </w:t>
      </w:r>
      <w:r w:rsidRPr="000D3BFF">
        <w:rPr>
          <w:rFonts w:ascii="Times New Roman" w:hAnsi="Times New Roman" w:cs="Times New Roman"/>
          <w:b/>
          <w:bCs/>
          <w:sz w:val="24"/>
          <w:szCs w:val="24"/>
          <w:lang w:val="en-US"/>
        </w:rPr>
        <w:t>(B)</w:t>
      </w:r>
      <w:r w:rsidRPr="000D3BFF">
        <w:rPr>
          <w:rFonts w:ascii="Times New Roman" w:hAnsi="Times New Roman" w:cs="Times New Roman"/>
          <w:sz w:val="24"/>
          <w:szCs w:val="24"/>
          <w:lang w:val="en-US"/>
        </w:rPr>
        <w:t xml:space="preserve"> Temperature measurement at different depths of the tumor-mimicking spherical phantom. The distance between 2 probes is 0.3 cm.</w:t>
      </w:r>
      <w:bookmarkEnd w:id="61"/>
    </w:p>
    <w:p w14:paraId="28E14606" w14:textId="77777777" w:rsidR="00812C86" w:rsidRPr="000D3BFF" w:rsidRDefault="00812C86" w:rsidP="000D3BFF">
      <w:pPr>
        <w:spacing w:line="360" w:lineRule="auto"/>
        <w:ind w:firstLine="360"/>
        <w:jc w:val="both"/>
        <w:rPr>
          <w:rFonts w:ascii="Times New Roman" w:hAnsi="Times New Roman" w:cs="Times New Roman"/>
          <w:sz w:val="24"/>
          <w:szCs w:val="24"/>
          <w:lang w:val="en-US"/>
        </w:rPr>
      </w:pPr>
    </w:p>
    <w:p w14:paraId="47F7B27E" w14:textId="30D74610" w:rsidR="00812C86" w:rsidRPr="000D3BFF" w:rsidRDefault="00812C86"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The </w:t>
      </w:r>
      <w:r w:rsidR="00834BCC">
        <w:rPr>
          <w:rFonts w:ascii="Times New Roman" w:hAnsi="Times New Roman" w:cs="Times New Roman"/>
          <w:sz w:val="24"/>
          <w:szCs w:val="24"/>
          <w:lang w:val="en-US"/>
        </w:rPr>
        <w:t xml:space="preserve">needle </w:t>
      </w:r>
      <w:r w:rsidRPr="000D3BFF">
        <w:rPr>
          <w:rFonts w:ascii="Times New Roman" w:hAnsi="Times New Roman" w:cs="Times New Roman"/>
          <w:sz w:val="24"/>
          <w:szCs w:val="24"/>
          <w:lang w:val="en-US"/>
        </w:rPr>
        <w:t>temperature probe</w:t>
      </w:r>
      <w:r w:rsidR="00834BCC">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did</w:t>
      </w:r>
      <w:r w:rsidR="000D57C9">
        <w:rPr>
          <w:rFonts w:ascii="Times New Roman" w:hAnsi="Times New Roman" w:cs="Times New Roman"/>
          <w:sz w:val="24"/>
          <w:szCs w:val="24"/>
          <w:lang w:val="en-US"/>
        </w:rPr>
        <w:t xml:space="preserve"> not</w:t>
      </w:r>
      <w:r w:rsidRPr="000D3BFF">
        <w:rPr>
          <w:rFonts w:ascii="Times New Roman" w:hAnsi="Times New Roman" w:cs="Times New Roman"/>
          <w:sz w:val="24"/>
          <w:szCs w:val="24"/>
          <w:lang w:val="en-US"/>
        </w:rPr>
        <w:t xml:space="preserve"> prevent </w:t>
      </w:r>
      <w:r w:rsidR="00575ADA" w:rsidRPr="000D3BFF">
        <w:rPr>
          <w:rFonts w:ascii="Times New Roman" w:hAnsi="Times New Roman" w:cs="Times New Roman"/>
          <w:sz w:val="24"/>
          <w:szCs w:val="24"/>
          <w:lang w:val="en-US"/>
        </w:rPr>
        <w:t xml:space="preserve">the laser </w:t>
      </w:r>
      <w:r w:rsidRPr="000D3BFF">
        <w:rPr>
          <w:rFonts w:ascii="Times New Roman" w:hAnsi="Times New Roman" w:cs="Times New Roman"/>
          <w:sz w:val="24"/>
          <w:szCs w:val="24"/>
          <w:lang w:val="en-US"/>
        </w:rPr>
        <w:t xml:space="preserve">light from reaching the deepest parts of the phantoms. The surface temperature of TMMs was measured by a thermal infrared camera (Teledyne FLIR, Sweden). </w:t>
      </w:r>
    </w:p>
    <w:p w14:paraId="78650784" w14:textId="7BBA31FF" w:rsidR="00812C86" w:rsidRPr="000D3BFF" w:rsidRDefault="00812C86"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Laser beams were circular</w:t>
      </w:r>
      <w:r w:rsidR="00575ADA"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shaped with a diameter of 1 cm during experiments. The exact optical powers of lasers were measured by a laser power meter (Ophir Optronics, Inc.) before each irradiation of TMM. All temperature data were averaged over three </w:t>
      </w:r>
      <w:r w:rsidR="00575ADA" w:rsidRPr="000D3BFF">
        <w:rPr>
          <w:rFonts w:ascii="Times New Roman" w:hAnsi="Times New Roman" w:cs="Times New Roman"/>
          <w:sz w:val="24"/>
          <w:szCs w:val="24"/>
          <w:lang w:val="en-US"/>
        </w:rPr>
        <w:t>independent experiments</w:t>
      </w:r>
      <w:r w:rsidRPr="000D3BFF">
        <w:rPr>
          <w:rFonts w:ascii="Times New Roman" w:hAnsi="Times New Roman" w:cs="Times New Roman"/>
          <w:sz w:val="24"/>
          <w:szCs w:val="24"/>
          <w:lang w:val="en-US"/>
        </w:rPr>
        <w:t xml:space="preserve">. </w:t>
      </w:r>
    </w:p>
    <w:p w14:paraId="54EF38DB" w14:textId="33A812CD" w:rsidR="00812C86" w:rsidRDefault="00812C86" w:rsidP="000D3BFF">
      <w:pPr>
        <w:spacing w:line="360" w:lineRule="auto"/>
        <w:jc w:val="both"/>
        <w:rPr>
          <w:rFonts w:ascii="Times New Roman" w:hAnsi="Times New Roman" w:cs="Times New Roman"/>
          <w:sz w:val="24"/>
          <w:szCs w:val="24"/>
          <w:lang w:val="en-US"/>
        </w:rPr>
      </w:pPr>
    </w:p>
    <w:p w14:paraId="51E61977" w14:textId="77777777" w:rsidR="00D034E4" w:rsidRPr="000D3BFF" w:rsidRDefault="00D034E4" w:rsidP="000D3BFF">
      <w:pPr>
        <w:spacing w:line="360" w:lineRule="auto"/>
        <w:jc w:val="both"/>
        <w:rPr>
          <w:rFonts w:ascii="Times New Roman" w:hAnsi="Times New Roman" w:cs="Times New Roman"/>
          <w:sz w:val="24"/>
          <w:szCs w:val="24"/>
          <w:lang w:val="en-US"/>
        </w:rPr>
      </w:pPr>
    </w:p>
    <w:p w14:paraId="2C66DB33" w14:textId="1D41C0AE" w:rsidR="00E4663A" w:rsidRPr="000D3BFF" w:rsidRDefault="00E4663A" w:rsidP="000D3BFF">
      <w:pPr>
        <w:pStyle w:val="Heading3"/>
        <w:spacing w:line="360" w:lineRule="auto"/>
        <w:rPr>
          <w:rFonts w:ascii="Times New Roman" w:hAnsi="Times New Roman" w:cs="Times New Roman"/>
          <w:lang w:val="en-US"/>
        </w:rPr>
      </w:pPr>
      <w:r w:rsidRPr="000D3BFF">
        <w:rPr>
          <w:rFonts w:ascii="Times New Roman" w:hAnsi="Times New Roman" w:cs="Times New Roman"/>
          <w:lang w:val="en-US"/>
        </w:rPr>
        <w:lastRenderedPageBreak/>
        <w:t xml:space="preserve"> </w:t>
      </w:r>
      <w:bookmarkStart w:id="62" w:name="_Toc109393446"/>
      <w:r w:rsidR="005C43E2" w:rsidRPr="000D3BFF">
        <w:rPr>
          <w:rFonts w:ascii="Times New Roman" w:hAnsi="Times New Roman" w:cs="Times New Roman"/>
          <w:lang w:val="en-US"/>
        </w:rPr>
        <w:t>Tumor and immune c</w:t>
      </w:r>
      <w:r w:rsidRPr="000D3BFF">
        <w:rPr>
          <w:rFonts w:ascii="Times New Roman" w:hAnsi="Times New Roman" w:cs="Times New Roman"/>
          <w:lang w:val="en-US"/>
        </w:rPr>
        <w:t xml:space="preserve">ells </w:t>
      </w:r>
      <w:r w:rsidR="008F39ED" w:rsidRPr="000D3BFF">
        <w:rPr>
          <w:rFonts w:ascii="Times New Roman" w:hAnsi="Times New Roman" w:cs="Times New Roman"/>
          <w:lang w:val="en-US"/>
        </w:rPr>
        <w:t>culture conditions</w:t>
      </w:r>
      <w:bookmarkEnd w:id="62"/>
      <w:r w:rsidR="008F39ED" w:rsidRPr="000D3BFF">
        <w:rPr>
          <w:rFonts w:ascii="Times New Roman" w:hAnsi="Times New Roman" w:cs="Times New Roman"/>
          <w:lang w:val="en-US"/>
        </w:rPr>
        <w:t xml:space="preserve"> </w:t>
      </w:r>
    </w:p>
    <w:p w14:paraId="00F4014F" w14:textId="10700187"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Melanoma B16-F10</w:t>
      </w:r>
      <w:r w:rsidR="00834BCC">
        <w:rPr>
          <w:rFonts w:ascii="Times New Roman" w:hAnsi="Times New Roman" w:cs="Times New Roman"/>
          <w:sz w:val="24"/>
          <w:szCs w:val="24"/>
          <w:lang w:val="en-US"/>
        </w:rPr>
        <w:t xml:space="preserve"> cells</w:t>
      </w:r>
      <w:r w:rsidRPr="000D3BFF">
        <w:rPr>
          <w:rFonts w:ascii="Times New Roman" w:hAnsi="Times New Roman" w:cs="Times New Roman"/>
          <w:sz w:val="24"/>
          <w:szCs w:val="24"/>
          <w:lang w:val="en-US"/>
        </w:rPr>
        <w:t xml:space="preserve">, dendritic cells 2.4, </w:t>
      </w:r>
      <w:r w:rsidR="00F51E2C" w:rsidRPr="000D3BFF">
        <w:rPr>
          <w:rFonts w:ascii="Times New Roman" w:hAnsi="Times New Roman" w:cs="Times New Roman"/>
          <w:sz w:val="24"/>
          <w:szCs w:val="24"/>
          <w:lang w:val="en-US"/>
        </w:rPr>
        <w:t xml:space="preserve">and </w:t>
      </w:r>
      <w:r w:rsidRPr="000D3BFF">
        <w:rPr>
          <w:rFonts w:ascii="Times New Roman" w:hAnsi="Times New Roman" w:cs="Times New Roman"/>
          <w:sz w:val="24"/>
          <w:szCs w:val="24"/>
          <w:lang w:val="en-US"/>
        </w:rPr>
        <w:t xml:space="preserve">bone-marrow derived macrophages </w:t>
      </w:r>
      <w:r w:rsidR="00575ADA" w:rsidRPr="000D3BFF">
        <w:rPr>
          <w:rFonts w:ascii="Times New Roman" w:hAnsi="Times New Roman" w:cs="Times New Roman"/>
          <w:sz w:val="24"/>
          <w:szCs w:val="24"/>
          <w:lang w:val="en-US"/>
        </w:rPr>
        <w:t xml:space="preserve">(BMDMs) </w:t>
      </w:r>
      <w:r w:rsidRPr="000D3BFF">
        <w:rPr>
          <w:rFonts w:ascii="Times New Roman" w:hAnsi="Times New Roman" w:cs="Times New Roman"/>
          <w:sz w:val="24"/>
          <w:szCs w:val="24"/>
          <w:lang w:val="en-US"/>
        </w:rPr>
        <w:t xml:space="preserve">were purchased from American Type Culture Collection (ATCC) (Manassas, VA, USA). </w:t>
      </w:r>
      <w:r w:rsidR="006E565C">
        <w:rPr>
          <w:rFonts w:ascii="Times New Roman" w:hAnsi="Times New Roman" w:cs="Times New Roman"/>
          <w:sz w:val="24"/>
          <w:szCs w:val="24"/>
          <w:lang w:val="en-US"/>
        </w:rPr>
        <w:t xml:space="preserve">Pancreatic Panc02-H7 cells were obtained from Dr. Min Li of the University of Oklahoma Health Sciences Center. </w:t>
      </w:r>
      <w:r w:rsidRPr="000D3BFF">
        <w:rPr>
          <w:rFonts w:ascii="Times New Roman" w:hAnsi="Times New Roman" w:cs="Times New Roman"/>
          <w:sz w:val="24"/>
          <w:szCs w:val="24"/>
          <w:lang w:val="en-US"/>
        </w:rPr>
        <w:t>Every cell culture media was purchased from Gibco BRL (Gaithersburg, MD).</w:t>
      </w:r>
    </w:p>
    <w:p w14:paraId="382AD949" w14:textId="33F754A9"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Pancreatic Panc02-H7 tumor cells</w:t>
      </w:r>
      <w:r w:rsidR="004362BC"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 xml:space="preserve">melanoma B16-F10 cells and </w:t>
      </w:r>
      <w:r w:rsidR="00575ADA" w:rsidRPr="000D3BFF">
        <w:rPr>
          <w:rFonts w:ascii="Times New Roman" w:hAnsi="Times New Roman" w:cs="Times New Roman"/>
          <w:sz w:val="24"/>
          <w:szCs w:val="24"/>
          <w:lang w:val="en-US"/>
        </w:rPr>
        <w:t xml:space="preserve">BMDMs </w:t>
      </w:r>
      <w:r w:rsidRPr="000D3BFF">
        <w:rPr>
          <w:rFonts w:ascii="Times New Roman" w:hAnsi="Times New Roman" w:cs="Times New Roman"/>
          <w:sz w:val="24"/>
          <w:szCs w:val="24"/>
          <w:lang w:val="en-US"/>
        </w:rPr>
        <w:t>were cultured in Dulbecco’s Modified Eagle Medium (DMEM) (1X) + Glutamax (1X) culture medium containing 10% heat-inactivated fetal bovine serum (FBS) and 1% penicillin/streptomycin. Dendritic cells (DCs) 2.4 were cultured in RPMI-1640 (1X) + Glutamax (1X) culture medium with 10% FBS and 1% penicillin/streptomycin. Cells were cultured at 37</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C under 5% CO</w:t>
      </w:r>
      <w:r w:rsidRPr="000D3BFF">
        <w:rPr>
          <w:rFonts w:ascii="Times New Roman" w:hAnsi="Times New Roman" w:cs="Times New Roman"/>
          <w:sz w:val="24"/>
          <w:szCs w:val="24"/>
          <w:vertAlign w:val="subscript"/>
          <w:lang w:val="en-US"/>
        </w:rPr>
        <w:t>2</w:t>
      </w:r>
      <w:r w:rsidRPr="000D3BFF">
        <w:rPr>
          <w:rFonts w:ascii="Times New Roman" w:hAnsi="Times New Roman" w:cs="Times New Roman"/>
          <w:sz w:val="24"/>
          <w:szCs w:val="24"/>
          <w:lang w:val="en-US"/>
        </w:rPr>
        <w:t xml:space="preserve"> and 95% relative humidity conditions. All the cells were cultured following standard protocols. </w:t>
      </w:r>
    </w:p>
    <w:p w14:paraId="5EDE894A" w14:textId="77777777" w:rsidR="00E4663A" w:rsidRPr="000D3BFF" w:rsidRDefault="00E4663A" w:rsidP="000D3BFF">
      <w:pPr>
        <w:spacing w:line="360" w:lineRule="auto"/>
        <w:jc w:val="both"/>
        <w:rPr>
          <w:rFonts w:ascii="Times New Roman" w:hAnsi="Times New Roman" w:cs="Times New Roman"/>
          <w:sz w:val="24"/>
          <w:szCs w:val="24"/>
          <w:lang w:val="en-US"/>
        </w:rPr>
      </w:pPr>
    </w:p>
    <w:p w14:paraId="1A45D438" w14:textId="77777777" w:rsidR="00E4663A" w:rsidRPr="000D3BFF" w:rsidRDefault="00E4663A" w:rsidP="000D3BFF">
      <w:pPr>
        <w:pStyle w:val="Heading3"/>
        <w:spacing w:line="360" w:lineRule="auto"/>
        <w:rPr>
          <w:rFonts w:ascii="Times New Roman" w:hAnsi="Times New Roman" w:cs="Times New Roman"/>
          <w:lang w:val="en-US"/>
        </w:rPr>
      </w:pPr>
      <w:r w:rsidRPr="000D3BFF">
        <w:rPr>
          <w:rFonts w:ascii="Times New Roman" w:hAnsi="Times New Roman" w:cs="Times New Roman"/>
          <w:lang w:val="en-US"/>
        </w:rPr>
        <w:t xml:space="preserve"> </w:t>
      </w:r>
      <w:bookmarkStart w:id="63" w:name="_Toc109393447"/>
      <w:r w:rsidRPr="000D3BFF">
        <w:rPr>
          <w:rFonts w:ascii="Times New Roman" w:hAnsi="Times New Roman" w:cs="Times New Roman"/>
          <w:i/>
          <w:iCs/>
          <w:lang w:val="en-US"/>
        </w:rPr>
        <w:t>In vitro</w:t>
      </w:r>
      <w:r w:rsidRPr="000D3BFF">
        <w:rPr>
          <w:rFonts w:ascii="Times New Roman" w:hAnsi="Times New Roman" w:cs="Times New Roman"/>
          <w:lang w:val="en-US"/>
        </w:rPr>
        <w:t xml:space="preserve"> cytotoxicity assay on treated tumor cells</w:t>
      </w:r>
      <w:bookmarkEnd w:id="63"/>
    </w:p>
    <w:p w14:paraId="03EB373F" w14:textId="47FB2305"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The effect of CS, GC, GO, GO/CS and GO/GC exposure </w:t>
      </w:r>
      <w:r w:rsidR="0092756B" w:rsidRPr="000D3BFF">
        <w:rPr>
          <w:rFonts w:ascii="Times New Roman" w:hAnsi="Times New Roman" w:cs="Times New Roman"/>
          <w:sz w:val="24"/>
          <w:szCs w:val="24"/>
          <w:lang w:val="en-US"/>
        </w:rPr>
        <w:t xml:space="preserve">(2.5 </w:t>
      </w:r>
      <w:r w:rsidR="0092756B" w:rsidRPr="000D3BFF">
        <w:rPr>
          <w:rFonts w:ascii="Times New Roman" w:hAnsi="Times New Roman" w:cs="Times New Roman"/>
          <w:sz w:val="24"/>
          <w:szCs w:val="24"/>
          <w:lang w:val="en-US"/>
        </w:rPr>
        <w:sym w:font="Symbol" w:char="F06D"/>
      </w:r>
      <w:r w:rsidR="0092756B" w:rsidRPr="000D3BFF">
        <w:rPr>
          <w:rFonts w:ascii="Times New Roman" w:hAnsi="Times New Roman" w:cs="Times New Roman"/>
          <w:sz w:val="24"/>
          <w:szCs w:val="24"/>
          <w:lang w:val="en-US"/>
        </w:rPr>
        <w:t xml:space="preserve">g/ml GO, 50 </w:t>
      </w:r>
      <w:r w:rsidR="0092756B" w:rsidRPr="000D3BFF">
        <w:rPr>
          <w:rFonts w:ascii="Times New Roman" w:hAnsi="Times New Roman" w:cs="Times New Roman"/>
          <w:sz w:val="24"/>
          <w:szCs w:val="24"/>
          <w:lang w:val="en-US"/>
        </w:rPr>
        <w:sym w:font="Symbol" w:char="F06D"/>
      </w:r>
      <w:r w:rsidR="0092756B" w:rsidRPr="000D3BFF">
        <w:rPr>
          <w:rFonts w:ascii="Times New Roman" w:hAnsi="Times New Roman" w:cs="Times New Roman"/>
          <w:sz w:val="24"/>
          <w:szCs w:val="24"/>
          <w:lang w:val="en-US"/>
        </w:rPr>
        <w:t xml:space="preserve">g/ml CS and GC) </w:t>
      </w:r>
      <w:r w:rsidRPr="000D3BFF">
        <w:rPr>
          <w:rFonts w:ascii="Times New Roman" w:hAnsi="Times New Roman" w:cs="Times New Roman"/>
          <w:sz w:val="24"/>
          <w:szCs w:val="24"/>
          <w:lang w:val="en-US"/>
        </w:rPr>
        <w:t xml:space="preserve">and </w:t>
      </w:r>
      <w:r w:rsidRPr="000D3BFF">
        <w:rPr>
          <w:rFonts w:ascii="Times New Roman" w:hAnsi="Times New Roman" w:cs="Times New Roman"/>
          <w:i/>
          <w:iCs/>
          <w:sz w:val="24"/>
          <w:szCs w:val="24"/>
          <w:lang w:val="en-US"/>
        </w:rPr>
        <w:t>in vitro</w:t>
      </w:r>
      <w:r w:rsidRPr="000D3BFF">
        <w:rPr>
          <w:rFonts w:ascii="Times New Roman" w:hAnsi="Times New Roman" w:cs="Times New Roman"/>
          <w:sz w:val="24"/>
          <w:szCs w:val="24"/>
          <w:lang w:val="en-US"/>
        </w:rPr>
        <w:t xml:space="preserve"> PTT on the proliferation of tumor cells was determined by standard Cell Counting Kit-8 (CCK-8) assay (Sigma Inc.) 24 hours after incubation. CCK-8 is a sensitive colorimetric method for the determination of the number of viable cells. CCK-8 assay utilizes the tetrazolium salt WST-8 that produces a yellow-colored formazan dye. The amount of the formazan dye generated by the reduction of WST-8 by dehydrogenases in cells is directly proportional to the number of living cells. </w:t>
      </w:r>
    </w:p>
    <w:p w14:paraId="71B329A0" w14:textId="320BD061"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Tumor cells were seeded into 96-well cell culture plates at a density of 10 000 cells/well in 100 μ</w:t>
      </w:r>
      <w:r w:rsidR="006E565C">
        <w:rPr>
          <w:rFonts w:ascii="Times New Roman" w:hAnsi="Times New Roman" w:cs="Times New Roman"/>
          <w:sz w:val="24"/>
          <w:szCs w:val="24"/>
          <w:lang w:val="en-US"/>
        </w:rPr>
        <w:t>l</w:t>
      </w:r>
      <w:r w:rsidRPr="000D3BFF">
        <w:rPr>
          <w:rFonts w:ascii="Times New Roman" w:hAnsi="Times New Roman" w:cs="Times New Roman"/>
          <w:sz w:val="24"/>
          <w:szCs w:val="24"/>
          <w:lang w:val="en-US"/>
        </w:rPr>
        <w:t xml:space="preserve"> culture media. Cells were precultured for 24 h at 37</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 xml:space="preserve">C to allow them to adhere to the bottom of the wells. Cells were then incubated with </w:t>
      </w:r>
      <w:r w:rsidR="0092756B" w:rsidRPr="000D3BFF">
        <w:rPr>
          <w:rFonts w:ascii="Times New Roman" w:hAnsi="Times New Roman" w:cs="Times New Roman"/>
          <w:sz w:val="24"/>
          <w:szCs w:val="24"/>
          <w:lang w:val="en-US"/>
        </w:rPr>
        <w:t xml:space="preserve">2.5 </w:t>
      </w:r>
      <w:r w:rsidR="0092756B" w:rsidRPr="000D3BFF">
        <w:rPr>
          <w:rFonts w:ascii="Times New Roman" w:hAnsi="Times New Roman" w:cs="Times New Roman"/>
          <w:sz w:val="24"/>
          <w:szCs w:val="24"/>
          <w:lang w:val="en-US"/>
        </w:rPr>
        <w:sym w:font="Symbol" w:char="F06D"/>
      </w:r>
      <w:r w:rsidR="0092756B" w:rsidRPr="000D3BFF">
        <w:rPr>
          <w:rFonts w:ascii="Times New Roman" w:hAnsi="Times New Roman" w:cs="Times New Roman"/>
          <w:sz w:val="24"/>
          <w:szCs w:val="24"/>
          <w:lang w:val="en-US"/>
        </w:rPr>
        <w:t xml:space="preserve">g/ml GO, 50 </w:t>
      </w:r>
      <w:r w:rsidR="0092756B" w:rsidRPr="000D3BFF">
        <w:rPr>
          <w:rFonts w:ascii="Times New Roman" w:hAnsi="Times New Roman" w:cs="Times New Roman"/>
          <w:sz w:val="24"/>
          <w:szCs w:val="24"/>
          <w:lang w:val="en-US"/>
        </w:rPr>
        <w:sym w:font="Symbol" w:char="F06D"/>
      </w:r>
      <w:r w:rsidR="0092756B" w:rsidRPr="000D3BFF">
        <w:rPr>
          <w:rFonts w:ascii="Times New Roman" w:hAnsi="Times New Roman" w:cs="Times New Roman"/>
          <w:sz w:val="24"/>
          <w:szCs w:val="24"/>
          <w:lang w:val="en-US"/>
        </w:rPr>
        <w:t xml:space="preserve">g/ml CS and GC NPs </w:t>
      </w:r>
      <w:r w:rsidRPr="000D3BFF">
        <w:rPr>
          <w:rFonts w:ascii="Times New Roman" w:hAnsi="Times New Roman" w:cs="Times New Roman"/>
          <w:sz w:val="24"/>
          <w:szCs w:val="24"/>
          <w:lang w:val="en-US"/>
        </w:rPr>
        <w:t>for 24h. PBS-added cells are the positive controls and PBS-added cell culture media are the negative control wells. Practically, the culture media was replaced by 100 μL of fresh media containing free GO, free CS, free GC, GO/CS, or GO/GC. Panc02-H7 cells were irradiated by the 980</w:t>
      </w:r>
      <w:r w:rsidR="0030440E"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nm laser at a power density of 0.7 W/cm</w:t>
      </w:r>
      <w:r w:rsidRPr="000D3BFF">
        <w:rPr>
          <w:rFonts w:ascii="Times New Roman" w:hAnsi="Times New Roman" w:cs="Times New Roman"/>
          <w:sz w:val="24"/>
          <w:szCs w:val="24"/>
          <w:vertAlign w:val="superscript"/>
          <w:lang w:val="en-US"/>
        </w:rPr>
        <w:t>2</w:t>
      </w:r>
      <w:r w:rsidRPr="000D3BFF">
        <w:rPr>
          <w:rFonts w:ascii="Times New Roman" w:hAnsi="Times New Roman" w:cs="Times New Roman"/>
          <w:sz w:val="24"/>
          <w:szCs w:val="24"/>
          <w:lang w:val="en-US"/>
        </w:rPr>
        <w:t xml:space="preserve"> for 10 min. B16-F10 were irradiated by the 980</w:t>
      </w:r>
      <w:r w:rsidR="0030440E"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nm laser at a power density of 0.5 W/cm</w:t>
      </w:r>
      <w:r w:rsidRPr="000D3BFF">
        <w:rPr>
          <w:rFonts w:ascii="Times New Roman" w:hAnsi="Times New Roman" w:cs="Times New Roman"/>
          <w:sz w:val="24"/>
          <w:szCs w:val="24"/>
          <w:vertAlign w:val="superscript"/>
          <w:lang w:val="en-US"/>
        </w:rPr>
        <w:t>2</w:t>
      </w:r>
      <w:r w:rsidRPr="000D3BFF">
        <w:rPr>
          <w:rFonts w:ascii="Times New Roman" w:hAnsi="Times New Roman" w:cs="Times New Roman"/>
          <w:sz w:val="24"/>
          <w:szCs w:val="24"/>
          <w:lang w:val="en-US"/>
        </w:rPr>
        <w:t xml:space="preserve"> for 10 min. Plates were incubated for 24h at 37</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C. The CCK-8 solution was sterilized with a 0.2 μm membrane filter. The wells were washed with 100 μ</w:t>
      </w:r>
      <w:r w:rsidR="006E565C">
        <w:rPr>
          <w:rFonts w:ascii="Times New Roman" w:hAnsi="Times New Roman" w:cs="Times New Roman"/>
          <w:sz w:val="24"/>
          <w:szCs w:val="24"/>
          <w:lang w:val="en-US"/>
        </w:rPr>
        <w:t>l</w:t>
      </w:r>
      <w:r w:rsidRPr="000D3BFF">
        <w:rPr>
          <w:rFonts w:ascii="Times New Roman" w:hAnsi="Times New Roman" w:cs="Times New Roman"/>
          <w:sz w:val="24"/>
          <w:szCs w:val="24"/>
          <w:lang w:val="en-US"/>
        </w:rPr>
        <w:t xml:space="preserve"> PBS three times before 10 μ</w:t>
      </w:r>
      <w:r w:rsidR="000D57C9">
        <w:rPr>
          <w:rFonts w:ascii="Times New Roman" w:hAnsi="Times New Roman" w:cs="Times New Roman"/>
          <w:sz w:val="24"/>
          <w:szCs w:val="24"/>
          <w:lang w:val="en-US"/>
        </w:rPr>
        <w:t>l</w:t>
      </w:r>
      <w:r w:rsidRPr="000D3BFF">
        <w:rPr>
          <w:rFonts w:ascii="Times New Roman" w:hAnsi="Times New Roman" w:cs="Times New Roman"/>
          <w:sz w:val="24"/>
          <w:szCs w:val="24"/>
          <w:lang w:val="en-US"/>
        </w:rPr>
        <w:t xml:space="preserve"> of CCK-8 solution (10% of the total volume </w:t>
      </w:r>
      <w:r w:rsidRPr="000D3BFF">
        <w:rPr>
          <w:rFonts w:ascii="Times New Roman" w:hAnsi="Times New Roman" w:cs="Times New Roman"/>
          <w:sz w:val="24"/>
          <w:szCs w:val="24"/>
          <w:lang w:val="en-US"/>
        </w:rPr>
        <w:lastRenderedPageBreak/>
        <w:t xml:space="preserve">in the well) was added to each well for cell viability measurement. The well plates were gently mixed on an orbital shaker after the addition of the CCK-8 solution to ensure homogeneous repartition of the compounds. The cells were then incubated for another 4 h. The absorbance of each well was measured using a microplate reader (Synergy NEO2, BioTek) at a wavelength of 450 nm. The well plates were gently mixed on an orbital shaker for 10 seconds to ensure homogenous distribution of the color before reading the absorbance. The </w:t>
      </w:r>
      <w:r w:rsidR="00DD719F" w:rsidRPr="000D3BFF">
        <w:rPr>
          <w:rFonts w:ascii="Times New Roman" w:hAnsi="Times New Roman" w:cs="Times New Roman"/>
          <w:sz w:val="24"/>
          <w:szCs w:val="24"/>
          <w:lang w:val="en-US"/>
        </w:rPr>
        <w:t>timeline of</w:t>
      </w:r>
      <w:r w:rsidRPr="000D3BFF">
        <w:rPr>
          <w:rFonts w:ascii="Times New Roman" w:hAnsi="Times New Roman" w:cs="Times New Roman"/>
          <w:sz w:val="24"/>
          <w:szCs w:val="24"/>
          <w:lang w:val="en-US"/>
        </w:rPr>
        <w:t xml:space="preserve"> the cytotoxicity assays </w:t>
      </w:r>
      <w:r w:rsidR="00DD719F" w:rsidRPr="000D3BFF">
        <w:rPr>
          <w:rFonts w:ascii="Times New Roman" w:hAnsi="Times New Roman" w:cs="Times New Roman"/>
          <w:sz w:val="24"/>
          <w:szCs w:val="24"/>
          <w:lang w:val="en-US"/>
        </w:rPr>
        <w:t>is</w:t>
      </w:r>
      <w:r w:rsidRPr="000D3BFF">
        <w:rPr>
          <w:rFonts w:ascii="Times New Roman" w:hAnsi="Times New Roman" w:cs="Times New Roman"/>
          <w:sz w:val="24"/>
          <w:szCs w:val="24"/>
          <w:lang w:val="en-US"/>
        </w:rPr>
        <w:t xml:space="preserve"> shown in </w:t>
      </w:r>
      <w:r w:rsidRPr="000D3BFF">
        <w:rPr>
          <w:rFonts w:ascii="Times New Roman" w:hAnsi="Times New Roman" w:cs="Times New Roman"/>
          <w:b/>
          <w:bCs/>
          <w:sz w:val="24"/>
          <w:szCs w:val="24"/>
          <w:lang w:val="en-US"/>
        </w:rPr>
        <w:t xml:space="preserve">Figure </w:t>
      </w:r>
      <w:r w:rsidR="004362BC" w:rsidRPr="000D3BFF">
        <w:rPr>
          <w:rFonts w:ascii="Times New Roman" w:hAnsi="Times New Roman" w:cs="Times New Roman"/>
          <w:b/>
          <w:bCs/>
          <w:sz w:val="24"/>
          <w:szCs w:val="24"/>
          <w:lang w:val="en-US"/>
        </w:rPr>
        <w:t>15</w:t>
      </w:r>
      <w:r w:rsidRPr="000D3BFF">
        <w:rPr>
          <w:rFonts w:ascii="Times New Roman" w:hAnsi="Times New Roman" w:cs="Times New Roman"/>
          <w:sz w:val="24"/>
          <w:szCs w:val="24"/>
          <w:lang w:val="en-US"/>
        </w:rPr>
        <w:t xml:space="preserve">. The viability of non-irradiated cells was measured 24 h after incubation with </w:t>
      </w:r>
      <w:r w:rsidR="006E565C">
        <w:rPr>
          <w:rFonts w:ascii="Times New Roman" w:hAnsi="Times New Roman" w:cs="Times New Roman"/>
          <w:sz w:val="24"/>
          <w:szCs w:val="24"/>
          <w:lang w:val="en-US"/>
        </w:rPr>
        <w:t>different</w:t>
      </w:r>
      <w:r w:rsidRPr="000D3BFF">
        <w:rPr>
          <w:rFonts w:ascii="Times New Roman" w:hAnsi="Times New Roman" w:cs="Times New Roman"/>
          <w:sz w:val="24"/>
          <w:szCs w:val="24"/>
          <w:lang w:val="en-US"/>
        </w:rPr>
        <w:t xml:space="preserve"> compounds (</w:t>
      </w:r>
      <w:r w:rsidRPr="000D3BFF">
        <w:rPr>
          <w:rFonts w:ascii="Times New Roman" w:hAnsi="Times New Roman" w:cs="Times New Roman"/>
          <w:b/>
          <w:bCs/>
          <w:sz w:val="24"/>
          <w:szCs w:val="24"/>
          <w:lang w:val="en-US"/>
        </w:rPr>
        <w:t xml:space="preserve">Figure </w:t>
      </w:r>
      <w:r w:rsidR="00B31760" w:rsidRPr="000D3BFF">
        <w:rPr>
          <w:rFonts w:ascii="Times New Roman" w:hAnsi="Times New Roman" w:cs="Times New Roman"/>
          <w:b/>
          <w:bCs/>
          <w:sz w:val="24"/>
          <w:szCs w:val="24"/>
          <w:lang w:val="en-US"/>
        </w:rPr>
        <w:t>1</w:t>
      </w:r>
      <w:r w:rsidR="004362BC" w:rsidRPr="000D3BFF">
        <w:rPr>
          <w:rFonts w:ascii="Times New Roman" w:hAnsi="Times New Roman" w:cs="Times New Roman"/>
          <w:b/>
          <w:bCs/>
          <w:sz w:val="24"/>
          <w:szCs w:val="24"/>
          <w:lang w:val="en-US"/>
        </w:rPr>
        <w:t>5</w:t>
      </w:r>
      <w:r w:rsidRPr="000D3BFF">
        <w:rPr>
          <w:rFonts w:ascii="Times New Roman" w:hAnsi="Times New Roman" w:cs="Times New Roman"/>
          <w:b/>
          <w:bCs/>
          <w:sz w:val="24"/>
          <w:szCs w:val="24"/>
          <w:lang w:val="en-US"/>
        </w:rPr>
        <w:t>A</w:t>
      </w:r>
      <w:r w:rsidRPr="000D3BFF">
        <w:rPr>
          <w:rFonts w:ascii="Times New Roman" w:hAnsi="Times New Roman" w:cs="Times New Roman"/>
          <w:sz w:val="24"/>
          <w:szCs w:val="24"/>
          <w:lang w:val="en-US"/>
        </w:rPr>
        <w:t>). The viability of laser</w:t>
      </w:r>
      <w:r w:rsidR="00DD719F"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irradiated cells was measured 24 h after PTT treatment (</w:t>
      </w:r>
      <w:r w:rsidRPr="000D3BFF">
        <w:rPr>
          <w:rFonts w:ascii="Times New Roman" w:hAnsi="Times New Roman" w:cs="Times New Roman"/>
          <w:b/>
          <w:bCs/>
          <w:sz w:val="24"/>
          <w:szCs w:val="24"/>
          <w:lang w:val="en-US"/>
        </w:rPr>
        <w:t xml:space="preserve">Figure </w:t>
      </w:r>
      <w:r w:rsidR="00B31760" w:rsidRPr="000D3BFF">
        <w:rPr>
          <w:rFonts w:ascii="Times New Roman" w:hAnsi="Times New Roman" w:cs="Times New Roman"/>
          <w:b/>
          <w:bCs/>
          <w:sz w:val="24"/>
          <w:szCs w:val="24"/>
          <w:lang w:val="en-US"/>
        </w:rPr>
        <w:t>1</w:t>
      </w:r>
      <w:r w:rsidR="004362BC" w:rsidRPr="000D3BFF">
        <w:rPr>
          <w:rFonts w:ascii="Times New Roman" w:hAnsi="Times New Roman" w:cs="Times New Roman"/>
          <w:b/>
          <w:bCs/>
          <w:sz w:val="24"/>
          <w:szCs w:val="24"/>
          <w:lang w:val="en-US"/>
        </w:rPr>
        <w:t>5</w:t>
      </w:r>
      <w:r w:rsidRPr="000D3BFF">
        <w:rPr>
          <w:rFonts w:ascii="Times New Roman" w:hAnsi="Times New Roman" w:cs="Times New Roman"/>
          <w:b/>
          <w:bCs/>
          <w:sz w:val="24"/>
          <w:szCs w:val="24"/>
          <w:lang w:val="en-US"/>
        </w:rPr>
        <w:t>B</w:t>
      </w:r>
      <w:r w:rsidRPr="000D3BFF">
        <w:rPr>
          <w:rFonts w:ascii="Times New Roman" w:hAnsi="Times New Roman" w:cs="Times New Roman"/>
          <w:sz w:val="24"/>
          <w:szCs w:val="24"/>
          <w:lang w:val="en-US"/>
        </w:rPr>
        <w:t>). For each sample, the cell viability was calculated as indicated below:</w:t>
      </w:r>
    </w:p>
    <w:p w14:paraId="0150D2BE" w14:textId="77777777" w:rsidR="00E4663A" w:rsidRPr="000D3BFF" w:rsidRDefault="00E4663A" w:rsidP="000D3BFF">
      <w:pPr>
        <w:spacing w:line="360" w:lineRule="auto"/>
        <w:jc w:val="both"/>
        <w:rPr>
          <w:rFonts w:ascii="Times New Roman" w:hAnsi="Times New Roman" w:cs="Times New Roman"/>
          <w:sz w:val="24"/>
          <w:szCs w:val="24"/>
          <w:lang w:val="en-US"/>
        </w:rPr>
      </w:pPr>
      <m:oMathPara>
        <m:oMath>
          <m:r>
            <w:rPr>
              <w:rFonts w:ascii="Cambria Math" w:hAnsi="Cambria Math" w:cs="Times New Roman"/>
              <w:sz w:val="24"/>
              <w:szCs w:val="24"/>
              <w:lang w:val="en-US"/>
            </w:rPr>
            <m:t xml:space="preserve">Cell viability </m:t>
          </m:r>
          <m:d>
            <m:dPr>
              <m:ctrlPr>
                <w:rPr>
                  <w:rFonts w:ascii="Cambria Math" w:hAnsi="Cambria Math" w:cs="Times New Roman"/>
                  <w:i/>
                  <w:sz w:val="24"/>
                  <w:szCs w:val="24"/>
                  <w:lang w:val="en-US"/>
                </w:rPr>
              </m:ctrlPr>
            </m:dPr>
            <m:e>
              <m:r>
                <w:rPr>
                  <w:rFonts w:ascii="Cambria Math" w:hAnsi="Cambria Math" w:cs="Times New Roman"/>
                  <w:sz w:val="24"/>
                  <w:szCs w:val="24"/>
                  <w:lang w:val="en-US"/>
                </w:rPr>
                <m:t>%</m:t>
              </m:r>
            </m:e>
          </m:d>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At-Ab1</m:t>
              </m:r>
            </m:num>
            <m:den>
              <m:r>
                <w:rPr>
                  <w:rFonts w:ascii="Cambria Math" w:hAnsi="Cambria Math" w:cs="Times New Roman"/>
                  <w:sz w:val="24"/>
                  <w:szCs w:val="24"/>
                  <w:lang w:val="en-US"/>
                </w:rPr>
                <m:t>Ac-Ab2</m:t>
              </m:r>
            </m:den>
          </m:f>
          <m:r>
            <w:rPr>
              <w:rFonts w:ascii="Cambria Math" w:hAnsi="Cambria Math" w:cs="Times New Roman"/>
              <w:sz w:val="24"/>
              <w:szCs w:val="24"/>
              <w:lang w:val="en-US"/>
            </w:rPr>
            <m:t xml:space="preserve"> ×100</m:t>
          </m:r>
        </m:oMath>
      </m:oMathPara>
    </w:p>
    <w:p w14:paraId="78AE4C10" w14:textId="4A07C849" w:rsidR="00E4663A" w:rsidRPr="000D3BFF" w:rsidRDefault="00E4663A" w:rsidP="000D3BFF">
      <w:pPr>
        <w:spacing w:line="360" w:lineRule="auto"/>
        <w:jc w:val="both"/>
        <w:rPr>
          <w:rFonts w:ascii="Times New Roman" w:hAnsi="Times New Roman" w:cs="Times New Roman"/>
          <w:sz w:val="24"/>
          <w:szCs w:val="24"/>
          <w:lang w:val="en-US"/>
        </w:rPr>
      </w:pPr>
      <w:r w:rsidRPr="006E565C">
        <w:rPr>
          <w:rFonts w:ascii="Times New Roman" w:eastAsiaTheme="minorEastAsia" w:hAnsi="Times New Roman" w:cs="Times New Roman"/>
          <w:i/>
          <w:iCs/>
          <w:sz w:val="24"/>
          <w:szCs w:val="24"/>
          <w:lang w:val="en-US"/>
        </w:rPr>
        <w:t>At</w:t>
      </w:r>
      <w:r w:rsidRPr="000D3BFF">
        <w:rPr>
          <w:rFonts w:ascii="Times New Roman" w:eastAsiaTheme="minorEastAsia" w:hAnsi="Times New Roman" w:cs="Times New Roman"/>
          <w:sz w:val="24"/>
          <w:szCs w:val="24"/>
          <w:lang w:val="en-US"/>
        </w:rPr>
        <w:t xml:space="preserve"> is the absorbance of the experimental well containing the treated cells (cells with test compounds)</w:t>
      </w:r>
      <w:r w:rsidRPr="000D3BFF">
        <w:rPr>
          <w:rFonts w:ascii="Times New Roman" w:hAnsi="Times New Roman" w:cs="Times New Roman"/>
          <w:sz w:val="24"/>
          <w:szCs w:val="24"/>
          <w:lang w:val="en-US"/>
        </w:rPr>
        <w:t xml:space="preserve">; </w:t>
      </w:r>
      <w:r w:rsidRPr="006E565C">
        <w:rPr>
          <w:rFonts w:ascii="Times New Roman" w:eastAsiaTheme="minorEastAsia" w:hAnsi="Times New Roman" w:cs="Times New Roman"/>
          <w:i/>
          <w:iCs/>
          <w:sz w:val="24"/>
          <w:szCs w:val="24"/>
          <w:lang w:val="en-US"/>
        </w:rPr>
        <w:t>Ab1</w:t>
      </w:r>
      <w:r w:rsidRPr="000D3BFF">
        <w:rPr>
          <w:rFonts w:ascii="Times New Roman" w:eastAsiaTheme="minorEastAsia" w:hAnsi="Times New Roman" w:cs="Times New Roman"/>
          <w:sz w:val="24"/>
          <w:szCs w:val="24"/>
          <w:lang w:val="en-US"/>
        </w:rPr>
        <w:t xml:space="preserve"> is the absorbance of the blank well containing medium + GO</w:t>
      </w:r>
      <w:r w:rsidRPr="000D3BFF">
        <w:rPr>
          <w:rFonts w:ascii="Times New Roman" w:hAnsi="Times New Roman" w:cs="Times New Roman"/>
          <w:sz w:val="24"/>
          <w:szCs w:val="24"/>
          <w:lang w:val="en-US"/>
        </w:rPr>
        <w:t xml:space="preserve">; </w:t>
      </w:r>
      <w:r w:rsidRPr="006E565C">
        <w:rPr>
          <w:rFonts w:ascii="Times New Roman" w:eastAsiaTheme="minorEastAsia" w:hAnsi="Times New Roman" w:cs="Times New Roman"/>
          <w:i/>
          <w:iCs/>
          <w:sz w:val="24"/>
          <w:szCs w:val="24"/>
          <w:lang w:val="en-US"/>
        </w:rPr>
        <w:t>Ac</w:t>
      </w:r>
      <w:r w:rsidRPr="000D3BFF">
        <w:rPr>
          <w:rFonts w:ascii="Times New Roman" w:eastAsiaTheme="minorEastAsia" w:hAnsi="Times New Roman" w:cs="Times New Roman"/>
          <w:sz w:val="24"/>
          <w:szCs w:val="24"/>
          <w:lang w:val="en-US"/>
        </w:rPr>
        <w:t xml:space="preserve"> is the absorbance of the control well with the untreated cells (cells with PBS); </w:t>
      </w:r>
      <w:r w:rsidRPr="006E565C">
        <w:rPr>
          <w:rFonts w:ascii="Times New Roman" w:eastAsiaTheme="minorEastAsia" w:hAnsi="Times New Roman" w:cs="Times New Roman"/>
          <w:i/>
          <w:iCs/>
          <w:sz w:val="24"/>
          <w:szCs w:val="24"/>
          <w:lang w:val="en-US"/>
        </w:rPr>
        <w:t>Ab2</w:t>
      </w:r>
      <w:r w:rsidRPr="000D3BFF">
        <w:rPr>
          <w:rFonts w:ascii="Times New Roman" w:eastAsiaTheme="minorEastAsia" w:hAnsi="Times New Roman" w:cs="Times New Roman"/>
          <w:sz w:val="24"/>
          <w:szCs w:val="24"/>
          <w:lang w:val="en-US"/>
        </w:rPr>
        <w:t xml:space="preserve"> is the absorbance of the blank well containing medium only. Indeed, GO has a broad absorption peak and its absorbance is still significant at 450 nm </w:t>
      </w:r>
      <w:r w:rsidRPr="000D3BFF">
        <w:rPr>
          <w:rFonts w:ascii="Times New Roman" w:eastAsiaTheme="minorEastAsia" w:hAnsi="Times New Roman" w:cs="Times New Roman"/>
          <w:sz w:val="24"/>
          <w:szCs w:val="24"/>
          <w:lang w:val="en-US"/>
        </w:rPr>
        <w:fldChar w:fldCharType="begin"/>
      </w:r>
      <w:r w:rsidR="003B2150">
        <w:rPr>
          <w:rFonts w:ascii="Times New Roman" w:eastAsiaTheme="minorEastAsia" w:hAnsi="Times New Roman" w:cs="Times New Roman"/>
          <w:sz w:val="24"/>
          <w:szCs w:val="24"/>
          <w:lang w:val="en-US"/>
        </w:rPr>
        <w:instrText xml:space="preserve"> ADDIN ZOTERO_ITEM CSL_CITATION {"citationID":"lSRG5v13","properties":{"formattedCitation":"\\super 152\\nosupersub{}","plainCitation":"152","noteIndex":0},"citationItems":[{"id":563,"uris":["http://zotero.org/users/6028929/items/LUBRBLIH"],"itemData":{"id":563,"type":"webpage","abstract":"Download scientific diagram | UV spectra of graphene oxide and graphene.  from publication: Facile and safe graphene preparation on solution based platform | Graphene has attracted increasing attention because of its interesting properties. In this study, graphene was prepared from graphite by a very simple and easy process. The two-step protocol involves conversion of graphite to graphene oxide (GO) by oxidation, and subsequent... | Graphite, Graphene and Hummer's Method | ResearchGate, the professional network for scientists.","container-title":"ResearchGate","language":"en","title":"Fig. 5. UV spectra of graphene oxide and graphene.","URL":"https://www.researchgate.net/figure/UV-spectra-of-graphene-oxide-and-graphene_fig5_263509024","accessed":{"date-parts":[["2021",10,21]]}}}],"schema":"https://github.com/citation-style-language/schema/raw/master/csl-citation.json"} </w:instrText>
      </w:r>
      <w:r w:rsidRPr="000D3BFF">
        <w:rPr>
          <w:rFonts w:ascii="Times New Roman" w:eastAsiaTheme="minorEastAsia"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152</w:t>
      </w:r>
      <w:r w:rsidRPr="000D3BFF">
        <w:rPr>
          <w:rFonts w:ascii="Times New Roman" w:eastAsiaTheme="minorEastAsia" w:hAnsi="Times New Roman" w:cs="Times New Roman"/>
          <w:sz w:val="24"/>
          <w:szCs w:val="24"/>
          <w:lang w:val="en-US"/>
        </w:rPr>
        <w:fldChar w:fldCharType="end"/>
      </w:r>
      <w:r w:rsidRPr="000D3BFF">
        <w:rPr>
          <w:rFonts w:ascii="Times New Roman" w:eastAsiaTheme="minorEastAsia" w:hAnsi="Times New Roman" w:cs="Times New Roman"/>
          <w:sz w:val="24"/>
          <w:szCs w:val="24"/>
          <w:lang w:val="en-US"/>
        </w:rPr>
        <w:t>. This is the reason why the background noise of GO is subtracted from the absorbance of the experimental wells in case th</w:t>
      </w:r>
      <w:r w:rsidR="006E565C">
        <w:rPr>
          <w:rFonts w:ascii="Times New Roman" w:eastAsiaTheme="minorEastAsia" w:hAnsi="Times New Roman" w:cs="Times New Roman"/>
          <w:sz w:val="24"/>
          <w:szCs w:val="24"/>
          <w:lang w:val="en-US"/>
        </w:rPr>
        <w:t>ey</w:t>
      </w:r>
      <w:r w:rsidRPr="000D3BFF">
        <w:rPr>
          <w:rFonts w:ascii="Times New Roman" w:eastAsiaTheme="minorEastAsia" w:hAnsi="Times New Roman" w:cs="Times New Roman"/>
          <w:sz w:val="24"/>
          <w:szCs w:val="24"/>
          <w:lang w:val="en-US"/>
        </w:rPr>
        <w:t xml:space="preserve"> contain GO. But for cells incubated with free CS and free GC, </w:t>
      </w:r>
      <w:r w:rsidRPr="006E565C">
        <w:rPr>
          <w:rFonts w:ascii="Times New Roman" w:eastAsiaTheme="minorEastAsia" w:hAnsi="Times New Roman" w:cs="Times New Roman"/>
          <w:i/>
          <w:iCs/>
          <w:sz w:val="24"/>
          <w:szCs w:val="24"/>
          <w:lang w:val="en-US"/>
        </w:rPr>
        <w:t>Ab1</w:t>
      </w:r>
      <w:r w:rsidRPr="000D3BFF">
        <w:rPr>
          <w:rFonts w:ascii="Times New Roman" w:eastAsiaTheme="minorEastAsia" w:hAnsi="Times New Roman" w:cs="Times New Roman"/>
          <w:sz w:val="24"/>
          <w:szCs w:val="24"/>
          <w:lang w:val="en-US"/>
        </w:rPr>
        <w:t xml:space="preserve"> = </w:t>
      </w:r>
      <w:r w:rsidRPr="006E565C">
        <w:rPr>
          <w:rFonts w:ascii="Times New Roman" w:eastAsiaTheme="minorEastAsia" w:hAnsi="Times New Roman" w:cs="Times New Roman"/>
          <w:i/>
          <w:iCs/>
          <w:sz w:val="24"/>
          <w:szCs w:val="24"/>
          <w:lang w:val="en-US"/>
        </w:rPr>
        <w:t>Ab2</w:t>
      </w:r>
      <w:r w:rsidRPr="000D3BFF">
        <w:rPr>
          <w:rFonts w:ascii="Times New Roman" w:eastAsiaTheme="minorEastAsia" w:hAnsi="Times New Roman" w:cs="Times New Roman"/>
          <w:sz w:val="24"/>
          <w:szCs w:val="24"/>
          <w:lang w:val="en-US"/>
        </w:rPr>
        <w:t xml:space="preserve">. </w:t>
      </w:r>
      <w:r w:rsidRPr="000D3BFF">
        <w:rPr>
          <w:rFonts w:ascii="Times New Roman" w:hAnsi="Times New Roman" w:cs="Times New Roman"/>
          <w:sz w:val="24"/>
          <w:szCs w:val="24"/>
          <w:lang w:val="en-US"/>
        </w:rPr>
        <w:t>The final cell viability was the average of the cell viability values of six wells in parallel (technical replicates). All relative cell viability data were averaged over three independent experiments.</w:t>
      </w:r>
      <w:bookmarkStart w:id="64" w:name="_Hlk89173954"/>
      <w:r w:rsidRPr="000D3BFF">
        <w:rPr>
          <w:rFonts w:ascii="Times New Roman" w:hAnsi="Times New Roman" w:cs="Times New Roman"/>
          <w:sz w:val="24"/>
          <w:szCs w:val="24"/>
          <w:lang w:val="en-US"/>
        </w:rPr>
        <w:t xml:space="preserve"> </w:t>
      </w:r>
      <w:bookmarkEnd w:id="64"/>
    </w:p>
    <w:p w14:paraId="10D27892" w14:textId="71510D43" w:rsidR="00F51E2C" w:rsidRPr="000D3BFF" w:rsidRDefault="00E4663A" w:rsidP="000D3BFF">
      <w:pPr>
        <w:spacing w:line="360" w:lineRule="auto"/>
        <w:ind w:firstLine="72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MTT </w:t>
      </w:r>
      <w:r w:rsidR="0023321B" w:rsidRPr="000D3BFF">
        <w:rPr>
          <w:rFonts w:ascii="Times New Roman" w:hAnsi="Times New Roman" w:cs="Times New Roman"/>
          <w:sz w:val="24"/>
          <w:szCs w:val="24"/>
          <w:lang w:val="en-US"/>
        </w:rPr>
        <w:t>was also used as a</w:t>
      </w:r>
      <w:r w:rsidRPr="000D3BFF">
        <w:rPr>
          <w:rFonts w:ascii="Times New Roman" w:hAnsi="Times New Roman" w:cs="Times New Roman"/>
          <w:sz w:val="24"/>
          <w:szCs w:val="24"/>
          <w:lang w:val="en-US"/>
        </w:rPr>
        <w:t xml:space="preserve"> colorimetric assay for proliferation and cytotoxicity assays</w:t>
      </w:r>
      <w:r w:rsidR="0023321B" w:rsidRPr="000D3BFF">
        <w:rPr>
          <w:rFonts w:ascii="Times New Roman" w:hAnsi="Times New Roman" w:cs="Times New Roman"/>
          <w:sz w:val="24"/>
          <w:szCs w:val="24"/>
          <w:lang w:val="en-US"/>
        </w:rPr>
        <w:t>, following the same principle as CCK-8</w:t>
      </w:r>
      <w:r w:rsidRPr="000D3BFF">
        <w:rPr>
          <w:rFonts w:ascii="Times New Roman" w:hAnsi="Times New Roman" w:cs="Times New Roman"/>
          <w:sz w:val="24"/>
          <w:szCs w:val="24"/>
          <w:lang w:val="en-US"/>
        </w:rPr>
        <w:t xml:space="preserve">. MTT </w:t>
      </w:r>
      <w:r w:rsidR="00CF12B6">
        <w:rPr>
          <w:rFonts w:ascii="Times New Roman" w:hAnsi="Times New Roman" w:cs="Times New Roman"/>
          <w:sz w:val="24"/>
          <w:szCs w:val="24"/>
          <w:lang w:val="en-US"/>
        </w:rPr>
        <w:t xml:space="preserve">is </w:t>
      </w:r>
      <w:r w:rsidRPr="000D3BFF">
        <w:rPr>
          <w:rFonts w:ascii="Times New Roman" w:hAnsi="Times New Roman" w:cs="Times New Roman"/>
          <w:sz w:val="24"/>
          <w:szCs w:val="24"/>
          <w:lang w:val="en-US"/>
        </w:rPr>
        <w:t>a pale-yellow substrate cleaved by living cells, leading to the formation of dark blue formazan product</w:t>
      </w:r>
      <w:r w:rsidR="00EA2F06">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This process requires active mitochondria, and even freshly dead cells do not cleave </w:t>
      </w:r>
      <w:r w:rsidR="00EA2F06">
        <w:rPr>
          <w:rFonts w:ascii="Times New Roman" w:hAnsi="Times New Roman" w:cs="Times New Roman"/>
          <w:sz w:val="24"/>
          <w:szCs w:val="24"/>
          <w:lang w:val="en-US"/>
        </w:rPr>
        <w:t xml:space="preserve">a </w:t>
      </w:r>
      <w:r w:rsidRPr="000D3BFF">
        <w:rPr>
          <w:rFonts w:ascii="Times New Roman" w:hAnsi="Times New Roman" w:cs="Times New Roman"/>
          <w:sz w:val="24"/>
          <w:szCs w:val="24"/>
          <w:lang w:val="en-US"/>
        </w:rPr>
        <w:t>significant amount of MTT. MTT was used as an indicator of cell viability as determined by its mitochondrial dependent reduction to formazan. In detail, 100 μ</w:t>
      </w:r>
      <w:r w:rsidR="006E565C">
        <w:rPr>
          <w:rFonts w:ascii="Times New Roman" w:hAnsi="Times New Roman" w:cs="Times New Roman"/>
          <w:sz w:val="24"/>
          <w:szCs w:val="24"/>
          <w:lang w:val="en-US"/>
        </w:rPr>
        <w:t>l</w:t>
      </w:r>
      <w:r w:rsidRPr="000D3BFF">
        <w:rPr>
          <w:rFonts w:ascii="Times New Roman" w:hAnsi="Times New Roman" w:cs="Times New Roman"/>
          <w:sz w:val="24"/>
          <w:szCs w:val="24"/>
          <w:lang w:val="en-US"/>
        </w:rPr>
        <w:t xml:space="preserve"> of cells were seeded into 96-well plates at a density of 1 × 10</w:t>
      </w:r>
      <w:r w:rsidRPr="000D3BFF">
        <w:rPr>
          <w:rFonts w:ascii="Times New Roman" w:hAnsi="Times New Roman" w:cs="Times New Roman"/>
          <w:sz w:val="24"/>
          <w:szCs w:val="24"/>
          <w:vertAlign w:val="superscript"/>
          <w:lang w:val="en-US"/>
        </w:rPr>
        <w:t>5</w:t>
      </w:r>
      <w:r w:rsidRPr="000D3BFF">
        <w:rPr>
          <w:rFonts w:ascii="Times New Roman" w:hAnsi="Times New Roman" w:cs="Times New Roman"/>
          <w:sz w:val="24"/>
          <w:szCs w:val="24"/>
          <w:lang w:val="en-US"/>
        </w:rPr>
        <w:t xml:space="preserve"> cells/ml. After incubation for 24 h, the culture media were replaced with 100 μ</w:t>
      </w:r>
      <w:r w:rsidR="00DD719F" w:rsidRPr="000D3BFF">
        <w:rPr>
          <w:rFonts w:ascii="Times New Roman" w:hAnsi="Times New Roman" w:cs="Times New Roman"/>
          <w:sz w:val="24"/>
          <w:szCs w:val="24"/>
          <w:lang w:val="en-US"/>
        </w:rPr>
        <w:t>l</w:t>
      </w:r>
      <w:r w:rsidRPr="000D3BFF">
        <w:rPr>
          <w:rFonts w:ascii="Times New Roman" w:hAnsi="Times New Roman" w:cs="Times New Roman"/>
          <w:sz w:val="24"/>
          <w:szCs w:val="24"/>
          <w:lang w:val="en-US"/>
        </w:rPr>
        <w:t xml:space="preserve"> of fresh media containing free GO, free CS, free GC, GO/CS or GO/GC </w:t>
      </w:r>
      <w:r w:rsidR="0092756B" w:rsidRPr="000D3BFF">
        <w:rPr>
          <w:rFonts w:ascii="Times New Roman" w:hAnsi="Times New Roman" w:cs="Times New Roman"/>
          <w:sz w:val="24"/>
          <w:szCs w:val="24"/>
          <w:lang w:val="en-US"/>
        </w:rPr>
        <w:t xml:space="preserve">(2.5 </w:t>
      </w:r>
      <w:r w:rsidR="0092756B" w:rsidRPr="000D3BFF">
        <w:rPr>
          <w:rFonts w:ascii="Times New Roman" w:hAnsi="Times New Roman" w:cs="Times New Roman"/>
          <w:sz w:val="24"/>
          <w:szCs w:val="24"/>
          <w:lang w:val="en-US"/>
        </w:rPr>
        <w:sym w:font="Symbol" w:char="F06D"/>
      </w:r>
      <w:r w:rsidR="0092756B" w:rsidRPr="000D3BFF">
        <w:rPr>
          <w:rFonts w:ascii="Times New Roman" w:hAnsi="Times New Roman" w:cs="Times New Roman"/>
          <w:sz w:val="24"/>
          <w:szCs w:val="24"/>
          <w:lang w:val="en-US"/>
        </w:rPr>
        <w:t>g/ml GO,</w:t>
      </w:r>
      <w:r w:rsidR="003E7F80">
        <w:rPr>
          <w:rFonts w:ascii="Times New Roman" w:hAnsi="Times New Roman" w:cs="Times New Roman"/>
          <w:sz w:val="24"/>
          <w:szCs w:val="24"/>
          <w:lang w:val="en-US"/>
        </w:rPr>
        <w:t xml:space="preserve">           </w:t>
      </w:r>
      <w:r w:rsidR="0092756B" w:rsidRPr="000D3BFF">
        <w:rPr>
          <w:rFonts w:ascii="Times New Roman" w:hAnsi="Times New Roman" w:cs="Times New Roman"/>
          <w:sz w:val="24"/>
          <w:szCs w:val="24"/>
          <w:lang w:val="en-US"/>
        </w:rPr>
        <w:t xml:space="preserve">50 </w:t>
      </w:r>
      <w:r w:rsidR="0092756B" w:rsidRPr="000D3BFF">
        <w:rPr>
          <w:rFonts w:ascii="Times New Roman" w:hAnsi="Times New Roman" w:cs="Times New Roman"/>
          <w:sz w:val="24"/>
          <w:szCs w:val="24"/>
          <w:lang w:val="en-US"/>
        </w:rPr>
        <w:sym w:font="Symbol" w:char="F06D"/>
      </w:r>
      <w:r w:rsidR="0092756B" w:rsidRPr="000D3BFF">
        <w:rPr>
          <w:rFonts w:ascii="Times New Roman" w:hAnsi="Times New Roman" w:cs="Times New Roman"/>
          <w:sz w:val="24"/>
          <w:szCs w:val="24"/>
          <w:lang w:val="en-US"/>
        </w:rPr>
        <w:t xml:space="preserve">g/ml CS and GC) </w:t>
      </w:r>
      <w:r w:rsidRPr="000D3BFF">
        <w:rPr>
          <w:rFonts w:ascii="Times New Roman" w:hAnsi="Times New Roman" w:cs="Times New Roman"/>
          <w:sz w:val="24"/>
          <w:szCs w:val="24"/>
          <w:lang w:val="en-US"/>
        </w:rPr>
        <w:t>for further 2</w:t>
      </w:r>
      <w:r w:rsidR="00DD719F" w:rsidRPr="000D3BFF">
        <w:rPr>
          <w:rFonts w:ascii="Times New Roman" w:hAnsi="Times New Roman" w:cs="Times New Roman"/>
          <w:sz w:val="24"/>
          <w:szCs w:val="24"/>
          <w:lang w:val="en-US"/>
        </w:rPr>
        <w:t>4</w:t>
      </w:r>
      <w:r w:rsidRPr="000D3BFF">
        <w:rPr>
          <w:rFonts w:ascii="Times New Roman" w:hAnsi="Times New Roman" w:cs="Times New Roman"/>
          <w:sz w:val="24"/>
          <w:szCs w:val="24"/>
          <w:lang w:val="en-US"/>
        </w:rPr>
        <w:t xml:space="preserve"> h. After the cells were washed with PBS for three times, </w:t>
      </w:r>
      <w:r w:rsidR="003E7F80">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10 μ</w:t>
      </w:r>
      <w:r w:rsidR="003E7F80">
        <w:rPr>
          <w:rFonts w:ascii="Times New Roman" w:hAnsi="Times New Roman" w:cs="Times New Roman"/>
          <w:sz w:val="24"/>
          <w:szCs w:val="24"/>
          <w:lang w:val="en-US"/>
        </w:rPr>
        <w:t>l</w:t>
      </w:r>
      <w:r w:rsidRPr="000D3BFF">
        <w:rPr>
          <w:rFonts w:ascii="Times New Roman" w:hAnsi="Times New Roman" w:cs="Times New Roman"/>
          <w:sz w:val="24"/>
          <w:szCs w:val="24"/>
          <w:lang w:val="en-US"/>
        </w:rPr>
        <w:t xml:space="preserve"> MTT (5 mg/m</w:t>
      </w:r>
      <w:r w:rsidR="006E565C">
        <w:rPr>
          <w:rFonts w:ascii="Times New Roman" w:hAnsi="Times New Roman" w:cs="Times New Roman"/>
          <w:sz w:val="24"/>
          <w:szCs w:val="24"/>
          <w:lang w:val="en-US"/>
        </w:rPr>
        <w:t>l</w:t>
      </w:r>
      <w:r w:rsidRPr="000D3BFF">
        <w:rPr>
          <w:rFonts w:ascii="Times New Roman" w:hAnsi="Times New Roman" w:cs="Times New Roman"/>
          <w:sz w:val="24"/>
          <w:szCs w:val="24"/>
          <w:lang w:val="en-US"/>
        </w:rPr>
        <w:t xml:space="preserve"> in PBS) was added to the wells for 4 h. Then, the supernatant was removed by aspiration, and the formazan crystals were dissolved in DMSO (100 μ</w:t>
      </w:r>
      <w:r w:rsidR="006E565C">
        <w:rPr>
          <w:rFonts w:ascii="Times New Roman" w:hAnsi="Times New Roman" w:cs="Times New Roman"/>
          <w:sz w:val="24"/>
          <w:szCs w:val="24"/>
          <w:lang w:val="en-US"/>
        </w:rPr>
        <w:t>l</w:t>
      </w:r>
      <w:r w:rsidRPr="000D3BFF">
        <w:rPr>
          <w:rFonts w:ascii="Times New Roman" w:hAnsi="Times New Roman" w:cs="Times New Roman"/>
          <w:sz w:val="24"/>
          <w:szCs w:val="24"/>
          <w:lang w:val="en-US"/>
        </w:rPr>
        <w:t xml:space="preserve"> per well), followed by shaking for 5 min. The absorbance was read using a microplate reader (Spectra </w:t>
      </w:r>
      <w:r w:rsidRPr="000D3BFF">
        <w:rPr>
          <w:rFonts w:ascii="Times New Roman" w:hAnsi="Times New Roman" w:cs="Times New Roman"/>
          <w:sz w:val="24"/>
          <w:szCs w:val="24"/>
          <w:lang w:val="en-US"/>
        </w:rPr>
        <w:lastRenderedPageBreak/>
        <w:t xml:space="preserve">Plus, TECAN) at a wavelength of 570 nm. The cell viability (%) relative to control cells was calculated </w:t>
      </w:r>
      <w:r w:rsidR="0092756B" w:rsidRPr="000D3BFF">
        <w:rPr>
          <w:rFonts w:ascii="Times New Roman" w:hAnsi="Times New Roman" w:cs="Times New Roman"/>
          <w:sz w:val="24"/>
          <w:szCs w:val="24"/>
          <w:lang w:val="en-US"/>
        </w:rPr>
        <w:t xml:space="preserve">with the same formula </w:t>
      </w:r>
      <w:r w:rsidR="00EA2F06">
        <w:rPr>
          <w:rFonts w:ascii="Times New Roman" w:hAnsi="Times New Roman" w:cs="Times New Roman"/>
          <w:sz w:val="24"/>
          <w:szCs w:val="24"/>
          <w:lang w:val="en-US"/>
        </w:rPr>
        <w:t>as</w:t>
      </w:r>
      <w:r w:rsidR="0092756B" w:rsidRPr="000D3BFF">
        <w:rPr>
          <w:rFonts w:ascii="Times New Roman" w:hAnsi="Times New Roman" w:cs="Times New Roman"/>
          <w:sz w:val="24"/>
          <w:szCs w:val="24"/>
          <w:lang w:val="en-US"/>
        </w:rPr>
        <w:t xml:space="preserve"> above.</w:t>
      </w:r>
      <w:r w:rsidRPr="000D3BFF">
        <w:rPr>
          <w:rFonts w:ascii="Times New Roman" w:hAnsi="Times New Roman" w:cs="Times New Roman"/>
          <w:sz w:val="24"/>
          <w:szCs w:val="24"/>
          <w:lang w:val="en-US"/>
        </w:rPr>
        <w:t xml:space="preserve"> For each sample, the final absorbance was the average of those measured from six wells in parallel.</w:t>
      </w:r>
    </w:p>
    <w:p w14:paraId="1EAA642A" w14:textId="35731352" w:rsidR="0092756B" w:rsidRPr="000D3BFF" w:rsidRDefault="0092756B" w:rsidP="000D3BFF">
      <w:pPr>
        <w:spacing w:line="360" w:lineRule="auto"/>
        <w:jc w:val="both"/>
        <w:rPr>
          <w:rFonts w:ascii="Times New Roman" w:hAnsi="Times New Roman" w:cs="Times New Roman"/>
          <w:sz w:val="24"/>
          <w:szCs w:val="24"/>
          <w:lang w:val="en-US"/>
        </w:rPr>
      </w:pPr>
    </w:p>
    <w:p w14:paraId="296F89D9" w14:textId="712FF5A3" w:rsidR="00DC689F" w:rsidRPr="000D3BFF" w:rsidRDefault="008736B1" w:rsidP="000D3BFF">
      <w:pPr>
        <w:keepNext/>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pict w14:anchorId="27F00CDC">
          <v:shapetype id="_x0000_t202" coordsize="21600,21600" o:spt="202" path="m,l,21600r21600,l21600,xe">
            <v:stroke joinstyle="miter"/>
            <v:path gradientshapeok="t" o:connecttype="rect"/>
          </v:shapetype>
          <v:shape id="Text Box 6" o:spid="_x0000_s2053" type="#_x0000_t202" style="position:absolute;left:0;text-align:left;margin-left:344.1pt;margin-top:47pt;width:37.5pt;height:20.15pt;z-index:-25165107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" stroked="f">
            <v:textbox style="mso-next-textbox:#Text Box 6">
              <w:txbxContent>
                <w:p w14:paraId="4E72974C" w14:textId="153869F8" w:rsidR="00DC689F" w:rsidRPr="00957AFA" w:rsidRDefault="00957AFA" w:rsidP="00DC689F">
                  <w:pPr>
                    <w:rPr>
                      <w:rFonts w:ascii="Times New Roman" w:hAnsi="Times New Roman" w:cs="Times New Roman"/>
                      <w:b/>
                      <w:bCs/>
                      <w:lang w:val="en-US"/>
                    </w:rPr>
                  </w:pPr>
                  <w:r>
                    <w:rPr>
                      <w:rFonts w:ascii="Times New Roman" w:hAnsi="Times New Roman" w:cs="Times New Roman"/>
                      <w:b/>
                      <w:bCs/>
                      <w:lang w:val="en-US"/>
                    </w:rPr>
                    <w:t>A</w:t>
                  </w:r>
                </w:p>
              </w:txbxContent>
            </v:textbox>
            <w10:wrap anchorx="margin"/>
          </v:shape>
        </w:pict>
      </w:r>
      <w:r>
        <w:rPr>
          <w:rFonts w:ascii="Times New Roman" w:hAnsi="Times New Roman" w:cs="Times New Roman"/>
          <w:noProof/>
          <w:sz w:val="24"/>
          <w:szCs w:val="24"/>
          <w:lang w:val="en-US"/>
        </w:rPr>
        <w:pict w14:anchorId="3F2A224C">
          <v:shape id="_x0000_s2054" type="#_x0000_t202" style="position:absolute;left:0;text-align:left;margin-left:448.9pt;margin-top:167.3pt;width:33.5pt;height:20.15pt;z-index:-25165004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" stroked="f">
            <v:textbox style="mso-next-textbox:#_x0000_s2054">
              <w:txbxContent>
                <w:p w14:paraId="68DD8962" w14:textId="114C03BB" w:rsidR="00DC689F" w:rsidRPr="008D6FB0" w:rsidRDefault="008D6FB0" w:rsidP="00DC689F">
                  <w:pPr>
                    <w:rPr>
                      <w:rFonts w:ascii="Times New Roman" w:hAnsi="Times New Roman" w:cs="Times New Roman"/>
                      <w:b/>
                      <w:bCs/>
                      <w:lang w:val="en-US"/>
                    </w:rPr>
                  </w:pPr>
                  <w:r>
                    <w:rPr>
                      <w:rFonts w:ascii="Times New Roman" w:hAnsi="Times New Roman" w:cs="Times New Roman"/>
                      <w:b/>
                      <w:bCs/>
                      <w:lang w:val="en-US"/>
                    </w:rPr>
                    <w:t>B</w:t>
                  </w:r>
                </w:p>
              </w:txbxContent>
            </v:textbox>
            <w10:wrap anchorx="margin"/>
          </v:shape>
        </w:pict>
      </w:r>
      <w:r w:rsidR="00DC689F" w:rsidRPr="000D3BFF">
        <w:rPr>
          <w:rFonts w:ascii="Times New Roman" w:hAnsi="Times New Roman" w:cs="Times New Roman"/>
          <w:noProof/>
          <w:sz w:val="24"/>
          <w:szCs w:val="24"/>
          <w:lang w:val="en-US"/>
        </w:rPr>
        <w:drawing>
          <wp:inline distT="0" distB="0" distL="0" distR="0" wp14:anchorId="4CA6C22B" wp14:editId="503E50ED">
            <wp:extent cx="4305300" cy="1496695"/>
            <wp:effectExtent l="0" t="0" r="0" b="0"/>
            <wp:docPr id="17" name="Diagram 17">
              <a:extLst xmlns:a="http://schemas.openxmlformats.org/drawingml/2006/main">
                <a:ext uri="{FF2B5EF4-FFF2-40B4-BE49-F238E27FC236}">
                  <a16:creationId xmlns:a16="http://schemas.microsoft.com/office/drawing/2014/main" id="{4D34C3F3-207C-4F98-A491-25746C30CA9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00DC689F" w:rsidRPr="000D3BFF">
        <w:rPr>
          <w:rFonts w:ascii="Times New Roman" w:hAnsi="Times New Roman" w:cs="Times New Roman"/>
          <w:noProof/>
          <w:sz w:val="24"/>
          <w:szCs w:val="24"/>
          <w:lang w:val="en-US"/>
        </w:rPr>
        <w:drawing>
          <wp:inline distT="0" distB="0" distL="0" distR="0" wp14:anchorId="57264027" wp14:editId="01B38731">
            <wp:extent cx="5803900" cy="1512570"/>
            <wp:effectExtent l="0" t="95250" r="0" b="0"/>
            <wp:docPr id="22" name="Diagram 22">
              <a:extLst xmlns:a="http://schemas.openxmlformats.org/drawingml/2006/main">
                <a:ext uri="{FF2B5EF4-FFF2-40B4-BE49-F238E27FC236}">
                  <a16:creationId xmlns:a16="http://schemas.microsoft.com/office/drawing/2014/main" id="{6CD6DCD5-CE89-4A6D-8AF6-59130DAA270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370818A8" w14:textId="6CDB518B" w:rsidR="00DC689F" w:rsidRPr="000D3BFF" w:rsidRDefault="00DC689F" w:rsidP="000D3BFF">
      <w:pPr>
        <w:pStyle w:val="Caption"/>
        <w:spacing w:line="360" w:lineRule="auto"/>
        <w:jc w:val="center"/>
        <w:rPr>
          <w:rFonts w:ascii="Times New Roman" w:hAnsi="Times New Roman" w:cs="Times New Roman"/>
          <w:sz w:val="24"/>
          <w:szCs w:val="24"/>
          <w:lang w:val="en-US"/>
        </w:rPr>
      </w:pPr>
      <w:bookmarkStart w:id="65" w:name="_Toc109394084"/>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15</w:t>
      </w:r>
      <w:r w:rsidRPr="000D3BFF">
        <w:rPr>
          <w:rFonts w:ascii="Times New Roman" w:hAnsi="Times New Roman" w:cs="Times New Roman"/>
          <w:b/>
          <w:bCs/>
          <w:sz w:val="24"/>
          <w:szCs w:val="24"/>
          <w:lang w:val="en-US"/>
        </w:rPr>
        <w:fldChar w:fldCharType="end"/>
      </w:r>
      <w:r w:rsidRPr="000D3BFF">
        <w:rPr>
          <w:rFonts w:ascii="Times New Roman" w:hAnsi="Times New Roman" w:cs="Times New Roman"/>
          <w:b/>
          <w:bCs/>
          <w:sz w:val="24"/>
          <w:szCs w:val="24"/>
          <w:lang w:val="en-US"/>
        </w:rPr>
        <w:t>.</w:t>
      </w:r>
      <w:r w:rsidRPr="000D3BFF">
        <w:rPr>
          <w:rFonts w:ascii="Times New Roman" w:hAnsi="Times New Roman" w:cs="Times New Roman"/>
          <w:sz w:val="24"/>
          <w:szCs w:val="24"/>
          <w:lang w:val="en-US"/>
        </w:rPr>
        <w:t xml:space="preserve"> Timeline of the cell toxicity assay for </w:t>
      </w:r>
      <w:r w:rsidRPr="000D3BFF">
        <w:rPr>
          <w:rFonts w:ascii="Times New Roman" w:hAnsi="Times New Roman" w:cs="Times New Roman"/>
          <w:b/>
          <w:bCs/>
          <w:sz w:val="24"/>
          <w:szCs w:val="24"/>
          <w:lang w:val="en-US"/>
        </w:rPr>
        <w:t>(A)</w:t>
      </w:r>
      <w:r w:rsidRPr="000D3BFF">
        <w:rPr>
          <w:rFonts w:ascii="Times New Roman" w:hAnsi="Times New Roman" w:cs="Times New Roman"/>
          <w:sz w:val="24"/>
          <w:szCs w:val="24"/>
          <w:lang w:val="en-US"/>
        </w:rPr>
        <w:t xml:space="preserve"> non-irradiated cells and </w:t>
      </w:r>
      <w:r w:rsidRPr="000D3BFF">
        <w:rPr>
          <w:rFonts w:ascii="Times New Roman" w:hAnsi="Times New Roman" w:cs="Times New Roman"/>
          <w:b/>
          <w:bCs/>
          <w:sz w:val="24"/>
          <w:szCs w:val="24"/>
          <w:lang w:val="en-US"/>
        </w:rPr>
        <w:t>(B)</w:t>
      </w:r>
      <w:r w:rsidRPr="000D3BFF">
        <w:rPr>
          <w:rFonts w:ascii="Times New Roman" w:hAnsi="Times New Roman" w:cs="Times New Roman"/>
          <w:sz w:val="24"/>
          <w:szCs w:val="24"/>
          <w:lang w:val="en-US"/>
        </w:rPr>
        <w:t xml:space="preserve"> laser-irradiated cells.</w:t>
      </w:r>
      <w:bookmarkEnd w:id="65"/>
    </w:p>
    <w:p w14:paraId="5BA21813" w14:textId="77777777" w:rsidR="00957AFA" w:rsidRPr="000D3BFF" w:rsidRDefault="00957AFA" w:rsidP="000D3BFF">
      <w:pPr>
        <w:spacing w:line="360" w:lineRule="auto"/>
        <w:jc w:val="both"/>
        <w:rPr>
          <w:rFonts w:ascii="Times New Roman" w:hAnsi="Times New Roman" w:cs="Times New Roman"/>
          <w:sz w:val="24"/>
          <w:szCs w:val="24"/>
          <w:lang w:val="en-US"/>
        </w:rPr>
      </w:pPr>
    </w:p>
    <w:p w14:paraId="4A43524C" w14:textId="226A4622" w:rsidR="00E4663A" w:rsidRPr="000D3BFF" w:rsidRDefault="00E4663A" w:rsidP="000D3BFF">
      <w:pPr>
        <w:pStyle w:val="Heading3"/>
        <w:spacing w:line="360" w:lineRule="auto"/>
        <w:jc w:val="both"/>
        <w:rPr>
          <w:rFonts w:ascii="Times New Roman" w:hAnsi="Times New Roman" w:cs="Times New Roman"/>
          <w:lang w:val="en-US"/>
        </w:rPr>
      </w:pPr>
      <w:bookmarkStart w:id="66" w:name="_Toc109393448"/>
      <w:r w:rsidRPr="000D3BFF">
        <w:rPr>
          <w:rFonts w:ascii="Times New Roman" w:hAnsi="Times New Roman" w:cs="Times New Roman"/>
          <w:i/>
          <w:iCs/>
          <w:lang w:val="en-US"/>
        </w:rPr>
        <w:t>In vitro</w:t>
      </w:r>
      <w:r w:rsidRPr="000D3BFF">
        <w:rPr>
          <w:rFonts w:ascii="Times New Roman" w:hAnsi="Times New Roman" w:cs="Times New Roman"/>
          <w:lang w:val="en-US"/>
        </w:rPr>
        <w:t xml:space="preserve"> immune stimulation and measurement of cytokines</w:t>
      </w:r>
      <w:r w:rsidR="00575ADA" w:rsidRPr="000D3BFF">
        <w:rPr>
          <w:rFonts w:ascii="Times New Roman" w:hAnsi="Times New Roman" w:cs="Times New Roman"/>
          <w:lang w:val="en-US"/>
        </w:rPr>
        <w:t xml:space="preserve"> release</w:t>
      </w:r>
      <w:r w:rsidRPr="000D3BFF">
        <w:rPr>
          <w:rFonts w:ascii="Times New Roman" w:hAnsi="Times New Roman" w:cs="Times New Roman"/>
          <w:lang w:val="en-US"/>
        </w:rPr>
        <w:t xml:space="preserve"> via ELISA</w:t>
      </w:r>
      <w:bookmarkEnd w:id="66"/>
      <w:r w:rsidRPr="000D3BFF">
        <w:rPr>
          <w:rFonts w:ascii="Times New Roman" w:hAnsi="Times New Roman" w:cs="Times New Roman"/>
          <w:lang w:val="en-US"/>
        </w:rPr>
        <w:t xml:space="preserve"> </w:t>
      </w:r>
    </w:p>
    <w:p w14:paraId="13B9008F" w14:textId="6FE8CF65"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The </w:t>
      </w:r>
      <w:r w:rsidR="00DD719F" w:rsidRPr="000D3BFF">
        <w:rPr>
          <w:rFonts w:ascii="Times New Roman" w:hAnsi="Times New Roman" w:cs="Times New Roman"/>
          <w:sz w:val="24"/>
          <w:szCs w:val="24"/>
          <w:lang w:val="en-US"/>
        </w:rPr>
        <w:t xml:space="preserve">potential of the NPs to stimulate immune cells was evaluated by studying the </w:t>
      </w:r>
      <w:r w:rsidRPr="000D3BFF">
        <w:rPr>
          <w:rFonts w:ascii="Times New Roman" w:hAnsi="Times New Roman" w:cs="Times New Roman"/>
          <w:sz w:val="24"/>
          <w:szCs w:val="24"/>
          <w:lang w:val="en-US"/>
        </w:rPr>
        <w:t>immuno</w:t>
      </w:r>
      <w:r w:rsidR="00DD719F" w:rsidRPr="000D3BFF">
        <w:rPr>
          <w:rFonts w:ascii="Times New Roman" w:hAnsi="Times New Roman" w:cs="Times New Roman"/>
          <w:sz w:val="24"/>
          <w:szCs w:val="24"/>
          <w:lang w:val="en-US"/>
        </w:rPr>
        <w:t>stimulant</w:t>
      </w:r>
      <w:r w:rsidR="006E565C">
        <w:rPr>
          <w:rFonts w:ascii="Times New Roman" w:hAnsi="Times New Roman" w:cs="Times New Roman"/>
          <w:sz w:val="24"/>
          <w:szCs w:val="24"/>
          <w:lang w:val="en-US"/>
        </w:rPr>
        <w:t>ing</w:t>
      </w:r>
      <w:r w:rsidR="00DD719F" w:rsidRPr="000D3BFF">
        <w:rPr>
          <w:rFonts w:ascii="Times New Roman" w:hAnsi="Times New Roman" w:cs="Times New Roman"/>
          <w:sz w:val="24"/>
          <w:szCs w:val="24"/>
          <w:lang w:val="en-US"/>
        </w:rPr>
        <w:t xml:space="preserve"> activity of the nanomaterial and its</w:t>
      </w:r>
      <w:r w:rsidRPr="000D3BFF">
        <w:rPr>
          <w:rFonts w:ascii="Times New Roman" w:hAnsi="Times New Roman" w:cs="Times New Roman"/>
          <w:sz w:val="24"/>
          <w:szCs w:val="24"/>
          <w:lang w:val="en-US"/>
        </w:rPr>
        <w:t xml:space="preserve"> capacity to induce an inflammatory immune response. Thus, </w:t>
      </w:r>
      <w:r w:rsidR="00815966" w:rsidRPr="000D3BFF">
        <w:rPr>
          <w:rFonts w:ascii="Times New Roman" w:hAnsi="Times New Roman" w:cs="Times New Roman"/>
          <w:sz w:val="24"/>
          <w:szCs w:val="24"/>
          <w:lang w:val="en-US"/>
        </w:rPr>
        <w:t xml:space="preserve">the production of </w:t>
      </w:r>
      <w:r w:rsidRPr="000D3BFF">
        <w:rPr>
          <w:rFonts w:ascii="Times New Roman" w:hAnsi="Times New Roman" w:cs="Times New Roman"/>
          <w:sz w:val="24"/>
          <w:szCs w:val="24"/>
          <w:lang w:val="en-US"/>
        </w:rPr>
        <w:t>pro-inflammatory cytokines by DCs 2.4</w:t>
      </w:r>
      <w:r w:rsidR="00F51E2C" w:rsidRPr="000D3BFF">
        <w:rPr>
          <w:rFonts w:ascii="Times New Roman" w:hAnsi="Times New Roman" w:cs="Times New Roman"/>
          <w:sz w:val="24"/>
          <w:szCs w:val="24"/>
          <w:lang w:val="en-US"/>
        </w:rPr>
        <w:t xml:space="preserve"> and</w:t>
      </w:r>
      <w:r w:rsidRPr="000D3BFF">
        <w:rPr>
          <w:rFonts w:ascii="Times New Roman" w:hAnsi="Times New Roman" w:cs="Times New Roman"/>
          <w:sz w:val="24"/>
          <w:szCs w:val="24"/>
          <w:lang w:val="en-US"/>
        </w:rPr>
        <w:t xml:space="preserve"> BMDMs were measured using enzyme-linked immunosorbent assay (ELISA). ELISA tests were used for the quantitative detection of IL-6 and TNF-α</w:t>
      </w:r>
      <w:r w:rsidR="00F51E2C" w:rsidRPr="000D3BFF">
        <w:rPr>
          <w:rFonts w:ascii="Times New Roman" w:hAnsi="Times New Roman" w:cs="Times New Roman"/>
          <w:sz w:val="24"/>
          <w:szCs w:val="24"/>
          <w:lang w:val="en-US"/>
        </w:rPr>
        <w:t xml:space="preserve">. </w:t>
      </w:r>
    </w:p>
    <w:p w14:paraId="191A3F3A" w14:textId="036BBFA7" w:rsidR="00E4663A" w:rsidRDefault="00E4663A" w:rsidP="003E7F80">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To analyze the </w:t>
      </w:r>
      <w:r w:rsidR="00815966" w:rsidRPr="000D3BFF">
        <w:rPr>
          <w:rFonts w:ascii="Times New Roman" w:hAnsi="Times New Roman" w:cs="Times New Roman"/>
          <w:sz w:val="24"/>
          <w:szCs w:val="24"/>
          <w:lang w:val="en-US"/>
        </w:rPr>
        <w:t xml:space="preserve">secretion of </w:t>
      </w:r>
      <w:r w:rsidRPr="000D3BFF">
        <w:rPr>
          <w:rFonts w:ascii="Times New Roman" w:hAnsi="Times New Roman" w:cs="Times New Roman"/>
          <w:sz w:val="24"/>
          <w:szCs w:val="24"/>
          <w:lang w:val="en-US"/>
        </w:rPr>
        <w:t>cytokine</w:t>
      </w:r>
      <w:r w:rsidR="00815966" w:rsidRPr="000D3BFF">
        <w:rPr>
          <w:rFonts w:ascii="Times New Roman" w:hAnsi="Times New Roman" w:cs="Times New Roman"/>
          <w:sz w:val="24"/>
          <w:szCs w:val="24"/>
          <w:lang w:val="en-US"/>
        </w:rPr>
        <w:t xml:space="preserve">s </w:t>
      </w:r>
      <w:r w:rsidRPr="000D3BFF">
        <w:rPr>
          <w:rFonts w:ascii="Times New Roman" w:hAnsi="Times New Roman" w:cs="Times New Roman"/>
          <w:sz w:val="24"/>
          <w:szCs w:val="24"/>
          <w:lang w:val="en-US"/>
        </w:rPr>
        <w:t xml:space="preserve">by DCs 2.4 and BMDMs, cells were seeded into 96-well cell culture plates at a density of </w:t>
      </w:r>
      <w:r w:rsidR="006E565C" w:rsidRPr="000D3BFF">
        <w:rPr>
          <w:rFonts w:ascii="Times New Roman" w:hAnsi="Times New Roman" w:cs="Times New Roman"/>
          <w:sz w:val="24"/>
          <w:szCs w:val="24"/>
          <w:lang w:val="en-US"/>
        </w:rPr>
        <w:t>1 × 10</w:t>
      </w:r>
      <w:r w:rsidR="006E565C">
        <w:rPr>
          <w:rFonts w:ascii="Times New Roman" w:hAnsi="Times New Roman" w:cs="Times New Roman"/>
          <w:sz w:val="24"/>
          <w:szCs w:val="24"/>
          <w:vertAlign w:val="superscript"/>
          <w:lang w:val="en-US"/>
        </w:rPr>
        <w:t>6</w:t>
      </w:r>
      <w:r w:rsidR="006E565C" w:rsidRPr="000D3BFF">
        <w:rPr>
          <w:rFonts w:ascii="Times New Roman" w:hAnsi="Times New Roman" w:cs="Times New Roman"/>
          <w:sz w:val="24"/>
          <w:szCs w:val="24"/>
          <w:lang w:val="en-US"/>
        </w:rPr>
        <w:t xml:space="preserve"> cells/ml </w:t>
      </w:r>
      <w:r w:rsidRPr="000D3BFF">
        <w:rPr>
          <w:rFonts w:ascii="Times New Roman" w:hAnsi="Times New Roman" w:cs="Times New Roman"/>
          <w:sz w:val="24"/>
          <w:szCs w:val="24"/>
          <w:lang w:val="en-US"/>
        </w:rPr>
        <w:t>(200 μ</w:t>
      </w:r>
      <w:r w:rsidR="006E565C">
        <w:rPr>
          <w:rFonts w:ascii="Times New Roman" w:hAnsi="Times New Roman" w:cs="Times New Roman"/>
          <w:sz w:val="24"/>
          <w:szCs w:val="24"/>
          <w:lang w:val="en-US"/>
        </w:rPr>
        <w:t>l</w:t>
      </w:r>
      <w:r w:rsidRPr="000D3BFF">
        <w:rPr>
          <w:rFonts w:ascii="Times New Roman" w:hAnsi="Times New Roman" w:cs="Times New Roman"/>
          <w:sz w:val="24"/>
          <w:szCs w:val="24"/>
          <w:lang w:val="en-US"/>
        </w:rPr>
        <w:t xml:space="preserve"> cells/well) and incubated with 10 μ</w:t>
      </w:r>
      <w:r w:rsidR="006E565C">
        <w:rPr>
          <w:rFonts w:ascii="Times New Roman" w:hAnsi="Times New Roman" w:cs="Times New Roman"/>
          <w:sz w:val="24"/>
          <w:szCs w:val="24"/>
          <w:lang w:val="en-US"/>
        </w:rPr>
        <w:t>l</w:t>
      </w:r>
      <w:r w:rsidRPr="000D3BFF">
        <w:rPr>
          <w:rFonts w:ascii="Times New Roman" w:hAnsi="Times New Roman" w:cs="Times New Roman"/>
          <w:sz w:val="24"/>
          <w:szCs w:val="24"/>
          <w:lang w:val="en-US"/>
        </w:rPr>
        <w:t xml:space="preserve"> of </w:t>
      </w:r>
      <w:r w:rsidR="008B4EF2" w:rsidRPr="000D3BFF">
        <w:rPr>
          <w:rFonts w:ascii="Times New Roman" w:hAnsi="Times New Roman" w:cs="Times New Roman"/>
          <w:sz w:val="24"/>
          <w:szCs w:val="24"/>
          <w:lang w:val="en-US"/>
        </w:rPr>
        <w:t>increasing</w:t>
      </w:r>
      <w:r w:rsidRPr="000D3BFF">
        <w:rPr>
          <w:rFonts w:ascii="Times New Roman" w:hAnsi="Times New Roman" w:cs="Times New Roman"/>
          <w:sz w:val="24"/>
          <w:szCs w:val="24"/>
          <w:lang w:val="en-US"/>
        </w:rPr>
        <w:t xml:space="preserve"> concentrations of </w:t>
      </w:r>
      <w:r w:rsidR="008B4EF2" w:rsidRPr="000D3BFF">
        <w:rPr>
          <w:rFonts w:ascii="Times New Roman" w:hAnsi="Times New Roman" w:cs="Times New Roman"/>
          <w:sz w:val="24"/>
          <w:szCs w:val="24"/>
          <w:lang w:val="en-US"/>
        </w:rPr>
        <w:t xml:space="preserve">GO (1.5, 2.5, 3.12, 6.25, 12.5, 25, 50, 100 </w:t>
      </w:r>
      <w:r w:rsidR="008B4EF2" w:rsidRPr="000D3BFF">
        <w:rPr>
          <w:rFonts w:ascii="Times New Roman" w:hAnsi="Times New Roman" w:cs="Times New Roman"/>
          <w:sz w:val="24"/>
          <w:szCs w:val="24"/>
          <w:lang w:val="en-US"/>
        </w:rPr>
        <w:sym w:font="Symbol" w:char="F06D"/>
      </w:r>
      <w:r w:rsidR="008B4EF2" w:rsidRPr="000D3BFF">
        <w:rPr>
          <w:rFonts w:ascii="Times New Roman" w:hAnsi="Times New Roman" w:cs="Times New Roman"/>
          <w:sz w:val="24"/>
          <w:szCs w:val="24"/>
          <w:lang w:val="en-US"/>
        </w:rPr>
        <w:t xml:space="preserve">g/ml) </w:t>
      </w:r>
      <w:r w:rsidRPr="000D3BFF">
        <w:rPr>
          <w:rFonts w:ascii="Times New Roman" w:hAnsi="Times New Roman" w:cs="Times New Roman"/>
          <w:sz w:val="24"/>
          <w:szCs w:val="24"/>
          <w:lang w:val="en-US"/>
        </w:rPr>
        <w:t>for 24 h at 37</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C. Different GO</w:t>
      </w:r>
      <w:r w:rsidR="008B4EF2"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 xml:space="preserve">concentrations were screened to titrate </w:t>
      </w:r>
      <w:r w:rsidR="00815966" w:rsidRPr="000D3BFF">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IL-6 and TNF-α responses</w:t>
      </w:r>
      <w:r w:rsidR="00815966" w:rsidRPr="000D3BFF">
        <w:rPr>
          <w:rFonts w:ascii="Times New Roman" w:hAnsi="Times New Roman" w:cs="Times New Roman"/>
          <w:sz w:val="24"/>
          <w:szCs w:val="24"/>
          <w:lang w:val="en-US"/>
        </w:rPr>
        <w:t xml:space="preserve"> of DCs 2.4 and BMDMs</w:t>
      </w:r>
      <w:r w:rsidRPr="000D3BFF">
        <w:rPr>
          <w:rFonts w:ascii="Times New Roman" w:hAnsi="Times New Roman" w:cs="Times New Roman"/>
          <w:sz w:val="24"/>
          <w:szCs w:val="24"/>
          <w:lang w:val="en-US"/>
        </w:rPr>
        <w:t>.</w:t>
      </w:r>
      <w:r w:rsidRPr="000D3BFF">
        <w:rPr>
          <w:rFonts w:ascii="Times New Roman" w:hAnsi="Times New Roman" w:cs="Times New Roman"/>
          <w:lang w:val="en-US"/>
        </w:rPr>
        <w:t xml:space="preserve"> </w:t>
      </w:r>
      <w:r w:rsidRPr="000D3BFF">
        <w:rPr>
          <w:rFonts w:ascii="Times New Roman" w:hAnsi="Times New Roman" w:cs="Times New Roman"/>
          <w:sz w:val="24"/>
          <w:szCs w:val="24"/>
          <w:lang w:val="en-US"/>
        </w:rPr>
        <w:t xml:space="preserve">PBS-added cells are the positive controls and PBS-added cell culture media are the negative controls. The cell culture supernatant was collected from each </w:t>
      </w:r>
      <w:r w:rsidRPr="000D3BFF">
        <w:rPr>
          <w:rFonts w:ascii="Times New Roman" w:hAnsi="Times New Roman" w:cs="Times New Roman"/>
          <w:sz w:val="24"/>
          <w:szCs w:val="24"/>
          <w:lang w:val="en-US"/>
        </w:rPr>
        <w:lastRenderedPageBreak/>
        <w:t xml:space="preserve">well and the IL-6 and TNF-α levels were measured by ELISA. Extracellular cytokines secreted in cell culture media by treated DCs 2.4 and BMDMs were measured using mouse ELISA kits following the manufacturer’s instructions. </w:t>
      </w:r>
    </w:p>
    <w:p w14:paraId="57A41FD7" w14:textId="77777777" w:rsidR="00D034E4" w:rsidRPr="000D3BFF" w:rsidRDefault="00D034E4" w:rsidP="00D034E4">
      <w:pPr>
        <w:spacing w:line="360" w:lineRule="auto"/>
        <w:jc w:val="both"/>
        <w:rPr>
          <w:rFonts w:ascii="Times New Roman" w:hAnsi="Times New Roman" w:cs="Times New Roman"/>
          <w:sz w:val="24"/>
          <w:szCs w:val="24"/>
          <w:lang w:val="en-US"/>
        </w:rPr>
      </w:pPr>
    </w:p>
    <w:p w14:paraId="1EF86632" w14:textId="77777777" w:rsidR="00E4663A" w:rsidRPr="000D3BFF" w:rsidRDefault="00E4663A" w:rsidP="000D3BFF">
      <w:pPr>
        <w:pStyle w:val="Heading3"/>
        <w:spacing w:line="360" w:lineRule="auto"/>
        <w:rPr>
          <w:rFonts w:ascii="Times New Roman" w:hAnsi="Times New Roman" w:cs="Times New Roman"/>
          <w:lang w:val="en-US"/>
        </w:rPr>
      </w:pPr>
      <w:bookmarkStart w:id="67" w:name="_Toc109393449"/>
      <w:r w:rsidRPr="000D3BFF">
        <w:rPr>
          <w:rFonts w:ascii="Times New Roman" w:hAnsi="Times New Roman" w:cs="Times New Roman"/>
          <w:i/>
          <w:iCs/>
          <w:lang w:val="en-US"/>
        </w:rPr>
        <w:t>In vitro</w:t>
      </w:r>
      <w:r w:rsidRPr="000D3BFF">
        <w:rPr>
          <w:rFonts w:ascii="Times New Roman" w:hAnsi="Times New Roman" w:cs="Times New Roman"/>
          <w:lang w:val="en-US"/>
        </w:rPr>
        <w:t xml:space="preserve"> immune stimulation and analysis of surface markers by flow cytometry</w:t>
      </w:r>
      <w:bookmarkEnd w:id="67"/>
    </w:p>
    <w:p w14:paraId="3A7542A3" w14:textId="51551C21"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BMDMs and DC 2.4 (</w:t>
      </w:r>
      <w:r w:rsidR="006E565C" w:rsidRPr="000D3BFF">
        <w:rPr>
          <w:rFonts w:ascii="Times New Roman" w:hAnsi="Times New Roman" w:cs="Times New Roman"/>
          <w:sz w:val="24"/>
          <w:szCs w:val="24"/>
          <w:lang w:val="en-US"/>
        </w:rPr>
        <w:t>1 × 10</w:t>
      </w:r>
      <w:r w:rsidR="006E565C">
        <w:rPr>
          <w:rFonts w:ascii="Times New Roman" w:hAnsi="Times New Roman" w:cs="Times New Roman"/>
          <w:sz w:val="24"/>
          <w:szCs w:val="24"/>
          <w:vertAlign w:val="superscript"/>
          <w:lang w:val="en-US"/>
        </w:rPr>
        <w:t>6</w:t>
      </w:r>
      <w:r w:rsidR="006E565C" w:rsidRPr="000D3BFF">
        <w:rPr>
          <w:rFonts w:ascii="Times New Roman" w:hAnsi="Times New Roman" w:cs="Times New Roman"/>
          <w:sz w:val="24"/>
          <w:szCs w:val="24"/>
          <w:lang w:val="en-US"/>
        </w:rPr>
        <w:t xml:space="preserve"> cells/ml</w:t>
      </w:r>
      <w:r w:rsidRPr="000D3BFF">
        <w:rPr>
          <w:rFonts w:ascii="Times New Roman" w:hAnsi="Times New Roman" w:cs="Times New Roman"/>
          <w:sz w:val="24"/>
          <w:szCs w:val="24"/>
          <w:lang w:val="en-US"/>
        </w:rPr>
        <w:t>, 200 μ</w:t>
      </w:r>
      <w:r w:rsidR="006E565C">
        <w:rPr>
          <w:rFonts w:ascii="Times New Roman" w:hAnsi="Times New Roman" w:cs="Times New Roman"/>
          <w:sz w:val="24"/>
          <w:szCs w:val="24"/>
          <w:lang w:val="en-US"/>
        </w:rPr>
        <w:t>l</w:t>
      </w:r>
      <w:r w:rsidRPr="000D3BFF">
        <w:rPr>
          <w:rFonts w:ascii="Times New Roman" w:hAnsi="Times New Roman" w:cs="Times New Roman"/>
          <w:sz w:val="24"/>
          <w:szCs w:val="24"/>
          <w:lang w:val="en-US"/>
        </w:rPr>
        <w:t xml:space="preserve"> cells/well) were incubated with 10 μ</w:t>
      </w:r>
      <w:r w:rsidR="006E565C">
        <w:rPr>
          <w:rFonts w:ascii="Times New Roman" w:hAnsi="Times New Roman" w:cs="Times New Roman"/>
          <w:sz w:val="24"/>
          <w:szCs w:val="24"/>
          <w:lang w:val="en-US"/>
        </w:rPr>
        <w:t>l</w:t>
      </w:r>
      <w:r w:rsidRPr="000D3BFF">
        <w:rPr>
          <w:rFonts w:ascii="Times New Roman" w:hAnsi="Times New Roman" w:cs="Times New Roman"/>
          <w:sz w:val="24"/>
          <w:szCs w:val="24"/>
          <w:lang w:val="en-US"/>
        </w:rPr>
        <w:t xml:space="preserve"> of increasing concentrations of GC, </w:t>
      </w:r>
      <w:r w:rsidR="002565E7" w:rsidRPr="000D3BFF">
        <w:rPr>
          <w:rFonts w:ascii="Times New Roman" w:hAnsi="Times New Roman" w:cs="Times New Roman"/>
          <w:sz w:val="24"/>
          <w:szCs w:val="24"/>
          <w:lang w:val="en-US"/>
        </w:rPr>
        <w:t xml:space="preserve">CS, </w:t>
      </w:r>
      <w:r w:rsidRPr="000D3BFF">
        <w:rPr>
          <w:rFonts w:ascii="Times New Roman" w:hAnsi="Times New Roman" w:cs="Times New Roman"/>
          <w:sz w:val="24"/>
          <w:szCs w:val="24"/>
          <w:lang w:val="en-US"/>
        </w:rPr>
        <w:t xml:space="preserve">GO and </w:t>
      </w:r>
      <w:r w:rsidR="002565E7" w:rsidRPr="000D3BFF">
        <w:rPr>
          <w:rFonts w:ascii="Times New Roman" w:hAnsi="Times New Roman" w:cs="Times New Roman"/>
          <w:sz w:val="24"/>
          <w:szCs w:val="24"/>
          <w:lang w:val="en-US"/>
        </w:rPr>
        <w:t xml:space="preserve">GO/CS and </w:t>
      </w:r>
      <w:r w:rsidRPr="000D3BFF">
        <w:rPr>
          <w:rFonts w:ascii="Times New Roman" w:hAnsi="Times New Roman" w:cs="Times New Roman"/>
          <w:sz w:val="24"/>
          <w:szCs w:val="24"/>
          <w:lang w:val="en-US"/>
        </w:rPr>
        <w:t>GO/GC for 24 h at 37</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 xml:space="preserve">C to analyze the phenotype of markers expressed on the surface of cells and evaluate the cellular response to </w:t>
      </w:r>
      <w:r w:rsidR="002565E7" w:rsidRPr="000D3BFF">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stimulation</w:t>
      </w:r>
      <w:r w:rsidR="002565E7" w:rsidRPr="000D3BFF">
        <w:rPr>
          <w:rFonts w:ascii="Times New Roman" w:hAnsi="Times New Roman" w:cs="Times New Roman"/>
          <w:sz w:val="24"/>
          <w:szCs w:val="24"/>
          <w:lang w:val="en-US"/>
        </w:rPr>
        <w:t xml:space="preserve"> by those nanomaterials</w:t>
      </w:r>
      <w:r w:rsidRPr="000D3BFF">
        <w:rPr>
          <w:rFonts w:ascii="Times New Roman" w:hAnsi="Times New Roman" w:cs="Times New Roman"/>
          <w:sz w:val="24"/>
          <w:szCs w:val="24"/>
          <w:lang w:val="en-US"/>
        </w:rPr>
        <w:t xml:space="preserve">. </w:t>
      </w:r>
    </w:p>
    <w:p w14:paraId="3F8A4314" w14:textId="77777777"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Stimulated BMDMs were analyzed by flow cytometry. Cells were stained with the following antibodies: CD86-BV605 (Clone GL-1, Cat# 105037), CD40-Pacific blue (Clone 3/23, Cat# 124626), CD38-PE-Cy7 (Clone 90, Cat# 102717), APC Annexin V (Cat# 640920), all from Biolegend (San Diego, CA, USA). CD11c-FITC (Clone N418, Ref 35-0114-U500), CD11b-APC-Cy7 (Clone M1/70, Ref 25-0112-U100), MHC Class II-redFluor 710 (Clone M5/114.15.2, Ref 80-5321-U025), Viability dye Ghost dye-BV510 (Ref 13-0870-T100), all from Tonbo Biosciences (San Diego, CA). </w:t>
      </w:r>
    </w:p>
    <w:p w14:paraId="363C2444" w14:textId="49250444"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Stimulated DC 2.4 were analyzed by flow cytometry. Cells were stained with the following antibodies: CD86-BV605 (Clone GL-1, Cat# 105037), CD40-Pacific blue (Clone 3/23, Cat# 124626), CD80-FITC (Clone 16-10A1, Cat# 104705), APC Annexin V (Cat# 640920), all from Biolegend (San Diego, CA, USA). CD11c-PE (Clone HL3, Cat# 553802) from BD Biosciences (San Jose, CA, USA). CD11b-APC-Cy7 (Clone M1/70, Ref 25-0112-U100), MHC Class II-redFluor 710 (Clone M5/114.15.2, Ref 80-5321-U025), Viability dye Ghost dye-BV510 (Ref 13-0870-T100)</w:t>
      </w:r>
      <w:r w:rsidR="006E565C">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all from Tonbo Biosciences (San Diego, CA). </w:t>
      </w:r>
    </w:p>
    <w:p w14:paraId="3C4821EA" w14:textId="77777777"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UltraComp eBeads (Ref 01-2222-42) from Thermofisher were used as compensation beads for antibody compensation. Cytometer QC beads (Cat# B7-10001) from Cytek were used as QC beads. All the cells were examined using a Cytek Flow Cytometer (Northern Light, Cyteck biosciences). The data were analyzed using FlowJo software (FlowJo, BD).</w:t>
      </w:r>
    </w:p>
    <w:p w14:paraId="7A97453B" w14:textId="4E666175" w:rsidR="00C87D7A" w:rsidRDefault="00C87D7A" w:rsidP="000D3BFF">
      <w:pPr>
        <w:spacing w:line="360" w:lineRule="auto"/>
        <w:jc w:val="both"/>
        <w:rPr>
          <w:rFonts w:ascii="Times New Roman" w:hAnsi="Times New Roman" w:cs="Times New Roman"/>
          <w:sz w:val="24"/>
          <w:szCs w:val="24"/>
          <w:lang w:val="en-US"/>
        </w:rPr>
      </w:pPr>
    </w:p>
    <w:p w14:paraId="48B5A3FD" w14:textId="77777777" w:rsidR="00D034E4" w:rsidRPr="000D3BFF" w:rsidRDefault="00D034E4" w:rsidP="000D3BFF">
      <w:pPr>
        <w:spacing w:line="360" w:lineRule="auto"/>
        <w:jc w:val="both"/>
        <w:rPr>
          <w:rFonts w:ascii="Times New Roman" w:hAnsi="Times New Roman" w:cs="Times New Roman"/>
          <w:sz w:val="24"/>
          <w:szCs w:val="24"/>
          <w:lang w:val="en-US"/>
        </w:rPr>
      </w:pPr>
    </w:p>
    <w:p w14:paraId="57E0ECEB" w14:textId="77777777" w:rsidR="00E4663A" w:rsidRPr="000D3BFF" w:rsidRDefault="00E4663A" w:rsidP="000D3BFF">
      <w:pPr>
        <w:pStyle w:val="Heading3"/>
        <w:spacing w:line="360" w:lineRule="auto"/>
        <w:rPr>
          <w:rFonts w:ascii="Times New Roman" w:hAnsi="Times New Roman" w:cs="Times New Roman"/>
          <w:lang w:val="en-US"/>
        </w:rPr>
      </w:pPr>
      <w:bookmarkStart w:id="68" w:name="_Toc109393450"/>
      <w:r w:rsidRPr="000D3BFF">
        <w:rPr>
          <w:rFonts w:ascii="Times New Roman" w:hAnsi="Times New Roman" w:cs="Times New Roman"/>
          <w:lang w:val="en-US"/>
        </w:rPr>
        <w:lastRenderedPageBreak/>
        <w:t>Statistical analysis</w:t>
      </w:r>
      <w:bookmarkEnd w:id="68"/>
      <w:r w:rsidRPr="000D3BFF">
        <w:rPr>
          <w:rFonts w:ascii="Times New Roman" w:hAnsi="Times New Roman" w:cs="Times New Roman"/>
          <w:lang w:val="en-US"/>
        </w:rPr>
        <w:t xml:space="preserve"> </w:t>
      </w:r>
    </w:p>
    <w:p w14:paraId="6AEDDA65" w14:textId="62B2B6F6" w:rsidR="00E4663A" w:rsidRPr="000D3BFF" w:rsidRDefault="00E4663A" w:rsidP="000D3BFF">
      <w:pPr>
        <w:spacing w:line="360" w:lineRule="auto"/>
        <w:ind w:firstLine="576"/>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Statistical analysis was performed using GraphPad Prism 7 (GraphPad Software, Inc., La Jolla, CA, USA). The statistical analysis is described in each figure legend. Data are presented as mean values ± standard deviation (SD). Comparisons between groups were performed by ANOVA</w:t>
      </w:r>
      <w:r w:rsidR="00957AFA">
        <w:rPr>
          <w:rFonts w:ascii="Times New Roman" w:hAnsi="Times New Roman" w:cs="Times New Roman"/>
          <w:sz w:val="24"/>
          <w:szCs w:val="24"/>
          <w:lang w:val="en-US"/>
        </w:rPr>
        <w:t xml:space="preserve"> (multiple comparisons)</w:t>
      </w:r>
      <w:r w:rsidRPr="000D3BFF">
        <w:rPr>
          <w:rFonts w:ascii="Times New Roman" w:hAnsi="Times New Roman" w:cs="Times New Roman"/>
          <w:sz w:val="24"/>
          <w:szCs w:val="24"/>
          <w:lang w:val="en-US"/>
        </w:rPr>
        <w:t xml:space="preserve">. If </w:t>
      </w:r>
      <w:r w:rsidRPr="000D3BFF">
        <w:rPr>
          <w:rFonts w:ascii="Times New Roman" w:hAnsi="Times New Roman" w:cs="Times New Roman"/>
          <w:i/>
          <w:iCs/>
          <w:sz w:val="24"/>
          <w:szCs w:val="24"/>
          <w:lang w:val="en-US"/>
        </w:rPr>
        <w:t>p</w:t>
      </w:r>
      <w:r w:rsidRPr="000D3BFF">
        <w:rPr>
          <w:rFonts w:ascii="Times New Roman" w:hAnsi="Times New Roman" w:cs="Times New Roman"/>
          <w:sz w:val="24"/>
          <w:szCs w:val="24"/>
          <w:lang w:val="en-US"/>
        </w:rPr>
        <w:t xml:space="preserve">&gt;0.05, </w:t>
      </w:r>
      <w:r w:rsidR="0043237E" w:rsidRPr="000D3BFF">
        <w:rPr>
          <w:rFonts w:ascii="Times New Roman" w:hAnsi="Times New Roman" w:cs="Times New Roman"/>
          <w:sz w:val="24"/>
          <w:szCs w:val="24"/>
          <w:lang w:val="en-US"/>
        </w:rPr>
        <w:t>results are not statistically different</w:t>
      </w:r>
      <w:r w:rsidRPr="000D3BFF">
        <w:rPr>
          <w:rFonts w:ascii="Times New Roman" w:hAnsi="Times New Roman" w:cs="Times New Roman"/>
          <w:sz w:val="24"/>
          <w:szCs w:val="24"/>
          <w:lang w:val="en-US"/>
        </w:rPr>
        <w:t xml:space="preserve">. Differences were considered to be statistically significant when </w:t>
      </w:r>
      <w:bookmarkStart w:id="69" w:name="_Hlk106725991"/>
      <w:r w:rsidRPr="000D3BFF">
        <w:rPr>
          <w:rFonts w:ascii="Times New Roman" w:hAnsi="Times New Roman" w:cs="Times New Roman"/>
          <w:sz w:val="24"/>
          <w:szCs w:val="24"/>
          <w:lang w:val="en-US"/>
        </w:rPr>
        <w:t>*</w:t>
      </w:r>
      <w:r w:rsidRPr="000D3BFF">
        <w:rPr>
          <w:rFonts w:ascii="Times New Roman" w:hAnsi="Times New Roman" w:cs="Times New Roman"/>
          <w:i/>
          <w:iCs/>
          <w:sz w:val="24"/>
          <w:szCs w:val="24"/>
          <w:lang w:val="en-US"/>
        </w:rPr>
        <w:t>p</w:t>
      </w:r>
      <w:r w:rsidRPr="000D3BFF">
        <w:rPr>
          <w:rFonts w:ascii="Times New Roman" w:hAnsi="Times New Roman" w:cs="Times New Roman"/>
          <w:sz w:val="24"/>
          <w:szCs w:val="24"/>
          <w:lang w:val="en-US"/>
        </w:rPr>
        <w:t> &lt; 0.05, **</w:t>
      </w:r>
      <w:r w:rsidRPr="000D3BFF">
        <w:rPr>
          <w:rFonts w:ascii="Times New Roman" w:hAnsi="Times New Roman" w:cs="Times New Roman"/>
          <w:i/>
          <w:iCs/>
          <w:sz w:val="24"/>
          <w:szCs w:val="24"/>
          <w:lang w:val="en-US"/>
        </w:rPr>
        <w:t>p</w:t>
      </w:r>
      <w:r w:rsidRPr="000D3BFF">
        <w:rPr>
          <w:rFonts w:ascii="Times New Roman" w:hAnsi="Times New Roman" w:cs="Times New Roman"/>
          <w:sz w:val="24"/>
          <w:szCs w:val="24"/>
          <w:lang w:val="en-US"/>
        </w:rPr>
        <w:t> &lt; 0.01, ***</w:t>
      </w:r>
      <w:r w:rsidRPr="000D3BFF">
        <w:rPr>
          <w:rFonts w:ascii="Times New Roman" w:hAnsi="Times New Roman" w:cs="Times New Roman"/>
          <w:i/>
          <w:iCs/>
          <w:sz w:val="24"/>
          <w:szCs w:val="24"/>
          <w:lang w:val="en-US"/>
        </w:rPr>
        <w:t>p</w:t>
      </w:r>
      <w:r w:rsidRPr="000D3BFF">
        <w:rPr>
          <w:rFonts w:ascii="Times New Roman" w:hAnsi="Times New Roman" w:cs="Times New Roman"/>
          <w:sz w:val="24"/>
          <w:szCs w:val="24"/>
          <w:lang w:val="en-US"/>
        </w:rPr>
        <w:t> &lt; 0.001 and ****</w:t>
      </w:r>
      <w:r w:rsidRPr="000D3BFF">
        <w:rPr>
          <w:rFonts w:ascii="Times New Roman" w:hAnsi="Times New Roman" w:cs="Times New Roman"/>
          <w:i/>
          <w:iCs/>
          <w:sz w:val="24"/>
          <w:szCs w:val="24"/>
          <w:lang w:val="en-US"/>
        </w:rPr>
        <w:t>p </w:t>
      </w:r>
      <w:r w:rsidRPr="000D3BFF">
        <w:rPr>
          <w:rFonts w:ascii="Times New Roman" w:hAnsi="Times New Roman" w:cs="Times New Roman"/>
          <w:sz w:val="24"/>
          <w:szCs w:val="24"/>
          <w:lang w:val="en-US"/>
        </w:rPr>
        <w:t>&lt; 0.0001.</w:t>
      </w:r>
      <w:bookmarkEnd w:id="69"/>
    </w:p>
    <w:p w14:paraId="41E04B87" w14:textId="77777777" w:rsidR="00E4663A" w:rsidRPr="000D3BFF" w:rsidRDefault="00E4663A" w:rsidP="000D3BFF">
      <w:pPr>
        <w:spacing w:line="360" w:lineRule="auto"/>
        <w:jc w:val="both"/>
        <w:rPr>
          <w:rFonts w:ascii="Times New Roman" w:hAnsi="Times New Roman" w:cs="Times New Roman"/>
          <w:sz w:val="24"/>
          <w:szCs w:val="24"/>
          <w:lang w:val="en-US"/>
        </w:rPr>
      </w:pPr>
    </w:p>
    <w:p w14:paraId="54BE572E" w14:textId="60187258" w:rsidR="00E4663A" w:rsidRPr="000D3BFF" w:rsidRDefault="00E4663A" w:rsidP="000D3BFF">
      <w:pPr>
        <w:pStyle w:val="Heading2"/>
        <w:spacing w:line="360" w:lineRule="auto"/>
        <w:jc w:val="both"/>
        <w:rPr>
          <w:rFonts w:ascii="Times New Roman" w:hAnsi="Times New Roman" w:cs="Times New Roman"/>
          <w:sz w:val="28"/>
          <w:szCs w:val="28"/>
          <w:lang w:val="en-US"/>
        </w:rPr>
      </w:pPr>
      <w:bookmarkStart w:id="70" w:name="_Toc109393451"/>
      <w:r w:rsidRPr="000D3BFF">
        <w:rPr>
          <w:rFonts w:ascii="Times New Roman" w:hAnsi="Times New Roman" w:cs="Times New Roman"/>
          <w:sz w:val="28"/>
          <w:szCs w:val="28"/>
          <w:lang w:val="en-US"/>
        </w:rPr>
        <w:t>Results</w:t>
      </w:r>
      <w:bookmarkEnd w:id="70"/>
      <w:r w:rsidRPr="000D3BFF">
        <w:rPr>
          <w:rFonts w:ascii="Times New Roman" w:hAnsi="Times New Roman" w:cs="Times New Roman"/>
          <w:sz w:val="28"/>
          <w:szCs w:val="28"/>
          <w:lang w:val="en-US"/>
        </w:rPr>
        <w:t xml:space="preserve"> </w:t>
      </w:r>
    </w:p>
    <w:p w14:paraId="25235116" w14:textId="77777777" w:rsidR="00E4663A" w:rsidRPr="000D3BFF" w:rsidRDefault="00E4663A" w:rsidP="000D3BFF">
      <w:pPr>
        <w:pStyle w:val="Heading3"/>
        <w:spacing w:line="360" w:lineRule="auto"/>
        <w:rPr>
          <w:rFonts w:ascii="Times New Roman" w:hAnsi="Times New Roman" w:cs="Times New Roman"/>
          <w:lang w:val="en-US"/>
        </w:rPr>
      </w:pPr>
      <w:bookmarkStart w:id="71" w:name="_Toc109393452"/>
      <w:r w:rsidRPr="000D3BFF">
        <w:rPr>
          <w:rFonts w:ascii="Times New Roman" w:hAnsi="Times New Roman" w:cs="Times New Roman"/>
          <w:lang w:val="en-US"/>
        </w:rPr>
        <w:t>Synthesis and characterization of GO/CS and GO/GC nanoparticles</w:t>
      </w:r>
      <w:bookmarkEnd w:id="71"/>
      <w:r w:rsidRPr="000D3BFF">
        <w:rPr>
          <w:rFonts w:ascii="Times New Roman" w:hAnsi="Times New Roman" w:cs="Times New Roman"/>
          <w:lang w:val="en-US"/>
        </w:rPr>
        <w:t xml:space="preserve"> </w:t>
      </w:r>
    </w:p>
    <w:p w14:paraId="56EA7682" w14:textId="6BD29F23"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GO/CS and GO/GC were prepared by self-assembly of GO, CS, and GC in an aqueous solution. Both GO/CS and GO/GC NPs formed through noncovalent electrostatic interactions since GO is negatively charged, and the polymers (CS and GC) are positively charged at physiological pH. </w:t>
      </w:r>
      <w:r w:rsidR="0037056A" w:rsidRPr="000D3BFF">
        <w:rPr>
          <w:rFonts w:ascii="Times New Roman" w:hAnsi="Times New Roman" w:cs="Times New Roman"/>
          <w:sz w:val="24"/>
          <w:szCs w:val="24"/>
          <w:lang w:val="en-US"/>
        </w:rPr>
        <w:t>Therefore</w:t>
      </w:r>
      <w:r w:rsidRPr="000D3BFF">
        <w:rPr>
          <w:rFonts w:ascii="Times New Roman" w:hAnsi="Times New Roman" w:cs="Times New Roman"/>
          <w:sz w:val="24"/>
          <w:szCs w:val="24"/>
          <w:lang w:val="en-US"/>
        </w:rPr>
        <w:t>, GO and CS as well as GO and GC assembled by themselves into nanosystem</w:t>
      </w:r>
      <w:r w:rsidR="0037056A" w:rsidRPr="000D3BFF">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Three ratios (1/4, 1/10, 1/20) of GO/CS and GO/GC were synthesized to determine the optimal NPs stability with different polymer concentrations and the capability of loading CS and GC on graphene </w:t>
      </w:r>
      <w:bookmarkStart w:id="72" w:name="_Hlk89172797"/>
      <w:r w:rsidRPr="000D3BFF">
        <w:rPr>
          <w:rFonts w:ascii="Times New Roman" w:hAnsi="Times New Roman" w:cs="Times New Roman"/>
          <w:sz w:val="24"/>
          <w:szCs w:val="24"/>
          <w:lang w:val="en-US"/>
        </w:rPr>
        <w:t xml:space="preserve">sheets. </w:t>
      </w:r>
      <w:bookmarkEnd w:id="72"/>
    </w:p>
    <w:p w14:paraId="7BD137EF" w14:textId="3D8D8E25"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bCs/>
          <w:sz w:val="24"/>
          <w:szCs w:val="24"/>
          <w:lang w:val="en-US"/>
        </w:rPr>
        <w:t xml:space="preserve">The pH of the individual solutions was measured before synthesizing the NPs to evaluate the potential of GO to assemble with CS and GC </w:t>
      </w:r>
      <w:r w:rsidRPr="000D3BFF">
        <w:rPr>
          <w:rFonts w:ascii="Times New Roman" w:hAnsi="Times New Roman" w:cs="Times New Roman"/>
          <w:bCs/>
          <w:i/>
          <w:iCs/>
          <w:sz w:val="24"/>
          <w:szCs w:val="24"/>
          <w:lang w:val="en-US"/>
        </w:rPr>
        <w:t>via</w:t>
      </w:r>
      <w:r w:rsidRPr="000D3BFF">
        <w:rPr>
          <w:rFonts w:ascii="Times New Roman" w:hAnsi="Times New Roman" w:cs="Times New Roman"/>
          <w:bCs/>
          <w:sz w:val="24"/>
          <w:szCs w:val="24"/>
          <w:lang w:val="en-US"/>
        </w:rPr>
        <w:t xml:space="preserve"> electrostatic interactions (</w:t>
      </w:r>
      <w:r w:rsidRPr="000D3BFF">
        <w:rPr>
          <w:rFonts w:ascii="Times New Roman" w:hAnsi="Times New Roman" w:cs="Times New Roman"/>
          <w:b/>
          <w:sz w:val="24"/>
          <w:szCs w:val="24"/>
          <w:lang w:val="en-US"/>
        </w:rPr>
        <w:t xml:space="preserve">Figure </w:t>
      </w:r>
      <w:r w:rsidR="00B31760" w:rsidRPr="000D3BFF">
        <w:rPr>
          <w:rFonts w:ascii="Times New Roman" w:hAnsi="Times New Roman" w:cs="Times New Roman"/>
          <w:b/>
          <w:sz w:val="24"/>
          <w:szCs w:val="24"/>
          <w:lang w:val="en-US"/>
        </w:rPr>
        <w:t>1</w:t>
      </w:r>
      <w:r w:rsidR="004362BC" w:rsidRPr="000D3BFF">
        <w:rPr>
          <w:rFonts w:ascii="Times New Roman" w:hAnsi="Times New Roman" w:cs="Times New Roman"/>
          <w:b/>
          <w:sz w:val="24"/>
          <w:szCs w:val="24"/>
          <w:lang w:val="en-US"/>
        </w:rPr>
        <w:t>6</w:t>
      </w:r>
      <w:r w:rsidRPr="000D3BFF">
        <w:rPr>
          <w:rFonts w:ascii="Times New Roman" w:hAnsi="Times New Roman" w:cs="Times New Roman"/>
          <w:b/>
          <w:sz w:val="24"/>
          <w:szCs w:val="24"/>
          <w:lang w:val="en-US"/>
        </w:rPr>
        <w:t>A</w:t>
      </w:r>
      <w:r w:rsidRPr="000D3BFF">
        <w:rPr>
          <w:rFonts w:ascii="Times New Roman" w:hAnsi="Times New Roman" w:cs="Times New Roman"/>
          <w:bCs/>
          <w:sz w:val="24"/>
          <w:szCs w:val="24"/>
          <w:lang w:val="en-US"/>
        </w:rPr>
        <w:t xml:space="preserve">). The pH of the GO solution was between 6-6.5. CS and GC solutions had a pH of 5.7 and 5.8, respectively. The pHs of the three solutions were close, creating a proper slightly acidic environment where GO could assemble with either CS or GC. Indeed, at this pH range, GO remained negatively charged and CS and GC were polycationic. Plus, the pHs of CS and GC were alike, which confirmed that they could assemble with GO similarly. </w:t>
      </w:r>
    </w:p>
    <w:p w14:paraId="245BBC72" w14:textId="6647B3EC" w:rsidR="00E4663A" w:rsidRPr="000D3BFF" w:rsidRDefault="00E4663A" w:rsidP="000D3BFF">
      <w:pPr>
        <w:spacing w:line="360" w:lineRule="auto"/>
        <w:ind w:firstLine="360"/>
        <w:jc w:val="both"/>
        <w:rPr>
          <w:rFonts w:ascii="Times New Roman" w:hAnsi="Times New Roman" w:cs="Times New Roman"/>
          <w:sz w:val="24"/>
          <w:szCs w:val="24"/>
          <w:lang w:val="en-US"/>
        </w:rPr>
      </w:pPr>
      <w:bookmarkStart w:id="73" w:name="_Hlk89251666"/>
      <w:r w:rsidRPr="000D3BFF">
        <w:rPr>
          <w:rFonts w:ascii="Times New Roman" w:hAnsi="Times New Roman" w:cs="Times New Roman"/>
          <w:sz w:val="24"/>
          <w:szCs w:val="24"/>
          <w:lang w:val="en-US"/>
        </w:rPr>
        <w:t>The expected NPs synthesis was first verified by size measurement (</w:t>
      </w:r>
      <w:r w:rsidRPr="000D3BFF">
        <w:rPr>
          <w:rFonts w:ascii="Times New Roman" w:hAnsi="Times New Roman" w:cs="Times New Roman"/>
          <w:b/>
          <w:bCs/>
          <w:sz w:val="24"/>
          <w:szCs w:val="24"/>
          <w:lang w:val="en-US"/>
        </w:rPr>
        <w:t xml:space="preserve">Figure </w:t>
      </w:r>
      <w:r w:rsidR="00B31760" w:rsidRPr="000D3BFF">
        <w:rPr>
          <w:rFonts w:ascii="Times New Roman" w:hAnsi="Times New Roman" w:cs="Times New Roman"/>
          <w:b/>
          <w:bCs/>
          <w:sz w:val="24"/>
          <w:szCs w:val="24"/>
          <w:lang w:val="en-US"/>
        </w:rPr>
        <w:t>1</w:t>
      </w:r>
      <w:r w:rsidR="004362BC" w:rsidRPr="000D3BFF">
        <w:rPr>
          <w:rFonts w:ascii="Times New Roman" w:hAnsi="Times New Roman" w:cs="Times New Roman"/>
          <w:b/>
          <w:bCs/>
          <w:sz w:val="24"/>
          <w:szCs w:val="24"/>
          <w:lang w:val="en-US"/>
        </w:rPr>
        <w:t>6</w:t>
      </w:r>
      <w:r w:rsidRPr="000D3BFF">
        <w:rPr>
          <w:rFonts w:ascii="Times New Roman" w:hAnsi="Times New Roman" w:cs="Times New Roman"/>
          <w:b/>
          <w:bCs/>
          <w:sz w:val="24"/>
          <w:szCs w:val="24"/>
          <w:lang w:val="en-US"/>
        </w:rPr>
        <w:t>B</w:t>
      </w:r>
      <w:r w:rsidRPr="000D3BFF">
        <w:rPr>
          <w:rFonts w:ascii="Times New Roman" w:hAnsi="Times New Roman" w:cs="Times New Roman"/>
          <w:sz w:val="24"/>
          <w:szCs w:val="24"/>
          <w:lang w:val="en-US"/>
        </w:rPr>
        <w:t>). The colloidal size distribution of GO</w:t>
      </w:r>
      <w:r w:rsidR="0037056A" w:rsidRPr="000D3BFF">
        <w:rPr>
          <w:rFonts w:ascii="Times New Roman" w:hAnsi="Times New Roman" w:cs="Times New Roman"/>
          <w:sz w:val="24"/>
          <w:szCs w:val="24"/>
          <w:lang w:val="en-US"/>
        </w:rPr>
        <w:t xml:space="preserve"> </w:t>
      </w:r>
      <w:r w:rsidR="00333A29" w:rsidRPr="000D3BFF">
        <w:rPr>
          <w:rFonts w:ascii="Times New Roman" w:hAnsi="Times New Roman" w:cs="Times New Roman"/>
          <w:sz w:val="24"/>
          <w:szCs w:val="24"/>
          <w:lang w:val="en-US"/>
        </w:rPr>
        <w:t xml:space="preserve">and the solutions of the three ratios of </w:t>
      </w:r>
      <w:r w:rsidRPr="000D3BFF">
        <w:rPr>
          <w:rFonts w:ascii="Times New Roman" w:hAnsi="Times New Roman" w:cs="Times New Roman"/>
          <w:sz w:val="24"/>
          <w:szCs w:val="24"/>
          <w:lang w:val="en-US"/>
        </w:rPr>
        <w:t>GO/</w:t>
      </w:r>
      <w:r w:rsidR="00333A29" w:rsidRPr="000D3BFF">
        <w:rPr>
          <w:rFonts w:ascii="Times New Roman" w:hAnsi="Times New Roman" w:cs="Times New Roman"/>
          <w:sz w:val="24"/>
          <w:szCs w:val="24"/>
          <w:lang w:val="en-US"/>
        </w:rPr>
        <w:t>CS and</w:t>
      </w:r>
      <w:r w:rsidRPr="000D3BFF">
        <w:rPr>
          <w:rFonts w:ascii="Times New Roman" w:hAnsi="Times New Roman" w:cs="Times New Roman"/>
          <w:sz w:val="24"/>
          <w:szCs w:val="24"/>
          <w:lang w:val="en-US"/>
        </w:rPr>
        <w:t xml:space="preserve"> GO/GC in aqueous solutions were characterized using dynamic light scattering (DLS). The free GO size was in the diameter range provided in the product datasheet</w:t>
      </w:r>
      <w:r w:rsidR="003D202A">
        <w:rPr>
          <w:rFonts w:ascii="Times New Roman" w:hAnsi="Times New Roman" w:cs="Times New Roman"/>
          <w:sz w:val="24"/>
          <w:szCs w:val="24"/>
          <w:lang w:val="en-US"/>
        </w:rPr>
        <w:t xml:space="preserve"> </w:t>
      </w:r>
      <w:r w:rsidR="003D202A" w:rsidRPr="000D3BFF">
        <w:rPr>
          <w:rFonts w:ascii="Times New Roman" w:hAnsi="Times New Roman" w:cs="Times New Roman"/>
          <w:sz w:val="24"/>
          <w:szCs w:val="24"/>
          <w:lang w:val="en-US"/>
        </w:rPr>
        <w:t>(90 nm-200 nm)</w:t>
      </w:r>
      <w:r w:rsidRPr="000D3BFF">
        <w:rPr>
          <w:rFonts w:ascii="Times New Roman" w:hAnsi="Times New Roman" w:cs="Times New Roman"/>
          <w:sz w:val="24"/>
          <w:szCs w:val="24"/>
          <w:lang w:val="en-US"/>
        </w:rPr>
        <w:t>. GO/CS and GO/GC ha</w:t>
      </w:r>
      <w:r w:rsidR="00B4359C" w:rsidRPr="000D3BFF">
        <w:rPr>
          <w:rFonts w:ascii="Times New Roman" w:hAnsi="Times New Roman" w:cs="Times New Roman"/>
          <w:sz w:val="24"/>
          <w:szCs w:val="24"/>
          <w:lang w:val="en-US"/>
        </w:rPr>
        <w:t>d</w:t>
      </w:r>
      <w:r w:rsidRPr="000D3BFF">
        <w:rPr>
          <w:rFonts w:ascii="Times New Roman" w:hAnsi="Times New Roman" w:cs="Times New Roman"/>
          <w:sz w:val="24"/>
          <w:szCs w:val="24"/>
          <w:lang w:val="en-US"/>
        </w:rPr>
        <w:t xml:space="preserve"> bigger size</w:t>
      </w:r>
      <w:r w:rsidR="00EA2F06">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than free GO</w:t>
      </w:r>
      <w:r w:rsidR="00EA2F06">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showing that CS and GC were successfully loaded on </w:t>
      </w:r>
      <w:r w:rsidR="00EA2F06">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 xml:space="preserve">GO sheets. </w:t>
      </w:r>
      <w:r w:rsidR="00B4359C" w:rsidRPr="000D3BFF">
        <w:rPr>
          <w:rFonts w:ascii="Times New Roman" w:hAnsi="Times New Roman" w:cs="Times New Roman"/>
          <w:sz w:val="24"/>
          <w:szCs w:val="24"/>
          <w:lang w:val="en-US"/>
        </w:rPr>
        <w:t xml:space="preserve">More GO sheets were conjugated to the polymers when the proportions of CS and GC increased. </w:t>
      </w:r>
      <w:r w:rsidRPr="000D3BFF">
        <w:rPr>
          <w:rFonts w:ascii="Times New Roman" w:hAnsi="Times New Roman" w:cs="Times New Roman"/>
          <w:sz w:val="24"/>
          <w:szCs w:val="24"/>
          <w:lang w:val="en-US"/>
        </w:rPr>
        <w:t xml:space="preserve">However, the NPs size </w:t>
      </w:r>
      <w:r w:rsidR="00B4359C" w:rsidRPr="000D3BFF">
        <w:rPr>
          <w:rFonts w:ascii="Times New Roman" w:hAnsi="Times New Roman" w:cs="Times New Roman"/>
          <w:sz w:val="24"/>
          <w:szCs w:val="24"/>
          <w:lang w:val="en-US"/>
        </w:rPr>
        <w:t>was</w:t>
      </w:r>
      <w:r w:rsidRPr="000D3BFF">
        <w:rPr>
          <w:rFonts w:ascii="Times New Roman" w:hAnsi="Times New Roman" w:cs="Times New Roman"/>
          <w:sz w:val="24"/>
          <w:szCs w:val="24"/>
          <w:lang w:val="en-US"/>
        </w:rPr>
        <w:t xml:space="preserve"> not proportional to the ratio, as 1/20 NPs </w:t>
      </w:r>
      <w:r w:rsidR="00B4359C" w:rsidRPr="000D3BFF">
        <w:rPr>
          <w:rFonts w:ascii="Times New Roman" w:hAnsi="Times New Roman" w:cs="Times New Roman"/>
          <w:sz w:val="24"/>
          <w:szCs w:val="24"/>
          <w:lang w:val="en-US"/>
        </w:rPr>
        <w:t>were</w:t>
      </w:r>
      <w:r w:rsidRPr="000D3BFF">
        <w:rPr>
          <w:rFonts w:ascii="Times New Roman" w:hAnsi="Times New Roman" w:cs="Times New Roman"/>
          <w:sz w:val="24"/>
          <w:szCs w:val="24"/>
          <w:lang w:val="en-US"/>
        </w:rPr>
        <w:t xml:space="preserve"> not two times bigger than 1/10 NPs</w:t>
      </w:r>
      <w:r w:rsidR="00AB461E" w:rsidRPr="000D3BFF">
        <w:rPr>
          <w:rFonts w:ascii="Times New Roman" w:hAnsi="Times New Roman" w:cs="Times New Roman"/>
          <w:sz w:val="24"/>
          <w:szCs w:val="24"/>
          <w:lang w:val="en-US"/>
        </w:rPr>
        <w:t xml:space="preserve">, which could suggest a limited number of loading sites on </w:t>
      </w:r>
      <w:r w:rsidR="00AB461E" w:rsidRPr="000D3BFF">
        <w:rPr>
          <w:rFonts w:ascii="Times New Roman" w:hAnsi="Times New Roman" w:cs="Times New Roman"/>
          <w:sz w:val="24"/>
          <w:szCs w:val="24"/>
          <w:lang w:val="en-US"/>
        </w:rPr>
        <w:lastRenderedPageBreak/>
        <w:t>the GO nanosheets</w:t>
      </w:r>
      <w:r w:rsidRPr="000D3BFF">
        <w:rPr>
          <w:rFonts w:ascii="Times New Roman" w:hAnsi="Times New Roman" w:cs="Times New Roman"/>
          <w:sz w:val="24"/>
          <w:szCs w:val="24"/>
          <w:lang w:val="en-US"/>
        </w:rPr>
        <w:t>. The 1/4 and 1/10 ratios showed aggregation while the 1/20 GO/CS and 1/20 GO/GC remained stable without forming aggregates</w:t>
      </w:r>
      <w:r w:rsidR="00694175">
        <w:rPr>
          <w:rFonts w:ascii="Times New Roman" w:hAnsi="Times New Roman" w:cs="Times New Roman"/>
          <w:sz w:val="24"/>
          <w:szCs w:val="24"/>
          <w:lang w:val="en-US"/>
        </w:rPr>
        <w:t xml:space="preserve">. </w:t>
      </w:r>
      <w:r w:rsidR="00333A29" w:rsidRPr="000D3BFF">
        <w:rPr>
          <w:rFonts w:ascii="Times New Roman" w:hAnsi="Times New Roman" w:cs="Times New Roman"/>
          <w:sz w:val="24"/>
          <w:szCs w:val="24"/>
          <w:lang w:val="en-US"/>
        </w:rPr>
        <w:t xml:space="preserve">Therefore, 1/20 NPs solutions </w:t>
      </w:r>
      <w:r w:rsidR="00B4359C" w:rsidRPr="000D3BFF">
        <w:rPr>
          <w:rFonts w:ascii="Times New Roman" w:hAnsi="Times New Roman" w:cs="Times New Roman"/>
          <w:sz w:val="24"/>
          <w:szCs w:val="24"/>
          <w:lang w:val="en-US"/>
        </w:rPr>
        <w:t>were</w:t>
      </w:r>
      <w:r w:rsidR="00333A29" w:rsidRPr="000D3BFF">
        <w:rPr>
          <w:rFonts w:ascii="Times New Roman" w:hAnsi="Times New Roman" w:cs="Times New Roman"/>
          <w:sz w:val="24"/>
          <w:szCs w:val="24"/>
          <w:lang w:val="en-US"/>
        </w:rPr>
        <w:t xml:space="preserve"> more homogeneous than other ratios because t</w:t>
      </w:r>
      <w:r w:rsidRPr="000D3BFF">
        <w:rPr>
          <w:rFonts w:ascii="Times New Roman" w:hAnsi="Times New Roman" w:cs="Times New Roman"/>
          <w:sz w:val="24"/>
          <w:szCs w:val="24"/>
          <w:lang w:val="en-US"/>
        </w:rPr>
        <w:t xml:space="preserve">he high concentration of </w:t>
      </w:r>
      <w:r w:rsidR="0037056A" w:rsidRPr="000D3BFF">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surfactant molecules CS and GC help</w:t>
      </w:r>
      <w:r w:rsidR="00B4359C" w:rsidRPr="000D3BFF">
        <w:rPr>
          <w:rFonts w:ascii="Times New Roman" w:hAnsi="Times New Roman" w:cs="Times New Roman"/>
          <w:sz w:val="24"/>
          <w:szCs w:val="24"/>
          <w:lang w:val="en-US"/>
        </w:rPr>
        <w:t>ed</w:t>
      </w:r>
      <w:r w:rsidRPr="000D3BFF">
        <w:rPr>
          <w:rFonts w:ascii="Times New Roman" w:hAnsi="Times New Roman" w:cs="Times New Roman"/>
          <w:sz w:val="24"/>
          <w:szCs w:val="24"/>
          <w:lang w:val="en-US"/>
        </w:rPr>
        <w:t xml:space="preserve"> to stabilize </w:t>
      </w:r>
      <w:r w:rsidR="00333A29" w:rsidRPr="000D3BFF">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 xml:space="preserve">nanosystems. </w:t>
      </w:r>
      <w:bookmarkEnd w:id="73"/>
      <w:r w:rsidRPr="000D3BFF">
        <w:rPr>
          <w:rFonts w:ascii="Times New Roman" w:hAnsi="Times New Roman" w:cs="Times New Roman"/>
          <w:sz w:val="24"/>
          <w:szCs w:val="24"/>
          <w:lang w:val="en-US"/>
        </w:rPr>
        <w:t xml:space="preserve">It was noticed that GO/GC NPs </w:t>
      </w:r>
      <w:r w:rsidR="00E3151B" w:rsidRPr="000D3BFF">
        <w:rPr>
          <w:rFonts w:ascii="Times New Roman" w:hAnsi="Times New Roman" w:cs="Times New Roman"/>
          <w:sz w:val="24"/>
          <w:szCs w:val="24"/>
          <w:lang w:val="en-US"/>
        </w:rPr>
        <w:t>were</w:t>
      </w:r>
      <w:r w:rsidRPr="000D3BFF">
        <w:rPr>
          <w:rFonts w:ascii="Times New Roman" w:hAnsi="Times New Roman" w:cs="Times New Roman"/>
          <w:sz w:val="24"/>
          <w:szCs w:val="24"/>
          <w:lang w:val="en-US"/>
        </w:rPr>
        <w:t xml:space="preserve"> more stable and more easily dispersed in water</w:t>
      </w:r>
      <w:r w:rsidR="00333A29" w:rsidRPr="000D3BFF">
        <w:rPr>
          <w:rFonts w:ascii="Times New Roman" w:hAnsi="Times New Roman" w:cs="Times New Roman"/>
          <w:sz w:val="24"/>
          <w:szCs w:val="24"/>
          <w:lang w:val="en-US"/>
        </w:rPr>
        <w:t xml:space="preserve"> and </w:t>
      </w:r>
      <w:r w:rsidRPr="000D3BFF">
        <w:rPr>
          <w:rFonts w:ascii="Times New Roman" w:hAnsi="Times New Roman" w:cs="Times New Roman"/>
          <w:sz w:val="24"/>
          <w:szCs w:val="24"/>
          <w:lang w:val="en-US"/>
        </w:rPr>
        <w:t>PBS than GO/CS</w:t>
      </w:r>
      <w:r w:rsidR="00333A29"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showing that GC has better surfactant properties than CS</w:t>
      </w:r>
      <w:r w:rsidR="00B4359C" w:rsidRPr="000D3BFF">
        <w:rPr>
          <w:rFonts w:ascii="Times New Roman" w:hAnsi="Times New Roman" w:cs="Times New Roman"/>
          <w:sz w:val="24"/>
          <w:szCs w:val="24"/>
          <w:lang w:val="en-US"/>
        </w:rPr>
        <w:t xml:space="preserve">, thus preventing GO NPs to clump. </w:t>
      </w:r>
    </w:p>
    <w:p w14:paraId="4AEAC85F" w14:textId="17020699" w:rsidR="003E7F80" w:rsidRPr="000D3BFF" w:rsidRDefault="00E4663A" w:rsidP="00516D74">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Zeta potential analysis further validated the successful </w:t>
      </w:r>
      <w:r w:rsidR="0037056A" w:rsidRPr="000D3BFF">
        <w:rPr>
          <w:rFonts w:ascii="Times New Roman" w:hAnsi="Times New Roman" w:cs="Times New Roman"/>
          <w:sz w:val="24"/>
          <w:szCs w:val="24"/>
          <w:lang w:val="en-US"/>
        </w:rPr>
        <w:t xml:space="preserve">synthesis of </w:t>
      </w:r>
      <w:r w:rsidRPr="000D3BFF">
        <w:rPr>
          <w:rFonts w:ascii="Times New Roman" w:hAnsi="Times New Roman" w:cs="Times New Roman"/>
          <w:sz w:val="24"/>
          <w:szCs w:val="24"/>
          <w:lang w:val="en-US"/>
        </w:rPr>
        <w:t>GO/CS and GO/GC NPs (</w:t>
      </w:r>
      <w:r w:rsidRPr="000D3BFF">
        <w:rPr>
          <w:rFonts w:ascii="Times New Roman" w:hAnsi="Times New Roman" w:cs="Times New Roman"/>
          <w:b/>
          <w:bCs/>
          <w:sz w:val="24"/>
          <w:szCs w:val="24"/>
          <w:lang w:val="en-US"/>
        </w:rPr>
        <w:t xml:space="preserve">Figure </w:t>
      </w:r>
      <w:r w:rsidR="00B31760" w:rsidRPr="000D3BFF">
        <w:rPr>
          <w:rFonts w:ascii="Times New Roman" w:hAnsi="Times New Roman" w:cs="Times New Roman"/>
          <w:b/>
          <w:bCs/>
          <w:sz w:val="24"/>
          <w:szCs w:val="24"/>
          <w:lang w:val="en-US"/>
        </w:rPr>
        <w:t>1</w:t>
      </w:r>
      <w:r w:rsidR="004362BC" w:rsidRPr="000D3BFF">
        <w:rPr>
          <w:rFonts w:ascii="Times New Roman" w:hAnsi="Times New Roman" w:cs="Times New Roman"/>
          <w:b/>
          <w:bCs/>
          <w:sz w:val="24"/>
          <w:szCs w:val="24"/>
          <w:lang w:val="en-US"/>
        </w:rPr>
        <w:t>6</w:t>
      </w:r>
      <w:r w:rsidRPr="000D3BFF">
        <w:rPr>
          <w:rFonts w:ascii="Times New Roman" w:hAnsi="Times New Roman" w:cs="Times New Roman"/>
          <w:b/>
          <w:bCs/>
          <w:sz w:val="24"/>
          <w:szCs w:val="24"/>
          <w:lang w:val="en-US"/>
        </w:rPr>
        <w:t>C</w:t>
      </w:r>
      <w:r w:rsidRPr="000D3BFF">
        <w:rPr>
          <w:rFonts w:ascii="Times New Roman" w:hAnsi="Times New Roman" w:cs="Times New Roman"/>
          <w:sz w:val="24"/>
          <w:szCs w:val="24"/>
          <w:lang w:val="en-US"/>
        </w:rPr>
        <w:t xml:space="preserve">). The zeta potential of free GO was -35 mV, which confirmed that free GO is negatively charged at physiological pH. After functionalization with cationic CS and GC, GO/CS and GO/GC NPs were positively charged. The </w:t>
      </w:r>
      <w:r w:rsidR="003D202A">
        <w:rPr>
          <w:rFonts w:ascii="Times New Roman" w:hAnsi="Times New Roman" w:cs="Times New Roman"/>
          <w:sz w:val="24"/>
          <w:szCs w:val="24"/>
          <w:lang w:val="en-US"/>
        </w:rPr>
        <w:t>higher</w:t>
      </w:r>
      <w:r w:rsidRPr="000D3BFF">
        <w:rPr>
          <w:rFonts w:ascii="Times New Roman" w:hAnsi="Times New Roman" w:cs="Times New Roman"/>
          <w:sz w:val="24"/>
          <w:szCs w:val="24"/>
          <w:lang w:val="en-US"/>
        </w:rPr>
        <w:t xml:space="preserve"> the CS and GC concentrations, the </w:t>
      </w:r>
      <w:r w:rsidR="003D202A">
        <w:rPr>
          <w:rFonts w:ascii="Times New Roman" w:hAnsi="Times New Roman" w:cs="Times New Roman"/>
          <w:sz w:val="24"/>
          <w:szCs w:val="24"/>
          <w:lang w:val="en-US"/>
        </w:rPr>
        <w:t>higher</w:t>
      </w:r>
      <w:r w:rsidRPr="000D3BFF">
        <w:rPr>
          <w:rFonts w:ascii="Times New Roman" w:hAnsi="Times New Roman" w:cs="Times New Roman"/>
          <w:sz w:val="24"/>
          <w:szCs w:val="24"/>
          <w:lang w:val="en-US"/>
        </w:rPr>
        <w:t xml:space="preserve"> the surface zeta potential, proving that more polymers were loaded on GO sheets. The zeta potential of 1/4 GO/CS and 1/4 GO/GC was positive, which means that enough CS and GC were loaded on GO even at the lowest tested ratio. The highest zeta potential values were observed for the 1/20 ratios, showing that 1/20 GO/CS and 1/20 GO/GC NPs </w:t>
      </w:r>
      <w:r w:rsidR="00B4359C" w:rsidRPr="000D3BFF">
        <w:rPr>
          <w:rFonts w:ascii="Times New Roman" w:hAnsi="Times New Roman" w:cs="Times New Roman"/>
          <w:sz w:val="24"/>
          <w:szCs w:val="24"/>
          <w:lang w:val="en-US"/>
        </w:rPr>
        <w:t>presented</w:t>
      </w:r>
      <w:r w:rsidRPr="000D3BFF">
        <w:rPr>
          <w:rFonts w:ascii="Times New Roman" w:hAnsi="Times New Roman" w:cs="Times New Roman"/>
          <w:sz w:val="24"/>
          <w:szCs w:val="24"/>
          <w:lang w:val="en-US"/>
        </w:rPr>
        <w:t xml:space="preserve"> the highest proportion of </w:t>
      </w:r>
      <w:r w:rsidR="00AB461E" w:rsidRPr="000D3BFF">
        <w:rPr>
          <w:rFonts w:ascii="Times New Roman" w:hAnsi="Times New Roman" w:cs="Times New Roman"/>
          <w:sz w:val="24"/>
          <w:szCs w:val="24"/>
          <w:lang w:val="en-US"/>
        </w:rPr>
        <w:t>functionalized</w:t>
      </w:r>
      <w:r w:rsidRPr="000D3BFF">
        <w:rPr>
          <w:rFonts w:ascii="Times New Roman" w:hAnsi="Times New Roman" w:cs="Times New Roman"/>
          <w:sz w:val="24"/>
          <w:szCs w:val="24"/>
          <w:lang w:val="en-US"/>
        </w:rPr>
        <w:t xml:space="preserve"> GO nanosheets. In short, cationic CS and GC showed strong electrostatic interactions with anionic GO, which led to the successful formation of positively charged GO/CS and GO/GC NPs. </w:t>
      </w:r>
    </w:p>
    <w:p w14:paraId="6B80E928" w14:textId="0CC35182" w:rsidR="00DC689F" w:rsidRPr="000D3BFF" w:rsidRDefault="00DC689F" w:rsidP="000D3BFF">
      <w:pPr>
        <w:spacing w:line="360" w:lineRule="auto"/>
        <w:jc w:val="both"/>
        <w:rPr>
          <w:rFonts w:ascii="Times New Roman" w:hAnsi="Times New Roman" w:cs="Times New Roman"/>
          <w:sz w:val="24"/>
          <w:szCs w:val="24"/>
          <w:lang w:val="en-US"/>
        </w:rPr>
      </w:pPr>
      <w:r w:rsidRPr="000D3BFF">
        <w:rPr>
          <w:rFonts w:ascii="Times New Roman" w:hAnsi="Times New Roman" w:cs="Times New Roman"/>
          <w:noProof/>
          <w:lang w:val="en-US"/>
        </w:rPr>
        <w:lastRenderedPageBreak/>
        <w:drawing>
          <wp:inline distT="0" distB="0" distL="0" distR="0" wp14:anchorId="3C1A92C9" wp14:editId="5F561646">
            <wp:extent cx="5760720" cy="4728845"/>
            <wp:effectExtent l="0" t="0" r="0" b="0"/>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a:blip r:embed="rId36"/>
                    <a:stretch>
                      <a:fillRect/>
                    </a:stretch>
                  </pic:blipFill>
                  <pic:spPr>
                    <a:xfrm>
                      <a:off x="0" y="0"/>
                      <a:ext cx="5760720" cy="4728845"/>
                    </a:xfrm>
                    <a:prstGeom prst="rect">
                      <a:avLst/>
                    </a:prstGeom>
                  </pic:spPr>
                </pic:pic>
              </a:graphicData>
            </a:graphic>
          </wp:inline>
        </w:drawing>
      </w:r>
    </w:p>
    <w:p w14:paraId="7743FF5C" w14:textId="6A2FC247" w:rsidR="00DC689F" w:rsidRPr="000D3BFF" w:rsidRDefault="00DC689F" w:rsidP="003D202A">
      <w:pPr>
        <w:spacing w:line="360" w:lineRule="auto"/>
        <w:jc w:val="center"/>
        <w:rPr>
          <w:rFonts w:ascii="Times New Roman" w:hAnsi="Times New Roman" w:cs="Times New Roman"/>
          <w:b/>
          <w:bCs/>
          <w:i/>
          <w:iCs/>
          <w:sz w:val="24"/>
          <w:szCs w:val="24"/>
          <w:lang w:val="en-US"/>
        </w:rPr>
      </w:pPr>
      <w:bookmarkStart w:id="74" w:name="_Toc109394085"/>
      <w:r w:rsidRPr="000D3BFF">
        <w:rPr>
          <w:rFonts w:ascii="Times New Roman" w:hAnsi="Times New Roman" w:cs="Times New Roman"/>
          <w:b/>
          <w:bCs/>
          <w:i/>
          <w:iCs/>
          <w:sz w:val="24"/>
          <w:szCs w:val="24"/>
          <w:lang w:val="en-US"/>
        </w:rPr>
        <w:t xml:space="preserve">Figure </w:t>
      </w:r>
      <w:r w:rsidRPr="000D3BFF">
        <w:rPr>
          <w:rFonts w:ascii="Times New Roman" w:hAnsi="Times New Roman" w:cs="Times New Roman"/>
          <w:b/>
          <w:bCs/>
          <w:i/>
          <w:iCs/>
          <w:sz w:val="24"/>
          <w:szCs w:val="24"/>
          <w:lang w:val="en-US"/>
        </w:rPr>
        <w:fldChar w:fldCharType="begin"/>
      </w:r>
      <w:r w:rsidRPr="000D3BFF">
        <w:rPr>
          <w:rFonts w:ascii="Times New Roman" w:hAnsi="Times New Roman" w:cs="Times New Roman"/>
          <w:b/>
          <w:bCs/>
          <w:i/>
          <w:iCs/>
          <w:sz w:val="24"/>
          <w:szCs w:val="24"/>
          <w:lang w:val="en-US"/>
        </w:rPr>
        <w:instrText xml:space="preserve"> SEQ Figure \* ARABIC </w:instrText>
      </w:r>
      <w:r w:rsidRPr="000D3BFF">
        <w:rPr>
          <w:rFonts w:ascii="Times New Roman" w:hAnsi="Times New Roman" w:cs="Times New Roman"/>
          <w:b/>
          <w:bCs/>
          <w:i/>
          <w:iCs/>
          <w:sz w:val="24"/>
          <w:szCs w:val="24"/>
          <w:lang w:val="en-US"/>
        </w:rPr>
        <w:fldChar w:fldCharType="separate"/>
      </w:r>
      <w:r w:rsidR="003B39B8">
        <w:rPr>
          <w:rFonts w:ascii="Times New Roman" w:hAnsi="Times New Roman" w:cs="Times New Roman"/>
          <w:b/>
          <w:bCs/>
          <w:i/>
          <w:iCs/>
          <w:noProof/>
          <w:sz w:val="24"/>
          <w:szCs w:val="24"/>
          <w:lang w:val="en-US"/>
        </w:rPr>
        <w:t>16</w:t>
      </w:r>
      <w:r w:rsidRPr="000D3BFF">
        <w:rPr>
          <w:rFonts w:ascii="Times New Roman" w:hAnsi="Times New Roman" w:cs="Times New Roman"/>
          <w:b/>
          <w:bCs/>
          <w:i/>
          <w:iCs/>
          <w:sz w:val="24"/>
          <w:szCs w:val="24"/>
          <w:lang w:val="en-US"/>
        </w:rPr>
        <w:fldChar w:fldCharType="end"/>
      </w:r>
      <w:r w:rsidRPr="000D3BFF">
        <w:rPr>
          <w:rFonts w:ascii="Times New Roman" w:hAnsi="Times New Roman" w:cs="Times New Roman"/>
          <w:b/>
          <w:bCs/>
          <w:i/>
          <w:iCs/>
          <w:sz w:val="24"/>
          <w:szCs w:val="24"/>
          <w:lang w:val="en-US"/>
        </w:rPr>
        <w:t>.</w:t>
      </w:r>
      <w:r w:rsidRPr="000D3BFF">
        <w:rPr>
          <w:rFonts w:ascii="Times New Roman" w:hAnsi="Times New Roman" w:cs="Times New Roman"/>
          <w:i/>
          <w:iCs/>
          <w:sz w:val="24"/>
          <w:szCs w:val="24"/>
          <w:lang w:val="en-US"/>
        </w:rPr>
        <w:t xml:space="preserve"> Characterization of graphene oxide (GO), chitosan (CS), glycated chitosan (GC), CS-functionalized GO (GO/CS) and GC-functionalized GO (GO/GC) nanoparticles (NPs). </w:t>
      </w:r>
      <w:r w:rsidRPr="000D3BFF">
        <w:rPr>
          <w:rFonts w:ascii="Times New Roman" w:hAnsi="Times New Roman" w:cs="Times New Roman"/>
          <w:b/>
          <w:bCs/>
          <w:i/>
          <w:iCs/>
          <w:sz w:val="24"/>
          <w:szCs w:val="24"/>
          <w:lang w:val="en-US"/>
        </w:rPr>
        <w:t>(A)</w:t>
      </w:r>
      <w:r w:rsidRPr="000D3BFF">
        <w:rPr>
          <w:rFonts w:ascii="Times New Roman" w:hAnsi="Times New Roman" w:cs="Times New Roman"/>
          <w:i/>
          <w:iCs/>
          <w:sz w:val="24"/>
          <w:szCs w:val="24"/>
          <w:lang w:val="en-US"/>
        </w:rPr>
        <w:t xml:space="preserve"> pH of GO (1 mg/ml), CS (10 mg/ml), and GC (10 mg/ml) solutions; </w:t>
      </w:r>
      <w:r w:rsidRPr="000D3BFF">
        <w:rPr>
          <w:rFonts w:ascii="Times New Roman" w:hAnsi="Times New Roman" w:cs="Times New Roman"/>
          <w:b/>
          <w:bCs/>
          <w:i/>
          <w:iCs/>
          <w:sz w:val="24"/>
          <w:szCs w:val="24"/>
          <w:lang w:val="en-US"/>
        </w:rPr>
        <w:t xml:space="preserve">(B) </w:t>
      </w:r>
      <w:r w:rsidRPr="000D3BFF">
        <w:rPr>
          <w:rFonts w:ascii="Times New Roman" w:hAnsi="Times New Roman" w:cs="Times New Roman"/>
          <w:i/>
          <w:iCs/>
          <w:sz w:val="24"/>
          <w:szCs w:val="24"/>
          <w:lang w:val="en-US"/>
        </w:rPr>
        <w:t xml:space="preserve">Size measurement (colloidal size distribution) of free GO and 1/4, 1/10, 1/20 ratio of GO/CS, and GO/GC NPs in </w:t>
      </w:r>
      <w:r w:rsidR="00435EC4" w:rsidRPr="000D3BFF">
        <w:rPr>
          <w:rFonts w:ascii="Times New Roman" w:hAnsi="Times New Roman" w:cs="Times New Roman"/>
          <w:i/>
          <w:iCs/>
          <w:sz w:val="24"/>
          <w:szCs w:val="24"/>
          <w:lang w:val="en-US"/>
        </w:rPr>
        <w:t xml:space="preserve">Milli-Q </w:t>
      </w:r>
      <w:r w:rsidRPr="000D3BFF">
        <w:rPr>
          <w:rFonts w:ascii="Times New Roman" w:hAnsi="Times New Roman" w:cs="Times New Roman"/>
          <w:i/>
          <w:iCs/>
          <w:sz w:val="24"/>
          <w:szCs w:val="24"/>
          <w:lang w:val="en-US"/>
        </w:rPr>
        <w:t xml:space="preserve">water; </w:t>
      </w:r>
      <w:r w:rsidRPr="000D3BFF">
        <w:rPr>
          <w:rFonts w:ascii="Times New Roman" w:hAnsi="Times New Roman" w:cs="Times New Roman"/>
          <w:b/>
          <w:bCs/>
          <w:i/>
          <w:iCs/>
          <w:sz w:val="24"/>
          <w:szCs w:val="24"/>
          <w:lang w:val="en-US"/>
        </w:rPr>
        <w:t>(C)</w:t>
      </w:r>
      <w:r w:rsidRPr="000D3BFF">
        <w:rPr>
          <w:rFonts w:ascii="Times New Roman" w:hAnsi="Times New Roman" w:cs="Times New Roman"/>
          <w:i/>
          <w:iCs/>
          <w:sz w:val="24"/>
          <w:szCs w:val="24"/>
          <w:lang w:val="en-US"/>
        </w:rPr>
        <w:t xml:space="preserve"> Zeta potentials </w:t>
      </w:r>
      <w:r w:rsidR="00435EC4" w:rsidRPr="000D3BFF">
        <w:rPr>
          <w:rFonts w:ascii="Times New Roman" w:hAnsi="Times New Roman" w:cs="Times New Roman"/>
          <w:i/>
          <w:iCs/>
          <w:sz w:val="24"/>
          <w:szCs w:val="24"/>
          <w:lang w:val="en-US"/>
        </w:rPr>
        <w:t>(</w:t>
      </w:r>
      <w:r w:rsidRPr="000D3BFF">
        <w:rPr>
          <w:rFonts w:ascii="Times New Roman" w:hAnsi="Times New Roman" w:cs="Times New Roman"/>
          <w:i/>
          <w:iCs/>
          <w:sz w:val="24"/>
          <w:szCs w:val="24"/>
          <w:lang w:val="en-US"/>
        </w:rPr>
        <w:t xml:space="preserve">surface charge) of free GO and 1/4, 1/10, 1/20 ratio of GO/CS and GO/GC NPs in </w:t>
      </w:r>
      <w:r w:rsidR="00435EC4" w:rsidRPr="000D3BFF">
        <w:rPr>
          <w:rFonts w:ascii="Times New Roman" w:hAnsi="Times New Roman" w:cs="Times New Roman"/>
          <w:i/>
          <w:iCs/>
          <w:sz w:val="24"/>
          <w:szCs w:val="24"/>
          <w:lang w:val="en-US"/>
        </w:rPr>
        <w:t xml:space="preserve">Milli-Q </w:t>
      </w:r>
      <w:r w:rsidRPr="000D3BFF">
        <w:rPr>
          <w:rFonts w:ascii="Times New Roman" w:hAnsi="Times New Roman" w:cs="Times New Roman"/>
          <w:i/>
          <w:iCs/>
          <w:sz w:val="24"/>
          <w:szCs w:val="24"/>
          <w:lang w:val="en-US"/>
        </w:rPr>
        <w:t xml:space="preserve">water. </w:t>
      </w:r>
      <w:r w:rsidR="00812C86" w:rsidRPr="000D3BFF">
        <w:rPr>
          <w:rFonts w:ascii="Times New Roman" w:hAnsi="Times New Roman" w:cs="Times New Roman"/>
          <w:i/>
          <w:iCs/>
          <w:sz w:val="24"/>
          <w:szCs w:val="24"/>
          <w:lang w:val="en-US"/>
        </w:rPr>
        <w:t>The concentration</w:t>
      </w:r>
      <w:r w:rsidR="00435EC4" w:rsidRPr="000D3BFF">
        <w:rPr>
          <w:rFonts w:ascii="Times New Roman" w:hAnsi="Times New Roman" w:cs="Times New Roman"/>
          <w:i/>
          <w:iCs/>
          <w:sz w:val="24"/>
          <w:szCs w:val="24"/>
          <w:lang w:val="en-US"/>
        </w:rPr>
        <w:t>s</w:t>
      </w:r>
      <w:r w:rsidR="00812C86" w:rsidRPr="000D3BFF">
        <w:rPr>
          <w:rFonts w:ascii="Times New Roman" w:hAnsi="Times New Roman" w:cs="Times New Roman"/>
          <w:i/>
          <w:iCs/>
          <w:sz w:val="24"/>
          <w:szCs w:val="24"/>
          <w:lang w:val="en-US"/>
        </w:rPr>
        <w:t xml:space="preserve"> of the solutions </w:t>
      </w:r>
      <w:r w:rsidR="00435EC4" w:rsidRPr="000D3BFF">
        <w:rPr>
          <w:rFonts w:ascii="Times New Roman" w:hAnsi="Times New Roman" w:cs="Times New Roman"/>
          <w:i/>
          <w:iCs/>
          <w:sz w:val="24"/>
          <w:szCs w:val="24"/>
          <w:lang w:val="en-US"/>
        </w:rPr>
        <w:t>are</w:t>
      </w:r>
      <w:r w:rsidR="00812C86" w:rsidRPr="000D3BFF">
        <w:rPr>
          <w:rFonts w:ascii="Times New Roman" w:hAnsi="Times New Roman" w:cs="Times New Roman"/>
          <w:i/>
          <w:iCs/>
          <w:sz w:val="24"/>
          <w:szCs w:val="24"/>
          <w:lang w:val="en-US"/>
        </w:rPr>
        <w:t xml:space="preserve"> the following:</w:t>
      </w:r>
      <w:r w:rsidR="00812C86" w:rsidRPr="000D3BFF">
        <w:rPr>
          <w:rFonts w:ascii="Times New Roman" w:hAnsi="Times New Roman" w:cs="Times New Roman"/>
          <w:b/>
          <w:bCs/>
          <w:i/>
          <w:iCs/>
          <w:sz w:val="24"/>
          <w:szCs w:val="24"/>
          <w:lang w:val="en-US"/>
        </w:rPr>
        <w:t xml:space="preserve"> </w:t>
      </w:r>
      <w:r w:rsidRPr="000D3BFF">
        <w:rPr>
          <w:rFonts w:ascii="Times New Roman" w:hAnsi="Times New Roman" w:cs="Times New Roman"/>
          <w:i/>
          <w:iCs/>
          <w:sz w:val="24"/>
          <w:szCs w:val="24"/>
          <w:lang w:val="en-US"/>
        </w:rPr>
        <w:t>1/4 NPs: 0.05 mg/ml GO, 0.2 mg/ml CS and GC. 1/10 NPs: 0.05 mg/ml GO, 0.5 mg/ml CS and GC. 1/20 NPs: 0.05 mg/ml GO, 1 mg/ml CS and GC. Data are presented as mean ± SD (n=3).</w:t>
      </w:r>
      <w:bookmarkEnd w:id="74"/>
    </w:p>
    <w:p w14:paraId="7FECBDBF" w14:textId="77777777" w:rsidR="00812C86" w:rsidRPr="000D3BFF" w:rsidRDefault="00812C86" w:rsidP="000D3BFF">
      <w:pPr>
        <w:spacing w:line="360" w:lineRule="auto"/>
        <w:jc w:val="both"/>
        <w:rPr>
          <w:rFonts w:ascii="Times New Roman" w:hAnsi="Times New Roman" w:cs="Times New Roman"/>
          <w:sz w:val="24"/>
          <w:szCs w:val="24"/>
          <w:lang w:val="en-US"/>
        </w:rPr>
      </w:pPr>
    </w:p>
    <w:p w14:paraId="3714B053" w14:textId="78CE03F1" w:rsidR="00435EC4" w:rsidRPr="000D3BFF" w:rsidRDefault="00812C86"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Overall, with the size and zeta potential results, the successful binding between GO and CS, as well as between GO and GC was confirmed. Compared with free GO, GO/CS and GO/GC had bigger size</w:t>
      </w:r>
      <w:r w:rsidR="00B35C57">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and positive surface charge</w:t>
      </w:r>
      <w:r w:rsidR="00B35C57">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w:t>
      </w:r>
      <w:r w:rsidRPr="000D3BFF">
        <w:rPr>
          <w:rFonts w:ascii="Times New Roman" w:hAnsi="Times New Roman" w:cs="Times New Roman"/>
          <w:bCs/>
          <w:sz w:val="24"/>
          <w:szCs w:val="24"/>
          <w:lang w:val="en-US"/>
        </w:rPr>
        <w:t>Anionic GO and polycationic polymers CS and GC could self-assemble by electrostatic interactions.</w:t>
      </w:r>
      <w:r w:rsidRPr="000D3BFF">
        <w:rPr>
          <w:rFonts w:ascii="Times New Roman" w:hAnsi="Times New Roman" w:cs="Times New Roman"/>
          <w:sz w:val="24"/>
          <w:szCs w:val="24"/>
          <w:lang w:val="en-US"/>
        </w:rPr>
        <w:t xml:space="preserve"> The 1/20 GO/CS and 1/20 </w:t>
      </w:r>
      <w:r w:rsidRPr="000D3BFF">
        <w:rPr>
          <w:rFonts w:ascii="Times New Roman" w:hAnsi="Times New Roman" w:cs="Times New Roman"/>
          <w:sz w:val="24"/>
          <w:szCs w:val="24"/>
          <w:lang w:val="en-US"/>
        </w:rPr>
        <w:lastRenderedPageBreak/>
        <w:t xml:space="preserve">GO/GC were the most stable NPs, but 1/20 GO/GC were the most uniformly dispersed and stable NPs. </w:t>
      </w:r>
    </w:p>
    <w:p w14:paraId="58A0288D" w14:textId="1B402BE2" w:rsidR="00812C86" w:rsidRPr="000D3BFF" w:rsidRDefault="00812C86"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Therefore, thermal and cell studies were conducted using exclusively 1/20 GO/CS and 1/20 GO/GC</w:t>
      </w:r>
      <w:r w:rsidR="003D202A">
        <w:rPr>
          <w:rFonts w:ascii="Times New Roman" w:hAnsi="Times New Roman" w:cs="Times New Roman"/>
          <w:sz w:val="24"/>
          <w:szCs w:val="24"/>
          <w:lang w:val="en-US"/>
        </w:rPr>
        <w:t xml:space="preserve">. </w:t>
      </w:r>
    </w:p>
    <w:p w14:paraId="1FF0169C" w14:textId="77777777" w:rsidR="00812C86" w:rsidRPr="000D3BFF" w:rsidRDefault="00812C86" w:rsidP="000D3BFF">
      <w:pPr>
        <w:spacing w:line="360" w:lineRule="auto"/>
        <w:jc w:val="both"/>
        <w:rPr>
          <w:rFonts w:ascii="Times New Roman" w:hAnsi="Times New Roman" w:cs="Times New Roman"/>
          <w:sz w:val="24"/>
          <w:szCs w:val="24"/>
          <w:lang w:val="en-US"/>
        </w:rPr>
      </w:pPr>
    </w:p>
    <w:p w14:paraId="36F667C4" w14:textId="30E21859" w:rsidR="00E4663A" w:rsidRPr="000D3BFF" w:rsidRDefault="00E4663A" w:rsidP="000D3BFF">
      <w:pPr>
        <w:pStyle w:val="Heading3"/>
        <w:spacing w:line="360" w:lineRule="auto"/>
        <w:rPr>
          <w:rFonts w:ascii="Times New Roman" w:hAnsi="Times New Roman" w:cs="Times New Roman"/>
          <w:lang w:val="en-US"/>
        </w:rPr>
      </w:pPr>
      <w:bookmarkStart w:id="75" w:name="_Toc109393453"/>
      <w:r w:rsidRPr="000D3BFF">
        <w:rPr>
          <w:rFonts w:ascii="Times New Roman" w:hAnsi="Times New Roman" w:cs="Times New Roman"/>
          <w:lang w:val="en-US"/>
        </w:rPr>
        <w:t>Thermal effect of near-infrared irradiated n</w:t>
      </w:r>
      <w:r w:rsidR="00A87D00" w:rsidRPr="000D3BFF">
        <w:rPr>
          <w:rFonts w:ascii="Times New Roman" w:hAnsi="Times New Roman" w:cs="Times New Roman"/>
          <w:lang w:val="en-US"/>
        </w:rPr>
        <w:t>anoparticle-enhanced phantoms of tumors</w:t>
      </w:r>
      <w:bookmarkEnd w:id="75"/>
    </w:p>
    <w:p w14:paraId="2A194DB7" w14:textId="468C0A3D"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Thermal studies were conducted on phantoms of agar-based soft tissue-mimicking materials (TMMs), which mimic healthy tissues. TMMs contained GO-enhanced spherical phantoms to mimic absorption-enhanced target tissues to investigate the thermal effect of GO when irradiated with a near-infrared laser. </w:t>
      </w:r>
      <w:r w:rsidR="0034433E" w:rsidRPr="000D3BFF">
        <w:rPr>
          <w:rFonts w:ascii="Times New Roman" w:hAnsi="Times New Roman" w:cs="Times New Roman"/>
          <w:sz w:val="24"/>
          <w:szCs w:val="24"/>
          <w:lang w:val="en-US"/>
        </w:rPr>
        <w:t>Temperature changes</w:t>
      </w:r>
      <w:r w:rsidRPr="000D3BFF">
        <w:rPr>
          <w:rFonts w:ascii="Times New Roman" w:hAnsi="Times New Roman" w:cs="Times New Roman"/>
          <w:sz w:val="24"/>
          <w:szCs w:val="24"/>
          <w:lang w:val="en-US"/>
        </w:rPr>
        <w:t xml:space="preserve"> in GO-enhanced TMMs </w:t>
      </w:r>
      <w:r w:rsidR="00E3151B" w:rsidRPr="000D3BFF">
        <w:rPr>
          <w:rFonts w:ascii="Times New Roman" w:hAnsi="Times New Roman" w:cs="Times New Roman"/>
          <w:sz w:val="24"/>
          <w:szCs w:val="24"/>
          <w:lang w:val="en-US"/>
        </w:rPr>
        <w:t>were</w:t>
      </w:r>
      <w:r w:rsidRPr="000D3BFF">
        <w:rPr>
          <w:rFonts w:ascii="Times New Roman" w:hAnsi="Times New Roman" w:cs="Times New Roman"/>
          <w:sz w:val="24"/>
          <w:szCs w:val="24"/>
          <w:lang w:val="en-US"/>
        </w:rPr>
        <w:t xml:space="preserve"> compared with the thermal effects of GO/CS, GO/GC, and indocyanine green (ICG). </w:t>
      </w:r>
      <w:r w:rsidR="00E3151B" w:rsidRPr="000D3BFF">
        <w:rPr>
          <w:rFonts w:ascii="Times New Roman" w:hAnsi="Times New Roman" w:cs="Times New Roman"/>
          <w:sz w:val="24"/>
          <w:szCs w:val="24"/>
          <w:lang w:val="en-US"/>
        </w:rPr>
        <w:t>The</w:t>
      </w:r>
      <w:r w:rsidRPr="000D3BFF">
        <w:rPr>
          <w:rFonts w:ascii="Times New Roman" w:hAnsi="Times New Roman" w:cs="Times New Roman"/>
          <w:sz w:val="24"/>
          <w:szCs w:val="24"/>
          <w:lang w:val="en-US"/>
        </w:rPr>
        <w:t xml:space="preserve"> dye-enhanced gel phantoms were made spherical </w:t>
      </w:r>
      <w:r w:rsidR="00E3151B" w:rsidRPr="000D3BFF">
        <w:rPr>
          <w:rFonts w:ascii="Times New Roman" w:hAnsi="Times New Roman" w:cs="Times New Roman"/>
          <w:sz w:val="24"/>
          <w:szCs w:val="24"/>
          <w:lang w:val="en-US"/>
        </w:rPr>
        <w:t>because</w:t>
      </w:r>
      <w:r w:rsidRPr="000D3BFF">
        <w:rPr>
          <w:rFonts w:ascii="Times New Roman" w:hAnsi="Times New Roman" w:cs="Times New Roman"/>
          <w:sz w:val="24"/>
          <w:szCs w:val="24"/>
          <w:lang w:val="en-US"/>
        </w:rPr>
        <w:t xml:space="preserve"> this shape mimics tumors growing in </w:t>
      </w:r>
      <w:r w:rsidRPr="000D3BFF">
        <w:rPr>
          <w:rFonts w:ascii="Times New Roman" w:hAnsi="Times New Roman" w:cs="Times New Roman"/>
          <w:i/>
          <w:iCs/>
          <w:sz w:val="24"/>
          <w:szCs w:val="24"/>
          <w:lang w:val="en-US"/>
        </w:rPr>
        <w:t>in vivo</w:t>
      </w:r>
      <w:r w:rsidRPr="000D3BFF">
        <w:rPr>
          <w:rFonts w:ascii="Times New Roman" w:hAnsi="Times New Roman" w:cs="Times New Roman"/>
          <w:sz w:val="24"/>
          <w:szCs w:val="24"/>
          <w:lang w:val="en-US"/>
        </w:rPr>
        <w:t xml:space="preserve"> tissues. Plus, the goal of the treatment is to inject GO, GO/CS, and GO/GC inside the tumor to combine anti-tumor drug delivery with cancer cells killing </w:t>
      </w:r>
      <w:r w:rsidRPr="000D3BFF">
        <w:rPr>
          <w:rFonts w:ascii="Times New Roman" w:hAnsi="Times New Roman" w:cs="Times New Roman"/>
          <w:i/>
          <w:iCs/>
          <w:sz w:val="24"/>
          <w:szCs w:val="24"/>
          <w:lang w:val="en-US"/>
        </w:rPr>
        <w:t>via</w:t>
      </w:r>
      <w:r w:rsidRPr="000D3BFF">
        <w:rPr>
          <w:rFonts w:ascii="Times New Roman" w:hAnsi="Times New Roman" w:cs="Times New Roman"/>
          <w:sz w:val="24"/>
          <w:szCs w:val="24"/>
          <w:lang w:val="en-US"/>
        </w:rPr>
        <w:t xml:space="preserve"> </w:t>
      </w:r>
      <w:r w:rsidR="00E3151B" w:rsidRPr="000D3BFF">
        <w:rPr>
          <w:rFonts w:ascii="Times New Roman" w:hAnsi="Times New Roman" w:cs="Times New Roman"/>
          <w:sz w:val="24"/>
          <w:szCs w:val="24"/>
          <w:lang w:val="en-US"/>
        </w:rPr>
        <w:t>ICD</w:t>
      </w:r>
      <w:r w:rsidRPr="000D3BFF">
        <w:rPr>
          <w:rFonts w:ascii="Times New Roman" w:hAnsi="Times New Roman" w:cs="Times New Roman"/>
          <w:sz w:val="24"/>
          <w:szCs w:val="24"/>
          <w:lang w:val="en-US"/>
        </w:rPr>
        <w:t xml:space="preserve"> induced by photothermal therapy (PTT). Therefore, dye-enhanced gel phantoms were made to mimic the tumor containing GO or GO/GC or GO/CS NPs. TMMs containing dye-enhanced tumor-mimicking gels were irradiated with lasers at wavelengths of 980 nm and 805 nm for 10 min. The temperature of the spherical tumor-mimicking phantoms was measured. Increasing GO and ICG concentrations were tested to study the correlation between the dye concentration and its thermal effect intensity. </w:t>
      </w:r>
    </w:p>
    <w:p w14:paraId="61A2DC49" w14:textId="1897351C" w:rsidR="00D94D6B" w:rsidRDefault="00271150"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Temperature changes were measured at four different depths of the irradiated phantom</w:t>
      </w:r>
      <w:r w:rsidR="00341A33" w:rsidRPr="000D3BFF">
        <w:rPr>
          <w:rFonts w:ascii="Times New Roman" w:hAnsi="Times New Roman" w:cs="Times New Roman"/>
          <w:sz w:val="24"/>
          <w:szCs w:val="24"/>
          <w:lang w:val="en-US"/>
        </w:rPr>
        <w:t xml:space="preserve"> as depicted on the schematic of the experimental set-up in </w:t>
      </w:r>
      <w:r w:rsidR="00341A33" w:rsidRPr="000D3BFF">
        <w:rPr>
          <w:rFonts w:ascii="Times New Roman" w:hAnsi="Times New Roman" w:cs="Times New Roman"/>
          <w:b/>
          <w:bCs/>
          <w:sz w:val="24"/>
          <w:szCs w:val="24"/>
          <w:lang w:val="en-US"/>
        </w:rPr>
        <w:t>Figure 1</w:t>
      </w:r>
      <w:r w:rsidR="004362BC" w:rsidRPr="000D3BFF">
        <w:rPr>
          <w:rFonts w:ascii="Times New Roman" w:hAnsi="Times New Roman" w:cs="Times New Roman"/>
          <w:b/>
          <w:bCs/>
          <w:sz w:val="24"/>
          <w:szCs w:val="24"/>
          <w:lang w:val="en-US"/>
        </w:rPr>
        <w:t>7</w:t>
      </w:r>
      <w:r w:rsidR="00341A33" w:rsidRPr="000D3BFF">
        <w:rPr>
          <w:rFonts w:ascii="Times New Roman" w:hAnsi="Times New Roman" w:cs="Times New Roman"/>
          <w:b/>
          <w:bCs/>
          <w:sz w:val="24"/>
          <w:szCs w:val="24"/>
          <w:lang w:val="en-US"/>
        </w:rPr>
        <w:t>A</w:t>
      </w:r>
      <w:r w:rsidRPr="000D3BFF">
        <w:rPr>
          <w:rFonts w:ascii="Times New Roman" w:hAnsi="Times New Roman" w:cs="Times New Roman"/>
          <w:sz w:val="24"/>
          <w:szCs w:val="24"/>
          <w:lang w:val="en-US"/>
        </w:rPr>
        <w:t xml:space="preserve"> to determine the diffusion of the heat </w:t>
      </w:r>
      <w:r w:rsidR="004842EA" w:rsidRPr="000D3BFF">
        <w:rPr>
          <w:rFonts w:ascii="Times New Roman" w:hAnsi="Times New Roman" w:cs="Times New Roman"/>
          <w:sz w:val="24"/>
          <w:szCs w:val="24"/>
          <w:lang w:val="en-US"/>
        </w:rPr>
        <w:t xml:space="preserve">following a vertical thermal gradient. </w:t>
      </w:r>
      <w:r w:rsidR="00D94D6B" w:rsidRPr="000D3BFF">
        <w:rPr>
          <w:rFonts w:ascii="Times New Roman" w:hAnsi="Times New Roman" w:cs="Times New Roman"/>
          <w:sz w:val="24"/>
          <w:szCs w:val="24"/>
          <w:lang w:val="en-US"/>
        </w:rPr>
        <w:t xml:space="preserve">As shown in </w:t>
      </w:r>
      <w:r w:rsidR="00D94D6B" w:rsidRPr="000D3BFF">
        <w:rPr>
          <w:rFonts w:ascii="Times New Roman" w:hAnsi="Times New Roman" w:cs="Times New Roman"/>
          <w:b/>
          <w:bCs/>
          <w:sz w:val="24"/>
          <w:szCs w:val="24"/>
          <w:lang w:val="en-US"/>
        </w:rPr>
        <w:t xml:space="preserve">Figure </w:t>
      </w:r>
      <w:r w:rsidR="00B31760" w:rsidRPr="000D3BFF">
        <w:rPr>
          <w:rFonts w:ascii="Times New Roman" w:hAnsi="Times New Roman" w:cs="Times New Roman"/>
          <w:b/>
          <w:bCs/>
          <w:sz w:val="24"/>
          <w:szCs w:val="24"/>
          <w:lang w:val="en-US"/>
        </w:rPr>
        <w:t>1</w:t>
      </w:r>
      <w:r w:rsidR="004362BC" w:rsidRPr="000D3BFF">
        <w:rPr>
          <w:rFonts w:ascii="Times New Roman" w:hAnsi="Times New Roman" w:cs="Times New Roman"/>
          <w:b/>
          <w:bCs/>
          <w:sz w:val="24"/>
          <w:szCs w:val="24"/>
          <w:lang w:val="en-US"/>
        </w:rPr>
        <w:t>7</w:t>
      </w:r>
      <w:r w:rsidR="004842EA" w:rsidRPr="000D3BFF">
        <w:rPr>
          <w:rFonts w:ascii="Times New Roman" w:hAnsi="Times New Roman" w:cs="Times New Roman"/>
          <w:b/>
          <w:bCs/>
          <w:sz w:val="24"/>
          <w:szCs w:val="24"/>
          <w:lang w:val="en-US"/>
        </w:rPr>
        <w:t>B</w:t>
      </w:r>
      <w:r w:rsidR="00D94D6B" w:rsidRPr="000D3BFF">
        <w:rPr>
          <w:rFonts w:ascii="Times New Roman" w:hAnsi="Times New Roman" w:cs="Times New Roman"/>
          <w:sz w:val="24"/>
          <w:szCs w:val="24"/>
          <w:lang w:val="en-US"/>
        </w:rPr>
        <w:t xml:space="preserve">, the temperature of the different spots in the TMM is </w:t>
      </w:r>
      <w:r w:rsidR="008B1079" w:rsidRPr="000D3BFF">
        <w:rPr>
          <w:rFonts w:ascii="Times New Roman" w:hAnsi="Times New Roman" w:cs="Times New Roman"/>
          <w:sz w:val="24"/>
          <w:szCs w:val="24"/>
          <w:lang w:val="en-US"/>
        </w:rPr>
        <w:t>inversely</w:t>
      </w:r>
      <w:r w:rsidR="00D94D6B" w:rsidRPr="000D3BFF">
        <w:rPr>
          <w:rFonts w:ascii="Times New Roman" w:hAnsi="Times New Roman" w:cs="Times New Roman"/>
          <w:sz w:val="24"/>
          <w:szCs w:val="24"/>
          <w:lang w:val="en-US"/>
        </w:rPr>
        <w:t xml:space="preserve"> proportional to the distance to the tip of the laser fiber, the surface of the gel being the hott</w:t>
      </w:r>
      <w:r w:rsidR="00892370" w:rsidRPr="000D3BFF">
        <w:rPr>
          <w:rFonts w:ascii="Times New Roman" w:hAnsi="Times New Roman" w:cs="Times New Roman"/>
          <w:sz w:val="24"/>
          <w:szCs w:val="24"/>
          <w:lang w:val="en-US"/>
        </w:rPr>
        <w:t>est</w:t>
      </w:r>
      <w:r w:rsidR="00D94D6B" w:rsidRPr="000D3BFF">
        <w:rPr>
          <w:rFonts w:ascii="Times New Roman" w:hAnsi="Times New Roman" w:cs="Times New Roman"/>
          <w:sz w:val="24"/>
          <w:szCs w:val="24"/>
          <w:lang w:val="en-US"/>
        </w:rPr>
        <w:t xml:space="preserve"> measured spot and the bottom of the gel being the coldest area. This confirms the </w:t>
      </w:r>
      <w:r w:rsidR="003D202A">
        <w:rPr>
          <w:rFonts w:ascii="Times New Roman" w:hAnsi="Times New Roman" w:cs="Times New Roman"/>
          <w:sz w:val="24"/>
          <w:szCs w:val="24"/>
          <w:lang w:val="en-US"/>
        </w:rPr>
        <w:t>heat</w:t>
      </w:r>
      <w:r w:rsidR="00D94D6B" w:rsidRPr="000D3BFF">
        <w:rPr>
          <w:rFonts w:ascii="Times New Roman" w:hAnsi="Times New Roman" w:cs="Times New Roman"/>
          <w:sz w:val="24"/>
          <w:szCs w:val="24"/>
          <w:lang w:val="en-US"/>
        </w:rPr>
        <w:t xml:space="preserve"> diffusion in </w:t>
      </w:r>
      <w:r w:rsidR="008B1079" w:rsidRPr="000D3BFF">
        <w:rPr>
          <w:rFonts w:ascii="Times New Roman" w:hAnsi="Times New Roman" w:cs="Times New Roman"/>
          <w:sz w:val="24"/>
          <w:szCs w:val="24"/>
          <w:lang w:val="en-US"/>
        </w:rPr>
        <w:t xml:space="preserve">the </w:t>
      </w:r>
      <w:r w:rsidR="00D94D6B" w:rsidRPr="000D3BFF">
        <w:rPr>
          <w:rFonts w:ascii="Times New Roman" w:hAnsi="Times New Roman" w:cs="Times New Roman"/>
          <w:sz w:val="24"/>
          <w:szCs w:val="24"/>
          <w:lang w:val="en-US"/>
        </w:rPr>
        <w:t>irradiated TMM</w:t>
      </w:r>
      <w:r w:rsidR="008B1079" w:rsidRPr="000D3BFF">
        <w:rPr>
          <w:rFonts w:ascii="Times New Roman" w:hAnsi="Times New Roman" w:cs="Times New Roman"/>
          <w:sz w:val="24"/>
          <w:szCs w:val="24"/>
          <w:lang w:val="en-US"/>
        </w:rPr>
        <w:t xml:space="preserve"> and the thermal effect of NIR laser irradiation on phantoms of tissues</w:t>
      </w:r>
      <w:r w:rsidR="00D94D6B" w:rsidRPr="000D3BFF">
        <w:rPr>
          <w:rFonts w:ascii="Times New Roman" w:hAnsi="Times New Roman" w:cs="Times New Roman"/>
          <w:sz w:val="24"/>
          <w:szCs w:val="24"/>
          <w:lang w:val="en-US"/>
        </w:rPr>
        <w:t xml:space="preserve">. </w:t>
      </w:r>
    </w:p>
    <w:p w14:paraId="1AD1C889" w14:textId="77777777" w:rsidR="003D202A" w:rsidRPr="000D3BFF" w:rsidRDefault="003D202A" w:rsidP="000D3BFF">
      <w:pPr>
        <w:spacing w:line="360" w:lineRule="auto"/>
        <w:ind w:firstLine="360"/>
        <w:jc w:val="both"/>
        <w:rPr>
          <w:rFonts w:ascii="Times New Roman" w:hAnsi="Times New Roman" w:cs="Times New Roman"/>
          <w:sz w:val="24"/>
          <w:szCs w:val="24"/>
          <w:lang w:val="en-US"/>
        </w:rPr>
      </w:pPr>
    </w:p>
    <w:p w14:paraId="099094AA" w14:textId="160F2C88" w:rsidR="00DC689F" w:rsidRPr="000D3BFF" w:rsidRDefault="009B75B0" w:rsidP="000D3BFF">
      <w:pPr>
        <w:spacing w:line="360" w:lineRule="auto"/>
        <w:jc w:val="both"/>
        <w:rPr>
          <w:rFonts w:ascii="Times New Roman" w:hAnsi="Times New Roman" w:cs="Times New Roman"/>
          <w:b/>
          <w:sz w:val="24"/>
          <w:szCs w:val="24"/>
          <w:lang w:val="en-US"/>
        </w:rPr>
      </w:pPr>
      <w:r w:rsidRPr="000D3BFF">
        <w:rPr>
          <w:rFonts w:ascii="Times New Roman" w:hAnsi="Times New Roman" w:cs="Times New Roman"/>
          <w:noProof/>
          <w:sz w:val="24"/>
          <w:szCs w:val="24"/>
          <w:lang w:val="en-US"/>
        </w:rPr>
        <w:lastRenderedPageBreak/>
        <w:drawing>
          <wp:anchor distT="0" distB="0" distL="114300" distR="114300" simplePos="0" relativeHeight="251625984" behindDoc="0" locked="0" layoutInCell="1" allowOverlap="1" wp14:anchorId="480D2138" wp14:editId="04A17379">
            <wp:simplePos x="0" y="0"/>
            <wp:positionH relativeFrom="column">
              <wp:posOffset>2110105</wp:posOffset>
            </wp:positionH>
            <wp:positionV relativeFrom="paragraph">
              <wp:posOffset>575310</wp:posOffset>
            </wp:positionV>
            <wp:extent cx="3975100" cy="1757680"/>
            <wp:effectExtent l="0" t="0" r="0" b="0"/>
            <wp:wrapSquare wrapText="bothSides"/>
            <wp:docPr id="14" name="Picture 14" descr="Chart, 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diagram, histogram&#10;&#10;Description automatically generated"/>
                    <pic:cNvPicPr/>
                  </pic:nvPicPr>
                  <pic:blipFill rotWithShape="1">
                    <a:blip r:embed="rId37">
                      <a:extLst>
                        <a:ext uri="{28A0092B-C50C-407E-A947-70E740481C1C}">
                          <a14:useLocalDpi xmlns:a14="http://schemas.microsoft.com/office/drawing/2010/main" val="0"/>
                        </a:ext>
                      </a:extLst>
                    </a:blip>
                    <a:srcRect l="47985" t="33952" r="1773" b="25302"/>
                    <a:stretch/>
                  </pic:blipFill>
                  <pic:spPr bwMode="auto">
                    <a:xfrm>
                      <a:off x="0" y="0"/>
                      <a:ext cx="3975100" cy="1757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D3BFF">
        <w:rPr>
          <w:rFonts w:ascii="Times New Roman" w:hAnsi="Times New Roman" w:cs="Times New Roman"/>
          <w:noProof/>
          <w:sz w:val="24"/>
          <w:szCs w:val="24"/>
          <w:lang w:val="en-US"/>
        </w:rPr>
        <w:drawing>
          <wp:anchor distT="0" distB="0" distL="114300" distR="114300" simplePos="0" relativeHeight="251635200" behindDoc="0" locked="0" layoutInCell="1" allowOverlap="1" wp14:anchorId="7C8B81A8" wp14:editId="40D78CA0">
            <wp:simplePos x="0" y="0"/>
            <wp:positionH relativeFrom="column">
              <wp:posOffset>-17145</wp:posOffset>
            </wp:positionH>
            <wp:positionV relativeFrom="paragraph">
              <wp:posOffset>467360</wp:posOffset>
            </wp:positionV>
            <wp:extent cx="2280285" cy="2203450"/>
            <wp:effectExtent l="0" t="0" r="0" b="0"/>
            <wp:wrapSquare wrapText="bothSides"/>
            <wp:docPr id="23" name="Picture 23" descr="Chart, 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diagram, histogram&#10;&#10;Description automatically generated"/>
                    <pic:cNvPicPr/>
                  </pic:nvPicPr>
                  <pic:blipFill rotWithShape="1">
                    <a:blip r:embed="rId37">
                      <a:extLst>
                        <a:ext uri="{28A0092B-C50C-407E-A947-70E740481C1C}">
                          <a14:useLocalDpi xmlns:a14="http://schemas.microsoft.com/office/drawing/2010/main" val="0"/>
                        </a:ext>
                      </a:extLst>
                    </a:blip>
                    <a:srcRect t="13125" r="57133" b="10932"/>
                    <a:stretch/>
                  </pic:blipFill>
                  <pic:spPr bwMode="auto">
                    <a:xfrm>
                      <a:off x="0" y="0"/>
                      <a:ext cx="2280285" cy="220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689F" w:rsidRPr="000D3BFF">
        <w:rPr>
          <w:rFonts w:ascii="Times New Roman" w:hAnsi="Times New Roman" w:cs="Times New Roman"/>
          <w:b/>
          <w:sz w:val="24"/>
          <w:szCs w:val="24"/>
          <w:lang w:val="en-US"/>
        </w:rPr>
        <w:t xml:space="preserve">           A                                                                 B</w:t>
      </w:r>
    </w:p>
    <w:p w14:paraId="0AA402C5" w14:textId="1FABC395" w:rsidR="00DC689F" w:rsidRPr="000D3BFF" w:rsidRDefault="00DC689F" w:rsidP="000D3BFF">
      <w:pPr>
        <w:keepNext/>
        <w:spacing w:line="360" w:lineRule="auto"/>
        <w:jc w:val="both"/>
        <w:rPr>
          <w:rFonts w:ascii="Times New Roman" w:hAnsi="Times New Roman" w:cs="Times New Roman"/>
          <w:sz w:val="24"/>
          <w:szCs w:val="24"/>
          <w:lang w:val="en-US"/>
        </w:rPr>
      </w:pPr>
    </w:p>
    <w:p w14:paraId="510AFE35" w14:textId="77777777" w:rsidR="00DC689F" w:rsidRPr="000D3BFF" w:rsidRDefault="00DC689F" w:rsidP="000D3BFF">
      <w:pPr>
        <w:pStyle w:val="Caption"/>
        <w:spacing w:line="360" w:lineRule="auto"/>
        <w:jc w:val="center"/>
        <w:rPr>
          <w:rFonts w:ascii="Times New Roman" w:hAnsi="Times New Roman" w:cs="Times New Roman"/>
          <w:b/>
          <w:bCs/>
          <w:sz w:val="24"/>
          <w:szCs w:val="24"/>
          <w:lang w:val="en-US"/>
        </w:rPr>
      </w:pPr>
    </w:p>
    <w:p w14:paraId="2DC70B66" w14:textId="32F07682" w:rsidR="00DC689F" w:rsidRPr="000D3BFF" w:rsidRDefault="00DC689F" w:rsidP="003D202A">
      <w:pPr>
        <w:pStyle w:val="Caption"/>
        <w:spacing w:line="360" w:lineRule="auto"/>
        <w:jc w:val="center"/>
        <w:rPr>
          <w:rFonts w:ascii="Times New Roman" w:hAnsi="Times New Roman" w:cs="Times New Roman"/>
          <w:sz w:val="24"/>
          <w:szCs w:val="24"/>
          <w:lang w:val="en-US"/>
        </w:rPr>
      </w:pPr>
      <w:bookmarkStart w:id="76" w:name="_Toc109394086"/>
      <w:r w:rsidRPr="000D3BFF">
        <w:rPr>
          <w:rFonts w:ascii="Times New Roman" w:hAnsi="Times New Roman" w:cs="Times New Roman"/>
          <w:b/>
          <w:bCs/>
          <w:sz w:val="24"/>
          <w:szCs w:val="24"/>
          <w:lang w:val="en-US"/>
        </w:rPr>
        <w:t xml:space="preserve">Figure </w:t>
      </w:r>
      <w:r w:rsidRPr="000D3BFF">
        <w:rPr>
          <w:rFonts w:ascii="Times New Roman" w:hAnsi="Times New Roman" w:cs="Times New Roman"/>
          <w:b/>
          <w:bCs/>
          <w:sz w:val="24"/>
          <w:szCs w:val="24"/>
          <w:lang w:val="en-US"/>
        </w:rPr>
        <w:fldChar w:fldCharType="begin"/>
      </w:r>
      <w:r w:rsidRPr="000D3BFF">
        <w:rPr>
          <w:rFonts w:ascii="Times New Roman" w:hAnsi="Times New Roman" w:cs="Times New Roman"/>
          <w:b/>
          <w:bCs/>
          <w:sz w:val="24"/>
          <w:szCs w:val="24"/>
          <w:lang w:val="en-US"/>
        </w:rPr>
        <w:instrText xml:space="preserve"> SEQ Figure \* ARABIC </w:instrText>
      </w:r>
      <w:r w:rsidRPr="000D3BFF">
        <w:rPr>
          <w:rFonts w:ascii="Times New Roman" w:hAnsi="Times New Roman" w:cs="Times New Roman"/>
          <w:b/>
          <w:bCs/>
          <w:sz w:val="24"/>
          <w:szCs w:val="24"/>
          <w:lang w:val="en-US"/>
        </w:rPr>
        <w:fldChar w:fldCharType="separate"/>
      </w:r>
      <w:r w:rsidR="003B39B8">
        <w:rPr>
          <w:rFonts w:ascii="Times New Roman" w:hAnsi="Times New Roman" w:cs="Times New Roman"/>
          <w:b/>
          <w:bCs/>
          <w:noProof/>
          <w:sz w:val="24"/>
          <w:szCs w:val="24"/>
          <w:lang w:val="en-US"/>
        </w:rPr>
        <w:t>17</w:t>
      </w:r>
      <w:r w:rsidRPr="000D3BFF">
        <w:rPr>
          <w:rFonts w:ascii="Times New Roman" w:hAnsi="Times New Roman" w:cs="Times New Roman"/>
          <w:b/>
          <w:bCs/>
          <w:sz w:val="24"/>
          <w:szCs w:val="24"/>
          <w:lang w:val="en-US"/>
        </w:rPr>
        <w:fldChar w:fldCharType="end"/>
      </w:r>
      <w:r w:rsidRPr="000D3BFF">
        <w:rPr>
          <w:rFonts w:ascii="Times New Roman" w:hAnsi="Times New Roman" w:cs="Times New Roman"/>
          <w:b/>
          <w:bCs/>
          <w:sz w:val="24"/>
          <w:szCs w:val="24"/>
          <w:lang w:val="en-US"/>
        </w:rPr>
        <w:t>.</w:t>
      </w:r>
      <w:r w:rsidRPr="000D3BFF">
        <w:rPr>
          <w:rFonts w:ascii="Times New Roman" w:hAnsi="Times New Roman" w:cs="Times New Roman"/>
          <w:sz w:val="24"/>
          <w:szCs w:val="24"/>
          <w:lang w:val="en-US"/>
        </w:rPr>
        <w:t xml:space="preserve"> In -depth temperature measurement of laser irradiated </w:t>
      </w:r>
      <w:r w:rsidR="00A87D00" w:rsidRPr="000D3BFF">
        <w:rPr>
          <w:rFonts w:ascii="Times New Roman" w:hAnsi="Times New Roman" w:cs="Times New Roman"/>
          <w:sz w:val="24"/>
          <w:szCs w:val="24"/>
          <w:lang w:val="en-US"/>
        </w:rPr>
        <w:t>tissue-mimicking materials (</w:t>
      </w:r>
      <w:r w:rsidRPr="000D3BFF">
        <w:rPr>
          <w:rFonts w:ascii="Times New Roman" w:hAnsi="Times New Roman" w:cs="Times New Roman"/>
          <w:sz w:val="24"/>
          <w:szCs w:val="24"/>
          <w:lang w:val="en-US"/>
        </w:rPr>
        <w:t>TMM</w:t>
      </w:r>
      <w:r w:rsidR="00A87D00"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b/>
          <w:bCs/>
          <w:sz w:val="24"/>
          <w:szCs w:val="24"/>
          <w:lang w:val="en-US"/>
        </w:rPr>
        <w:t>(A)</w:t>
      </w:r>
      <w:r w:rsidRPr="000D3BFF">
        <w:rPr>
          <w:rFonts w:ascii="Times New Roman" w:hAnsi="Times New Roman" w:cs="Times New Roman"/>
          <w:sz w:val="24"/>
          <w:szCs w:val="24"/>
          <w:lang w:val="en-US"/>
        </w:rPr>
        <w:t xml:space="preserve"> Schematic of the set-up for the measurement of the temperature changes at different depths of the tumor-bearing tissue-mimicking materials. The temperature was measured using a four-channel thermometer connected to</w:t>
      </w:r>
      <w:r w:rsidR="00A87D00" w:rsidRPr="000D3BFF">
        <w:rPr>
          <w:rFonts w:ascii="Times New Roman" w:hAnsi="Times New Roman" w:cs="Times New Roman"/>
          <w:sz w:val="24"/>
          <w:szCs w:val="24"/>
          <w:lang w:val="en-US"/>
        </w:rPr>
        <w:t xml:space="preserve"> four</w:t>
      </w:r>
      <w:r w:rsidRPr="000D3BFF">
        <w:rPr>
          <w:rFonts w:ascii="Times New Roman" w:hAnsi="Times New Roman" w:cs="Times New Roman"/>
          <w:sz w:val="24"/>
          <w:szCs w:val="24"/>
          <w:lang w:val="en-US"/>
        </w:rPr>
        <w:t xml:space="preserve"> type T thermocouples placed at different heights of the TMM</w:t>
      </w:r>
      <w:r w:rsidR="00A87D00" w:rsidRPr="000D3BFF">
        <w:rPr>
          <w:rFonts w:ascii="Times New Roman" w:hAnsi="Times New Roman" w:cs="Times New Roman"/>
          <w:sz w:val="24"/>
          <w:szCs w:val="24"/>
          <w:lang w:val="en-US"/>
        </w:rPr>
        <w:t xml:space="preserve"> (T1-T4 on the schematic)</w:t>
      </w:r>
      <w:r w:rsidRPr="000D3BFF">
        <w:rPr>
          <w:rFonts w:ascii="Times New Roman" w:hAnsi="Times New Roman" w:cs="Times New Roman"/>
          <w:sz w:val="24"/>
          <w:szCs w:val="24"/>
          <w:lang w:val="en-US"/>
        </w:rPr>
        <w:t>, including one being placed inside the dye-enhanced spherical gel</w:t>
      </w:r>
      <w:r w:rsidR="00A87D00" w:rsidRPr="000D3BFF">
        <w:rPr>
          <w:rFonts w:ascii="Times New Roman" w:hAnsi="Times New Roman" w:cs="Times New Roman"/>
          <w:sz w:val="24"/>
          <w:szCs w:val="24"/>
          <w:lang w:val="en-US"/>
        </w:rPr>
        <w:t xml:space="preserve"> (T3)</w:t>
      </w:r>
      <w:r w:rsidRPr="000D3BFF">
        <w:rPr>
          <w:rFonts w:ascii="Times New Roman" w:hAnsi="Times New Roman" w:cs="Times New Roman"/>
          <w:sz w:val="24"/>
          <w:szCs w:val="24"/>
          <w:lang w:val="en-US"/>
        </w:rPr>
        <w:t xml:space="preserve">. </w:t>
      </w:r>
      <w:r w:rsidRPr="000D3BFF">
        <w:rPr>
          <w:rFonts w:ascii="Times New Roman" w:hAnsi="Times New Roman" w:cs="Times New Roman"/>
          <w:b/>
          <w:bCs/>
          <w:sz w:val="24"/>
          <w:szCs w:val="24"/>
          <w:lang w:val="en-US"/>
        </w:rPr>
        <w:t>(B)</w:t>
      </w:r>
      <w:r w:rsidRPr="000D3BFF">
        <w:rPr>
          <w:rFonts w:ascii="Times New Roman" w:hAnsi="Times New Roman" w:cs="Times New Roman"/>
          <w:sz w:val="24"/>
          <w:szCs w:val="24"/>
          <w:lang w:val="en-US"/>
        </w:rPr>
        <w:t xml:space="preserve"> Temperature changes at different depths of the GO-enhanced TMM that was irradiated at 980 nm for 10 minutes. The thermocouple T3 measures the temperature changes at the center and the middle of the GO-enhanced spherical gel.</w:t>
      </w:r>
      <w:bookmarkEnd w:id="76"/>
    </w:p>
    <w:p w14:paraId="496C358C" w14:textId="77777777" w:rsidR="00DC689F" w:rsidRPr="000D3BFF" w:rsidRDefault="00DC689F" w:rsidP="000D3BFF">
      <w:pPr>
        <w:spacing w:line="360" w:lineRule="auto"/>
        <w:ind w:firstLine="360"/>
        <w:jc w:val="both"/>
        <w:rPr>
          <w:rFonts w:ascii="Times New Roman" w:hAnsi="Times New Roman" w:cs="Times New Roman"/>
          <w:sz w:val="24"/>
          <w:szCs w:val="24"/>
          <w:lang w:val="en-US"/>
        </w:rPr>
      </w:pPr>
    </w:p>
    <w:p w14:paraId="2125A65A" w14:textId="4BF5AE0F" w:rsidR="00E4663A" w:rsidRPr="000D3BFF" w:rsidRDefault="00341A33"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b/>
          <w:bCs/>
          <w:sz w:val="24"/>
          <w:szCs w:val="24"/>
          <w:lang w:val="en-US"/>
        </w:rPr>
        <w:t>Figure 1</w:t>
      </w:r>
      <w:r w:rsidR="004362BC" w:rsidRPr="000D3BFF">
        <w:rPr>
          <w:rFonts w:ascii="Times New Roman" w:hAnsi="Times New Roman" w:cs="Times New Roman"/>
          <w:b/>
          <w:bCs/>
          <w:sz w:val="24"/>
          <w:szCs w:val="24"/>
          <w:lang w:val="en-US"/>
        </w:rPr>
        <w:t>8</w:t>
      </w:r>
      <w:r w:rsidRPr="000D3BFF">
        <w:rPr>
          <w:rFonts w:ascii="Times New Roman" w:hAnsi="Times New Roman" w:cs="Times New Roman"/>
          <w:sz w:val="24"/>
          <w:szCs w:val="24"/>
          <w:lang w:val="en-US"/>
        </w:rPr>
        <w:t xml:space="preserve"> illustrate</w:t>
      </w:r>
      <w:r w:rsidR="00A83F00" w:rsidRPr="000D3BFF">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the temperature changes measured at the center and the middle of the dye-enhanced spherical </w:t>
      </w:r>
      <w:r w:rsidR="00A83F00" w:rsidRPr="000D3BFF">
        <w:rPr>
          <w:rFonts w:ascii="Times New Roman" w:hAnsi="Times New Roman" w:cs="Times New Roman"/>
          <w:sz w:val="24"/>
          <w:szCs w:val="24"/>
          <w:lang w:val="en-US"/>
        </w:rPr>
        <w:t>tumor phantoms</w:t>
      </w:r>
      <w:r w:rsidRPr="000D3BFF">
        <w:rPr>
          <w:rFonts w:ascii="Times New Roman" w:hAnsi="Times New Roman" w:cs="Times New Roman"/>
          <w:sz w:val="24"/>
          <w:szCs w:val="24"/>
          <w:lang w:val="en-US"/>
        </w:rPr>
        <w:t xml:space="preserve">. </w:t>
      </w:r>
      <w:r w:rsidR="0048613B" w:rsidRPr="000D3BFF">
        <w:rPr>
          <w:rFonts w:ascii="Times New Roman" w:hAnsi="Times New Roman" w:cs="Times New Roman"/>
          <w:sz w:val="24"/>
          <w:szCs w:val="24"/>
          <w:lang w:val="en-US"/>
        </w:rPr>
        <w:t>The evolution of the temperature was compared for d</w:t>
      </w:r>
      <w:r w:rsidRPr="000D3BFF">
        <w:rPr>
          <w:rFonts w:ascii="Times New Roman" w:hAnsi="Times New Roman" w:cs="Times New Roman"/>
          <w:sz w:val="24"/>
          <w:szCs w:val="24"/>
          <w:lang w:val="en-US"/>
        </w:rPr>
        <w:t xml:space="preserve">ifferent dye concentrations </w:t>
      </w:r>
      <w:r w:rsidR="0048613B" w:rsidRPr="000D3BFF">
        <w:rPr>
          <w:rFonts w:ascii="Times New Roman" w:hAnsi="Times New Roman" w:cs="Times New Roman"/>
          <w:sz w:val="24"/>
          <w:szCs w:val="24"/>
          <w:lang w:val="en-US"/>
        </w:rPr>
        <w:t xml:space="preserve">to study the effect of the dye percentage </w:t>
      </w:r>
      <w:r w:rsidR="00F42005" w:rsidRPr="000D3BFF">
        <w:rPr>
          <w:rFonts w:ascii="Times New Roman" w:hAnsi="Times New Roman" w:cs="Times New Roman"/>
          <w:sz w:val="24"/>
          <w:szCs w:val="24"/>
          <w:lang w:val="en-US"/>
        </w:rPr>
        <w:t xml:space="preserve">in the phantom </w:t>
      </w:r>
      <w:r w:rsidR="0048613B" w:rsidRPr="000D3BFF">
        <w:rPr>
          <w:rFonts w:ascii="Times New Roman" w:hAnsi="Times New Roman" w:cs="Times New Roman"/>
          <w:sz w:val="24"/>
          <w:szCs w:val="24"/>
          <w:lang w:val="en-US"/>
        </w:rPr>
        <w:t>on the temperature change</w:t>
      </w:r>
      <w:r w:rsidR="00F42005" w:rsidRPr="000D3BFF">
        <w:rPr>
          <w:rFonts w:ascii="Times New Roman" w:hAnsi="Times New Roman" w:cs="Times New Roman"/>
          <w:sz w:val="24"/>
          <w:szCs w:val="24"/>
          <w:lang w:val="en-US"/>
        </w:rPr>
        <w:t>s</w:t>
      </w:r>
      <w:r w:rsidR="0048613B" w:rsidRPr="000D3BFF">
        <w:rPr>
          <w:rFonts w:ascii="Times New Roman" w:hAnsi="Times New Roman" w:cs="Times New Roman"/>
          <w:sz w:val="24"/>
          <w:szCs w:val="24"/>
          <w:lang w:val="en-US"/>
        </w:rPr>
        <w:t xml:space="preserve">. </w:t>
      </w:r>
      <w:r w:rsidR="00E4663A" w:rsidRPr="000D3BFF">
        <w:rPr>
          <w:rFonts w:ascii="Times New Roman" w:hAnsi="Times New Roman" w:cs="Times New Roman"/>
          <w:sz w:val="24"/>
          <w:szCs w:val="24"/>
          <w:lang w:val="en-US"/>
        </w:rPr>
        <w:t>The temperature was higher when GO-enhanced TMMs were irradiated at 980 nm than at 805 nm (</w:t>
      </w:r>
      <w:r w:rsidR="00E4663A" w:rsidRPr="000D3BFF">
        <w:rPr>
          <w:rFonts w:ascii="Times New Roman" w:hAnsi="Times New Roman" w:cs="Times New Roman"/>
          <w:b/>
          <w:bCs/>
          <w:sz w:val="24"/>
          <w:szCs w:val="24"/>
          <w:lang w:val="en-US"/>
        </w:rPr>
        <w:t xml:space="preserve">Figure </w:t>
      </w:r>
      <w:r w:rsidR="00271150" w:rsidRPr="000D3BFF">
        <w:rPr>
          <w:rFonts w:ascii="Times New Roman" w:hAnsi="Times New Roman" w:cs="Times New Roman"/>
          <w:b/>
          <w:bCs/>
          <w:sz w:val="24"/>
          <w:szCs w:val="24"/>
          <w:lang w:val="en-US"/>
        </w:rPr>
        <w:t>1</w:t>
      </w:r>
      <w:r w:rsidR="004362BC" w:rsidRPr="000D3BFF">
        <w:rPr>
          <w:rFonts w:ascii="Times New Roman" w:hAnsi="Times New Roman" w:cs="Times New Roman"/>
          <w:b/>
          <w:bCs/>
          <w:sz w:val="24"/>
          <w:szCs w:val="24"/>
          <w:lang w:val="en-US"/>
        </w:rPr>
        <w:t>8</w:t>
      </w:r>
      <w:r w:rsidR="00271150" w:rsidRPr="000D3BFF">
        <w:rPr>
          <w:rFonts w:ascii="Times New Roman" w:hAnsi="Times New Roman" w:cs="Times New Roman"/>
          <w:b/>
          <w:bCs/>
          <w:sz w:val="24"/>
          <w:szCs w:val="24"/>
          <w:lang w:val="en-US"/>
        </w:rPr>
        <w:t>A</w:t>
      </w:r>
      <w:r w:rsidR="00E4663A" w:rsidRPr="000D3BFF">
        <w:rPr>
          <w:rFonts w:ascii="Times New Roman" w:hAnsi="Times New Roman" w:cs="Times New Roman"/>
          <w:sz w:val="24"/>
          <w:szCs w:val="24"/>
          <w:lang w:val="en-US"/>
        </w:rPr>
        <w:t xml:space="preserve"> and</w:t>
      </w:r>
      <w:r w:rsidR="00E4663A" w:rsidRPr="000D3BFF">
        <w:rPr>
          <w:rFonts w:ascii="Times New Roman" w:hAnsi="Times New Roman" w:cs="Times New Roman"/>
          <w:b/>
          <w:bCs/>
          <w:sz w:val="24"/>
          <w:szCs w:val="24"/>
          <w:lang w:val="en-US"/>
        </w:rPr>
        <w:t xml:space="preserve"> </w:t>
      </w:r>
      <w:r w:rsidR="00271150" w:rsidRPr="000D3BFF">
        <w:rPr>
          <w:rFonts w:ascii="Times New Roman" w:hAnsi="Times New Roman" w:cs="Times New Roman"/>
          <w:b/>
          <w:bCs/>
          <w:sz w:val="24"/>
          <w:szCs w:val="24"/>
          <w:lang w:val="en-US"/>
        </w:rPr>
        <w:t>B</w:t>
      </w:r>
      <w:r w:rsidR="00E4663A" w:rsidRPr="000D3BFF">
        <w:rPr>
          <w:rFonts w:ascii="Times New Roman" w:hAnsi="Times New Roman" w:cs="Times New Roman"/>
          <w:sz w:val="24"/>
          <w:szCs w:val="24"/>
          <w:lang w:val="en-US"/>
        </w:rPr>
        <w:t>). Gel phantoms reached almost 50</w:t>
      </w:r>
      <w:r w:rsidR="00E4663A" w:rsidRPr="000D3BFF">
        <w:rPr>
          <w:rFonts w:ascii="Times New Roman" w:hAnsi="Times New Roman" w:cs="Times New Roman"/>
          <w:sz w:val="24"/>
          <w:szCs w:val="24"/>
          <w:lang w:val="en-US"/>
        </w:rPr>
        <w:sym w:font="Symbol" w:char="F0B0"/>
      </w:r>
      <w:r w:rsidR="00E4663A" w:rsidRPr="000D3BFF">
        <w:rPr>
          <w:rFonts w:ascii="Times New Roman" w:hAnsi="Times New Roman" w:cs="Times New Roman"/>
          <w:sz w:val="24"/>
          <w:szCs w:val="24"/>
          <w:lang w:val="en-US"/>
        </w:rPr>
        <w:t>C at 980 nm whereas the maximum temperature was only 30</w:t>
      </w:r>
      <w:r w:rsidR="00E4663A" w:rsidRPr="000D3BFF">
        <w:rPr>
          <w:rFonts w:ascii="Times New Roman" w:hAnsi="Times New Roman" w:cs="Times New Roman"/>
          <w:sz w:val="24"/>
          <w:szCs w:val="24"/>
          <w:lang w:val="en-US"/>
        </w:rPr>
        <w:sym w:font="Symbol" w:char="F0B0"/>
      </w:r>
      <w:r w:rsidR="00E4663A" w:rsidRPr="000D3BFF">
        <w:rPr>
          <w:rFonts w:ascii="Times New Roman" w:hAnsi="Times New Roman" w:cs="Times New Roman"/>
          <w:sz w:val="24"/>
          <w:szCs w:val="24"/>
          <w:lang w:val="en-US"/>
        </w:rPr>
        <w:t xml:space="preserve">C at 805 nm. Indeed, GO in an aqueous solution was used to prepare the </w:t>
      </w:r>
      <w:r w:rsidR="00A83F00" w:rsidRPr="000D3BFF">
        <w:rPr>
          <w:rFonts w:ascii="Times New Roman" w:hAnsi="Times New Roman" w:cs="Times New Roman"/>
          <w:sz w:val="24"/>
          <w:szCs w:val="24"/>
          <w:lang w:val="en-US"/>
        </w:rPr>
        <w:t>TMMs</w:t>
      </w:r>
      <w:r w:rsidR="00E4663A" w:rsidRPr="000D3BFF">
        <w:rPr>
          <w:rFonts w:ascii="Times New Roman" w:hAnsi="Times New Roman" w:cs="Times New Roman"/>
          <w:sz w:val="24"/>
          <w:szCs w:val="24"/>
          <w:lang w:val="en-US"/>
        </w:rPr>
        <w:t xml:space="preserve"> and pure water has a strong absorption peak at 980 nm </w:t>
      </w:r>
      <w:r w:rsidR="00E4663A"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{"citationID":"HkC6z8sQ","properties":{"formattedCitation":"\\super 153\\nosupersub{}","plainCitation":"153","noteIndex":0},"citationItems":[{"id":604,"uris":["http://zotero.org/users/6028929/items/AYZ9GA3H"],"itemData":{"id":604,"type":"article-journal","abstract":"Photothermal therapy (PTT) is limited by unsuitable photothermal agents and near-infrared (NIR) light. Herein, self-assembled PEGylated WO3−x hierarchical nanostructures, which could serve as excellent laser-cavity mirrors, were successfully prepared via a simple one-pot solvothermal route. The as-prepared WO3−x hierarchical nanostructures displayed strong near-infrared absorption. The absorption of pure water at 980 nm is 30 times higher than that at 915 nm, and the temperature of water only increased by 3.4 °C under the irradiation of a 915 nm laser with a power density of 1.0 W cm−2 for 10 min, while the temperature of water increased as much as 15.1 °C for the 980 nm laser. With continuous excitation by 915 nm light, the photothermal conversion efficiency of these WO3−x hierarchical nanostructures was evaluated to be 28.1%. Thus, the WO3−x hierarchical nanostructures could serve as excellent laser-cavity mirrors of a 915 nm laser. The PTT study on cancer cells in vivo demonstrated that the WO3−x hierarchical nanostructures can generate enough heat for efficient photothermal therapy of cancer cells under the irradiation of a 915 nm laser with a power density of 1.2 W cm−2 over a short period (5–10 min).","container-title":"Dalton Transactions","DOI":"10.1039/C3DT53396D","ISSN":"1477-9234","issue":"16","journalAbbreviation":"Dalton Trans.","language":"en","note":"publisher: The Royal Society of Chemistry","page":"6244-6250","source":"pubs.rsc.org","title":"Self-assembled WO3−x hierarchical nanostructures for photothermal therapy with a 915 nm laser rather than the common 980 nm laser","volume":"43","author":[{"family":"Li","given":"Bo"},{"family":"Zhang","given":"Yuxin"},{"family":"Zou","given":"Rujia"},{"family":"Wang","given":"Qian"},{"family":"Zhang","given":"Bingjie"},{"family":"An","given":"Lei"},{"family":"Yin","given":"Fei"},{"family":"Hua","given":"Yingqi"},{"family":"Hu","given":"Junqing"}],"issued":{"date-parts":[["2014",3,25]]}}}],"schema":"https://github.com/citation-style-language/schema/raw/master/csl-citation.json"} </w:instrText>
      </w:r>
      <w:r w:rsidR="00E4663A"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153</w:t>
      </w:r>
      <w:r w:rsidR="00E4663A" w:rsidRPr="000D3BFF">
        <w:rPr>
          <w:rFonts w:ascii="Times New Roman" w:hAnsi="Times New Roman" w:cs="Times New Roman"/>
          <w:sz w:val="24"/>
          <w:szCs w:val="24"/>
          <w:lang w:val="en-US"/>
        </w:rPr>
        <w:fldChar w:fldCharType="end"/>
      </w:r>
      <w:r w:rsidR="003D202A" w:rsidRPr="003D202A">
        <w:rPr>
          <w:rFonts w:ascii="Times New Roman" w:hAnsi="Times New Roman" w:cs="Times New Roman"/>
          <w:sz w:val="24"/>
          <w:szCs w:val="24"/>
          <w:vertAlign w:val="superscript"/>
          <w:lang w:val="en-US"/>
        </w:rPr>
        <w:t>,</w:t>
      </w:r>
      <w:r w:rsidR="00E4663A" w:rsidRPr="000D3BFF">
        <w:rPr>
          <w:rFonts w:ascii="Times New Roman" w:hAnsi="Times New Roman" w:cs="Times New Roman"/>
          <w:sz w:val="24"/>
          <w:szCs w:val="24"/>
          <w:lang w:val="en-US"/>
        </w:rPr>
        <w:t xml:space="preserve"> </w:t>
      </w:r>
      <w:r w:rsidR="00E4663A"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{"citationID":"p78FL6Nq","properties":{"formattedCitation":"\\super 154\\nosupersub{}","plainCitation":"154","noteIndex":0},"citationItems":[{"id":569,"uris":["http://zotero.org/users/6028929/items/LUG59LFR"],"itemData":{"id":569,"type":"webpage","abstract":"Download scientific diagram | (a) UV-vis absorption spectrum of the pure water. (b) Temperature elevation of the pure water under the irradiation of 808 nm, 915 nm and 980 nm lasers with the same power density of 1.0 W cm −2 for 10 min.   from publication: Self-assembled WO3−x hierarchical nanostructures for photothermal therapy with a 915 nm laser rather than the common 980 nm laser | Photothermal therapy (PTT) is limited by unsuitable photothermal agents and near-infrared (NIR) light. Herein, self-assembled PEGylated WO3−x hierarchical nanostructures, which could serve as excellent laser-cavity mirrors, were successfully prepared via a simple one-pot... | Nanostructures, Self-Assembly and Routing | ResearchGate, the professional network for scientists.","container-title":"ResearchGate","language":"en","title":"Fig. 3 (a) UV-vis absorption spectrum of the pure water. (b)...","URL":"https://www.researchgate.net/figure/a-UV-vis-absorption-spectrum-of-the-pure-water-b-Temperature-elevation-of-the-pure_fig3_312374622","accessed":{"date-parts":[["2021",10,27]]}}}],"schema":"https://github.com/citation-style-language/schema/raw/master/csl-citation.json"} </w:instrText>
      </w:r>
      <w:r w:rsidR="00E4663A"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154</w:t>
      </w:r>
      <w:r w:rsidR="00E4663A" w:rsidRPr="000D3BFF">
        <w:rPr>
          <w:rFonts w:ascii="Times New Roman" w:hAnsi="Times New Roman" w:cs="Times New Roman"/>
          <w:sz w:val="24"/>
          <w:szCs w:val="24"/>
          <w:lang w:val="en-US"/>
        </w:rPr>
        <w:fldChar w:fldCharType="end"/>
      </w:r>
      <w:r w:rsidR="003D202A" w:rsidRPr="003D202A">
        <w:rPr>
          <w:rFonts w:ascii="Times New Roman" w:hAnsi="Times New Roman" w:cs="Times New Roman"/>
          <w:sz w:val="24"/>
          <w:szCs w:val="24"/>
          <w:vertAlign w:val="superscript"/>
          <w:lang w:val="en-US"/>
        </w:rPr>
        <w:t>,</w:t>
      </w:r>
      <w:r w:rsidR="00E4663A" w:rsidRPr="000D3BFF">
        <w:rPr>
          <w:rFonts w:ascii="Times New Roman" w:hAnsi="Times New Roman" w:cs="Times New Roman"/>
          <w:sz w:val="24"/>
          <w:szCs w:val="24"/>
          <w:lang w:val="en-US"/>
        </w:rPr>
        <w:t xml:space="preserve"> </w:t>
      </w:r>
      <w:r w:rsidR="00E4663A"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{"citationID":"8ehPXiFL","properties":{"formattedCitation":"\\super 155\\nosupersub{}","plainCitation":"155","noteIndex":0},"citationItems":[{"id":627,"uris":["http://zotero.org/users/6028929/items/WTFS2TDY"],"itemData":{"id":627,"type":"article-journal","abstract":"Graphene has attracted increasing attention because of its interesting properties. In this study, graphene was prepared from graphite by a very simple and easy process. The two-step protocol involves conversion of graphite to graphene oxide (GO) by oxidation, and subsequent reduction of GO to graphene. The structures and properties of the obtained GO and graphene were characterized via X-ray diffraction, and Raman, NMR, UV–vis absorption, and X-ray photoelectron spectroscopic techniques. The morphologies of these products were observed via field emission scanning electron microscopy. The preparation protocol is simple, easy, environmental friendly, i.e., nontoxic, and the yield of graphene is high.","container-title":"Journal of Industrial and Engineering Chemistry","DOI":"10.1016/j.jiec.2013.11.022","ISSN":"1226-086X","issue":"5","journalAbbreviation":"Journal of Industrial and Engineering Chemistry","language":"en","page":"2883-2887","source":"ScienceDirect","title":"Facile and safe graphene preparation on solution based platform","volume":"20","author":[{"family":"Johra","given":"Fatima Tuz"},{"family":"Lee","given":"Jee-Wook"},{"family":"Jung","given":"Woo-Gwang"}],"issued":{"date-parts":[["2014",9,25]]}}}],"schema":"https://github.com/citation-style-language/schema/raw/master/csl-citation.json"} </w:instrText>
      </w:r>
      <w:r w:rsidR="00E4663A"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155</w:t>
      </w:r>
      <w:r w:rsidR="00E4663A" w:rsidRPr="000D3BFF">
        <w:rPr>
          <w:rFonts w:ascii="Times New Roman" w:hAnsi="Times New Roman" w:cs="Times New Roman"/>
          <w:sz w:val="24"/>
          <w:szCs w:val="24"/>
          <w:lang w:val="en-US"/>
        </w:rPr>
        <w:fldChar w:fldCharType="end"/>
      </w:r>
      <w:r w:rsidR="00E4663A" w:rsidRPr="000D3BFF">
        <w:rPr>
          <w:rFonts w:ascii="Times New Roman" w:hAnsi="Times New Roman" w:cs="Times New Roman"/>
          <w:sz w:val="24"/>
          <w:szCs w:val="24"/>
          <w:lang w:val="en-US"/>
        </w:rPr>
        <w:t xml:space="preserve">. </w:t>
      </w:r>
      <w:r w:rsidR="00E4663A" w:rsidRPr="000D3BFF">
        <w:rPr>
          <w:rFonts w:ascii="Times New Roman" w:hAnsi="Times New Roman" w:cs="Times New Roman"/>
          <w:b/>
          <w:bCs/>
          <w:sz w:val="24"/>
          <w:szCs w:val="24"/>
          <w:lang w:val="en-US"/>
        </w:rPr>
        <w:t xml:space="preserve">Figure </w:t>
      </w:r>
      <w:r w:rsidR="00B31760" w:rsidRPr="000D3BFF">
        <w:rPr>
          <w:rFonts w:ascii="Times New Roman" w:hAnsi="Times New Roman" w:cs="Times New Roman"/>
          <w:b/>
          <w:bCs/>
          <w:sz w:val="24"/>
          <w:szCs w:val="24"/>
          <w:lang w:val="en-US"/>
        </w:rPr>
        <w:t>1</w:t>
      </w:r>
      <w:r w:rsidR="004362BC" w:rsidRPr="000D3BFF">
        <w:rPr>
          <w:rFonts w:ascii="Times New Roman" w:hAnsi="Times New Roman" w:cs="Times New Roman"/>
          <w:b/>
          <w:bCs/>
          <w:sz w:val="24"/>
          <w:szCs w:val="24"/>
          <w:lang w:val="en-US"/>
        </w:rPr>
        <w:t>8</w:t>
      </w:r>
      <w:r w:rsidR="00E4663A" w:rsidRPr="000D3BFF">
        <w:rPr>
          <w:rFonts w:ascii="Times New Roman" w:hAnsi="Times New Roman" w:cs="Times New Roman"/>
          <w:b/>
          <w:bCs/>
          <w:sz w:val="24"/>
          <w:szCs w:val="24"/>
          <w:lang w:val="en-US"/>
        </w:rPr>
        <w:t xml:space="preserve">C </w:t>
      </w:r>
      <w:r w:rsidR="00E4663A" w:rsidRPr="000D3BFF">
        <w:rPr>
          <w:rFonts w:ascii="Times New Roman" w:hAnsi="Times New Roman" w:cs="Times New Roman"/>
          <w:sz w:val="24"/>
          <w:szCs w:val="24"/>
          <w:lang w:val="en-US"/>
        </w:rPr>
        <w:t>show</w:t>
      </w:r>
      <w:r w:rsidR="006970A7" w:rsidRPr="000D3BFF">
        <w:rPr>
          <w:rFonts w:ascii="Times New Roman" w:hAnsi="Times New Roman" w:cs="Times New Roman"/>
          <w:sz w:val="24"/>
          <w:szCs w:val="24"/>
          <w:lang w:val="en-US"/>
        </w:rPr>
        <w:t>s that</w:t>
      </w:r>
      <w:r w:rsidR="00E4663A" w:rsidRPr="000D3BFF">
        <w:rPr>
          <w:rFonts w:ascii="Times New Roman" w:hAnsi="Times New Roman" w:cs="Times New Roman"/>
          <w:sz w:val="24"/>
          <w:szCs w:val="24"/>
          <w:lang w:val="en-US"/>
        </w:rPr>
        <w:t xml:space="preserve"> GO</w:t>
      </w:r>
      <w:r w:rsidR="006970A7" w:rsidRPr="000D3BFF">
        <w:rPr>
          <w:rFonts w:ascii="Times New Roman" w:hAnsi="Times New Roman" w:cs="Times New Roman"/>
          <w:sz w:val="24"/>
          <w:szCs w:val="24"/>
          <w:lang w:val="en-US"/>
        </w:rPr>
        <w:t>, GO/CS and GO/GC-enhanced phantoms reached highe</w:t>
      </w:r>
      <w:r w:rsidR="00A83F00" w:rsidRPr="000D3BFF">
        <w:rPr>
          <w:rFonts w:ascii="Times New Roman" w:hAnsi="Times New Roman" w:cs="Times New Roman"/>
          <w:sz w:val="24"/>
          <w:szCs w:val="24"/>
          <w:lang w:val="en-US"/>
        </w:rPr>
        <w:t>r</w:t>
      </w:r>
      <w:r w:rsidR="00E4663A" w:rsidRPr="000D3BFF">
        <w:rPr>
          <w:rFonts w:ascii="Times New Roman" w:hAnsi="Times New Roman" w:cs="Times New Roman"/>
          <w:sz w:val="24"/>
          <w:szCs w:val="24"/>
          <w:lang w:val="en-US"/>
        </w:rPr>
        <w:t xml:space="preserve"> temperature</w:t>
      </w:r>
      <w:r w:rsidR="00A83F00" w:rsidRPr="000D3BFF">
        <w:rPr>
          <w:rFonts w:ascii="Times New Roman" w:hAnsi="Times New Roman" w:cs="Times New Roman"/>
          <w:sz w:val="24"/>
          <w:szCs w:val="24"/>
          <w:lang w:val="en-US"/>
        </w:rPr>
        <w:t>s</w:t>
      </w:r>
      <w:r w:rsidR="006970A7" w:rsidRPr="000D3BFF">
        <w:rPr>
          <w:rFonts w:ascii="Times New Roman" w:hAnsi="Times New Roman" w:cs="Times New Roman"/>
          <w:sz w:val="24"/>
          <w:szCs w:val="24"/>
          <w:lang w:val="en-US"/>
        </w:rPr>
        <w:t xml:space="preserve"> </w:t>
      </w:r>
      <w:r w:rsidR="00E4663A" w:rsidRPr="000D3BFF">
        <w:rPr>
          <w:rFonts w:ascii="Times New Roman" w:hAnsi="Times New Roman" w:cs="Times New Roman"/>
          <w:sz w:val="24"/>
          <w:szCs w:val="24"/>
          <w:lang w:val="en-US"/>
        </w:rPr>
        <w:t xml:space="preserve">at 980 nm than </w:t>
      </w:r>
      <w:r w:rsidR="006970A7" w:rsidRPr="000D3BFF">
        <w:rPr>
          <w:rFonts w:ascii="Times New Roman" w:hAnsi="Times New Roman" w:cs="Times New Roman"/>
          <w:sz w:val="24"/>
          <w:szCs w:val="24"/>
          <w:lang w:val="en-US"/>
        </w:rPr>
        <w:t xml:space="preserve">at </w:t>
      </w:r>
      <w:r w:rsidR="00E4663A" w:rsidRPr="000D3BFF">
        <w:rPr>
          <w:rFonts w:ascii="Times New Roman" w:hAnsi="Times New Roman" w:cs="Times New Roman"/>
          <w:sz w:val="24"/>
          <w:szCs w:val="24"/>
          <w:lang w:val="en-US"/>
        </w:rPr>
        <w:t xml:space="preserve">805 nm. It was expected that GO/CS and GO/GC react the same way as free GO when irradiated with a near-infrared laser because GC and CS don’t have any absorption peak or thermal property at near-infrared wavelengths </w:t>
      </w:r>
      <w:r w:rsidR="00E4663A"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{"citationID":"4FPnnEHM","properties":{"formattedCitation":"\\super 156\\nosupersub{}","plainCitation":"156","noteIndex":0},"citationItems":[{"id":567,"uris":["http://zotero.org/users/6028929/items/FPYQSBH3"],"itemData":{"id":567,"type":"webpage","abstract":"Download scientific diagram | UV-vis absorption spectra of (a) pure chitosan and (b) chitosan: AgCF3SO3 at ambient temperature. from publication: Role of Hard-Acid/Hard-Base Interaction on Structural and Dielectric Behavior of Solid Polymer Electrolytes Based on Chitosan-XCF3SO3 (X = Li+, Na+, Ag+) | Solid films of pure chitosan, chitosan-LiCF3SO3, chitosan-NaCF3SO3, and chitosan-AgCF3SO3 were prepared using solution cast technique. The influence of cation size on the chitosan structure has been investigated by X-ray diffraction technique. The interaction between the... | Dielectrics, Polymer Electrolytes and Silver | ResearchGate, the professional network for scientists.","container-title":"ResearchGate","language":"en","title":"UV-vis absorption spectra of (a) pure chitosan and (b) chitosan:...","title-short":"UV-vis absorption spectra of (a) pure chitosan and (b) chitosan","URL":"https://www.researchgate.net/figure/UV-vis-absorption-spectra-of-a-pure-chitosan-and-b-chitosan-AgCF3SO3-at-ambient_fig3_261397679","accessed":{"date-parts":[["2021",10,21]]}}}],"schema":"https://github.com/citation-style-language/schema/raw/master/csl-citation.json"} </w:instrText>
      </w:r>
      <w:r w:rsidR="00E4663A"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156</w:t>
      </w:r>
      <w:r w:rsidR="00E4663A" w:rsidRPr="000D3BFF">
        <w:rPr>
          <w:rFonts w:ascii="Times New Roman" w:hAnsi="Times New Roman" w:cs="Times New Roman"/>
          <w:sz w:val="24"/>
          <w:szCs w:val="24"/>
          <w:lang w:val="en-US"/>
        </w:rPr>
        <w:fldChar w:fldCharType="end"/>
      </w:r>
      <w:r w:rsidR="003D202A" w:rsidRPr="003D202A">
        <w:rPr>
          <w:rFonts w:ascii="Times New Roman" w:hAnsi="Times New Roman" w:cs="Times New Roman"/>
          <w:sz w:val="24"/>
          <w:szCs w:val="24"/>
          <w:vertAlign w:val="superscript"/>
          <w:lang w:val="en-US"/>
        </w:rPr>
        <w:t>,</w:t>
      </w:r>
      <w:r w:rsidR="00E4663A" w:rsidRPr="000D3BFF">
        <w:rPr>
          <w:rFonts w:ascii="Times New Roman" w:hAnsi="Times New Roman" w:cs="Times New Roman"/>
          <w:sz w:val="24"/>
          <w:szCs w:val="24"/>
          <w:lang w:val="en-US"/>
        </w:rPr>
        <w:t xml:space="preserve"> </w:t>
      </w:r>
      <w:r w:rsidR="00E4663A"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{"citationID":"vM0bnVYo","properties":{"formattedCitation":"\\super 157\\nosupersub{}","plainCitation":"157","noteIndex":0},"citationItems":[{"id":621,"uris":["http://zotero.org/users/6028929/items/MWA4CF36"],"itemData":{"id":621,"type":"article-journal","abstract":"Solid films of pure chitosan, chitosan-LiCF3SO3, chitosan-NaCF3SO3, and chitosan-AgCF3SO3 were prepared using solution cast technique. The influence of cation size on the chitosan structure has been investigated by X-ray diffraction technique. The interaction between the alkali metal ions and the donor atoms of chitosan polymer is a strong hard-acid/hard-base interaction. It was found that the intensity of crystalline peaks of chitosan decreases with increase of cation size. The impedance analysis shows that ionic transport is high for the high amorphous system. The second semicircle in - plots and the surface plasmonic resonance (SPR) peaks in chitosan-AgCF3SO3 sample system reveal the formations of silver metal nanoparticles. It was found that the high amorphous sample exhibits the high dielectric constant and dielectric loss values. The increase of dielectric constant and dielectric loss with temperature for chitosan-salt membranes indicated an increase of charge carrier concentration.","container-title":"Journal of Polymers","DOI":"10.1155/2014/906780","ISSN":"2356-7570","language":"en","note":"publisher: Hindawi","page":"e906780","source":"www.hindawi.com","title":"Role of Hard-Acid/Hard-Base Interaction on Structural and Dielectric Behavior of Solid Polymer Electrolytes Based on Chitosan-XCF3SO3 (X = Li+, Na+, Ag+)","volume":"2014","author":[{"family":"Aziz","given":"Shujahadeen B."},{"family":"Abidin","given":"Zul Hazrin Z."}],"issued":{"date-parts":[["2014",1,16]]}}}],"schema":"https://github.com/citation-style-language/schema/raw/master/csl-citation.json"} </w:instrText>
      </w:r>
      <w:r w:rsidR="00E4663A" w:rsidRPr="000D3BFF">
        <w:rPr>
          <w:rFonts w:ascii="Times New Roman" w:hAnsi="Times New Roman" w:cs="Times New Roman"/>
          <w:sz w:val="24"/>
          <w:szCs w:val="24"/>
          <w:lang w:val="en-US"/>
        </w:rPr>
        <w:fldChar w:fldCharType="separate"/>
      </w:r>
      <w:r w:rsidR="003B2150" w:rsidRPr="00F55BE6">
        <w:rPr>
          <w:rFonts w:ascii="Times New Roman" w:hAnsi="Times New Roman" w:cs="Times New Roman"/>
          <w:sz w:val="24"/>
          <w:szCs w:val="24"/>
          <w:vertAlign w:val="superscript"/>
          <w:lang w:val="en-US"/>
        </w:rPr>
        <w:t>157</w:t>
      </w:r>
      <w:r w:rsidR="00E4663A" w:rsidRPr="000D3BFF">
        <w:rPr>
          <w:rFonts w:ascii="Times New Roman" w:hAnsi="Times New Roman" w:cs="Times New Roman"/>
          <w:sz w:val="24"/>
          <w:szCs w:val="24"/>
          <w:lang w:val="en-US"/>
        </w:rPr>
        <w:fldChar w:fldCharType="end"/>
      </w:r>
      <w:r w:rsidR="00E4663A" w:rsidRPr="000D3BFF">
        <w:rPr>
          <w:rFonts w:ascii="Times New Roman" w:hAnsi="Times New Roman" w:cs="Times New Roman"/>
          <w:sz w:val="24"/>
          <w:szCs w:val="24"/>
          <w:lang w:val="en-US"/>
        </w:rPr>
        <w:t xml:space="preserve">. </w:t>
      </w:r>
    </w:p>
    <w:p w14:paraId="7365AD22" w14:textId="24C4BACB" w:rsidR="00E4663A" w:rsidRPr="000D3BFF" w:rsidRDefault="00E4663A" w:rsidP="000D3BFF">
      <w:pPr>
        <w:spacing w:line="360" w:lineRule="auto"/>
        <w:ind w:firstLine="72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lastRenderedPageBreak/>
        <w:t>The next part of the thermal study on TMMs was to compare the thermal effects of GO and ICG dyes</w:t>
      </w:r>
      <w:r w:rsidR="00A83F00" w:rsidRPr="000D3BFF">
        <w:rPr>
          <w:rFonts w:ascii="Times New Roman" w:hAnsi="Times New Roman" w:cs="Times New Roman"/>
          <w:sz w:val="24"/>
          <w:szCs w:val="24"/>
          <w:lang w:val="en-US"/>
        </w:rPr>
        <w:t>, I</w:t>
      </w:r>
      <w:r w:rsidRPr="000D3BFF">
        <w:rPr>
          <w:rFonts w:ascii="Times New Roman" w:hAnsi="Times New Roman" w:cs="Times New Roman"/>
          <w:sz w:val="24"/>
          <w:szCs w:val="24"/>
          <w:lang w:val="en-US"/>
        </w:rPr>
        <w:t xml:space="preserve">CG </w:t>
      </w:r>
      <w:r w:rsidR="00A83F00" w:rsidRPr="000D3BFF">
        <w:rPr>
          <w:rFonts w:ascii="Times New Roman" w:hAnsi="Times New Roman" w:cs="Times New Roman"/>
          <w:sz w:val="24"/>
          <w:szCs w:val="24"/>
          <w:lang w:val="en-US"/>
        </w:rPr>
        <w:t>being another dye</w:t>
      </w:r>
      <w:r w:rsidRPr="000D3BFF">
        <w:rPr>
          <w:rFonts w:ascii="Times New Roman" w:hAnsi="Times New Roman" w:cs="Times New Roman"/>
          <w:sz w:val="24"/>
          <w:szCs w:val="24"/>
          <w:lang w:val="en-US"/>
        </w:rPr>
        <w:t xml:space="preserve"> used for tumor treatment by laser immunotherapy. To compare the effectiveness of GO and ICG in terms of laser light absorption</w:t>
      </w:r>
      <w:r w:rsidR="00F86A1D" w:rsidRPr="000D3BFF">
        <w:rPr>
          <w:rFonts w:ascii="Times New Roman" w:hAnsi="Times New Roman" w:cs="Times New Roman"/>
          <w:sz w:val="24"/>
          <w:szCs w:val="24"/>
          <w:lang w:val="en-US"/>
        </w:rPr>
        <w:t xml:space="preserve"> capacities</w:t>
      </w:r>
      <w:r w:rsidRPr="000D3BFF">
        <w:rPr>
          <w:rFonts w:ascii="Times New Roman" w:hAnsi="Times New Roman" w:cs="Times New Roman"/>
          <w:sz w:val="24"/>
          <w:szCs w:val="24"/>
          <w:lang w:val="en-US"/>
        </w:rPr>
        <w:t xml:space="preserve">, ICG-enhanced spherical </w:t>
      </w:r>
      <w:r w:rsidR="00F86A1D" w:rsidRPr="000D3BFF">
        <w:rPr>
          <w:rFonts w:ascii="Times New Roman" w:hAnsi="Times New Roman" w:cs="Times New Roman"/>
          <w:sz w:val="24"/>
          <w:szCs w:val="24"/>
          <w:lang w:val="en-US"/>
        </w:rPr>
        <w:t>tumor phantoms</w:t>
      </w:r>
      <w:r w:rsidRPr="000D3BFF">
        <w:rPr>
          <w:rFonts w:ascii="Times New Roman" w:hAnsi="Times New Roman" w:cs="Times New Roman"/>
          <w:sz w:val="24"/>
          <w:szCs w:val="24"/>
          <w:lang w:val="en-US"/>
        </w:rPr>
        <w:t xml:space="preserve"> were placed in surrounding agar-based TMMs. Those gels were irradiated at 805 </w:t>
      </w:r>
      <w:r w:rsidR="003D202A">
        <w:rPr>
          <w:rFonts w:ascii="Times New Roman" w:hAnsi="Times New Roman" w:cs="Times New Roman"/>
          <w:sz w:val="24"/>
          <w:szCs w:val="24"/>
          <w:lang w:val="en-US"/>
        </w:rPr>
        <w:t>or</w:t>
      </w:r>
      <w:r w:rsidRPr="000D3BFF">
        <w:rPr>
          <w:rFonts w:ascii="Times New Roman" w:hAnsi="Times New Roman" w:cs="Times New Roman"/>
          <w:sz w:val="24"/>
          <w:szCs w:val="24"/>
          <w:lang w:val="en-US"/>
        </w:rPr>
        <w:t xml:space="preserve"> 980 nm, and the temperature </w:t>
      </w:r>
      <w:r w:rsidR="006970A7" w:rsidRPr="000D3BFF">
        <w:rPr>
          <w:rFonts w:ascii="Times New Roman" w:hAnsi="Times New Roman" w:cs="Times New Roman"/>
          <w:sz w:val="24"/>
          <w:szCs w:val="24"/>
          <w:lang w:val="en-US"/>
        </w:rPr>
        <w:t>changes of the ICG-enhanced TMMs were measured</w:t>
      </w:r>
      <w:r w:rsidRPr="000D3BFF">
        <w:rPr>
          <w:rFonts w:ascii="Times New Roman" w:hAnsi="Times New Roman" w:cs="Times New Roman"/>
          <w:sz w:val="24"/>
          <w:szCs w:val="24"/>
          <w:lang w:val="en-US"/>
        </w:rPr>
        <w:t xml:space="preserve">. The tested ICG concentrations in ICG-enhanced gels were the same as GO-enhanced gels so that GO and ICG thermal effects with the same dye concentrations can be compared. This way, it also </w:t>
      </w:r>
      <w:r w:rsidR="003D202A">
        <w:rPr>
          <w:rFonts w:ascii="Times New Roman" w:hAnsi="Times New Roman" w:cs="Times New Roman"/>
          <w:sz w:val="24"/>
          <w:szCs w:val="24"/>
          <w:lang w:val="en-US"/>
        </w:rPr>
        <w:t>showed</w:t>
      </w:r>
      <w:r w:rsidRPr="000D3BFF">
        <w:rPr>
          <w:rFonts w:ascii="Times New Roman" w:hAnsi="Times New Roman" w:cs="Times New Roman"/>
          <w:sz w:val="24"/>
          <w:szCs w:val="24"/>
          <w:lang w:val="en-US"/>
        </w:rPr>
        <w:t xml:space="preserve"> how the thermal effect of ICG depend</w:t>
      </w:r>
      <w:r w:rsidR="003D202A">
        <w:rPr>
          <w:rFonts w:ascii="Times New Roman" w:hAnsi="Times New Roman" w:cs="Times New Roman"/>
          <w:sz w:val="24"/>
          <w:szCs w:val="24"/>
          <w:lang w:val="en-US"/>
        </w:rPr>
        <w:t>ed</w:t>
      </w:r>
      <w:r w:rsidRPr="000D3BFF">
        <w:rPr>
          <w:rFonts w:ascii="Times New Roman" w:hAnsi="Times New Roman" w:cs="Times New Roman"/>
          <w:sz w:val="24"/>
          <w:szCs w:val="24"/>
          <w:lang w:val="en-US"/>
        </w:rPr>
        <w:t xml:space="preserve"> on its concentration in TMMs. </w:t>
      </w:r>
      <w:r w:rsidRPr="000D3BFF">
        <w:rPr>
          <w:rFonts w:ascii="Times New Roman" w:hAnsi="Times New Roman" w:cs="Times New Roman"/>
          <w:b/>
          <w:bCs/>
          <w:sz w:val="24"/>
          <w:szCs w:val="24"/>
          <w:lang w:val="en-US"/>
        </w:rPr>
        <w:t xml:space="preserve">Figure </w:t>
      </w:r>
      <w:r w:rsidR="006970A7" w:rsidRPr="000D3BFF">
        <w:rPr>
          <w:rFonts w:ascii="Times New Roman" w:hAnsi="Times New Roman" w:cs="Times New Roman"/>
          <w:b/>
          <w:bCs/>
          <w:sz w:val="24"/>
          <w:szCs w:val="24"/>
          <w:lang w:val="en-US"/>
        </w:rPr>
        <w:t>1</w:t>
      </w:r>
      <w:r w:rsidR="004362BC" w:rsidRPr="000D3BFF">
        <w:rPr>
          <w:rFonts w:ascii="Times New Roman" w:hAnsi="Times New Roman" w:cs="Times New Roman"/>
          <w:b/>
          <w:bCs/>
          <w:sz w:val="24"/>
          <w:szCs w:val="24"/>
          <w:lang w:val="en-US"/>
        </w:rPr>
        <w:t>8</w:t>
      </w:r>
      <w:r w:rsidR="006970A7" w:rsidRPr="000D3BFF">
        <w:rPr>
          <w:rFonts w:ascii="Times New Roman" w:hAnsi="Times New Roman" w:cs="Times New Roman"/>
          <w:b/>
          <w:bCs/>
          <w:sz w:val="24"/>
          <w:szCs w:val="24"/>
          <w:lang w:val="en-US"/>
        </w:rPr>
        <w:t>D</w:t>
      </w:r>
      <w:r w:rsidRPr="000D3BFF">
        <w:rPr>
          <w:rFonts w:ascii="Times New Roman" w:hAnsi="Times New Roman" w:cs="Times New Roman"/>
          <w:sz w:val="24"/>
          <w:szCs w:val="24"/>
          <w:lang w:val="en-US"/>
        </w:rPr>
        <w:t xml:space="preserve"> </w:t>
      </w:r>
      <w:r w:rsidR="006970A7" w:rsidRPr="000D3BFF">
        <w:rPr>
          <w:rFonts w:ascii="Times New Roman" w:hAnsi="Times New Roman" w:cs="Times New Roman"/>
          <w:sz w:val="24"/>
          <w:szCs w:val="24"/>
          <w:lang w:val="en-US"/>
        </w:rPr>
        <w:t>illustrates that</w:t>
      </w:r>
      <w:r w:rsidRPr="000D3BFF">
        <w:rPr>
          <w:rFonts w:ascii="Times New Roman" w:hAnsi="Times New Roman" w:cs="Times New Roman"/>
          <w:sz w:val="24"/>
          <w:szCs w:val="24"/>
          <w:lang w:val="en-US"/>
        </w:rPr>
        <w:t xml:space="preserve"> GO-enhanced TMMs irradiated at 980 nm reached the highest temperature, followed by the ICG-enhanced gels irradiated at 805 nm. </w:t>
      </w:r>
    </w:p>
    <w:p w14:paraId="4FE1F1A0" w14:textId="19CDBE62" w:rsidR="009B75B0" w:rsidRPr="000D3BFF" w:rsidRDefault="00FE57EA" w:rsidP="000D3BFF">
      <w:pPr>
        <w:spacing w:line="360" w:lineRule="auto"/>
        <w:jc w:val="both"/>
        <w:rPr>
          <w:rFonts w:ascii="Times New Roman" w:hAnsi="Times New Roman" w:cs="Times New Roman"/>
          <w:b/>
          <w:bCs/>
          <w:sz w:val="24"/>
          <w:szCs w:val="24"/>
          <w:lang w:val="en-US"/>
        </w:rPr>
      </w:pPr>
      <w:r w:rsidRPr="000D3BFF">
        <w:rPr>
          <w:rFonts w:ascii="Times New Roman" w:hAnsi="Times New Roman" w:cs="Times New Roman"/>
          <w:noProof/>
          <w:sz w:val="24"/>
          <w:szCs w:val="24"/>
          <w:lang w:val="en-US"/>
        </w:rPr>
        <w:drawing>
          <wp:anchor distT="0" distB="0" distL="114300" distR="114300" simplePos="0" relativeHeight="251691520" behindDoc="0" locked="0" layoutInCell="1" allowOverlap="1" wp14:anchorId="12A61BC6" wp14:editId="283A9B49">
            <wp:simplePos x="0" y="0"/>
            <wp:positionH relativeFrom="margin">
              <wp:posOffset>4878070</wp:posOffset>
            </wp:positionH>
            <wp:positionV relativeFrom="paragraph">
              <wp:posOffset>3810</wp:posOffset>
            </wp:positionV>
            <wp:extent cx="887730" cy="1358900"/>
            <wp:effectExtent l="0" t="0" r="0" b="0"/>
            <wp:wrapSquare wrapText="bothSides"/>
            <wp:docPr id="97" name="Picture 9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with medium confidence"/>
                    <pic:cNvPicPr/>
                  </pic:nvPicPr>
                  <pic:blipFill rotWithShape="1">
                    <a:blip r:embed="rId38" cstate="print">
                      <a:extLst>
                        <a:ext uri="{28A0092B-C50C-407E-A947-70E740481C1C}">
                          <a14:useLocalDpi xmlns:a14="http://schemas.microsoft.com/office/drawing/2010/main" val="0"/>
                        </a:ext>
                      </a:extLst>
                    </a:blip>
                    <a:srcRect l="77665" t="21895" b="27526"/>
                    <a:stretch/>
                  </pic:blipFill>
                  <pic:spPr bwMode="auto">
                    <a:xfrm>
                      <a:off x="0" y="0"/>
                      <a:ext cx="887730" cy="1358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34E4" w:rsidRPr="000D3BFF">
        <w:rPr>
          <w:rFonts w:ascii="Times New Roman" w:hAnsi="Times New Roman" w:cs="Times New Roman"/>
          <w:noProof/>
          <w:sz w:val="24"/>
          <w:szCs w:val="24"/>
          <w:lang w:val="en-US"/>
        </w:rPr>
        <w:drawing>
          <wp:anchor distT="0" distB="0" distL="114300" distR="114300" simplePos="0" relativeHeight="251646464" behindDoc="0" locked="0" layoutInCell="1" allowOverlap="1" wp14:anchorId="32C2400A" wp14:editId="6B640C18">
            <wp:simplePos x="0" y="0"/>
            <wp:positionH relativeFrom="margin">
              <wp:posOffset>-1270</wp:posOffset>
            </wp:positionH>
            <wp:positionV relativeFrom="paragraph">
              <wp:posOffset>3667125</wp:posOffset>
            </wp:positionV>
            <wp:extent cx="4841240" cy="2216150"/>
            <wp:effectExtent l="0" t="0" r="0" b="0"/>
            <wp:wrapSquare wrapText="bothSides"/>
            <wp:docPr id="73" name="Picture 7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line chart&#10;&#10;Description automatically generated"/>
                    <pic:cNvPicPr/>
                  </pic:nvPicPr>
                  <pic:blipFill rotWithShape="1">
                    <a:blip r:embed="rId39" cstate="print">
                      <a:extLst>
                        <a:ext uri="{28A0092B-C50C-407E-A947-70E740481C1C}">
                          <a14:useLocalDpi xmlns:a14="http://schemas.microsoft.com/office/drawing/2010/main" val="0"/>
                        </a:ext>
                      </a:extLst>
                    </a:blip>
                    <a:srcRect l="18534" t="12756" b="2189"/>
                    <a:stretch/>
                  </pic:blipFill>
                  <pic:spPr bwMode="auto">
                    <a:xfrm>
                      <a:off x="0" y="0"/>
                      <a:ext cx="4841240" cy="2216150"/>
                    </a:xfrm>
                    <a:prstGeom prst="rect">
                      <a:avLst/>
                    </a:prstGeom>
                    <a:ln>
                      <a:noFill/>
                    </a:ln>
                    <a:extLst>
                      <a:ext uri="{53640926-AAD7-44D8-BBD7-CCE9431645EC}">
                        <a14:shadowObscured xmlns:a14="http://schemas.microsoft.com/office/drawing/2010/main"/>
                      </a:ext>
                    </a:extLst>
                  </pic:spPr>
                </pic:pic>
              </a:graphicData>
            </a:graphic>
          </wp:anchor>
        </w:drawing>
      </w:r>
      <w:r w:rsidR="008736B1">
        <w:rPr>
          <w:rFonts w:ascii="Times New Roman" w:hAnsi="Times New Roman" w:cs="Times New Roman"/>
          <w:noProof/>
          <w:sz w:val="24"/>
          <w:szCs w:val="24"/>
          <w:lang w:val="en-US"/>
        </w:rPr>
        <w:pict w14:anchorId="72BD1C19">
          <v:shape id="_x0000_s2060" type="#_x0000_t202" style="position:absolute;left:0;text-align:left;margin-left:.2pt;margin-top:264.5pt;width:29.5pt;height:21pt;z-index:251668480;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" stroked="f">
            <v:textbox style="mso-next-textbox:#_x0000_s2060">
              <w:txbxContent>
                <w:p w14:paraId="25E1F62F" w14:textId="5942CCF4" w:rsidR="009B75B0" w:rsidRPr="00516D74" w:rsidRDefault="00D034E4" w:rsidP="009B75B0">
                  <w:pPr>
                    <w:rPr>
                      <w:rFonts w:ascii="Times New Roman" w:hAnsi="Times New Roman" w:cs="Times New Roman"/>
                      <w:b/>
                      <w:bCs/>
                      <w:lang w:val="en-US"/>
                    </w:rPr>
                  </w:pPr>
                  <w:r>
                    <w:rPr>
                      <w:rFonts w:ascii="Times New Roman" w:hAnsi="Times New Roman" w:cs="Times New Roman"/>
                      <w:b/>
                      <w:bCs/>
                      <w:lang w:val="en-US"/>
                    </w:rPr>
                    <w:t>C</w:t>
                  </w:r>
                </w:p>
              </w:txbxContent>
            </v:textbox>
            <w10:wrap type="square" anchorx="margin"/>
          </v:shape>
        </w:pict>
      </w:r>
      <w:r w:rsidR="008736B1">
        <w:rPr>
          <w:rFonts w:ascii="Times New Roman" w:hAnsi="Times New Roman" w:cs="Times New Roman"/>
          <w:b/>
          <w:bCs/>
          <w:noProof/>
          <w:sz w:val="24"/>
          <w:szCs w:val="24"/>
          <w:lang w:val="en-US"/>
        </w:rPr>
        <w:pict w14:anchorId="01CC3634">
          <v:shape id="_x0000_s2062" type="#_x0000_t202" style="position:absolute;left:0;text-align:left;margin-left:97.5pt;margin-top:13.65pt;width:307.45pt;height:22.5pt;z-index:251670528;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" strokecolor="white [3212]">
            <v:textbox style="mso-next-textbox:#_x0000_s2062">
              <w:txbxContent>
                <w:p w14:paraId="3FCAB444" w14:textId="7CB1B9FA" w:rsidR="009B75B0" w:rsidRPr="00D10F7E" w:rsidRDefault="009B75B0" w:rsidP="009B75B0">
                  <w:pPr>
                    <w:rPr>
                      <w:rFonts w:ascii="Times New Roman" w:hAnsi="Times New Roman" w:cs="Times New Roman"/>
                    </w:rPr>
                  </w:pPr>
                  <w:r w:rsidRPr="00D10F7E">
                    <w:rPr>
                      <w:rFonts w:ascii="Times New Roman" w:hAnsi="Times New Roman" w:cs="Times New Roman"/>
                      <w:sz w:val="24"/>
                      <w:szCs w:val="24"/>
                    </w:rPr>
                    <w:t xml:space="preserve">805 nm   </w:t>
                  </w:r>
                  <w:r w:rsidR="00B93B78">
                    <w:rPr>
                      <w:rFonts w:ascii="Times New Roman" w:hAnsi="Times New Roman" w:cs="Times New Roman"/>
                      <w:sz w:val="24"/>
                      <w:szCs w:val="24"/>
                    </w:rPr>
                    <w:t xml:space="preserve"> </w:t>
                  </w:r>
                  <w:r w:rsidRPr="00D10F7E">
                    <w:rPr>
                      <w:rFonts w:ascii="Times New Roman" w:hAnsi="Times New Roman" w:cs="Times New Roman"/>
                      <w:sz w:val="24"/>
                      <w:szCs w:val="24"/>
                    </w:rPr>
                    <w:t xml:space="preserve">               </w:t>
                  </w:r>
                  <w:r>
                    <w:rPr>
                      <w:rFonts w:ascii="Times New Roman" w:hAnsi="Times New Roman" w:cs="Times New Roman"/>
                      <w:sz w:val="24"/>
                      <w:szCs w:val="24"/>
                    </w:rPr>
                    <w:t xml:space="preserve">     </w:t>
                  </w:r>
                  <w:r w:rsidR="00B93B7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0F7E">
                    <w:rPr>
                      <w:rFonts w:ascii="Times New Roman" w:hAnsi="Times New Roman" w:cs="Times New Roman"/>
                      <w:b/>
                      <w:bCs/>
                      <w:sz w:val="24"/>
                      <w:szCs w:val="24"/>
                    </w:rPr>
                    <w:t>B</w:t>
                  </w:r>
                  <w:r w:rsidRPr="00D10F7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0F7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0F7E">
                    <w:rPr>
                      <w:rFonts w:ascii="Times New Roman" w:hAnsi="Times New Roman" w:cs="Times New Roman"/>
                      <w:sz w:val="24"/>
                      <w:szCs w:val="24"/>
                    </w:rPr>
                    <w:t>980 nm</w:t>
                  </w:r>
                </w:p>
                <w:p w14:paraId="5E727552" w14:textId="77777777" w:rsidR="009B75B0" w:rsidRPr="00312BC1" w:rsidRDefault="009B75B0" w:rsidP="009B75B0">
                  <w:pPr>
                    <w:rPr>
                      <w:rFonts w:ascii="Arial" w:hAnsi="Arial" w:cs="Arial"/>
                    </w:rPr>
                  </w:pPr>
                </w:p>
              </w:txbxContent>
            </v:textbox>
            <w10:wrap type="square" anchorx="margin"/>
          </v:shape>
        </w:pict>
      </w:r>
      <w:r w:rsidR="00812C86" w:rsidRPr="000D3BFF">
        <w:rPr>
          <w:rFonts w:ascii="Times New Roman" w:hAnsi="Times New Roman" w:cs="Times New Roman"/>
          <w:b/>
          <w:bCs/>
          <w:noProof/>
          <w:sz w:val="24"/>
          <w:szCs w:val="24"/>
          <w:lang w:val="en-US"/>
        </w:rPr>
        <w:drawing>
          <wp:anchor distT="0" distB="0" distL="114300" distR="114300" simplePos="0" relativeHeight="251638272" behindDoc="0" locked="0" layoutInCell="1" allowOverlap="1" wp14:anchorId="2E4E64F5" wp14:editId="7830E6FB">
            <wp:simplePos x="0" y="0"/>
            <wp:positionH relativeFrom="margin">
              <wp:posOffset>2642235</wp:posOffset>
            </wp:positionH>
            <wp:positionV relativeFrom="paragraph">
              <wp:posOffset>511810</wp:posOffset>
            </wp:positionV>
            <wp:extent cx="2877820" cy="2546350"/>
            <wp:effectExtent l="0" t="0" r="0" b="0"/>
            <wp:wrapSquare wrapText="bothSides"/>
            <wp:docPr id="62" name="Picture 6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with medium confidence"/>
                    <pic:cNvPicPr/>
                  </pic:nvPicPr>
                  <pic:blipFill rotWithShape="1">
                    <a:blip r:embed="rId40" cstate="print">
                      <a:extLst>
                        <a:ext uri="{28A0092B-C50C-407E-A947-70E740481C1C}">
                          <a14:useLocalDpi xmlns:a14="http://schemas.microsoft.com/office/drawing/2010/main" val="0"/>
                        </a:ext>
                      </a:extLst>
                    </a:blip>
                    <a:srcRect l="16785" t="21894" r="25371" b="2416"/>
                    <a:stretch/>
                  </pic:blipFill>
                  <pic:spPr bwMode="auto">
                    <a:xfrm>
                      <a:off x="0" y="0"/>
                      <a:ext cx="2877820" cy="2546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2C86" w:rsidRPr="000D3BFF">
        <w:rPr>
          <w:rFonts w:ascii="Times New Roman" w:hAnsi="Times New Roman" w:cs="Times New Roman"/>
          <w:b/>
          <w:bCs/>
          <w:noProof/>
          <w:sz w:val="24"/>
          <w:szCs w:val="24"/>
          <w:lang w:val="en-US"/>
        </w:rPr>
        <w:drawing>
          <wp:anchor distT="0" distB="0" distL="114300" distR="114300" simplePos="0" relativeHeight="251641344" behindDoc="0" locked="0" layoutInCell="1" allowOverlap="1" wp14:anchorId="2A7137DF" wp14:editId="071A2B8A">
            <wp:simplePos x="0" y="0"/>
            <wp:positionH relativeFrom="column">
              <wp:posOffset>-635</wp:posOffset>
            </wp:positionH>
            <wp:positionV relativeFrom="paragraph">
              <wp:posOffset>556260</wp:posOffset>
            </wp:positionV>
            <wp:extent cx="2687955" cy="2533650"/>
            <wp:effectExtent l="0" t="0" r="0" b="0"/>
            <wp:wrapSquare wrapText="bothSides"/>
            <wp:docPr id="54" name="Picture 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pic:cNvPicPr/>
                  </pic:nvPicPr>
                  <pic:blipFill rotWithShape="1">
                    <a:blip r:embed="rId41" cstate="print">
                      <a:extLst>
                        <a:ext uri="{28A0092B-C50C-407E-A947-70E740481C1C}">
                          <a14:useLocalDpi xmlns:a14="http://schemas.microsoft.com/office/drawing/2010/main" val="0"/>
                        </a:ext>
                      </a:extLst>
                    </a:blip>
                    <a:srcRect l="17949" t="22633" r="26015" b="1412"/>
                    <a:stretch/>
                  </pic:blipFill>
                  <pic:spPr bwMode="auto">
                    <a:xfrm>
                      <a:off x="0" y="0"/>
                      <a:ext cx="2687955" cy="253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36B1">
        <w:rPr>
          <w:rFonts w:ascii="Times New Roman" w:hAnsi="Times New Roman" w:cs="Times New Roman"/>
          <w:noProof/>
          <w:sz w:val="24"/>
          <w:szCs w:val="24"/>
          <w:lang w:val="en-US"/>
        </w:rPr>
        <w:pict w14:anchorId="5BEBD6AD">
          <v:shape id="_x0000_s2063" type="#_x0000_t202" style="position:absolute;left:0;text-align:left;margin-left:29.15pt;margin-top:13.65pt;width:29.5pt;height:23.5pt;z-index:25167155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" stroked="f">
            <v:textbox style="mso-next-textbox:#_x0000_s2063">
              <w:txbxContent>
                <w:p w14:paraId="68AE21B8" w14:textId="77777777" w:rsidR="009B75B0" w:rsidRPr="007F33B0" w:rsidRDefault="009B75B0" w:rsidP="009B75B0">
                  <w:pPr>
                    <w:rPr>
                      <w:rFonts w:ascii="Times New Roman" w:hAnsi="Times New Roman" w:cs="Times New Roman"/>
                      <w:b/>
                      <w:bCs/>
                    </w:rPr>
                  </w:pPr>
                  <w:r>
                    <w:rPr>
                      <w:rFonts w:ascii="Times New Roman" w:hAnsi="Times New Roman" w:cs="Times New Roman"/>
                      <w:b/>
                      <w:bCs/>
                    </w:rPr>
                    <w:t>A</w:t>
                  </w:r>
                </w:p>
              </w:txbxContent>
            </v:textbox>
            <w10:wrap type="square" anchorx="margin"/>
          </v:shape>
        </w:pict>
      </w:r>
      <w:r w:rsidR="008736B1">
        <w:rPr>
          <w:rFonts w:ascii="Times New Roman" w:hAnsi="Times New Roman" w:cs="Times New Roman"/>
          <w:noProof/>
          <w:sz w:val="24"/>
          <w:szCs w:val="24"/>
          <w:lang w:val="en-US"/>
        </w:rPr>
        <w:pict w14:anchorId="0197A4C3">
          <v:shape id="_x0000_s2059" type="#_x0000_t202" style="position:absolute;left:0;text-align:left;margin-left:270.85pt;margin-top:19.25pt;width:27.5pt;height:24.5pt;z-index:251667456;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" stroked="f">
            <v:textbox style="mso-next-textbox:#_x0000_s2059">
              <w:txbxContent>
                <w:p w14:paraId="58CA9B09" w14:textId="77777777" w:rsidR="009B75B0" w:rsidRPr="00D277B6" w:rsidRDefault="009B75B0" w:rsidP="009B75B0">
                  <w:pPr>
                    <w:rPr>
                      <w:rFonts w:ascii="Times New Roman" w:hAnsi="Times New Roman" w:cs="Times New Roman"/>
                      <w:b/>
                      <w:bCs/>
                    </w:rPr>
                  </w:pPr>
                  <w:r>
                    <w:rPr>
                      <w:rFonts w:ascii="Times New Roman" w:hAnsi="Times New Roman" w:cs="Times New Roman"/>
                      <w:b/>
                      <w:bCs/>
                    </w:rPr>
                    <w:t>B</w:t>
                  </w:r>
                </w:p>
              </w:txbxContent>
            </v:textbox>
            <w10:wrap type="square" anchorx="margin"/>
          </v:shape>
        </w:pict>
      </w:r>
    </w:p>
    <w:p w14:paraId="29FF7605" w14:textId="4F33FD14" w:rsidR="009B75B0" w:rsidRDefault="009B75B0" w:rsidP="000D3BFF">
      <w:pPr>
        <w:spacing w:line="360" w:lineRule="auto"/>
        <w:jc w:val="both"/>
        <w:rPr>
          <w:rFonts w:ascii="Times New Roman" w:hAnsi="Times New Roman" w:cs="Times New Roman"/>
          <w:sz w:val="24"/>
          <w:szCs w:val="24"/>
          <w:lang w:val="en-US"/>
        </w:rPr>
      </w:pPr>
    </w:p>
    <w:p w14:paraId="4DBF8386" w14:textId="40C4672D" w:rsidR="00516D74" w:rsidRDefault="00516D74" w:rsidP="000D3BFF">
      <w:pPr>
        <w:spacing w:line="360" w:lineRule="auto"/>
        <w:jc w:val="both"/>
        <w:rPr>
          <w:rFonts w:ascii="Times New Roman" w:hAnsi="Times New Roman" w:cs="Times New Roman"/>
          <w:sz w:val="24"/>
          <w:szCs w:val="24"/>
          <w:lang w:val="en-US"/>
        </w:rPr>
      </w:pPr>
    </w:p>
    <w:p w14:paraId="0401C231" w14:textId="26712000" w:rsidR="00516D74" w:rsidRDefault="00516D74" w:rsidP="000D3BFF">
      <w:pPr>
        <w:spacing w:line="360" w:lineRule="auto"/>
        <w:jc w:val="both"/>
        <w:rPr>
          <w:rFonts w:ascii="Times New Roman" w:hAnsi="Times New Roman" w:cs="Times New Roman"/>
          <w:sz w:val="24"/>
          <w:szCs w:val="24"/>
          <w:lang w:val="en-US"/>
        </w:rPr>
      </w:pPr>
    </w:p>
    <w:p w14:paraId="1C32143B" w14:textId="483EEF34" w:rsidR="00516D74" w:rsidRDefault="00516D74" w:rsidP="000D3BFF">
      <w:pPr>
        <w:spacing w:line="360" w:lineRule="auto"/>
        <w:jc w:val="both"/>
        <w:rPr>
          <w:rFonts w:ascii="Times New Roman" w:hAnsi="Times New Roman" w:cs="Times New Roman"/>
          <w:sz w:val="24"/>
          <w:szCs w:val="24"/>
          <w:lang w:val="en-US"/>
        </w:rPr>
      </w:pPr>
    </w:p>
    <w:p w14:paraId="316B7A94" w14:textId="2A1CC253" w:rsidR="00516D74" w:rsidRDefault="00516D74" w:rsidP="000D3BFF">
      <w:pPr>
        <w:spacing w:line="360" w:lineRule="auto"/>
        <w:jc w:val="both"/>
        <w:rPr>
          <w:rFonts w:ascii="Times New Roman" w:hAnsi="Times New Roman" w:cs="Times New Roman"/>
          <w:sz w:val="24"/>
          <w:szCs w:val="24"/>
          <w:lang w:val="en-US"/>
        </w:rPr>
      </w:pPr>
    </w:p>
    <w:p w14:paraId="5493558B" w14:textId="334591F6" w:rsidR="00516D74" w:rsidRDefault="00516D74" w:rsidP="000D3BFF">
      <w:pPr>
        <w:spacing w:line="360" w:lineRule="auto"/>
        <w:jc w:val="both"/>
        <w:rPr>
          <w:rFonts w:ascii="Times New Roman" w:hAnsi="Times New Roman" w:cs="Times New Roman"/>
          <w:sz w:val="24"/>
          <w:szCs w:val="24"/>
          <w:lang w:val="en-US"/>
        </w:rPr>
      </w:pPr>
    </w:p>
    <w:p w14:paraId="53E78D30" w14:textId="752043D3" w:rsidR="00516D74" w:rsidRDefault="00516D74" w:rsidP="000D3BFF">
      <w:pPr>
        <w:spacing w:line="360" w:lineRule="auto"/>
        <w:jc w:val="both"/>
        <w:rPr>
          <w:rFonts w:ascii="Times New Roman" w:hAnsi="Times New Roman" w:cs="Times New Roman"/>
          <w:sz w:val="24"/>
          <w:szCs w:val="24"/>
          <w:lang w:val="en-US"/>
        </w:rPr>
      </w:pPr>
    </w:p>
    <w:p w14:paraId="71D6EA3D" w14:textId="77777777" w:rsidR="00516D74" w:rsidRPr="000D3BFF" w:rsidRDefault="00516D74" w:rsidP="000D3BFF">
      <w:pPr>
        <w:spacing w:line="360" w:lineRule="auto"/>
        <w:jc w:val="both"/>
        <w:rPr>
          <w:rFonts w:ascii="Times New Roman" w:hAnsi="Times New Roman" w:cs="Times New Roman"/>
          <w:sz w:val="24"/>
          <w:szCs w:val="24"/>
          <w:lang w:val="en-US"/>
        </w:rPr>
      </w:pPr>
    </w:p>
    <w:p w14:paraId="485F7110" w14:textId="2773C2CC" w:rsidR="009B75B0" w:rsidRPr="000D3BFF" w:rsidRDefault="008736B1" w:rsidP="000D3BFF">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pict w14:anchorId="12481793">
          <v:shape id="_x0000_s2061" type="#_x0000_t202" style="position:absolute;left:0;text-align:left;margin-left:12.4pt;margin-top:-21.6pt;width:30.5pt;height:21pt;z-index:25166950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" stroked="f">
            <v:textbox style="mso-next-textbox:#_x0000_s2061">
              <w:txbxContent>
                <w:p w14:paraId="680BC06D" w14:textId="5395C14C" w:rsidR="009B75B0" w:rsidRPr="00812C86" w:rsidRDefault="00812C86" w:rsidP="009B75B0">
                  <w:pPr>
                    <w:rPr>
                      <w:rFonts w:ascii="Times New Roman" w:hAnsi="Times New Roman" w:cs="Times New Roman"/>
                      <w:b/>
                      <w:bCs/>
                      <w:lang w:val="en-US"/>
                    </w:rPr>
                  </w:pPr>
                  <w:r>
                    <w:rPr>
                      <w:rFonts w:ascii="Times New Roman" w:hAnsi="Times New Roman" w:cs="Times New Roman"/>
                      <w:b/>
                      <w:bCs/>
                      <w:lang w:val="en-US"/>
                    </w:rPr>
                    <w:t>D</w:t>
                  </w:r>
                </w:p>
              </w:txbxContent>
            </v:textbox>
            <w10:wrap type="square" anchorx="margin"/>
          </v:shape>
        </w:pict>
      </w:r>
      <w:r w:rsidR="00812C86" w:rsidRPr="000D3BFF">
        <w:rPr>
          <w:rFonts w:ascii="Times New Roman" w:hAnsi="Times New Roman" w:cs="Times New Roman"/>
          <w:noProof/>
          <w:sz w:val="24"/>
          <w:szCs w:val="24"/>
          <w:lang w:val="en-US"/>
        </w:rPr>
        <w:drawing>
          <wp:anchor distT="0" distB="0" distL="114300" distR="114300" simplePos="0" relativeHeight="251649536" behindDoc="0" locked="0" layoutInCell="1" allowOverlap="1" wp14:anchorId="4A5422B6" wp14:editId="12050675">
            <wp:simplePos x="0" y="0"/>
            <wp:positionH relativeFrom="margin">
              <wp:posOffset>133350</wp:posOffset>
            </wp:positionH>
            <wp:positionV relativeFrom="paragraph">
              <wp:posOffset>126365</wp:posOffset>
            </wp:positionV>
            <wp:extent cx="4308475" cy="2474595"/>
            <wp:effectExtent l="0" t="0" r="0" b="0"/>
            <wp:wrapSquare wrapText="bothSides"/>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10;&#10;Description automatically generated"/>
                    <pic:cNvPicPr/>
                  </pic:nvPicPr>
                  <pic:blipFill rotWithShape="1">
                    <a:blip r:embed="rId42" cstate="print">
                      <a:extLst>
                        <a:ext uri="{28A0092B-C50C-407E-A947-70E740481C1C}">
                          <a14:useLocalDpi xmlns:a14="http://schemas.microsoft.com/office/drawing/2010/main" val="0"/>
                        </a:ext>
                      </a:extLst>
                    </a:blip>
                    <a:srcRect l="14452" t="11484" r="928" b="1450"/>
                    <a:stretch/>
                  </pic:blipFill>
                  <pic:spPr bwMode="auto">
                    <a:xfrm>
                      <a:off x="0" y="0"/>
                      <a:ext cx="4308475" cy="2474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814516" w14:textId="0EA144E7" w:rsidR="009B75B0" w:rsidRPr="000D3BFF" w:rsidRDefault="009B75B0" w:rsidP="000D3BFF">
      <w:pPr>
        <w:spacing w:line="360" w:lineRule="auto"/>
        <w:jc w:val="both"/>
        <w:rPr>
          <w:rFonts w:ascii="Times New Roman" w:hAnsi="Times New Roman" w:cs="Times New Roman"/>
          <w:sz w:val="24"/>
          <w:szCs w:val="24"/>
          <w:lang w:val="en-US"/>
        </w:rPr>
      </w:pPr>
    </w:p>
    <w:p w14:paraId="55B5BADF" w14:textId="3A61F2FF" w:rsidR="009B75B0" w:rsidRPr="000D3BFF" w:rsidRDefault="009B75B0" w:rsidP="000D3BFF">
      <w:pPr>
        <w:spacing w:line="360" w:lineRule="auto"/>
        <w:jc w:val="both"/>
        <w:rPr>
          <w:rFonts w:ascii="Times New Roman" w:hAnsi="Times New Roman" w:cs="Times New Roman"/>
          <w:sz w:val="24"/>
          <w:szCs w:val="24"/>
          <w:lang w:val="en-US"/>
        </w:rPr>
      </w:pPr>
    </w:p>
    <w:p w14:paraId="5AB3EB57" w14:textId="5D572EC7" w:rsidR="00812C86" w:rsidRPr="000D3BFF" w:rsidRDefault="00812C86" w:rsidP="000D3BFF">
      <w:pPr>
        <w:spacing w:line="360" w:lineRule="auto"/>
        <w:jc w:val="both"/>
        <w:rPr>
          <w:rFonts w:ascii="Times New Roman" w:hAnsi="Times New Roman" w:cs="Times New Roman"/>
          <w:sz w:val="24"/>
          <w:szCs w:val="24"/>
          <w:lang w:val="en-US"/>
        </w:rPr>
      </w:pPr>
    </w:p>
    <w:p w14:paraId="2C86BAC0" w14:textId="47B72706" w:rsidR="00812C86" w:rsidRPr="000D3BFF" w:rsidRDefault="00812C86" w:rsidP="000D3BFF">
      <w:pPr>
        <w:spacing w:line="360" w:lineRule="auto"/>
        <w:jc w:val="both"/>
        <w:rPr>
          <w:rFonts w:ascii="Times New Roman" w:hAnsi="Times New Roman" w:cs="Times New Roman"/>
          <w:sz w:val="24"/>
          <w:szCs w:val="24"/>
          <w:lang w:val="en-US"/>
        </w:rPr>
      </w:pPr>
    </w:p>
    <w:p w14:paraId="5860F1C3" w14:textId="1A27A4DA" w:rsidR="00812C86" w:rsidRPr="000D3BFF" w:rsidRDefault="00812C86" w:rsidP="000D3BFF">
      <w:pPr>
        <w:spacing w:line="360" w:lineRule="auto"/>
        <w:jc w:val="both"/>
        <w:rPr>
          <w:rFonts w:ascii="Times New Roman" w:hAnsi="Times New Roman" w:cs="Times New Roman"/>
          <w:sz w:val="24"/>
          <w:szCs w:val="24"/>
          <w:lang w:val="en-US"/>
        </w:rPr>
      </w:pPr>
    </w:p>
    <w:p w14:paraId="7DEBFEF5" w14:textId="61A0ECF2" w:rsidR="00812C86" w:rsidRPr="000D3BFF" w:rsidRDefault="00812C86" w:rsidP="000D3BFF">
      <w:pPr>
        <w:spacing w:line="360" w:lineRule="auto"/>
        <w:jc w:val="both"/>
        <w:rPr>
          <w:rFonts w:ascii="Times New Roman" w:hAnsi="Times New Roman" w:cs="Times New Roman"/>
          <w:sz w:val="24"/>
          <w:szCs w:val="24"/>
          <w:lang w:val="en-US"/>
        </w:rPr>
      </w:pPr>
    </w:p>
    <w:p w14:paraId="43AF6D91" w14:textId="77777777" w:rsidR="00812C86" w:rsidRPr="000D3BFF" w:rsidRDefault="00812C86" w:rsidP="000D3BFF">
      <w:pPr>
        <w:spacing w:line="360" w:lineRule="auto"/>
        <w:jc w:val="both"/>
        <w:rPr>
          <w:rFonts w:ascii="Times New Roman" w:hAnsi="Times New Roman" w:cs="Times New Roman"/>
          <w:sz w:val="24"/>
          <w:szCs w:val="24"/>
          <w:lang w:val="en-US"/>
        </w:rPr>
      </w:pPr>
    </w:p>
    <w:p w14:paraId="4A442167" w14:textId="02EC49BD" w:rsidR="009B75B0" w:rsidRPr="000D3BFF" w:rsidRDefault="009B75B0" w:rsidP="003D202A">
      <w:pPr>
        <w:spacing w:line="360" w:lineRule="auto"/>
        <w:jc w:val="center"/>
        <w:rPr>
          <w:rFonts w:ascii="Times New Roman" w:hAnsi="Times New Roman" w:cs="Times New Roman"/>
          <w:i/>
          <w:iCs/>
          <w:sz w:val="24"/>
          <w:szCs w:val="24"/>
          <w:lang w:val="en-US"/>
        </w:rPr>
      </w:pPr>
      <w:bookmarkStart w:id="77" w:name="_Toc109394087"/>
      <w:r w:rsidRPr="000D3BFF">
        <w:rPr>
          <w:rFonts w:ascii="Times New Roman" w:hAnsi="Times New Roman" w:cs="Times New Roman"/>
          <w:b/>
          <w:bCs/>
          <w:i/>
          <w:iCs/>
          <w:sz w:val="24"/>
          <w:szCs w:val="24"/>
          <w:lang w:val="en-US"/>
        </w:rPr>
        <w:t xml:space="preserve">Figure </w:t>
      </w:r>
      <w:r w:rsidRPr="000D3BFF">
        <w:rPr>
          <w:rFonts w:ascii="Times New Roman" w:hAnsi="Times New Roman" w:cs="Times New Roman"/>
          <w:b/>
          <w:bCs/>
          <w:i/>
          <w:iCs/>
          <w:sz w:val="24"/>
          <w:szCs w:val="24"/>
          <w:lang w:val="en-US"/>
        </w:rPr>
        <w:fldChar w:fldCharType="begin"/>
      </w:r>
      <w:r w:rsidRPr="000D3BFF">
        <w:rPr>
          <w:rFonts w:ascii="Times New Roman" w:hAnsi="Times New Roman" w:cs="Times New Roman"/>
          <w:b/>
          <w:bCs/>
          <w:i/>
          <w:iCs/>
          <w:sz w:val="24"/>
          <w:szCs w:val="24"/>
          <w:lang w:val="en-US"/>
        </w:rPr>
        <w:instrText xml:space="preserve"> SEQ Figure \* ARABIC </w:instrText>
      </w:r>
      <w:r w:rsidRPr="000D3BFF">
        <w:rPr>
          <w:rFonts w:ascii="Times New Roman" w:hAnsi="Times New Roman" w:cs="Times New Roman"/>
          <w:b/>
          <w:bCs/>
          <w:i/>
          <w:iCs/>
          <w:sz w:val="24"/>
          <w:szCs w:val="24"/>
          <w:lang w:val="en-US"/>
        </w:rPr>
        <w:fldChar w:fldCharType="separate"/>
      </w:r>
      <w:r w:rsidR="003B39B8">
        <w:rPr>
          <w:rFonts w:ascii="Times New Roman" w:hAnsi="Times New Roman" w:cs="Times New Roman"/>
          <w:b/>
          <w:bCs/>
          <w:i/>
          <w:iCs/>
          <w:noProof/>
          <w:sz w:val="24"/>
          <w:szCs w:val="24"/>
          <w:lang w:val="en-US"/>
        </w:rPr>
        <w:t>18</w:t>
      </w:r>
      <w:r w:rsidRPr="000D3BFF">
        <w:rPr>
          <w:rFonts w:ascii="Times New Roman" w:hAnsi="Times New Roman" w:cs="Times New Roman"/>
          <w:b/>
          <w:bCs/>
          <w:i/>
          <w:iCs/>
          <w:sz w:val="24"/>
          <w:szCs w:val="24"/>
          <w:lang w:val="en-US"/>
        </w:rPr>
        <w:fldChar w:fldCharType="end"/>
      </w:r>
      <w:r w:rsidRPr="000D3BFF">
        <w:rPr>
          <w:rFonts w:ascii="Times New Roman" w:hAnsi="Times New Roman" w:cs="Times New Roman"/>
          <w:b/>
          <w:bCs/>
          <w:i/>
          <w:iCs/>
          <w:sz w:val="24"/>
          <w:szCs w:val="24"/>
          <w:lang w:val="en-US"/>
        </w:rPr>
        <w:t>.</w:t>
      </w:r>
      <w:r w:rsidRPr="000D3BFF">
        <w:rPr>
          <w:rFonts w:ascii="Times New Roman" w:hAnsi="Times New Roman" w:cs="Times New Roman"/>
          <w:i/>
          <w:iCs/>
          <w:sz w:val="24"/>
          <w:szCs w:val="24"/>
          <w:lang w:val="en-US"/>
        </w:rPr>
        <w:t xml:space="preserve"> Thermal study on spherical dye-enhanced tumor phantoms. </w:t>
      </w:r>
      <w:r w:rsidRPr="000D3BFF">
        <w:rPr>
          <w:rFonts w:ascii="Times New Roman" w:hAnsi="Times New Roman" w:cs="Times New Roman"/>
          <w:b/>
          <w:bCs/>
          <w:i/>
          <w:iCs/>
          <w:sz w:val="24"/>
          <w:szCs w:val="24"/>
          <w:lang w:val="en-US"/>
        </w:rPr>
        <w:t>(A)</w:t>
      </w:r>
      <w:r w:rsidRPr="000D3BFF">
        <w:rPr>
          <w:rFonts w:ascii="Times New Roman" w:hAnsi="Times New Roman" w:cs="Times New Roman"/>
          <w:i/>
          <w:iCs/>
          <w:sz w:val="24"/>
          <w:szCs w:val="24"/>
          <w:lang w:val="en-US"/>
        </w:rPr>
        <w:t xml:space="preserve"> TMMs with GO-enhanced spherical gels irradiated at 805 nm for 10 min; </w:t>
      </w:r>
      <w:r w:rsidRPr="000D3BFF">
        <w:rPr>
          <w:rFonts w:ascii="Times New Roman" w:hAnsi="Times New Roman" w:cs="Times New Roman"/>
          <w:b/>
          <w:bCs/>
          <w:i/>
          <w:iCs/>
          <w:sz w:val="24"/>
          <w:szCs w:val="24"/>
          <w:lang w:val="en-US"/>
        </w:rPr>
        <w:t>(B)</w:t>
      </w:r>
      <w:r w:rsidRPr="000D3BFF">
        <w:rPr>
          <w:rFonts w:ascii="Times New Roman" w:hAnsi="Times New Roman" w:cs="Times New Roman"/>
          <w:i/>
          <w:iCs/>
          <w:sz w:val="24"/>
          <w:szCs w:val="24"/>
          <w:lang w:val="en-US"/>
        </w:rPr>
        <w:t xml:space="preserve"> TMMs with GO-enhanced spherical gels irradiated at 980 nm for 10 min; </w:t>
      </w:r>
      <w:r w:rsidRPr="000D3BFF">
        <w:rPr>
          <w:rFonts w:ascii="Times New Roman" w:hAnsi="Times New Roman" w:cs="Times New Roman"/>
          <w:b/>
          <w:bCs/>
          <w:i/>
          <w:iCs/>
          <w:sz w:val="24"/>
          <w:szCs w:val="24"/>
          <w:lang w:val="en-US"/>
        </w:rPr>
        <w:t>(C)</w:t>
      </w:r>
      <w:r w:rsidRPr="000D3BFF">
        <w:rPr>
          <w:rFonts w:ascii="Times New Roman" w:hAnsi="Times New Roman" w:cs="Times New Roman"/>
          <w:i/>
          <w:iCs/>
          <w:sz w:val="24"/>
          <w:szCs w:val="24"/>
          <w:lang w:val="en-US"/>
        </w:rPr>
        <w:t xml:space="preserve"> GO/CS- and GO/GC-enhanced TMMs compared with GO-enhanced TMMs; </w:t>
      </w:r>
      <w:r w:rsidRPr="000D3BFF">
        <w:rPr>
          <w:rFonts w:ascii="Times New Roman" w:hAnsi="Times New Roman" w:cs="Times New Roman"/>
          <w:b/>
          <w:bCs/>
          <w:i/>
          <w:iCs/>
          <w:sz w:val="24"/>
          <w:szCs w:val="24"/>
          <w:lang w:val="en-US"/>
        </w:rPr>
        <w:t>(D)</w:t>
      </w:r>
      <w:r w:rsidRPr="000D3BFF">
        <w:rPr>
          <w:rFonts w:ascii="Times New Roman" w:hAnsi="Times New Roman" w:cs="Times New Roman"/>
          <w:i/>
          <w:iCs/>
          <w:sz w:val="24"/>
          <w:szCs w:val="24"/>
          <w:lang w:val="en-US"/>
        </w:rPr>
        <w:t xml:space="preserve"> 50% GO- and 50% ICG- enhanced TMMs thermal effects comparison. 5%: 2.5 µg/ml GO, 10%: 5 µg/ml GO, 30%: 15 µg/ml GO, 50%: 25 µg/ml GO, 80%: 40 µg/ml GO, 10% GO/GC and 10% GO/CS: 5 µg/ml GO and 100 µg/ml CS and GC. GO and ICG are at the same concentrations in the phantoms, thus 50% ICG: 25 µg/ml ICG. The power densit</w:t>
      </w:r>
      <w:r w:rsidR="00482D0B" w:rsidRPr="000D3BFF">
        <w:rPr>
          <w:rFonts w:ascii="Times New Roman" w:hAnsi="Times New Roman" w:cs="Times New Roman"/>
          <w:i/>
          <w:iCs/>
          <w:sz w:val="24"/>
          <w:szCs w:val="24"/>
          <w:lang w:val="en-US"/>
        </w:rPr>
        <w:t>y is</w:t>
      </w:r>
      <w:r w:rsidRPr="000D3BFF">
        <w:rPr>
          <w:rFonts w:ascii="Times New Roman" w:hAnsi="Times New Roman" w:cs="Times New Roman"/>
          <w:i/>
          <w:iCs/>
          <w:sz w:val="24"/>
          <w:szCs w:val="24"/>
          <w:lang w:val="en-US"/>
        </w:rPr>
        <w:t xml:space="preserve"> 2 W/cm</w:t>
      </w:r>
      <w:r w:rsidRPr="000D3BFF">
        <w:rPr>
          <w:rFonts w:ascii="Times New Roman" w:hAnsi="Times New Roman" w:cs="Times New Roman"/>
          <w:i/>
          <w:iCs/>
          <w:sz w:val="24"/>
          <w:szCs w:val="24"/>
          <w:vertAlign w:val="superscript"/>
          <w:lang w:val="en-US"/>
        </w:rPr>
        <w:t>2</w:t>
      </w:r>
      <w:r w:rsidRPr="000D3BFF">
        <w:rPr>
          <w:rFonts w:ascii="Times New Roman" w:hAnsi="Times New Roman" w:cs="Times New Roman"/>
          <w:i/>
          <w:iCs/>
          <w:sz w:val="24"/>
          <w:szCs w:val="24"/>
          <w:lang w:val="en-US"/>
        </w:rPr>
        <w:t xml:space="preserve"> at 805 nm and 980 nm. (n=3).</w:t>
      </w:r>
      <w:bookmarkEnd w:id="77"/>
    </w:p>
    <w:p w14:paraId="29D07932" w14:textId="77777777" w:rsidR="009B75B0" w:rsidRPr="000D3BFF" w:rsidRDefault="009B75B0" w:rsidP="000D3BFF">
      <w:pPr>
        <w:spacing w:line="360" w:lineRule="auto"/>
        <w:jc w:val="both"/>
        <w:rPr>
          <w:rFonts w:ascii="Times New Roman" w:hAnsi="Times New Roman" w:cs="Times New Roman"/>
          <w:sz w:val="24"/>
          <w:szCs w:val="24"/>
          <w:lang w:val="en-US"/>
        </w:rPr>
      </w:pPr>
    </w:p>
    <w:p w14:paraId="715BD000" w14:textId="32F37233" w:rsidR="00EF2CB9" w:rsidRPr="000D3BFF" w:rsidRDefault="0032163A" w:rsidP="000D3BFF">
      <w:pPr>
        <w:spacing w:line="360" w:lineRule="auto"/>
        <w:ind w:firstLine="720"/>
        <w:jc w:val="both"/>
        <w:rPr>
          <w:rFonts w:ascii="Times New Roman" w:hAnsi="Times New Roman" w:cs="Times New Roman"/>
          <w:sz w:val="24"/>
          <w:szCs w:val="24"/>
          <w:lang w:val="en-US"/>
        </w:rPr>
      </w:pPr>
      <w:r w:rsidRPr="000D3BFF">
        <w:rPr>
          <w:rFonts w:ascii="Times New Roman" w:hAnsi="Times New Roman" w:cs="Times New Roman"/>
          <w:b/>
          <w:bCs/>
          <w:sz w:val="24"/>
          <w:szCs w:val="24"/>
          <w:lang w:val="en-US"/>
        </w:rPr>
        <w:t xml:space="preserve">Figure </w:t>
      </w:r>
      <w:r w:rsidR="004362BC" w:rsidRPr="000D3BFF">
        <w:rPr>
          <w:rFonts w:ascii="Times New Roman" w:hAnsi="Times New Roman" w:cs="Times New Roman"/>
          <w:b/>
          <w:bCs/>
          <w:sz w:val="24"/>
          <w:szCs w:val="24"/>
          <w:lang w:val="en-US"/>
        </w:rPr>
        <w:t>19</w:t>
      </w:r>
      <w:r w:rsidRPr="000D3BFF">
        <w:rPr>
          <w:rFonts w:ascii="Times New Roman" w:hAnsi="Times New Roman" w:cs="Times New Roman"/>
          <w:sz w:val="24"/>
          <w:szCs w:val="24"/>
          <w:lang w:val="en-US"/>
        </w:rPr>
        <w:t xml:space="preserve"> </w:t>
      </w:r>
      <w:r w:rsidR="00F86A1D" w:rsidRPr="000D3BFF">
        <w:rPr>
          <w:rFonts w:ascii="Times New Roman" w:hAnsi="Times New Roman" w:cs="Times New Roman"/>
          <w:sz w:val="24"/>
          <w:szCs w:val="24"/>
          <w:lang w:val="en-US"/>
        </w:rPr>
        <w:t>depicts</w:t>
      </w:r>
      <w:r w:rsidRPr="000D3BFF">
        <w:rPr>
          <w:rFonts w:ascii="Times New Roman" w:hAnsi="Times New Roman" w:cs="Times New Roman"/>
          <w:sz w:val="24"/>
          <w:szCs w:val="24"/>
          <w:lang w:val="en-US"/>
        </w:rPr>
        <w:t xml:space="preserve"> the temperature changes at different depths of </w:t>
      </w:r>
      <w:r w:rsidR="00482D0B" w:rsidRPr="000D3BFF">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GO-enhanced spherical phantom of tumor</w:t>
      </w:r>
      <w:r w:rsidR="00482D0B" w:rsidRPr="000D3BFF">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The temperature difference between the probes </w:t>
      </w:r>
      <w:r w:rsidR="00482D0B" w:rsidRPr="000D3BFF">
        <w:rPr>
          <w:rFonts w:ascii="Times New Roman" w:hAnsi="Times New Roman" w:cs="Times New Roman"/>
          <w:sz w:val="24"/>
          <w:szCs w:val="24"/>
          <w:lang w:val="en-US"/>
        </w:rPr>
        <w:t>was</w:t>
      </w:r>
      <w:r w:rsidRPr="000D3BFF">
        <w:rPr>
          <w:rFonts w:ascii="Times New Roman" w:hAnsi="Times New Roman" w:cs="Times New Roman"/>
          <w:sz w:val="24"/>
          <w:szCs w:val="24"/>
          <w:lang w:val="en-US"/>
        </w:rPr>
        <w:t xml:space="preserve"> approximately constant for each </w:t>
      </w:r>
      <w:r w:rsidR="00482D0B" w:rsidRPr="000D3BFF">
        <w:rPr>
          <w:rFonts w:ascii="Times New Roman" w:hAnsi="Times New Roman" w:cs="Times New Roman"/>
          <w:sz w:val="24"/>
          <w:szCs w:val="24"/>
          <w:lang w:val="en-US"/>
        </w:rPr>
        <w:t>dye concentration</w:t>
      </w:r>
      <w:r w:rsidRPr="000D3BFF">
        <w:rPr>
          <w:rFonts w:ascii="Times New Roman" w:hAnsi="Times New Roman" w:cs="Times New Roman"/>
          <w:sz w:val="24"/>
          <w:szCs w:val="24"/>
          <w:lang w:val="en-US"/>
        </w:rPr>
        <w:t xml:space="preserve">, showing a proper distribution of the energy </w:t>
      </w:r>
      <w:r w:rsidR="00482D0B" w:rsidRPr="000D3BFF">
        <w:rPr>
          <w:rFonts w:ascii="Times New Roman" w:hAnsi="Times New Roman" w:cs="Times New Roman"/>
          <w:sz w:val="24"/>
          <w:szCs w:val="24"/>
          <w:lang w:val="en-US"/>
        </w:rPr>
        <w:t>generated by</w:t>
      </w:r>
      <w:r w:rsidRPr="000D3BFF">
        <w:rPr>
          <w:rFonts w:ascii="Times New Roman" w:hAnsi="Times New Roman" w:cs="Times New Roman"/>
          <w:sz w:val="24"/>
          <w:szCs w:val="24"/>
          <w:lang w:val="en-US"/>
        </w:rPr>
        <w:t xml:space="preserve"> the laser irradiation. Those results confirm</w:t>
      </w:r>
      <w:r w:rsidR="00482D0B" w:rsidRPr="000D3BFF">
        <w:rPr>
          <w:rFonts w:ascii="Times New Roman" w:hAnsi="Times New Roman" w:cs="Times New Roman"/>
          <w:sz w:val="24"/>
          <w:szCs w:val="24"/>
          <w:lang w:val="en-US"/>
        </w:rPr>
        <w:t>ed</w:t>
      </w:r>
      <w:r w:rsidRPr="000D3BFF">
        <w:rPr>
          <w:rFonts w:ascii="Times New Roman" w:hAnsi="Times New Roman" w:cs="Times New Roman"/>
          <w:sz w:val="24"/>
          <w:szCs w:val="24"/>
          <w:lang w:val="en-US"/>
        </w:rPr>
        <w:t xml:space="preserve"> the higher thermal conversion potential of GO when irradiated at 980 nm than at 805 nm, since tumor phantoms reach</w:t>
      </w:r>
      <w:r w:rsidR="00482D0B" w:rsidRPr="000D3BFF">
        <w:rPr>
          <w:rFonts w:ascii="Times New Roman" w:hAnsi="Times New Roman" w:cs="Times New Roman"/>
          <w:sz w:val="24"/>
          <w:szCs w:val="24"/>
          <w:lang w:val="en-US"/>
        </w:rPr>
        <w:t>ed</w:t>
      </w:r>
      <w:r w:rsidRPr="000D3BFF">
        <w:rPr>
          <w:rFonts w:ascii="Times New Roman" w:hAnsi="Times New Roman" w:cs="Times New Roman"/>
          <w:sz w:val="24"/>
          <w:szCs w:val="24"/>
          <w:lang w:val="en-US"/>
        </w:rPr>
        <w:t xml:space="preserve"> higher temperature at the </w:t>
      </w:r>
      <w:r w:rsidR="00F86A1D" w:rsidRPr="000D3BFF">
        <w:rPr>
          <w:rFonts w:ascii="Times New Roman" w:hAnsi="Times New Roman" w:cs="Times New Roman"/>
          <w:sz w:val="24"/>
          <w:szCs w:val="24"/>
          <w:lang w:val="en-US"/>
        </w:rPr>
        <w:t>highest</w:t>
      </w:r>
      <w:r w:rsidRPr="000D3BFF">
        <w:rPr>
          <w:rFonts w:ascii="Times New Roman" w:hAnsi="Times New Roman" w:cs="Times New Roman"/>
          <w:sz w:val="24"/>
          <w:szCs w:val="24"/>
          <w:lang w:val="en-US"/>
        </w:rPr>
        <w:t xml:space="preserve"> wavelength. </w:t>
      </w:r>
      <w:r w:rsidR="00EF2CB9" w:rsidRPr="000D3BFF">
        <w:rPr>
          <w:rFonts w:ascii="Times New Roman" w:hAnsi="Times New Roman" w:cs="Times New Roman"/>
          <w:sz w:val="24"/>
          <w:szCs w:val="24"/>
          <w:lang w:val="en-US"/>
        </w:rPr>
        <w:t>Phantoms of tumors containing 50% GO show</w:t>
      </w:r>
      <w:r w:rsidR="00482D0B" w:rsidRPr="000D3BFF">
        <w:rPr>
          <w:rFonts w:ascii="Times New Roman" w:hAnsi="Times New Roman" w:cs="Times New Roman"/>
          <w:sz w:val="24"/>
          <w:szCs w:val="24"/>
          <w:lang w:val="en-US"/>
        </w:rPr>
        <w:t>ed</w:t>
      </w:r>
      <w:r w:rsidR="00EF2CB9" w:rsidRPr="000D3BFF">
        <w:rPr>
          <w:rFonts w:ascii="Times New Roman" w:hAnsi="Times New Roman" w:cs="Times New Roman"/>
          <w:sz w:val="24"/>
          <w:szCs w:val="24"/>
          <w:lang w:val="en-US"/>
        </w:rPr>
        <w:t xml:space="preserve"> the most uniform diffusion of heat </w:t>
      </w:r>
      <w:r w:rsidR="00694175">
        <w:rPr>
          <w:rFonts w:ascii="Times New Roman" w:hAnsi="Times New Roman" w:cs="Times New Roman"/>
          <w:sz w:val="24"/>
          <w:szCs w:val="24"/>
          <w:lang w:val="en-US"/>
        </w:rPr>
        <w:t xml:space="preserve">along a vertical temperature gradient </w:t>
      </w:r>
      <w:r w:rsidR="00EF2CB9" w:rsidRPr="000D3BFF">
        <w:rPr>
          <w:rFonts w:ascii="Times New Roman" w:hAnsi="Times New Roman" w:cs="Times New Roman"/>
          <w:sz w:val="24"/>
          <w:szCs w:val="24"/>
          <w:lang w:val="en-US"/>
        </w:rPr>
        <w:t>and reache</w:t>
      </w:r>
      <w:r w:rsidR="00482D0B" w:rsidRPr="000D3BFF">
        <w:rPr>
          <w:rFonts w:ascii="Times New Roman" w:hAnsi="Times New Roman" w:cs="Times New Roman"/>
          <w:sz w:val="24"/>
          <w:szCs w:val="24"/>
          <w:lang w:val="en-US"/>
        </w:rPr>
        <w:t>d</w:t>
      </w:r>
      <w:r w:rsidR="00EF2CB9" w:rsidRPr="000D3BFF">
        <w:rPr>
          <w:rFonts w:ascii="Times New Roman" w:hAnsi="Times New Roman" w:cs="Times New Roman"/>
          <w:sz w:val="24"/>
          <w:szCs w:val="24"/>
          <w:lang w:val="en-US"/>
        </w:rPr>
        <w:t xml:space="preserve"> the highest temperature compared to the other GO-enhanced phantoms</w:t>
      </w:r>
      <w:r w:rsidR="00482D0B" w:rsidRPr="000D3BFF">
        <w:rPr>
          <w:rFonts w:ascii="Times New Roman" w:hAnsi="Times New Roman" w:cs="Times New Roman"/>
          <w:sz w:val="24"/>
          <w:szCs w:val="24"/>
          <w:lang w:val="en-US"/>
        </w:rPr>
        <w:t xml:space="preserve"> of tumors</w:t>
      </w:r>
      <w:r w:rsidR="00EF2CB9" w:rsidRPr="000D3BFF">
        <w:rPr>
          <w:rFonts w:ascii="Times New Roman" w:hAnsi="Times New Roman" w:cs="Times New Roman"/>
          <w:sz w:val="24"/>
          <w:szCs w:val="24"/>
          <w:lang w:val="en-US"/>
        </w:rPr>
        <w:t xml:space="preserve">. </w:t>
      </w:r>
    </w:p>
    <w:p w14:paraId="202BDCE9" w14:textId="0BE72799" w:rsidR="00D40C6B" w:rsidRDefault="00D40C6B">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EC6ABBB" w14:textId="77777777" w:rsidR="00B93B78" w:rsidRPr="000D3BFF" w:rsidRDefault="00B93B78" w:rsidP="00B93B78">
      <w:pPr>
        <w:spacing w:line="360" w:lineRule="auto"/>
        <w:jc w:val="both"/>
        <w:rPr>
          <w:rFonts w:ascii="Times New Roman" w:hAnsi="Times New Roman" w:cs="Times New Roman"/>
          <w:sz w:val="24"/>
          <w:szCs w:val="24"/>
          <w:lang w:val="en-US"/>
        </w:rPr>
      </w:pPr>
      <w:r w:rsidRPr="000D3BFF">
        <w:rPr>
          <w:rFonts w:ascii="Times New Roman" w:hAnsi="Times New Roman" w:cs="Times New Roman"/>
          <w:noProof/>
          <w:sz w:val="24"/>
          <w:szCs w:val="24"/>
          <w:lang w:val="en-US"/>
        </w:rPr>
        <w:lastRenderedPageBreak/>
        <w:drawing>
          <wp:anchor distT="0" distB="0" distL="114300" distR="114300" simplePos="0" relativeHeight="251680256" behindDoc="0" locked="0" layoutInCell="1" allowOverlap="1" wp14:anchorId="77FAE2DC" wp14:editId="65D56841">
            <wp:simplePos x="0" y="0"/>
            <wp:positionH relativeFrom="margin">
              <wp:posOffset>2260600</wp:posOffset>
            </wp:positionH>
            <wp:positionV relativeFrom="paragraph">
              <wp:posOffset>-3810</wp:posOffset>
            </wp:positionV>
            <wp:extent cx="1031240" cy="666448"/>
            <wp:effectExtent l="0" t="0" r="0" b="635"/>
            <wp:wrapSquare wrapText="bothSides"/>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pic:nvPicPr>
                  <pic:blipFill rotWithShape="1">
                    <a:blip r:embed="rId43" cstate="print">
                      <a:extLst>
                        <a:ext uri="{28A0092B-C50C-407E-A947-70E740481C1C}">
                          <a14:useLocalDpi xmlns:a14="http://schemas.microsoft.com/office/drawing/2010/main" val="0"/>
                        </a:ext>
                      </a:extLst>
                    </a:blip>
                    <a:srcRect l="69018" t="12846" b="51673"/>
                    <a:stretch/>
                  </pic:blipFill>
                  <pic:spPr bwMode="auto">
                    <a:xfrm>
                      <a:off x="0" y="0"/>
                      <a:ext cx="1031240" cy="666448"/>
                    </a:xfrm>
                    <a:prstGeom prst="rect">
                      <a:avLst/>
                    </a:prstGeom>
                    <a:ln>
                      <a:noFill/>
                    </a:ln>
                    <a:extLst>
                      <a:ext uri="{53640926-AAD7-44D8-BBD7-CCE9431645EC}">
                        <a14:shadowObscured xmlns:a14="http://schemas.microsoft.com/office/drawing/2010/main"/>
                      </a:ext>
                    </a:extLst>
                  </pic:spPr>
                </pic:pic>
              </a:graphicData>
            </a:graphic>
          </wp:anchor>
        </w:drawing>
      </w:r>
      <w:r w:rsidRPr="000D3BFF">
        <w:rPr>
          <w:rFonts w:ascii="Times New Roman" w:hAnsi="Times New Roman" w:cs="Times New Roman"/>
          <w:noProof/>
          <w:sz w:val="24"/>
          <w:szCs w:val="24"/>
          <w:lang w:val="en-US"/>
        </w:rPr>
        <w:drawing>
          <wp:anchor distT="0" distB="0" distL="114300" distR="114300" simplePos="0" relativeHeight="251667968" behindDoc="0" locked="0" layoutInCell="1" allowOverlap="1" wp14:anchorId="548A7410" wp14:editId="470D76D4">
            <wp:simplePos x="0" y="0"/>
            <wp:positionH relativeFrom="column">
              <wp:posOffset>2774950</wp:posOffset>
            </wp:positionH>
            <wp:positionV relativeFrom="paragraph">
              <wp:posOffset>422910</wp:posOffset>
            </wp:positionV>
            <wp:extent cx="2813050" cy="2514600"/>
            <wp:effectExtent l="0" t="0" r="6350" b="0"/>
            <wp:wrapSquare wrapText="bothSides"/>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pic:nvPicPr>
                  <pic:blipFill rotWithShape="1">
                    <a:blip r:embed="rId44">
                      <a:extLst>
                        <a:ext uri="{28A0092B-C50C-407E-A947-70E740481C1C}">
                          <a14:useLocalDpi xmlns:a14="http://schemas.microsoft.com/office/drawing/2010/main" val="0"/>
                        </a:ext>
                      </a:extLst>
                    </a:blip>
                    <a:srcRect r="35367"/>
                    <a:stretch/>
                  </pic:blipFill>
                  <pic:spPr bwMode="auto">
                    <a:xfrm>
                      <a:off x="0" y="0"/>
                      <a:ext cx="2813050" cy="2514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B711CE" w14:textId="77777777" w:rsidR="00B93B78" w:rsidRPr="000D3BFF" w:rsidRDefault="00B93B78" w:rsidP="00B93B78">
      <w:pPr>
        <w:spacing w:line="360" w:lineRule="auto"/>
        <w:rPr>
          <w:rFonts w:ascii="Times New Roman" w:hAnsi="Times New Roman" w:cs="Times New Roman"/>
          <w:sz w:val="24"/>
          <w:szCs w:val="24"/>
          <w:lang w:val="en-US"/>
        </w:rPr>
      </w:pPr>
      <w:r w:rsidRPr="000D3BFF">
        <w:rPr>
          <w:rFonts w:ascii="Times New Roman" w:hAnsi="Times New Roman" w:cs="Times New Roman"/>
          <w:noProof/>
          <w:sz w:val="24"/>
          <w:szCs w:val="24"/>
          <w:lang w:val="en-US"/>
        </w:rPr>
        <w:drawing>
          <wp:anchor distT="0" distB="0" distL="114300" distR="114300" simplePos="0" relativeHeight="251677184" behindDoc="0" locked="0" layoutInCell="1" allowOverlap="1" wp14:anchorId="59C433EC" wp14:editId="6A948E76">
            <wp:simplePos x="0" y="0"/>
            <wp:positionH relativeFrom="margin">
              <wp:posOffset>0</wp:posOffset>
            </wp:positionH>
            <wp:positionV relativeFrom="paragraph">
              <wp:posOffset>5696585</wp:posOffset>
            </wp:positionV>
            <wp:extent cx="2876550" cy="2419350"/>
            <wp:effectExtent l="0" t="0" r="0" b="0"/>
            <wp:wrapSquare wrapText="bothSides"/>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2876550" cy="2419350"/>
                    </a:xfrm>
                    <a:prstGeom prst="rect">
                      <a:avLst/>
                    </a:prstGeom>
                  </pic:spPr>
                </pic:pic>
              </a:graphicData>
            </a:graphic>
            <wp14:sizeRelH relativeFrom="margin">
              <wp14:pctWidth>0</wp14:pctWidth>
            </wp14:sizeRelH>
            <wp14:sizeRelV relativeFrom="margin">
              <wp14:pctHeight>0</wp14:pctHeight>
            </wp14:sizeRelV>
          </wp:anchor>
        </w:drawing>
      </w:r>
      <w:r w:rsidRPr="000D3BFF">
        <w:rPr>
          <w:rFonts w:ascii="Times New Roman" w:hAnsi="Times New Roman" w:cs="Times New Roman"/>
          <w:noProof/>
          <w:sz w:val="24"/>
          <w:szCs w:val="24"/>
          <w:lang w:val="en-US"/>
        </w:rPr>
        <w:drawing>
          <wp:anchor distT="0" distB="0" distL="114300" distR="114300" simplePos="0" relativeHeight="251664896" behindDoc="0" locked="0" layoutInCell="1" allowOverlap="1" wp14:anchorId="06C010DA" wp14:editId="602A30D6">
            <wp:simplePos x="0" y="0"/>
            <wp:positionH relativeFrom="margin">
              <wp:posOffset>-50800</wp:posOffset>
            </wp:positionH>
            <wp:positionV relativeFrom="paragraph">
              <wp:posOffset>10160</wp:posOffset>
            </wp:positionV>
            <wp:extent cx="2863215" cy="2501900"/>
            <wp:effectExtent l="0" t="0" r="0" b="0"/>
            <wp:wrapSquare wrapText="bothSides"/>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rotWithShape="1">
                    <a:blip r:embed="rId46">
                      <a:extLst>
                        <a:ext uri="{28A0092B-C50C-407E-A947-70E740481C1C}">
                          <a14:useLocalDpi xmlns:a14="http://schemas.microsoft.com/office/drawing/2010/main" val="0"/>
                        </a:ext>
                      </a:extLst>
                    </a:blip>
                    <a:srcRect r="34910"/>
                    <a:stretch/>
                  </pic:blipFill>
                  <pic:spPr bwMode="auto">
                    <a:xfrm>
                      <a:off x="0" y="0"/>
                      <a:ext cx="2863215" cy="250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686A20" w14:textId="3C53551B" w:rsidR="009B75B0" w:rsidRPr="000D3BFF" w:rsidRDefault="00B93B78" w:rsidP="000D3BFF">
      <w:pPr>
        <w:spacing w:line="360" w:lineRule="auto"/>
        <w:jc w:val="both"/>
        <w:rPr>
          <w:rFonts w:ascii="Times New Roman" w:hAnsi="Times New Roman" w:cs="Times New Roman"/>
          <w:bCs/>
          <w:sz w:val="24"/>
          <w:szCs w:val="24"/>
          <w:lang w:val="en-US"/>
        </w:rPr>
      </w:pPr>
      <w:r w:rsidRPr="000D3BFF">
        <w:rPr>
          <w:rFonts w:ascii="Times New Roman" w:hAnsi="Times New Roman" w:cs="Times New Roman"/>
          <w:noProof/>
          <w:sz w:val="24"/>
          <w:szCs w:val="24"/>
          <w:lang w:val="en-US"/>
        </w:rPr>
        <w:drawing>
          <wp:anchor distT="0" distB="0" distL="114300" distR="114300" simplePos="0" relativeHeight="251683328" behindDoc="0" locked="0" layoutInCell="1" allowOverlap="1" wp14:anchorId="402F42C7" wp14:editId="4DA07821">
            <wp:simplePos x="0" y="0"/>
            <wp:positionH relativeFrom="margin">
              <wp:posOffset>2913380</wp:posOffset>
            </wp:positionH>
            <wp:positionV relativeFrom="paragraph">
              <wp:posOffset>2799715</wp:posOffset>
            </wp:positionV>
            <wp:extent cx="2844800" cy="2451100"/>
            <wp:effectExtent l="0" t="0" r="0" b="0"/>
            <wp:wrapSquare wrapText="bothSides"/>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844800" cy="2451100"/>
                    </a:xfrm>
                    <a:prstGeom prst="rect">
                      <a:avLst/>
                    </a:prstGeom>
                  </pic:spPr>
                </pic:pic>
              </a:graphicData>
            </a:graphic>
            <wp14:sizeRelH relativeFrom="margin">
              <wp14:pctWidth>0</wp14:pctWidth>
            </wp14:sizeRelH>
            <wp14:sizeRelV relativeFrom="margin">
              <wp14:pctHeight>0</wp14:pctHeight>
            </wp14:sizeRelV>
          </wp:anchor>
        </w:drawing>
      </w:r>
      <w:r w:rsidRPr="000D3BFF">
        <w:rPr>
          <w:rFonts w:ascii="Times New Roman" w:hAnsi="Times New Roman" w:cs="Times New Roman"/>
          <w:noProof/>
          <w:sz w:val="24"/>
          <w:szCs w:val="24"/>
          <w:lang w:val="en-US"/>
        </w:rPr>
        <w:drawing>
          <wp:anchor distT="0" distB="0" distL="114300" distR="114300" simplePos="0" relativeHeight="251674112" behindDoc="0" locked="0" layoutInCell="1" allowOverlap="1" wp14:anchorId="534316CD" wp14:editId="202D6388">
            <wp:simplePos x="0" y="0"/>
            <wp:positionH relativeFrom="column">
              <wp:posOffset>2839085</wp:posOffset>
            </wp:positionH>
            <wp:positionV relativeFrom="paragraph">
              <wp:posOffset>-115570</wp:posOffset>
            </wp:positionV>
            <wp:extent cx="2919730" cy="2628900"/>
            <wp:effectExtent l="0" t="0" r="0" b="0"/>
            <wp:wrapSquare wrapText="bothSides"/>
            <wp:docPr id="32" name="Picture 3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2919730" cy="2628900"/>
                    </a:xfrm>
                    <a:prstGeom prst="rect">
                      <a:avLst/>
                    </a:prstGeom>
                  </pic:spPr>
                </pic:pic>
              </a:graphicData>
            </a:graphic>
          </wp:anchor>
        </w:drawing>
      </w:r>
      <w:r w:rsidRPr="000D3BFF">
        <w:rPr>
          <w:rFonts w:ascii="Times New Roman" w:hAnsi="Times New Roman" w:cs="Times New Roman"/>
          <w:noProof/>
          <w:sz w:val="24"/>
          <w:szCs w:val="24"/>
          <w:lang w:val="en-US"/>
        </w:rPr>
        <w:drawing>
          <wp:anchor distT="0" distB="0" distL="114300" distR="114300" simplePos="0" relativeHeight="251671040" behindDoc="0" locked="0" layoutInCell="1" allowOverlap="1" wp14:anchorId="45B37A01" wp14:editId="08500E35">
            <wp:simplePos x="0" y="0"/>
            <wp:positionH relativeFrom="margin">
              <wp:posOffset>0</wp:posOffset>
            </wp:positionH>
            <wp:positionV relativeFrom="paragraph">
              <wp:posOffset>43180</wp:posOffset>
            </wp:positionV>
            <wp:extent cx="2825750" cy="2457450"/>
            <wp:effectExtent l="0" t="0" r="0" b="0"/>
            <wp:wrapSquare wrapText="bothSides"/>
            <wp:docPr id="33" name="Pictur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2825750" cy="2457450"/>
                    </a:xfrm>
                    <a:prstGeom prst="rect">
                      <a:avLst/>
                    </a:prstGeom>
                  </pic:spPr>
                </pic:pic>
              </a:graphicData>
            </a:graphic>
            <wp14:sizeRelH relativeFrom="margin">
              <wp14:pctWidth>0</wp14:pctWidth>
            </wp14:sizeRelH>
            <wp14:sizeRelV relativeFrom="margin">
              <wp14:pctHeight>0</wp14:pctHeight>
            </wp14:sizeRelV>
          </wp:anchor>
        </w:drawing>
      </w:r>
    </w:p>
    <w:p w14:paraId="61ACD2D3" w14:textId="5449E185" w:rsidR="009B75B0" w:rsidRPr="000D3BFF" w:rsidRDefault="009B75B0" w:rsidP="003D202A">
      <w:pPr>
        <w:spacing w:line="360" w:lineRule="auto"/>
        <w:jc w:val="center"/>
        <w:rPr>
          <w:rFonts w:ascii="Times New Roman" w:hAnsi="Times New Roman" w:cs="Times New Roman"/>
          <w:i/>
          <w:iCs/>
          <w:sz w:val="24"/>
          <w:szCs w:val="24"/>
          <w:lang w:val="en-US"/>
        </w:rPr>
      </w:pPr>
      <w:bookmarkStart w:id="78" w:name="_Toc109394088"/>
      <w:r w:rsidRPr="000D3BFF">
        <w:rPr>
          <w:rFonts w:ascii="Times New Roman" w:hAnsi="Times New Roman" w:cs="Times New Roman"/>
          <w:b/>
          <w:bCs/>
          <w:i/>
          <w:iCs/>
          <w:sz w:val="24"/>
          <w:szCs w:val="24"/>
          <w:lang w:val="en-US"/>
        </w:rPr>
        <w:lastRenderedPageBreak/>
        <w:t xml:space="preserve">Figure </w:t>
      </w:r>
      <w:r w:rsidRPr="000D3BFF">
        <w:rPr>
          <w:rFonts w:ascii="Times New Roman" w:hAnsi="Times New Roman" w:cs="Times New Roman"/>
          <w:b/>
          <w:bCs/>
          <w:i/>
          <w:iCs/>
          <w:sz w:val="24"/>
          <w:szCs w:val="24"/>
          <w:lang w:val="en-US"/>
        </w:rPr>
        <w:fldChar w:fldCharType="begin"/>
      </w:r>
      <w:r w:rsidRPr="000D3BFF">
        <w:rPr>
          <w:rFonts w:ascii="Times New Roman" w:hAnsi="Times New Roman" w:cs="Times New Roman"/>
          <w:b/>
          <w:bCs/>
          <w:i/>
          <w:iCs/>
          <w:sz w:val="24"/>
          <w:szCs w:val="24"/>
          <w:lang w:val="en-US"/>
        </w:rPr>
        <w:instrText xml:space="preserve"> SEQ Figure \* ARABIC </w:instrText>
      </w:r>
      <w:r w:rsidRPr="000D3BFF">
        <w:rPr>
          <w:rFonts w:ascii="Times New Roman" w:hAnsi="Times New Roman" w:cs="Times New Roman"/>
          <w:b/>
          <w:bCs/>
          <w:i/>
          <w:iCs/>
          <w:sz w:val="24"/>
          <w:szCs w:val="24"/>
          <w:lang w:val="en-US"/>
        </w:rPr>
        <w:fldChar w:fldCharType="separate"/>
      </w:r>
      <w:r w:rsidR="003B39B8">
        <w:rPr>
          <w:rFonts w:ascii="Times New Roman" w:hAnsi="Times New Roman" w:cs="Times New Roman"/>
          <w:b/>
          <w:bCs/>
          <w:i/>
          <w:iCs/>
          <w:noProof/>
          <w:sz w:val="24"/>
          <w:szCs w:val="24"/>
          <w:lang w:val="en-US"/>
        </w:rPr>
        <w:t>19</w:t>
      </w:r>
      <w:r w:rsidRPr="000D3BFF">
        <w:rPr>
          <w:rFonts w:ascii="Times New Roman" w:hAnsi="Times New Roman" w:cs="Times New Roman"/>
          <w:b/>
          <w:bCs/>
          <w:i/>
          <w:iCs/>
          <w:sz w:val="24"/>
          <w:szCs w:val="24"/>
          <w:lang w:val="en-US"/>
        </w:rPr>
        <w:fldChar w:fldCharType="end"/>
      </w:r>
      <w:r w:rsidRPr="000D3BFF">
        <w:rPr>
          <w:rFonts w:ascii="Times New Roman" w:hAnsi="Times New Roman" w:cs="Times New Roman"/>
          <w:i/>
          <w:iCs/>
          <w:sz w:val="24"/>
          <w:szCs w:val="24"/>
          <w:lang w:val="en-US"/>
        </w:rPr>
        <w:t>. Temperature changes at different depths of GO-enhanced spherical phantom of tumor</w:t>
      </w:r>
      <w:r w:rsidR="002A5A4C" w:rsidRPr="000D3BFF">
        <w:rPr>
          <w:rFonts w:ascii="Times New Roman" w:hAnsi="Times New Roman" w:cs="Times New Roman"/>
          <w:i/>
          <w:iCs/>
          <w:sz w:val="24"/>
          <w:szCs w:val="24"/>
          <w:lang w:val="en-US"/>
        </w:rPr>
        <w:t>s</w:t>
      </w:r>
      <w:r w:rsidRPr="000D3BFF">
        <w:rPr>
          <w:rFonts w:ascii="Times New Roman" w:hAnsi="Times New Roman" w:cs="Times New Roman"/>
          <w:i/>
          <w:iCs/>
          <w:sz w:val="24"/>
          <w:szCs w:val="24"/>
          <w:lang w:val="en-US"/>
        </w:rPr>
        <w:t xml:space="preserve"> irradiated for 10 min with near-infrared lasers. The power densi</w:t>
      </w:r>
      <w:r w:rsidR="002A5A4C" w:rsidRPr="000D3BFF">
        <w:rPr>
          <w:rFonts w:ascii="Times New Roman" w:hAnsi="Times New Roman" w:cs="Times New Roman"/>
          <w:i/>
          <w:iCs/>
          <w:sz w:val="24"/>
          <w:szCs w:val="24"/>
          <w:lang w:val="en-US"/>
        </w:rPr>
        <w:t>ty is</w:t>
      </w:r>
      <w:r w:rsidRPr="000D3BFF">
        <w:rPr>
          <w:rFonts w:ascii="Times New Roman" w:hAnsi="Times New Roman" w:cs="Times New Roman"/>
          <w:i/>
          <w:iCs/>
          <w:sz w:val="24"/>
          <w:szCs w:val="24"/>
          <w:lang w:val="en-US"/>
        </w:rPr>
        <w:t xml:space="preserve"> 2 W/cm</w:t>
      </w:r>
      <w:r w:rsidRPr="000D3BFF">
        <w:rPr>
          <w:rFonts w:ascii="Times New Roman" w:hAnsi="Times New Roman" w:cs="Times New Roman"/>
          <w:i/>
          <w:iCs/>
          <w:sz w:val="24"/>
          <w:szCs w:val="24"/>
          <w:vertAlign w:val="superscript"/>
          <w:lang w:val="en-US"/>
        </w:rPr>
        <w:t>2</w:t>
      </w:r>
      <w:r w:rsidRPr="000D3BFF">
        <w:rPr>
          <w:rFonts w:ascii="Times New Roman" w:hAnsi="Times New Roman" w:cs="Times New Roman"/>
          <w:i/>
          <w:iCs/>
          <w:sz w:val="24"/>
          <w:szCs w:val="24"/>
          <w:lang w:val="en-US"/>
        </w:rPr>
        <w:t xml:space="preserve"> at 805 nm and 980 nm. (n=3). The distance between </w:t>
      </w:r>
      <w:r w:rsidR="00D034E4">
        <w:rPr>
          <w:rFonts w:ascii="Times New Roman" w:hAnsi="Times New Roman" w:cs="Times New Roman"/>
          <w:i/>
          <w:iCs/>
          <w:sz w:val="24"/>
          <w:szCs w:val="24"/>
          <w:lang w:val="en-US"/>
        </w:rPr>
        <w:t>two</w:t>
      </w:r>
      <w:r w:rsidRPr="000D3BFF">
        <w:rPr>
          <w:rFonts w:ascii="Times New Roman" w:hAnsi="Times New Roman" w:cs="Times New Roman"/>
          <w:i/>
          <w:iCs/>
          <w:sz w:val="24"/>
          <w:szCs w:val="24"/>
          <w:lang w:val="en-US"/>
        </w:rPr>
        <w:t xml:space="preserve"> probes is 0.3 cm., 10%: 5 µg/ml GO, 50%: 25 µg/ml GO.</w:t>
      </w:r>
      <w:bookmarkEnd w:id="78"/>
    </w:p>
    <w:p w14:paraId="46A57AD3" w14:textId="77777777" w:rsidR="009B75B0" w:rsidRPr="000D3BFF" w:rsidRDefault="009B75B0" w:rsidP="000D3BFF">
      <w:pPr>
        <w:spacing w:line="360" w:lineRule="auto"/>
        <w:jc w:val="both"/>
        <w:rPr>
          <w:rFonts w:ascii="Times New Roman" w:hAnsi="Times New Roman" w:cs="Times New Roman"/>
          <w:sz w:val="24"/>
          <w:szCs w:val="24"/>
          <w:lang w:val="en-US"/>
        </w:rPr>
      </w:pPr>
    </w:p>
    <w:p w14:paraId="5E0A94CF" w14:textId="0EA47B14" w:rsidR="00F86A1D" w:rsidRPr="000D3BFF" w:rsidRDefault="00F86A1D" w:rsidP="000D3BFF">
      <w:pPr>
        <w:spacing w:line="360" w:lineRule="auto"/>
        <w:ind w:firstLine="72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Overall, the GO-enhanced phantoms gained 20</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C when irradiated. A 20</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 xml:space="preserve">C increase in temperature </w:t>
      </w:r>
      <w:r w:rsidRPr="000D3BFF">
        <w:rPr>
          <w:rFonts w:ascii="Times New Roman" w:hAnsi="Times New Roman" w:cs="Times New Roman"/>
          <w:i/>
          <w:iCs/>
          <w:sz w:val="24"/>
          <w:szCs w:val="24"/>
          <w:lang w:val="en-US"/>
        </w:rPr>
        <w:t>in vivo</w:t>
      </w:r>
      <w:r w:rsidRPr="000D3BFF">
        <w:rPr>
          <w:rFonts w:ascii="Times New Roman" w:hAnsi="Times New Roman" w:cs="Times New Roman"/>
          <w:sz w:val="24"/>
          <w:szCs w:val="24"/>
          <w:lang w:val="en-US"/>
        </w:rPr>
        <w:t xml:space="preserve"> is considered efficient to kill tumor cells. Plus, the dye-enhanced spherical gels were 1 cm in diameter and the thermocouple was placed in the middle of the gel. It means that the temperature of </w:t>
      </w:r>
      <w:r w:rsidR="002509EC" w:rsidRPr="000D3BFF">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TMMs increase</w:t>
      </w:r>
      <w:r w:rsidR="002509EC" w:rsidRPr="000D3BFF">
        <w:rPr>
          <w:rFonts w:ascii="Times New Roman" w:hAnsi="Times New Roman" w:cs="Times New Roman"/>
          <w:sz w:val="24"/>
          <w:szCs w:val="24"/>
          <w:lang w:val="en-US"/>
        </w:rPr>
        <w:t>d</w:t>
      </w:r>
      <w:r w:rsidRPr="000D3BFF">
        <w:rPr>
          <w:rFonts w:ascii="Times New Roman" w:hAnsi="Times New Roman" w:cs="Times New Roman"/>
          <w:sz w:val="24"/>
          <w:szCs w:val="24"/>
          <w:lang w:val="en-US"/>
        </w:rPr>
        <w:t xml:space="preserve"> by 20</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C on half a centimeter. Therefore, the most promising results were obtained with GO-enhanced gel phantoms irradiated at 980 nm and ICG-enhanced gels at 805 nm. In short, GO-enhanced TMMs show</w:t>
      </w:r>
      <w:r w:rsidR="002509EC" w:rsidRPr="000D3BFF">
        <w:rPr>
          <w:rFonts w:ascii="Times New Roman" w:hAnsi="Times New Roman" w:cs="Times New Roman"/>
          <w:sz w:val="24"/>
          <w:szCs w:val="24"/>
          <w:lang w:val="en-US"/>
        </w:rPr>
        <w:t>ed</w:t>
      </w:r>
      <w:r w:rsidRPr="000D3BFF">
        <w:rPr>
          <w:rFonts w:ascii="Times New Roman" w:hAnsi="Times New Roman" w:cs="Times New Roman"/>
          <w:sz w:val="24"/>
          <w:szCs w:val="24"/>
          <w:lang w:val="en-US"/>
        </w:rPr>
        <w:t xml:space="preserve"> a promising temperature increase at 980 nm and convincing thermal effect compared to ICG for laser immunotherapy. Plus, a proportion of 10-50% dye in </w:t>
      </w:r>
      <w:r w:rsidR="00EA2F06">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 xml:space="preserve">3D model of tissue </w:t>
      </w:r>
      <w:r w:rsidR="002509EC" w:rsidRPr="000D3BFF">
        <w:rPr>
          <w:rFonts w:ascii="Times New Roman" w:hAnsi="Times New Roman" w:cs="Times New Roman"/>
          <w:sz w:val="24"/>
          <w:szCs w:val="24"/>
          <w:lang w:val="en-US"/>
        </w:rPr>
        <w:t>allowed for</w:t>
      </w:r>
      <w:r w:rsidRPr="000D3BFF">
        <w:rPr>
          <w:rFonts w:ascii="Times New Roman" w:hAnsi="Times New Roman" w:cs="Times New Roman"/>
          <w:sz w:val="24"/>
          <w:szCs w:val="24"/>
          <w:lang w:val="en-US"/>
        </w:rPr>
        <w:t xml:space="preserve"> </w:t>
      </w:r>
      <w:r w:rsidR="002509EC" w:rsidRPr="000D3BFF">
        <w:rPr>
          <w:rFonts w:ascii="Times New Roman" w:hAnsi="Times New Roman" w:cs="Times New Roman"/>
          <w:sz w:val="24"/>
          <w:szCs w:val="24"/>
          <w:lang w:val="en-US"/>
        </w:rPr>
        <w:t xml:space="preserve">an </w:t>
      </w:r>
      <w:r w:rsidR="00B94D52" w:rsidRPr="000D3BFF">
        <w:rPr>
          <w:rFonts w:ascii="Times New Roman" w:hAnsi="Times New Roman" w:cs="Times New Roman"/>
          <w:sz w:val="24"/>
          <w:szCs w:val="24"/>
          <w:lang w:val="en-US"/>
        </w:rPr>
        <w:t>efficient temperature increase and heat distribution inside the tumor phantom</w:t>
      </w:r>
      <w:r w:rsidR="002509EC" w:rsidRPr="000D3BFF">
        <w:rPr>
          <w:rFonts w:ascii="Times New Roman" w:hAnsi="Times New Roman" w:cs="Times New Roman"/>
          <w:sz w:val="24"/>
          <w:szCs w:val="24"/>
          <w:lang w:val="en-US"/>
        </w:rPr>
        <w:t>s</w:t>
      </w:r>
      <w:r w:rsidR="00B94D52" w:rsidRPr="000D3BFF">
        <w:rPr>
          <w:rFonts w:ascii="Times New Roman" w:hAnsi="Times New Roman" w:cs="Times New Roman"/>
          <w:sz w:val="24"/>
          <w:szCs w:val="24"/>
          <w:lang w:val="en-US"/>
        </w:rPr>
        <w:t xml:space="preserve">. </w:t>
      </w:r>
    </w:p>
    <w:p w14:paraId="1D058352" w14:textId="77777777" w:rsidR="008F3F4A" w:rsidRPr="000D3BFF" w:rsidRDefault="008F3F4A" w:rsidP="000D3BFF">
      <w:pPr>
        <w:spacing w:line="360" w:lineRule="auto"/>
        <w:jc w:val="both"/>
        <w:rPr>
          <w:rFonts w:ascii="Times New Roman" w:hAnsi="Times New Roman" w:cs="Times New Roman"/>
          <w:sz w:val="24"/>
          <w:szCs w:val="24"/>
          <w:lang w:val="en-US"/>
        </w:rPr>
      </w:pPr>
    </w:p>
    <w:p w14:paraId="348BD278" w14:textId="3AA9C1BD"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Subsequent to the study of the thermal effect of near-infrared irradiated GO NPs in 3D tumor </w:t>
      </w:r>
      <w:r w:rsidR="002509EC" w:rsidRPr="000D3BFF">
        <w:rPr>
          <w:rFonts w:ascii="Times New Roman" w:hAnsi="Times New Roman" w:cs="Times New Roman"/>
          <w:sz w:val="24"/>
          <w:szCs w:val="24"/>
          <w:lang w:val="en-US"/>
        </w:rPr>
        <w:t>phantoms</w:t>
      </w:r>
      <w:r w:rsidRPr="000D3BFF">
        <w:rPr>
          <w:rFonts w:ascii="Times New Roman" w:hAnsi="Times New Roman" w:cs="Times New Roman"/>
          <w:sz w:val="24"/>
          <w:szCs w:val="24"/>
          <w:lang w:val="en-US"/>
        </w:rPr>
        <w:t xml:space="preserve">, the effects of GO/CS and GO/GC on tumor cells and immune cells were </w:t>
      </w:r>
      <w:r w:rsidR="002509EC" w:rsidRPr="000D3BFF">
        <w:rPr>
          <w:rFonts w:ascii="Times New Roman" w:hAnsi="Times New Roman" w:cs="Times New Roman"/>
          <w:sz w:val="24"/>
          <w:szCs w:val="24"/>
          <w:lang w:val="en-US"/>
        </w:rPr>
        <w:t>explored</w:t>
      </w:r>
      <w:r w:rsidRPr="000D3BFF">
        <w:rPr>
          <w:rFonts w:ascii="Times New Roman" w:hAnsi="Times New Roman" w:cs="Times New Roman"/>
          <w:sz w:val="24"/>
          <w:szCs w:val="24"/>
          <w:lang w:val="en-US"/>
        </w:rPr>
        <w:t xml:space="preserve"> </w:t>
      </w:r>
      <w:r w:rsidRPr="000D3BFF">
        <w:rPr>
          <w:rFonts w:ascii="Times New Roman" w:hAnsi="Times New Roman" w:cs="Times New Roman"/>
          <w:i/>
          <w:iCs/>
          <w:sz w:val="24"/>
          <w:szCs w:val="24"/>
          <w:lang w:val="en-US"/>
        </w:rPr>
        <w:t>in vitro</w:t>
      </w:r>
      <w:r w:rsidRPr="000D3BFF">
        <w:rPr>
          <w:rFonts w:ascii="Times New Roman" w:hAnsi="Times New Roman" w:cs="Times New Roman"/>
          <w:sz w:val="24"/>
          <w:szCs w:val="24"/>
          <w:lang w:val="en-US"/>
        </w:rPr>
        <w:t xml:space="preserve">. Cell studies were exclusively conducted </w:t>
      </w:r>
      <w:r w:rsidR="002509EC" w:rsidRPr="000D3BFF">
        <w:rPr>
          <w:rFonts w:ascii="Times New Roman" w:hAnsi="Times New Roman" w:cs="Times New Roman"/>
          <w:sz w:val="24"/>
          <w:szCs w:val="24"/>
          <w:lang w:val="en-US"/>
        </w:rPr>
        <w:t>with</w:t>
      </w:r>
      <w:r w:rsidRPr="000D3BFF">
        <w:rPr>
          <w:rFonts w:ascii="Times New Roman" w:hAnsi="Times New Roman" w:cs="Times New Roman"/>
          <w:sz w:val="24"/>
          <w:szCs w:val="24"/>
          <w:lang w:val="en-US"/>
        </w:rPr>
        <w:t xml:space="preserve"> 1/20 GO/CS and 1/20 GO/GC </w:t>
      </w:r>
      <w:r w:rsidR="002509EC" w:rsidRPr="000D3BFF">
        <w:rPr>
          <w:rFonts w:ascii="Times New Roman" w:hAnsi="Times New Roman" w:cs="Times New Roman"/>
          <w:sz w:val="24"/>
          <w:szCs w:val="24"/>
          <w:lang w:val="en-US"/>
        </w:rPr>
        <w:t xml:space="preserve">solutions </w:t>
      </w:r>
      <w:r w:rsidRPr="000D3BFF">
        <w:rPr>
          <w:rFonts w:ascii="Times New Roman" w:hAnsi="Times New Roman" w:cs="Times New Roman"/>
          <w:sz w:val="24"/>
          <w:szCs w:val="24"/>
          <w:lang w:val="en-US"/>
        </w:rPr>
        <w:t xml:space="preserve">because they are the most stable NPs compared to 1/4 and 1/10 ratios. Those NPs were further </w:t>
      </w:r>
      <w:r w:rsidR="002509EC" w:rsidRPr="000D3BFF">
        <w:rPr>
          <w:rFonts w:ascii="Times New Roman" w:hAnsi="Times New Roman" w:cs="Times New Roman"/>
          <w:sz w:val="24"/>
          <w:szCs w:val="24"/>
          <w:lang w:val="en-US"/>
        </w:rPr>
        <w:t>evaluated</w:t>
      </w:r>
      <w:r w:rsidRPr="000D3BFF">
        <w:rPr>
          <w:rFonts w:ascii="Times New Roman" w:hAnsi="Times New Roman" w:cs="Times New Roman"/>
          <w:sz w:val="24"/>
          <w:szCs w:val="24"/>
          <w:lang w:val="en-US"/>
        </w:rPr>
        <w:t xml:space="preserve"> on cells to compare their effect on cancer cells killing </w:t>
      </w:r>
      <w:r w:rsidR="008F3F4A" w:rsidRPr="000D3BFF">
        <w:rPr>
          <w:rFonts w:ascii="Times New Roman" w:hAnsi="Times New Roman" w:cs="Times New Roman"/>
          <w:sz w:val="24"/>
          <w:szCs w:val="24"/>
          <w:lang w:val="en-US"/>
        </w:rPr>
        <w:t xml:space="preserve">and </w:t>
      </w:r>
      <w:r w:rsidRPr="000D3BFF">
        <w:rPr>
          <w:rFonts w:ascii="Times New Roman" w:hAnsi="Times New Roman" w:cs="Times New Roman"/>
          <w:sz w:val="24"/>
          <w:szCs w:val="24"/>
          <w:lang w:val="en-US"/>
        </w:rPr>
        <w:t>immune stimulation</w:t>
      </w:r>
      <w:r w:rsidR="008F3F4A" w:rsidRPr="000D3BFF">
        <w:rPr>
          <w:rFonts w:ascii="Times New Roman" w:hAnsi="Times New Roman" w:cs="Times New Roman"/>
          <w:sz w:val="24"/>
          <w:szCs w:val="24"/>
          <w:lang w:val="en-US"/>
        </w:rPr>
        <w:t xml:space="preserve">. </w:t>
      </w:r>
    </w:p>
    <w:p w14:paraId="73160B0D" w14:textId="77777777" w:rsidR="00E4663A" w:rsidRPr="000D3BFF" w:rsidRDefault="00E4663A" w:rsidP="000D3BFF">
      <w:pPr>
        <w:spacing w:line="360" w:lineRule="auto"/>
        <w:jc w:val="both"/>
        <w:rPr>
          <w:rFonts w:ascii="Times New Roman" w:hAnsi="Times New Roman" w:cs="Times New Roman"/>
          <w:sz w:val="24"/>
          <w:szCs w:val="24"/>
          <w:lang w:val="en-US"/>
        </w:rPr>
      </w:pPr>
    </w:p>
    <w:p w14:paraId="2FB2DA2D" w14:textId="77777777" w:rsidR="00E4663A" w:rsidRPr="000D3BFF" w:rsidRDefault="00E4663A" w:rsidP="000D3BFF">
      <w:pPr>
        <w:pStyle w:val="Heading3"/>
        <w:spacing w:line="360" w:lineRule="auto"/>
        <w:rPr>
          <w:rFonts w:ascii="Times New Roman" w:hAnsi="Times New Roman" w:cs="Times New Roman"/>
          <w:lang w:val="en-US"/>
        </w:rPr>
      </w:pPr>
      <w:bookmarkStart w:id="79" w:name="_Toc109393454"/>
      <w:r w:rsidRPr="000D3BFF">
        <w:rPr>
          <w:rFonts w:ascii="Times New Roman" w:hAnsi="Times New Roman" w:cs="Times New Roman"/>
          <w:i/>
          <w:iCs/>
          <w:lang w:val="en-US"/>
        </w:rPr>
        <w:t>In vitro</w:t>
      </w:r>
      <w:r w:rsidRPr="000D3BFF">
        <w:rPr>
          <w:rFonts w:ascii="Times New Roman" w:hAnsi="Times New Roman" w:cs="Times New Roman"/>
          <w:lang w:val="en-US"/>
        </w:rPr>
        <w:t xml:space="preserve"> tumor cell toxicity induced by nanoparticles-based PTT</w:t>
      </w:r>
      <w:bookmarkEnd w:id="79"/>
    </w:p>
    <w:p w14:paraId="7B68ABEA" w14:textId="07D3B52E"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To </w:t>
      </w:r>
      <w:r w:rsidR="00854834" w:rsidRPr="000D3BFF">
        <w:rPr>
          <w:rFonts w:ascii="Times New Roman" w:hAnsi="Times New Roman" w:cs="Times New Roman"/>
          <w:sz w:val="24"/>
          <w:szCs w:val="24"/>
          <w:lang w:val="en-US"/>
        </w:rPr>
        <w:t>assess</w:t>
      </w:r>
      <w:r w:rsidRPr="000D3BFF">
        <w:rPr>
          <w:rFonts w:ascii="Times New Roman" w:hAnsi="Times New Roman" w:cs="Times New Roman"/>
          <w:sz w:val="24"/>
          <w:szCs w:val="24"/>
          <w:lang w:val="en-US"/>
        </w:rPr>
        <w:t xml:space="preserve"> the synergistic effects of GO/CS- and GO/GC-based </w:t>
      </w:r>
      <w:r w:rsidR="00B94D52" w:rsidRPr="000D3BFF">
        <w:rPr>
          <w:rFonts w:ascii="Times New Roman" w:hAnsi="Times New Roman" w:cs="Times New Roman"/>
          <w:sz w:val="24"/>
          <w:szCs w:val="24"/>
          <w:lang w:val="en-US"/>
        </w:rPr>
        <w:t>LIT</w:t>
      </w:r>
      <w:r w:rsidRPr="000D3BFF">
        <w:rPr>
          <w:rFonts w:ascii="Times New Roman" w:hAnsi="Times New Roman" w:cs="Times New Roman"/>
          <w:sz w:val="24"/>
          <w:szCs w:val="24"/>
          <w:lang w:val="en-US"/>
        </w:rPr>
        <w:t xml:space="preserve">, the potential cytotoxicity of the NPs to </w:t>
      </w:r>
      <w:r w:rsidR="0043237E" w:rsidRPr="000D3BFF">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aggressive pancreatic Panc02-H7 cell line was investigated. CCK-8</w:t>
      </w:r>
      <w:r w:rsidR="00B94D52" w:rsidRPr="000D3BFF">
        <w:rPr>
          <w:rFonts w:ascii="Times New Roman" w:hAnsi="Times New Roman" w:cs="Times New Roman"/>
          <w:sz w:val="24"/>
          <w:szCs w:val="24"/>
          <w:lang w:val="en-US"/>
        </w:rPr>
        <w:t xml:space="preserve"> and MTT</w:t>
      </w:r>
      <w:r w:rsidRPr="000D3BFF">
        <w:rPr>
          <w:rFonts w:ascii="Times New Roman" w:hAnsi="Times New Roman" w:cs="Times New Roman"/>
          <w:sz w:val="24"/>
          <w:szCs w:val="24"/>
          <w:lang w:val="en-US"/>
        </w:rPr>
        <w:t xml:space="preserve"> </w:t>
      </w:r>
      <w:r w:rsidR="00854834" w:rsidRPr="000D3BFF">
        <w:rPr>
          <w:rFonts w:ascii="Times New Roman" w:hAnsi="Times New Roman" w:cs="Times New Roman"/>
          <w:sz w:val="24"/>
          <w:szCs w:val="24"/>
          <w:lang w:val="en-US"/>
        </w:rPr>
        <w:t>kits</w:t>
      </w:r>
      <w:r w:rsidRPr="000D3BFF">
        <w:rPr>
          <w:rFonts w:ascii="Times New Roman" w:hAnsi="Times New Roman" w:cs="Times New Roman"/>
          <w:sz w:val="24"/>
          <w:szCs w:val="24"/>
          <w:lang w:val="en-US"/>
        </w:rPr>
        <w:t xml:space="preserve"> </w:t>
      </w:r>
      <w:r w:rsidR="00B94D52" w:rsidRPr="000D3BFF">
        <w:rPr>
          <w:rFonts w:ascii="Times New Roman" w:hAnsi="Times New Roman" w:cs="Times New Roman"/>
          <w:sz w:val="24"/>
          <w:szCs w:val="24"/>
          <w:lang w:val="en-US"/>
        </w:rPr>
        <w:t>were</w:t>
      </w:r>
      <w:r w:rsidRPr="000D3BFF">
        <w:rPr>
          <w:rFonts w:ascii="Times New Roman" w:hAnsi="Times New Roman" w:cs="Times New Roman"/>
          <w:sz w:val="24"/>
          <w:szCs w:val="24"/>
          <w:lang w:val="en-US"/>
        </w:rPr>
        <w:t xml:space="preserve"> used to conduct the cytotoxicity </w:t>
      </w:r>
      <w:r w:rsidR="00854834" w:rsidRPr="000D3BFF">
        <w:rPr>
          <w:rFonts w:ascii="Times New Roman" w:hAnsi="Times New Roman" w:cs="Times New Roman"/>
          <w:sz w:val="24"/>
          <w:szCs w:val="24"/>
          <w:lang w:val="en-US"/>
        </w:rPr>
        <w:t>assays</w:t>
      </w:r>
      <w:r w:rsidRPr="000D3BFF">
        <w:rPr>
          <w:rFonts w:ascii="Times New Roman" w:hAnsi="Times New Roman" w:cs="Times New Roman"/>
          <w:sz w:val="24"/>
          <w:szCs w:val="24"/>
          <w:lang w:val="en-US"/>
        </w:rPr>
        <w:t xml:space="preserve">. This experiment aimed to </w:t>
      </w:r>
      <w:r w:rsidR="00B94D52" w:rsidRPr="000D3BFF">
        <w:rPr>
          <w:rFonts w:ascii="Times New Roman" w:hAnsi="Times New Roman" w:cs="Times New Roman"/>
          <w:sz w:val="24"/>
          <w:szCs w:val="24"/>
          <w:lang w:val="en-US"/>
        </w:rPr>
        <w:t>evaluate</w:t>
      </w:r>
      <w:r w:rsidRPr="000D3BFF">
        <w:rPr>
          <w:rFonts w:ascii="Times New Roman" w:hAnsi="Times New Roman" w:cs="Times New Roman"/>
          <w:sz w:val="24"/>
          <w:szCs w:val="24"/>
          <w:lang w:val="en-US"/>
        </w:rPr>
        <w:t xml:space="preserve"> the tumor cells killing effect of NPs + PTT. Cells were incubated with either free GO, free CS, free GC, GO/CS or GO/GC. Cell viability was measured after treatment, either 24h after NPs incubation for non-irradiated cells, or 24h after NPs incubation + PTT </w:t>
      </w:r>
      <w:r w:rsidR="0063517B" w:rsidRPr="000D3BFF">
        <w:rPr>
          <w:rFonts w:ascii="Times New Roman" w:hAnsi="Times New Roman" w:cs="Times New Roman"/>
          <w:sz w:val="24"/>
          <w:szCs w:val="24"/>
          <w:lang w:val="en-US"/>
        </w:rPr>
        <w:t xml:space="preserve">for irradiated tumor cells </w:t>
      </w:r>
      <w:r w:rsidRPr="000D3BFF">
        <w:rPr>
          <w:rFonts w:ascii="Times New Roman" w:hAnsi="Times New Roman" w:cs="Times New Roman"/>
          <w:sz w:val="24"/>
          <w:szCs w:val="24"/>
          <w:lang w:val="en-US"/>
        </w:rPr>
        <w:t>(980 nm, 10 min, 0.7 W/cm</w:t>
      </w:r>
      <w:r w:rsidRPr="000D3BFF">
        <w:rPr>
          <w:rFonts w:ascii="Times New Roman" w:hAnsi="Times New Roman" w:cs="Times New Roman"/>
          <w:sz w:val="24"/>
          <w:szCs w:val="24"/>
          <w:vertAlign w:val="superscript"/>
          <w:lang w:val="en-US"/>
        </w:rPr>
        <w:t>2</w:t>
      </w:r>
      <w:r w:rsidR="00B94D52" w:rsidRPr="000D3BFF">
        <w:rPr>
          <w:rFonts w:ascii="Times New Roman" w:hAnsi="Times New Roman" w:cs="Times New Roman"/>
          <w:sz w:val="24"/>
          <w:szCs w:val="24"/>
          <w:vertAlign w:val="superscript"/>
          <w:lang w:val="en-US"/>
        </w:rPr>
        <w:t xml:space="preserve"> </w:t>
      </w:r>
      <w:r w:rsidR="00B94D52" w:rsidRPr="000D3BFF">
        <w:rPr>
          <w:rFonts w:ascii="Times New Roman" w:hAnsi="Times New Roman" w:cs="Times New Roman"/>
          <w:sz w:val="24"/>
          <w:szCs w:val="24"/>
          <w:lang w:val="en-US"/>
        </w:rPr>
        <w:t>for Panc02-H7 and</w:t>
      </w:r>
      <w:r w:rsidR="00B94D52" w:rsidRPr="000D3BFF">
        <w:rPr>
          <w:rFonts w:ascii="Times New Roman" w:hAnsi="Times New Roman" w:cs="Times New Roman"/>
          <w:sz w:val="24"/>
          <w:szCs w:val="24"/>
          <w:vertAlign w:val="superscript"/>
          <w:lang w:val="en-US"/>
        </w:rPr>
        <w:t xml:space="preserve"> </w:t>
      </w:r>
      <w:r w:rsidR="00B94D52" w:rsidRPr="000D3BFF">
        <w:rPr>
          <w:rFonts w:ascii="Times New Roman" w:hAnsi="Times New Roman" w:cs="Times New Roman"/>
          <w:sz w:val="24"/>
          <w:szCs w:val="24"/>
          <w:lang w:val="en-US"/>
        </w:rPr>
        <w:t>0.5 W/cm</w:t>
      </w:r>
      <w:r w:rsidR="00B94D52" w:rsidRPr="000D3BFF">
        <w:rPr>
          <w:rFonts w:ascii="Times New Roman" w:hAnsi="Times New Roman" w:cs="Times New Roman"/>
          <w:sz w:val="24"/>
          <w:szCs w:val="24"/>
          <w:vertAlign w:val="superscript"/>
          <w:lang w:val="en-US"/>
        </w:rPr>
        <w:t xml:space="preserve">2 </w:t>
      </w:r>
      <w:r w:rsidR="00B94D52" w:rsidRPr="000D3BFF">
        <w:rPr>
          <w:rFonts w:ascii="Times New Roman" w:hAnsi="Times New Roman" w:cs="Times New Roman"/>
          <w:sz w:val="24"/>
          <w:szCs w:val="24"/>
          <w:lang w:val="en-US"/>
        </w:rPr>
        <w:t>for B16-F10</w:t>
      </w:r>
      <w:r w:rsidRPr="000D3BFF">
        <w:rPr>
          <w:rFonts w:ascii="Times New Roman" w:hAnsi="Times New Roman" w:cs="Times New Roman"/>
          <w:sz w:val="24"/>
          <w:szCs w:val="24"/>
          <w:lang w:val="en-US"/>
        </w:rPr>
        <w:t>)</w:t>
      </w:r>
      <w:r w:rsidR="0063517B" w:rsidRPr="000D3BFF">
        <w:rPr>
          <w:rFonts w:ascii="Times New Roman" w:hAnsi="Times New Roman" w:cs="Times New Roman"/>
          <w:sz w:val="24"/>
          <w:szCs w:val="24"/>
          <w:lang w:val="en-US"/>
        </w:rPr>
        <w:t xml:space="preserve">. </w:t>
      </w:r>
    </w:p>
    <w:p w14:paraId="4E55DC70" w14:textId="5FDA51EB"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lastRenderedPageBreak/>
        <w:t xml:space="preserve">As shown on </w:t>
      </w:r>
      <w:r w:rsidRPr="000D3BFF">
        <w:rPr>
          <w:rFonts w:ascii="Times New Roman" w:hAnsi="Times New Roman" w:cs="Times New Roman"/>
          <w:b/>
          <w:bCs/>
          <w:sz w:val="24"/>
          <w:szCs w:val="24"/>
          <w:lang w:val="en-US"/>
        </w:rPr>
        <w:t xml:space="preserve">Figure </w:t>
      </w:r>
      <w:r w:rsidR="00EF2CB9" w:rsidRPr="000D3BFF">
        <w:rPr>
          <w:rFonts w:ascii="Times New Roman" w:hAnsi="Times New Roman" w:cs="Times New Roman"/>
          <w:b/>
          <w:bCs/>
          <w:sz w:val="24"/>
          <w:szCs w:val="24"/>
          <w:lang w:val="en-US"/>
        </w:rPr>
        <w:t>2</w:t>
      </w:r>
      <w:r w:rsidR="004362BC" w:rsidRPr="000D3BFF">
        <w:rPr>
          <w:rFonts w:ascii="Times New Roman" w:hAnsi="Times New Roman" w:cs="Times New Roman"/>
          <w:b/>
          <w:bCs/>
          <w:sz w:val="24"/>
          <w:szCs w:val="24"/>
          <w:lang w:val="en-US"/>
        </w:rPr>
        <w:t>0</w:t>
      </w:r>
      <w:r w:rsidR="00374150" w:rsidRPr="000D3BFF">
        <w:rPr>
          <w:rFonts w:ascii="Times New Roman" w:hAnsi="Times New Roman" w:cs="Times New Roman"/>
          <w:b/>
          <w:bCs/>
          <w:sz w:val="24"/>
          <w:szCs w:val="24"/>
          <w:lang w:val="en-US"/>
        </w:rPr>
        <w:t>A</w:t>
      </w:r>
      <w:r w:rsidRPr="000D3BFF">
        <w:rPr>
          <w:rFonts w:ascii="Times New Roman" w:hAnsi="Times New Roman" w:cs="Times New Roman"/>
          <w:sz w:val="24"/>
          <w:szCs w:val="24"/>
          <w:lang w:val="en-US"/>
        </w:rPr>
        <w:t xml:space="preserve">, </w:t>
      </w:r>
      <w:r w:rsidR="00854834" w:rsidRPr="000D3BFF">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 xml:space="preserve">incubation with free GO led to 30% cell killing when pancreatic tumor cells were not irradiated. The tumor cell killing effect of GO was enhanced by PTT, since 70% of the cells treated with GO + PTT were killed. Cells treated with free GO + PTT had the lowest viability compared to the other treatment groups. Thus, the combination of GO + PTT </w:t>
      </w:r>
      <w:r w:rsidR="0063517B" w:rsidRPr="000D3BFF">
        <w:rPr>
          <w:rFonts w:ascii="Times New Roman" w:hAnsi="Times New Roman" w:cs="Times New Roman"/>
          <w:sz w:val="24"/>
          <w:szCs w:val="24"/>
          <w:lang w:val="en-US"/>
        </w:rPr>
        <w:t>was</w:t>
      </w:r>
      <w:r w:rsidRPr="000D3BFF">
        <w:rPr>
          <w:rFonts w:ascii="Times New Roman" w:hAnsi="Times New Roman" w:cs="Times New Roman"/>
          <w:sz w:val="24"/>
          <w:szCs w:val="24"/>
          <w:lang w:val="en-US"/>
        </w:rPr>
        <w:t xml:space="preserve"> the most efficient treatment to kill pancreatic tumor cells by </w:t>
      </w:r>
      <w:r w:rsidR="0034433E" w:rsidRPr="000D3BFF">
        <w:rPr>
          <w:rFonts w:ascii="Times New Roman" w:hAnsi="Times New Roman" w:cs="Times New Roman"/>
          <w:sz w:val="24"/>
          <w:szCs w:val="24"/>
          <w:lang w:val="en-US"/>
        </w:rPr>
        <w:t>augmentation of temperature</w:t>
      </w:r>
      <w:r w:rsidRPr="000D3BFF">
        <w:rPr>
          <w:rFonts w:ascii="Times New Roman" w:hAnsi="Times New Roman" w:cs="Times New Roman"/>
          <w:sz w:val="24"/>
          <w:szCs w:val="24"/>
          <w:lang w:val="en-US"/>
        </w:rPr>
        <w:t xml:space="preserve">. CS and GC without PTT were not toxic to the pancreatic tumor cells since viability was around 100% for those </w:t>
      </w:r>
      <w:r w:rsidR="00B605A7" w:rsidRPr="000D3BFF">
        <w:rPr>
          <w:rFonts w:ascii="Times New Roman" w:hAnsi="Times New Roman" w:cs="Times New Roman"/>
          <w:sz w:val="24"/>
          <w:szCs w:val="24"/>
          <w:lang w:val="en-US"/>
        </w:rPr>
        <w:t xml:space="preserve">two </w:t>
      </w:r>
      <w:r w:rsidRPr="000D3BFF">
        <w:rPr>
          <w:rFonts w:ascii="Times New Roman" w:hAnsi="Times New Roman" w:cs="Times New Roman"/>
          <w:sz w:val="24"/>
          <w:szCs w:val="24"/>
          <w:lang w:val="en-US"/>
        </w:rPr>
        <w:t xml:space="preserve">groups. However, cells incubated with GO/CS and GO/GC exhibited 80% viability without laser irradiation. GO/CS and GO/GC killed 20% of the cells, due to GO cytotoxicity. Nevertheless, GO/CS and GO/GC were less cytotoxic than free GO. Even if CS and GC were not toxic to the cells, groups treated with CS + PTT and GC + PTT showed 80% viability. The 20% cell death was </w:t>
      </w:r>
      <w:r w:rsidR="00B605A7" w:rsidRPr="000D3BFF">
        <w:rPr>
          <w:rFonts w:ascii="Times New Roman" w:hAnsi="Times New Roman" w:cs="Times New Roman"/>
          <w:sz w:val="24"/>
          <w:szCs w:val="24"/>
          <w:lang w:val="en-US"/>
        </w:rPr>
        <w:t>caused by</w:t>
      </w:r>
      <w:r w:rsidRPr="000D3BFF">
        <w:rPr>
          <w:rFonts w:ascii="Times New Roman" w:hAnsi="Times New Roman" w:cs="Times New Roman"/>
          <w:sz w:val="24"/>
          <w:szCs w:val="24"/>
          <w:lang w:val="en-US"/>
        </w:rPr>
        <w:t xml:space="preserve"> the laser irradiation of the tumor cells. GO/CS + PTT or GO/GC + PTT led to 50% viability only</w:t>
      </w:r>
      <w:r w:rsidR="0063517B" w:rsidRPr="000D3BFF">
        <w:rPr>
          <w:rFonts w:ascii="Times New Roman" w:hAnsi="Times New Roman" w:cs="Times New Roman"/>
          <w:sz w:val="24"/>
          <w:szCs w:val="24"/>
          <w:lang w:val="en-US"/>
        </w:rPr>
        <w:t xml:space="preserve">, which suggests that the coating of </w:t>
      </w:r>
      <w:r w:rsidRPr="000D3BFF">
        <w:rPr>
          <w:rFonts w:ascii="Times New Roman" w:hAnsi="Times New Roman" w:cs="Times New Roman"/>
          <w:sz w:val="24"/>
          <w:szCs w:val="24"/>
          <w:lang w:val="en-US"/>
        </w:rPr>
        <w:t xml:space="preserve">GO with CS and GC improves </w:t>
      </w:r>
      <w:r w:rsidR="00485B80" w:rsidRPr="000D3BFF">
        <w:rPr>
          <w:rFonts w:ascii="Times New Roman" w:hAnsi="Times New Roman" w:cs="Times New Roman"/>
          <w:sz w:val="24"/>
          <w:szCs w:val="24"/>
          <w:lang w:val="en-US"/>
        </w:rPr>
        <w:t>the</w:t>
      </w:r>
      <w:r w:rsidRPr="000D3BFF">
        <w:rPr>
          <w:rFonts w:ascii="Times New Roman" w:hAnsi="Times New Roman" w:cs="Times New Roman"/>
          <w:sz w:val="24"/>
          <w:szCs w:val="24"/>
          <w:lang w:val="en-US"/>
        </w:rPr>
        <w:t xml:space="preserve"> biocompatibility</w:t>
      </w:r>
      <w:r w:rsidR="00485B80" w:rsidRPr="000D3BFF">
        <w:rPr>
          <w:rFonts w:ascii="Times New Roman" w:hAnsi="Times New Roman" w:cs="Times New Roman"/>
          <w:sz w:val="24"/>
          <w:szCs w:val="24"/>
          <w:lang w:val="en-US"/>
        </w:rPr>
        <w:t xml:space="preserve"> of the nanosheets</w:t>
      </w:r>
      <w:r w:rsidRPr="000D3BFF">
        <w:rPr>
          <w:rFonts w:ascii="Times New Roman" w:hAnsi="Times New Roman" w:cs="Times New Roman"/>
          <w:sz w:val="24"/>
          <w:szCs w:val="24"/>
          <w:lang w:val="en-US"/>
        </w:rPr>
        <w:t xml:space="preserve">. Overall, a similar trend was observed for both non-irradiated and irradiated </w:t>
      </w:r>
      <w:r w:rsidR="00B605A7" w:rsidRPr="000D3BFF">
        <w:rPr>
          <w:rFonts w:ascii="Times New Roman" w:hAnsi="Times New Roman" w:cs="Times New Roman"/>
          <w:sz w:val="24"/>
          <w:szCs w:val="24"/>
          <w:lang w:val="en-US"/>
        </w:rPr>
        <w:t xml:space="preserve">pancreatic tumor </w:t>
      </w:r>
      <w:r w:rsidRPr="000D3BFF">
        <w:rPr>
          <w:rFonts w:ascii="Times New Roman" w:hAnsi="Times New Roman" w:cs="Times New Roman"/>
          <w:sz w:val="24"/>
          <w:szCs w:val="24"/>
          <w:lang w:val="en-US"/>
        </w:rPr>
        <w:t xml:space="preserve">cells but the combination of NPs incubation with PTT </w:t>
      </w:r>
      <w:r w:rsidR="0063517B" w:rsidRPr="000D3BFF">
        <w:rPr>
          <w:rFonts w:ascii="Times New Roman" w:hAnsi="Times New Roman" w:cs="Times New Roman"/>
          <w:sz w:val="24"/>
          <w:szCs w:val="24"/>
          <w:lang w:val="en-US"/>
        </w:rPr>
        <w:t>induced more cell death</w:t>
      </w:r>
      <w:r w:rsidRPr="000D3BFF">
        <w:rPr>
          <w:rFonts w:ascii="Times New Roman" w:hAnsi="Times New Roman" w:cs="Times New Roman"/>
          <w:sz w:val="24"/>
          <w:szCs w:val="24"/>
          <w:lang w:val="en-US"/>
        </w:rPr>
        <w:t xml:space="preserve"> compared to NPs </w:t>
      </w:r>
      <w:r w:rsidRPr="000D3BFF">
        <w:rPr>
          <w:rFonts w:ascii="Times New Roman" w:hAnsi="Times New Roman" w:cs="Times New Roman"/>
          <w:i/>
          <w:iCs/>
          <w:sz w:val="24"/>
          <w:szCs w:val="24"/>
          <w:lang w:val="en-US"/>
        </w:rPr>
        <w:t>in vitro</w:t>
      </w:r>
      <w:r w:rsidRPr="000D3BFF">
        <w:rPr>
          <w:rFonts w:ascii="Times New Roman" w:hAnsi="Times New Roman" w:cs="Times New Roman"/>
          <w:sz w:val="24"/>
          <w:szCs w:val="24"/>
          <w:lang w:val="en-US"/>
        </w:rPr>
        <w:t xml:space="preserve"> exposure only. The biocompatibility of GO </w:t>
      </w:r>
      <w:r w:rsidR="0063517B" w:rsidRPr="000D3BFF">
        <w:rPr>
          <w:rFonts w:ascii="Times New Roman" w:hAnsi="Times New Roman" w:cs="Times New Roman"/>
          <w:sz w:val="24"/>
          <w:szCs w:val="24"/>
          <w:lang w:val="en-US"/>
        </w:rPr>
        <w:t>was</w:t>
      </w:r>
      <w:r w:rsidRPr="000D3BFF">
        <w:rPr>
          <w:rFonts w:ascii="Times New Roman" w:hAnsi="Times New Roman" w:cs="Times New Roman"/>
          <w:sz w:val="24"/>
          <w:szCs w:val="24"/>
          <w:lang w:val="en-US"/>
        </w:rPr>
        <w:t xml:space="preserve"> improved by </w:t>
      </w:r>
      <w:r w:rsidR="0063517B" w:rsidRPr="000D3BFF">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functionalization with CS and GC, GO/CS and GO/GC showing limited cytotoxicity. However, free GO-enhanced laser light absorption cause</w:t>
      </w:r>
      <w:r w:rsidR="0063517B" w:rsidRPr="000D3BFF">
        <w:rPr>
          <w:rFonts w:ascii="Times New Roman" w:hAnsi="Times New Roman" w:cs="Times New Roman"/>
          <w:sz w:val="24"/>
          <w:szCs w:val="24"/>
          <w:lang w:val="en-US"/>
        </w:rPr>
        <w:t>d</w:t>
      </w:r>
      <w:r w:rsidRPr="000D3BFF">
        <w:rPr>
          <w:rFonts w:ascii="Times New Roman" w:hAnsi="Times New Roman" w:cs="Times New Roman"/>
          <w:sz w:val="24"/>
          <w:szCs w:val="24"/>
          <w:lang w:val="en-US"/>
        </w:rPr>
        <w:t xml:space="preserve"> significant </w:t>
      </w:r>
      <w:r w:rsidR="0034433E" w:rsidRPr="000D3BFF">
        <w:rPr>
          <w:rFonts w:ascii="Times New Roman" w:hAnsi="Times New Roman" w:cs="Times New Roman"/>
          <w:sz w:val="24"/>
          <w:szCs w:val="24"/>
          <w:lang w:val="en-US"/>
        </w:rPr>
        <w:t xml:space="preserve">heat-induced </w:t>
      </w:r>
      <w:r w:rsidRPr="000D3BFF">
        <w:rPr>
          <w:rFonts w:ascii="Times New Roman" w:hAnsi="Times New Roman" w:cs="Times New Roman"/>
          <w:sz w:val="24"/>
          <w:szCs w:val="24"/>
          <w:lang w:val="en-US"/>
        </w:rPr>
        <w:t>Panc02-H7 tumor cell death</w:t>
      </w:r>
      <w:r w:rsidR="0063517B" w:rsidRPr="000D3BFF">
        <w:rPr>
          <w:rFonts w:ascii="Times New Roman" w:hAnsi="Times New Roman" w:cs="Times New Roman"/>
          <w:sz w:val="24"/>
          <w:szCs w:val="24"/>
          <w:lang w:val="en-US"/>
        </w:rPr>
        <w:t xml:space="preserve"> in the GO+PTT treatment group</w:t>
      </w:r>
      <w:r w:rsidRPr="000D3BFF">
        <w:rPr>
          <w:rFonts w:ascii="Times New Roman" w:hAnsi="Times New Roman" w:cs="Times New Roman"/>
          <w:sz w:val="24"/>
          <w:szCs w:val="24"/>
          <w:lang w:val="en-US"/>
        </w:rPr>
        <w:t xml:space="preserve">. </w:t>
      </w:r>
    </w:p>
    <w:p w14:paraId="7E10130F" w14:textId="7E3EE42A" w:rsidR="004362BC"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The synergistic effects of GO/CS- and GO/GC-based PTT </w:t>
      </w:r>
      <w:r w:rsidR="00B605A7" w:rsidRPr="000D3BFF">
        <w:rPr>
          <w:rFonts w:ascii="Times New Roman" w:hAnsi="Times New Roman" w:cs="Times New Roman"/>
          <w:sz w:val="24"/>
          <w:szCs w:val="24"/>
          <w:lang w:val="en-US"/>
        </w:rPr>
        <w:t>were</w:t>
      </w:r>
      <w:r w:rsidRPr="000D3BFF">
        <w:rPr>
          <w:rFonts w:ascii="Times New Roman" w:hAnsi="Times New Roman" w:cs="Times New Roman"/>
          <w:sz w:val="24"/>
          <w:szCs w:val="24"/>
          <w:lang w:val="en-US"/>
        </w:rPr>
        <w:t xml:space="preserve"> also studied on </w:t>
      </w:r>
      <w:r w:rsidR="0043237E" w:rsidRPr="000D3BFF">
        <w:rPr>
          <w:rFonts w:ascii="Times New Roman" w:hAnsi="Times New Roman" w:cs="Times New Roman"/>
          <w:sz w:val="24"/>
          <w:szCs w:val="24"/>
          <w:lang w:val="en-US"/>
        </w:rPr>
        <w:t>the</w:t>
      </w:r>
      <w:r w:rsidRPr="000D3BFF">
        <w:rPr>
          <w:rFonts w:ascii="Times New Roman" w:hAnsi="Times New Roman" w:cs="Times New Roman"/>
          <w:sz w:val="24"/>
          <w:szCs w:val="24"/>
          <w:lang w:val="en-US"/>
        </w:rPr>
        <w:t xml:space="preserve"> aggressive melanoma B16-F10 cell line. The aim was to investigate if B16-F10 cells are responsive to the combination treatment in the same way Panc02-H7 </w:t>
      </w:r>
      <w:r w:rsidR="0063517B" w:rsidRPr="000D3BFF">
        <w:rPr>
          <w:rFonts w:ascii="Times New Roman" w:hAnsi="Times New Roman" w:cs="Times New Roman"/>
          <w:sz w:val="24"/>
          <w:szCs w:val="24"/>
          <w:lang w:val="en-US"/>
        </w:rPr>
        <w:t>were</w:t>
      </w:r>
      <w:r w:rsidRPr="000D3BFF">
        <w:rPr>
          <w:rFonts w:ascii="Times New Roman" w:hAnsi="Times New Roman" w:cs="Times New Roman"/>
          <w:sz w:val="24"/>
          <w:szCs w:val="24"/>
          <w:lang w:val="en-US"/>
        </w:rPr>
        <w:t>. Cell viability was measured after treatment, either 24h after NPs incubation for non-irradiated cells, or 24h after NPs + PTT (</w:t>
      </w:r>
      <w:bookmarkStart w:id="80" w:name="_Hlk100939036"/>
      <w:r w:rsidRPr="000D3BFF">
        <w:rPr>
          <w:rFonts w:ascii="Times New Roman" w:hAnsi="Times New Roman" w:cs="Times New Roman"/>
          <w:sz w:val="24"/>
          <w:szCs w:val="24"/>
          <w:lang w:val="en-US"/>
        </w:rPr>
        <w:t>980 nm, 10 min, 0.5 W/cm</w:t>
      </w:r>
      <w:r w:rsidRPr="000D3BFF">
        <w:rPr>
          <w:rFonts w:ascii="Times New Roman" w:hAnsi="Times New Roman" w:cs="Times New Roman"/>
          <w:sz w:val="24"/>
          <w:szCs w:val="24"/>
          <w:vertAlign w:val="superscript"/>
          <w:lang w:val="en-US"/>
        </w:rPr>
        <w:t>2</w:t>
      </w:r>
      <w:bookmarkEnd w:id="80"/>
      <w:r w:rsidRPr="000D3BFF">
        <w:rPr>
          <w:rFonts w:ascii="Times New Roman" w:hAnsi="Times New Roman" w:cs="Times New Roman"/>
          <w:sz w:val="24"/>
          <w:szCs w:val="24"/>
          <w:lang w:val="en-US"/>
        </w:rPr>
        <w:t xml:space="preserve">) for irradiated cells. The power density used to irradiate melanoma cells is lower than the one used for PTT on pancreatic tumor cells because </w:t>
      </w:r>
      <w:r w:rsidR="00351AC9" w:rsidRPr="000D3BFF">
        <w:rPr>
          <w:rFonts w:ascii="Times New Roman" w:hAnsi="Times New Roman" w:cs="Times New Roman"/>
          <w:sz w:val="24"/>
          <w:szCs w:val="24"/>
          <w:lang w:val="en-US"/>
        </w:rPr>
        <w:t>melanoma</w:t>
      </w:r>
      <w:r w:rsidRPr="000D3BFF">
        <w:rPr>
          <w:rFonts w:ascii="Times New Roman" w:hAnsi="Times New Roman" w:cs="Times New Roman"/>
          <w:sz w:val="24"/>
          <w:szCs w:val="24"/>
          <w:lang w:val="en-US"/>
        </w:rPr>
        <w:t xml:space="preserve"> cells are pigmented</w:t>
      </w:r>
      <w:r w:rsidR="00351AC9" w:rsidRPr="000D3BFF">
        <w:rPr>
          <w:rFonts w:ascii="Times New Roman" w:hAnsi="Times New Roman" w:cs="Times New Roman"/>
          <w:sz w:val="24"/>
          <w:szCs w:val="24"/>
          <w:lang w:val="en-US"/>
        </w:rPr>
        <w:t xml:space="preserve"> and </w:t>
      </w:r>
      <w:r w:rsidRPr="000D3BFF">
        <w:rPr>
          <w:rFonts w:ascii="Times New Roman" w:hAnsi="Times New Roman" w:cs="Times New Roman"/>
          <w:sz w:val="24"/>
          <w:szCs w:val="24"/>
          <w:lang w:val="en-US"/>
        </w:rPr>
        <w:t xml:space="preserve">naturally absorb more laser light than Panc02-H7 because of their dark color. </w:t>
      </w:r>
    </w:p>
    <w:p w14:paraId="554B4CC6" w14:textId="4DC415DE" w:rsidR="00506F8B" w:rsidRPr="000D3BFF" w:rsidRDefault="00E4663A" w:rsidP="00DD62D0">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Alike pancreatic Panc02-H7, melanoma B16-F10 were first cultured with free GO, free CS, free GC, GO/CS, and GO/GC. As shown in </w:t>
      </w:r>
      <w:r w:rsidR="00374150" w:rsidRPr="000D3BFF">
        <w:rPr>
          <w:rFonts w:ascii="Times New Roman" w:hAnsi="Times New Roman" w:cs="Times New Roman"/>
          <w:b/>
          <w:bCs/>
          <w:sz w:val="24"/>
          <w:szCs w:val="24"/>
          <w:lang w:val="en-US"/>
        </w:rPr>
        <w:t>Figure 2</w:t>
      </w:r>
      <w:r w:rsidR="004362BC" w:rsidRPr="000D3BFF">
        <w:rPr>
          <w:rFonts w:ascii="Times New Roman" w:hAnsi="Times New Roman" w:cs="Times New Roman"/>
          <w:b/>
          <w:bCs/>
          <w:sz w:val="24"/>
          <w:szCs w:val="24"/>
          <w:lang w:val="en-US"/>
        </w:rPr>
        <w:t>0</w:t>
      </w:r>
      <w:r w:rsidR="00374150" w:rsidRPr="000D3BFF">
        <w:rPr>
          <w:rFonts w:ascii="Times New Roman" w:hAnsi="Times New Roman" w:cs="Times New Roman"/>
          <w:b/>
          <w:bCs/>
          <w:sz w:val="24"/>
          <w:szCs w:val="24"/>
          <w:lang w:val="en-US"/>
        </w:rPr>
        <w:t>B</w:t>
      </w:r>
      <w:r w:rsidRPr="000D3BFF">
        <w:rPr>
          <w:rFonts w:ascii="Times New Roman" w:hAnsi="Times New Roman" w:cs="Times New Roman"/>
          <w:sz w:val="24"/>
          <w:szCs w:val="24"/>
          <w:lang w:val="en-US"/>
        </w:rPr>
        <w:t xml:space="preserve">, </w:t>
      </w:r>
      <w:r w:rsidR="00065C5B" w:rsidRPr="000D3BFF">
        <w:rPr>
          <w:rFonts w:ascii="Times New Roman" w:hAnsi="Times New Roman" w:cs="Times New Roman"/>
          <w:sz w:val="24"/>
          <w:szCs w:val="24"/>
          <w:lang w:val="en-US"/>
        </w:rPr>
        <w:t>results are really similar to</w:t>
      </w:r>
      <w:r w:rsidR="00546C65" w:rsidRPr="000D3BFF">
        <w:rPr>
          <w:rFonts w:ascii="Times New Roman" w:hAnsi="Times New Roman" w:cs="Times New Roman"/>
          <w:sz w:val="24"/>
          <w:szCs w:val="24"/>
          <w:lang w:val="en-US"/>
        </w:rPr>
        <w:t xml:space="preserve"> the ones </w:t>
      </w:r>
      <w:r w:rsidR="00351AC9" w:rsidRPr="000D3BFF">
        <w:rPr>
          <w:rFonts w:ascii="Times New Roman" w:hAnsi="Times New Roman" w:cs="Times New Roman"/>
          <w:sz w:val="24"/>
          <w:szCs w:val="24"/>
          <w:lang w:val="en-US"/>
        </w:rPr>
        <w:t>presented</w:t>
      </w:r>
      <w:r w:rsidR="00546C65" w:rsidRPr="000D3BFF">
        <w:rPr>
          <w:rFonts w:ascii="Times New Roman" w:hAnsi="Times New Roman" w:cs="Times New Roman"/>
          <w:sz w:val="24"/>
          <w:szCs w:val="24"/>
          <w:lang w:val="en-US"/>
        </w:rPr>
        <w:t xml:space="preserve"> in</w:t>
      </w:r>
      <w:r w:rsidR="00065C5B" w:rsidRPr="000D3BFF">
        <w:rPr>
          <w:rFonts w:ascii="Times New Roman" w:hAnsi="Times New Roman" w:cs="Times New Roman"/>
          <w:sz w:val="24"/>
          <w:szCs w:val="24"/>
          <w:lang w:val="en-US"/>
        </w:rPr>
        <w:t xml:space="preserve"> </w:t>
      </w:r>
      <w:r w:rsidR="00065C5B" w:rsidRPr="000D3BFF">
        <w:rPr>
          <w:rFonts w:ascii="Times New Roman" w:hAnsi="Times New Roman" w:cs="Times New Roman"/>
          <w:b/>
          <w:bCs/>
          <w:sz w:val="24"/>
          <w:szCs w:val="24"/>
          <w:lang w:val="en-US"/>
        </w:rPr>
        <w:t>Figure 2</w:t>
      </w:r>
      <w:r w:rsidR="004362BC" w:rsidRPr="000D3BFF">
        <w:rPr>
          <w:rFonts w:ascii="Times New Roman" w:hAnsi="Times New Roman" w:cs="Times New Roman"/>
          <w:b/>
          <w:bCs/>
          <w:sz w:val="24"/>
          <w:szCs w:val="24"/>
          <w:lang w:val="en-US"/>
        </w:rPr>
        <w:t>0</w:t>
      </w:r>
      <w:r w:rsidR="00374150" w:rsidRPr="000D3BFF">
        <w:rPr>
          <w:rFonts w:ascii="Times New Roman" w:hAnsi="Times New Roman" w:cs="Times New Roman"/>
          <w:b/>
          <w:bCs/>
          <w:sz w:val="24"/>
          <w:szCs w:val="24"/>
          <w:lang w:val="en-US"/>
        </w:rPr>
        <w:t>A</w:t>
      </w:r>
      <w:r w:rsidR="00546C65" w:rsidRPr="000D3BFF">
        <w:rPr>
          <w:rFonts w:ascii="Times New Roman" w:hAnsi="Times New Roman" w:cs="Times New Roman"/>
          <w:sz w:val="24"/>
          <w:szCs w:val="24"/>
          <w:lang w:val="en-US"/>
        </w:rPr>
        <w:t xml:space="preserve">, which demonstrates that the cytotoxicity assays </w:t>
      </w:r>
      <w:r w:rsidR="00351AC9" w:rsidRPr="000D3BFF">
        <w:rPr>
          <w:rFonts w:ascii="Times New Roman" w:hAnsi="Times New Roman" w:cs="Times New Roman"/>
          <w:sz w:val="24"/>
          <w:szCs w:val="24"/>
          <w:lang w:val="en-US"/>
        </w:rPr>
        <w:t>were</w:t>
      </w:r>
      <w:r w:rsidR="00546C65" w:rsidRPr="000D3BFF">
        <w:rPr>
          <w:rFonts w:ascii="Times New Roman" w:hAnsi="Times New Roman" w:cs="Times New Roman"/>
          <w:sz w:val="24"/>
          <w:szCs w:val="24"/>
          <w:lang w:val="en-US"/>
        </w:rPr>
        <w:t xml:space="preserve"> reproducible between different tumors. Therefore, the GO/GC+PTT</w:t>
      </w:r>
      <w:r w:rsidR="00351AC9" w:rsidRPr="000D3BFF">
        <w:rPr>
          <w:rFonts w:ascii="Times New Roman" w:hAnsi="Times New Roman" w:cs="Times New Roman"/>
          <w:sz w:val="24"/>
          <w:szCs w:val="24"/>
          <w:lang w:val="en-US"/>
        </w:rPr>
        <w:t xml:space="preserve"> and GO+PTT</w:t>
      </w:r>
      <w:r w:rsidR="00546C65" w:rsidRPr="000D3BFF">
        <w:rPr>
          <w:rFonts w:ascii="Times New Roman" w:hAnsi="Times New Roman" w:cs="Times New Roman"/>
          <w:sz w:val="24"/>
          <w:szCs w:val="24"/>
          <w:lang w:val="en-US"/>
        </w:rPr>
        <w:t xml:space="preserve"> treatment</w:t>
      </w:r>
      <w:r w:rsidR="00351AC9" w:rsidRPr="000D3BFF">
        <w:rPr>
          <w:rFonts w:ascii="Times New Roman" w:hAnsi="Times New Roman" w:cs="Times New Roman"/>
          <w:sz w:val="24"/>
          <w:szCs w:val="24"/>
          <w:lang w:val="en-US"/>
        </w:rPr>
        <w:t>s</w:t>
      </w:r>
      <w:r w:rsidR="00546C65" w:rsidRPr="000D3BFF">
        <w:rPr>
          <w:rFonts w:ascii="Times New Roman" w:hAnsi="Times New Roman" w:cs="Times New Roman"/>
          <w:sz w:val="24"/>
          <w:szCs w:val="24"/>
          <w:lang w:val="en-US"/>
        </w:rPr>
        <w:t xml:space="preserve"> </w:t>
      </w:r>
      <w:r w:rsidR="00351AC9" w:rsidRPr="000D3BFF">
        <w:rPr>
          <w:rFonts w:ascii="Times New Roman" w:hAnsi="Times New Roman" w:cs="Times New Roman"/>
          <w:sz w:val="24"/>
          <w:szCs w:val="24"/>
          <w:lang w:val="en-US"/>
        </w:rPr>
        <w:t>were</w:t>
      </w:r>
      <w:r w:rsidR="00546C65" w:rsidRPr="000D3BFF">
        <w:rPr>
          <w:rFonts w:ascii="Times New Roman" w:hAnsi="Times New Roman" w:cs="Times New Roman"/>
          <w:sz w:val="24"/>
          <w:szCs w:val="24"/>
          <w:lang w:val="en-US"/>
        </w:rPr>
        <w:t xml:space="preserve"> similarly efficient to kill pancreatic and melanoma cells, suggesting that this therapy could be applied for the thermal ablation of multiple tumor types. </w:t>
      </w:r>
    </w:p>
    <w:p w14:paraId="0B8FC003" w14:textId="1B556553" w:rsidR="00506F8B" w:rsidRPr="00DD62D0" w:rsidRDefault="00DD62D0" w:rsidP="00DD62D0">
      <w:pPr>
        <w:keepNext/>
        <w:spacing w:line="360" w:lineRule="auto"/>
        <w:rPr>
          <w:rFonts w:ascii="Times New Roman" w:hAnsi="Times New Roman" w:cs="Times New Roman"/>
          <w:b/>
          <w:bCs/>
          <w:sz w:val="24"/>
          <w:szCs w:val="24"/>
          <w:lang w:val="en-US"/>
        </w:rPr>
      </w:pPr>
      <w:r>
        <w:rPr>
          <w:noProof/>
        </w:rPr>
        <w:lastRenderedPageBreak/>
        <w:drawing>
          <wp:anchor distT="0" distB="0" distL="114300" distR="114300" simplePos="0" relativeHeight="251658752" behindDoc="0" locked="0" layoutInCell="1" allowOverlap="1" wp14:anchorId="714EDD9B" wp14:editId="023DCAC5">
            <wp:simplePos x="0" y="0"/>
            <wp:positionH relativeFrom="column">
              <wp:posOffset>681355</wp:posOffset>
            </wp:positionH>
            <wp:positionV relativeFrom="paragraph">
              <wp:posOffset>363855</wp:posOffset>
            </wp:positionV>
            <wp:extent cx="3606800" cy="394652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r="27359"/>
                    <a:stretch/>
                  </pic:blipFill>
                  <pic:spPr bwMode="auto">
                    <a:xfrm>
                      <a:off x="0" y="0"/>
                      <a:ext cx="3606800" cy="3946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506F8B" w:rsidRPr="000D3BFF">
        <w:rPr>
          <w:rFonts w:ascii="Times New Roman" w:hAnsi="Times New Roman" w:cs="Times New Roman"/>
          <w:b/>
          <w:bCs/>
          <w:sz w:val="24"/>
          <w:szCs w:val="24"/>
          <w:lang w:val="en-US"/>
        </w:rPr>
        <w:t>A</w:t>
      </w:r>
    </w:p>
    <w:p w14:paraId="0D1D45B8" w14:textId="2F639B9B" w:rsidR="00506F8B" w:rsidRPr="00DD62D0" w:rsidRDefault="00506F8B" w:rsidP="00DD62D0">
      <w:pPr>
        <w:keepNext/>
        <w:spacing w:line="360" w:lineRule="auto"/>
        <w:jc w:val="center"/>
        <w:rPr>
          <w:rFonts w:ascii="Times New Roman" w:hAnsi="Times New Roman" w:cs="Times New Roman"/>
          <w:sz w:val="24"/>
          <w:szCs w:val="24"/>
          <w:lang w:val="en-US"/>
        </w:rPr>
      </w:pPr>
    </w:p>
    <w:p w14:paraId="37084975" w14:textId="33869D15" w:rsidR="00506F8B" w:rsidRPr="000D3BFF" w:rsidRDefault="00506F8B" w:rsidP="000D3BFF">
      <w:pPr>
        <w:spacing w:line="360" w:lineRule="auto"/>
        <w:jc w:val="center"/>
        <w:rPr>
          <w:rFonts w:ascii="Times New Roman" w:hAnsi="Times New Roman" w:cs="Times New Roman"/>
          <w:b/>
          <w:bCs/>
          <w:i/>
          <w:iCs/>
          <w:sz w:val="24"/>
          <w:szCs w:val="24"/>
          <w:lang w:val="en-US"/>
        </w:rPr>
      </w:pPr>
    </w:p>
    <w:p w14:paraId="6249F361" w14:textId="361CD6BA" w:rsidR="00506F8B" w:rsidRPr="000D3BFF" w:rsidRDefault="00506F8B" w:rsidP="000D3BFF">
      <w:pPr>
        <w:spacing w:line="360" w:lineRule="auto"/>
        <w:jc w:val="center"/>
        <w:rPr>
          <w:rFonts w:ascii="Times New Roman" w:hAnsi="Times New Roman" w:cs="Times New Roman"/>
          <w:b/>
          <w:bCs/>
          <w:sz w:val="24"/>
          <w:szCs w:val="24"/>
          <w:lang w:val="en-US"/>
        </w:rPr>
      </w:pPr>
    </w:p>
    <w:p w14:paraId="4A0AAA3A" w14:textId="77777777" w:rsidR="00506F8B" w:rsidRPr="000D3BFF" w:rsidRDefault="00506F8B" w:rsidP="000D3BFF">
      <w:pPr>
        <w:spacing w:line="360" w:lineRule="auto"/>
        <w:jc w:val="center"/>
        <w:rPr>
          <w:rFonts w:ascii="Times New Roman" w:hAnsi="Times New Roman" w:cs="Times New Roman"/>
          <w:b/>
          <w:bCs/>
          <w:i/>
          <w:iCs/>
          <w:sz w:val="24"/>
          <w:szCs w:val="24"/>
          <w:lang w:val="en-US"/>
        </w:rPr>
      </w:pPr>
    </w:p>
    <w:p w14:paraId="163152AF" w14:textId="77777777" w:rsidR="00506F8B" w:rsidRPr="000D3BFF" w:rsidRDefault="00506F8B" w:rsidP="000D3BFF">
      <w:pPr>
        <w:spacing w:line="360" w:lineRule="auto"/>
        <w:jc w:val="center"/>
        <w:rPr>
          <w:rFonts w:ascii="Times New Roman" w:hAnsi="Times New Roman" w:cs="Times New Roman"/>
          <w:b/>
          <w:bCs/>
          <w:i/>
          <w:iCs/>
          <w:sz w:val="24"/>
          <w:szCs w:val="24"/>
          <w:lang w:val="en-US"/>
        </w:rPr>
      </w:pPr>
    </w:p>
    <w:p w14:paraId="7D3DAE5B" w14:textId="724603E4" w:rsidR="00506F8B" w:rsidRPr="000D3BFF" w:rsidRDefault="00506F8B" w:rsidP="000D3BFF">
      <w:pPr>
        <w:spacing w:line="360" w:lineRule="auto"/>
        <w:jc w:val="center"/>
        <w:rPr>
          <w:rFonts w:ascii="Times New Roman" w:hAnsi="Times New Roman" w:cs="Times New Roman"/>
          <w:b/>
          <w:bCs/>
          <w:sz w:val="24"/>
          <w:szCs w:val="24"/>
          <w:lang w:val="en-US"/>
        </w:rPr>
      </w:pPr>
      <w:r w:rsidRPr="000D3BFF">
        <w:rPr>
          <w:rFonts w:ascii="Times New Roman" w:hAnsi="Times New Roman" w:cs="Times New Roman"/>
          <w:b/>
          <w:bCs/>
          <w:i/>
          <w:iCs/>
          <w:sz w:val="24"/>
          <w:szCs w:val="24"/>
          <w:lang w:val="en-US"/>
        </w:rPr>
        <w:tab/>
      </w:r>
    </w:p>
    <w:p w14:paraId="4256CE66" w14:textId="77777777" w:rsidR="00506F8B" w:rsidRPr="000D3BFF" w:rsidRDefault="00506F8B" w:rsidP="000D3BFF">
      <w:pPr>
        <w:spacing w:line="360" w:lineRule="auto"/>
        <w:jc w:val="center"/>
        <w:rPr>
          <w:rFonts w:ascii="Times New Roman" w:hAnsi="Times New Roman" w:cs="Times New Roman"/>
          <w:b/>
          <w:bCs/>
          <w:i/>
          <w:iCs/>
          <w:sz w:val="24"/>
          <w:szCs w:val="24"/>
          <w:lang w:val="en-US"/>
        </w:rPr>
      </w:pPr>
    </w:p>
    <w:p w14:paraId="1738E3EB" w14:textId="77777777" w:rsidR="00506F8B" w:rsidRPr="000D3BFF" w:rsidRDefault="00506F8B" w:rsidP="000D3BFF">
      <w:pPr>
        <w:spacing w:line="360" w:lineRule="auto"/>
        <w:jc w:val="center"/>
        <w:rPr>
          <w:rFonts w:ascii="Times New Roman" w:hAnsi="Times New Roman" w:cs="Times New Roman"/>
          <w:b/>
          <w:bCs/>
          <w:i/>
          <w:iCs/>
          <w:sz w:val="24"/>
          <w:szCs w:val="24"/>
          <w:lang w:val="en-US"/>
        </w:rPr>
      </w:pPr>
    </w:p>
    <w:p w14:paraId="7C8C5F12" w14:textId="2F7FD223" w:rsidR="00506F8B" w:rsidRDefault="00506F8B" w:rsidP="000D3BFF">
      <w:pPr>
        <w:spacing w:line="360" w:lineRule="auto"/>
        <w:jc w:val="center"/>
        <w:rPr>
          <w:rFonts w:ascii="Times New Roman" w:hAnsi="Times New Roman" w:cs="Times New Roman"/>
          <w:b/>
          <w:bCs/>
          <w:i/>
          <w:iCs/>
          <w:sz w:val="24"/>
          <w:szCs w:val="24"/>
          <w:lang w:val="en-US"/>
        </w:rPr>
      </w:pPr>
    </w:p>
    <w:p w14:paraId="027ACC2D" w14:textId="55AD4C13" w:rsidR="00DD62D0" w:rsidRDefault="00215EB8" w:rsidP="000D3BFF">
      <w:pPr>
        <w:spacing w:line="360" w:lineRule="auto"/>
        <w:jc w:val="center"/>
        <w:rPr>
          <w:rFonts w:ascii="Times New Roman" w:hAnsi="Times New Roman" w:cs="Times New Roman"/>
          <w:b/>
          <w:bCs/>
          <w:i/>
          <w:iCs/>
          <w:sz w:val="24"/>
          <w:szCs w:val="24"/>
          <w:lang w:val="en-US"/>
        </w:rPr>
      </w:pPr>
      <w:r w:rsidRPr="000D3BFF">
        <w:rPr>
          <w:rFonts w:ascii="Times New Roman" w:hAnsi="Times New Roman" w:cs="Times New Roman"/>
          <w:noProof/>
          <w:sz w:val="24"/>
          <w:szCs w:val="24"/>
          <w:lang w:val="en-US"/>
        </w:rPr>
        <w:drawing>
          <wp:anchor distT="0" distB="0" distL="114300" distR="114300" simplePos="0" relativeHeight="251652608" behindDoc="0" locked="0" layoutInCell="1" allowOverlap="1" wp14:anchorId="6366F817" wp14:editId="17988DEF">
            <wp:simplePos x="0" y="0"/>
            <wp:positionH relativeFrom="column">
              <wp:posOffset>4431030</wp:posOffset>
            </wp:positionH>
            <wp:positionV relativeFrom="paragraph">
              <wp:posOffset>181610</wp:posOffset>
            </wp:positionV>
            <wp:extent cx="1071568" cy="1243811"/>
            <wp:effectExtent l="0" t="0" r="0" b="0"/>
            <wp:wrapSquare wrapText="bothSides"/>
            <wp:docPr id="15" name="Picture 10" descr="Chart, bar chart&#10;&#10;Description automatically generated">
              <a:extLst xmlns:a="http://schemas.openxmlformats.org/drawingml/2006/main">
                <a:ext uri="{FF2B5EF4-FFF2-40B4-BE49-F238E27FC236}">
                  <a16:creationId xmlns:a16="http://schemas.microsoft.com/office/drawing/2014/main" id="{A2DF5345-9D69-46C9-9FD1-9716FD9169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 descr="Chart, bar chart&#10;&#10;Description automatically generated">
                      <a:extLst>
                        <a:ext uri="{FF2B5EF4-FFF2-40B4-BE49-F238E27FC236}">
                          <a16:creationId xmlns:a16="http://schemas.microsoft.com/office/drawing/2014/main" id="{A2DF5345-9D69-46C9-9FD1-9716FD9169E7}"/>
                        </a:ext>
                      </a:extLst>
                    </pic:cNvPr>
                    <pic:cNvPicPr>
                      <a:picLocks noChangeAspect="1"/>
                    </pic:cNvPicPr>
                  </pic:nvPicPr>
                  <pic:blipFill rotWithShape="1">
                    <a:blip r:embed="rId51">
                      <a:extLst>
                        <a:ext uri="{28A0092B-C50C-407E-A947-70E740481C1C}">
                          <a14:useLocalDpi xmlns:a14="http://schemas.microsoft.com/office/drawing/2010/main" val="0"/>
                        </a:ext>
                      </a:extLst>
                    </a:blip>
                    <a:srcRect l="78188" t="18107" b="33519"/>
                    <a:stretch/>
                  </pic:blipFill>
                  <pic:spPr bwMode="auto">
                    <a:xfrm>
                      <a:off x="0" y="0"/>
                      <a:ext cx="1071568" cy="1243811"/>
                    </a:xfrm>
                    <a:prstGeom prst="rect">
                      <a:avLst/>
                    </a:prstGeom>
                    <a:ln>
                      <a:noFill/>
                    </a:ln>
                    <a:extLst>
                      <a:ext uri="{53640926-AAD7-44D8-BBD7-CCE9431645EC}">
                        <a14:shadowObscured xmlns:a14="http://schemas.microsoft.com/office/drawing/2010/main"/>
                      </a:ext>
                    </a:extLst>
                  </pic:spPr>
                </pic:pic>
              </a:graphicData>
            </a:graphic>
          </wp:anchor>
        </w:drawing>
      </w:r>
    </w:p>
    <w:p w14:paraId="36E2EB2A" w14:textId="309B5289" w:rsidR="00DD62D0" w:rsidRPr="00DD62D0" w:rsidRDefault="00215EB8" w:rsidP="00DD62D0">
      <w:pPr>
        <w:spacing w:line="360" w:lineRule="auto"/>
        <w:jc w:val="both"/>
        <w:rPr>
          <w:rFonts w:ascii="Times New Roman" w:hAnsi="Times New Roman" w:cs="Times New Roman"/>
          <w:b/>
          <w:bCs/>
          <w:sz w:val="24"/>
          <w:szCs w:val="24"/>
          <w:lang w:val="en-US"/>
        </w:rPr>
      </w:pPr>
      <w:r>
        <w:rPr>
          <w:noProof/>
        </w:rPr>
        <w:drawing>
          <wp:anchor distT="0" distB="0" distL="114300" distR="114300" simplePos="0" relativeHeight="251661824" behindDoc="1" locked="0" layoutInCell="1" allowOverlap="1" wp14:anchorId="0B2813EB" wp14:editId="5289BD4D">
            <wp:simplePos x="0" y="0"/>
            <wp:positionH relativeFrom="column">
              <wp:posOffset>1144905</wp:posOffset>
            </wp:positionH>
            <wp:positionV relativeFrom="paragraph">
              <wp:posOffset>560705</wp:posOffset>
            </wp:positionV>
            <wp:extent cx="3467051" cy="4146550"/>
            <wp:effectExtent l="0" t="0" r="0" b="0"/>
            <wp:wrapSquare wrapText="bothSides"/>
            <wp:docPr id="31" name="Picture 3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bar char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3467051" cy="4146550"/>
                    </a:xfrm>
                    <a:prstGeom prst="rect">
                      <a:avLst/>
                    </a:prstGeom>
                  </pic:spPr>
                </pic:pic>
              </a:graphicData>
            </a:graphic>
          </wp:anchor>
        </w:drawing>
      </w:r>
    </w:p>
    <w:p w14:paraId="395570FC" w14:textId="01502C01" w:rsidR="00DD62D0" w:rsidRPr="00DD62D0" w:rsidRDefault="00DD62D0" w:rsidP="00DD62D0">
      <w:pPr>
        <w:spacing w:line="360" w:lineRule="auto"/>
        <w:jc w:val="both"/>
        <w:rPr>
          <w:rFonts w:ascii="Times New Roman" w:hAnsi="Times New Roman" w:cs="Times New Roman"/>
          <w:b/>
          <w:bCs/>
          <w:sz w:val="24"/>
          <w:szCs w:val="24"/>
          <w:lang w:val="en-US"/>
        </w:rPr>
      </w:pPr>
    </w:p>
    <w:p w14:paraId="25FF32BF" w14:textId="4701F185" w:rsidR="00DD62D0" w:rsidRPr="00DD62D0" w:rsidRDefault="00215EB8" w:rsidP="00DD62D0">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B</w:t>
      </w:r>
    </w:p>
    <w:p w14:paraId="0323F6B2" w14:textId="1AEEA455" w:rsidR="00812C86" w:rsidRDefault="00812C86" w:rsidP="000D3BFF">
      <w:pPr>
        <w:spacing w:line="360" w:lineRule="auto"/>
        <w:jc w:val="both"/>
        <w:rPr>
          <w:rFonts w:ascii="Times New Roman" w:hAnsi="Times New Roman" w:cs="Times New Roman"/>
          <w:b/>
          <w:bCs/>
          <w:sz w:val="24"/>
          <w:szCs w:val="24"/>
          <w:lang w:val="en-US"/>
        </w:rPr>
      </w:pPr>
    </w:p>
    <w:p w14:paraId="50231058" w14:textId="2CF689E6" w:rsidR="00215EB8" w:rsidRDefault="00215EB8" w:rsidP="000D3BFF">
      <w:pPr>
        <w:spacing w:line="360" w:lineRule="auto"/>
        <w:jc w:val="both"/>
        <w:rPr>
          <w:rFonts w:ascii="Times New Roman" w:hAnsi="Times New Roman" w:cs="Times New Roman"/>
          <w:b/>
          <w:bCs/>
          <w:sz w:val="24"/>
          <w:szCs w:val="24"/>
          <w:lang w:val="en-US"/>
        </w:rPr>
      </w:pPr>
    </w:p>
    <w:p w14:paraId="0914F4E8" w14:textId="6C1488EF" w:rsidR="00215EB8" w:rsidRDefault="00215EB8" w:rsidP="000D3BFF">
      <w:pPr>
        <w:spacing w:line="360" w:lineRule="auto"/>
        <w:jc w:val="both"/>
        <w:rPr>
          <w:rFonts w:ascii="Times New Roman" w:hAnsi="Times New Roman" w:cs="Times New Roman"/>
          <w:b/>
          <w:bCs/>
          <w:sz w:val="24"/>
          <w:szCs w:val="24"/>
          <w:lang w:val="en-US"/>
        </w:rPr>
      </w:pPr>
    </w:p>
    <w:p w14:paraId="6AD62C36" w14:textId="69B81DEF" w:rsidR="00215EB8" w:rsidRDefault="00215EB8" w:rsidP="000D3BFF">
      <w:pPr>
        <w:spacing w:line="360" w:lineRule="auto"/>
        <w:jc w:val="both"/>
        <w:rPr>
          <w:rFonts w:ascii="Times New Roman" w:hAnsi="Times New Roman" w:cs="Times New Roman"/>
          <w:b/>
          <w:bCs/>
          <w:sz w:val="24"/>
          <w:szCs w:val="24"/>
          <w:lang w:val="en-US"/>
        </w:rPr>
      </w:pPr>
    </w:p>
    <w:p w14:paraId="57613C34" w14:textId="0089C50A" w:rsidR="00215EB8" w:rsidRDefault="00215EB8" w:rsidP="000D3BFF">
      <w:pPr>
        <w:spacing w:line="360" w:lineRule="auto"/>
        <w:jc w:val="both"/>
        <w:rPr>
          <w:rFonts w:ascii="Times New Roman" w:hAnsi="Times New Roman" w:cs="Times New Roman"/>
          <w:b/>
          <w:bCs/>
          <w:sz w:val="24"/>
          <w:szCs w:val="24"/>
          <w:lang w:val="en-US"/>
        </w:rPr>
      </w:pPr>
    </w:p>
    <w:p w14:paraId="4058CA8D" w14:textId="018DADCD" w:rsidR="00215EB8" w:rsidRDefault="00215EB8" w:rsidP="000D3BFF">
      <w:pPr>
        <w:spacing w:line="360" w:lineRule="auto"/>
        <w:jc w:val="both"/>
        <w:rPr>
          <w:rFonts w:ascii="Times New Roman" w:hAnsi="Times New Roman" w:cs="Times New Roman"/>
          <w:b/>
          <w:bCs/>
          <w:sz w:val="24"/>
          <w:szCs w:val="24"/>
          <w:lang w:val="en-US"/>
        </w:rPr>
      </w:pPr>
    </w:p>
    <w:p w14:paraId="33515090" w14:textId="0DD837E4" w:rsidR="00215EB8" w:rsidRDefault="00215EB8" w:rsidP="000D3BFF">
      <w:pPr>
        <w:spacing w:line="360" w:lineRule="auto"/>
        <w:jc w:val="both"/>
        <w:rPr>
          <w:rFonts w:ascii="Times New Roman" w:hAnsi="Times New Roman" w:cs="Times New Roman"/>
          <w:b/>
          <w:bCs/>
          <w:sz w:val="24"/>
          <w:szCs w:val="24"/>
          <w:lang w:val="en-US"/>
        </w:rPr>
      </w:pPr>
    </w:p>
    <w:p w14:paraId="3AE4D290" w14:textId="60E037F3" w:rsidR="00215EB8" w:rsidRDefault="00215EB8" w:rsidP="000D3BFF">
      <w:pPr>
        <w:spacing w:line="360" w:lineRule="auto"/>
        <w:jc w:val="both"/>
        <w:rPr>
          <w:rFonts w:ascii="Times New Roman" w:hAnsi="Times New Roman" w:cs="Times New Roman"/>
          <w:b/>
          <w:bCs/>
          <w:sz w:val="24"/>
          <w:szCs w:val="24"/>
          <w:lang w:val="en-US"/>
        </w:rPr>
      </w:pPr>
    </w:p>
    <w:p w14:paraId="14CF420B" w14:textId="51BA15BB" w:rsidR="00215EB8" w:rsidRDefault="00215EB8" w:rsidP="000D3BFF">
      <w:pPr>
        <w:spacing w:line="360" w:lineRule="auto"/>
        <w:jc w:val="both"/>
        <w:rPr>
          <w:rFonts w:ascii="Times New Roman" w:hAnsi="Times New Roman" w:cs="Times New Roman"/>
          <w:b/>
          <w:bCs/>
          <w:sz w:val="24"/>
          <w:szCs w:val="24"/>
          <w:lang w:val="en-US"/>
        </w:rPr>
      </w:pPr>
    </w:p>
    <w:p w14:paraId="6AE0771B" w14:textId="77777777" w:rsidR="00215EB8" w:rsidRPr="00DD62D0" w:rsidRDefault="00215EB8" w:rsidP="000D3BFF">
      <w:pPr>
        <w:spacing w:line="360" w:lineRule="auto"/>
        <w:jc w:val="both"/>
        <w:rPr>
          <w:rFonts w:ascii="Times New Roman" w:hAnsi="Times New Roman" w:cs="Times New Roman"/>
          <w:b/>
          <w:bCs/>
          <w:sz w:val="24"/>
          <w:szCs w:val="24"/>
          <w:lang w:val="en-US"/>
        </w:rPr>
      </w:pPr>
    </w:p>
    <w:p w14:paraId="4932F535" w14:textId="7F7D5683" w:rsidR="00506F8B" w:rsidRPr="000D3BFF" w:rsidRDefault="00812C86" w:rsidP="003D202A">
      <w:pPr>
        <w:spacing w:line="360" w:lineRule="auto"/>
        <w:jc w:val="center"/>
        <w:rPr>
          <w:rFonts w:ascii="Times New Roman" w:hAnsi="Times New Roman" w:cs="Times New Roman"/>
          <w:i/>
          <w:iCs/>
          <w:sz w:val="24"/>
          <w:szCs w:val="24"/>
          <w:lang w:val="en-US"/>
        </w:rPr>
      </w:pPr>
      <w:bookmarkStart w:id="81" w:name="_Toc109394089"/>
      <w:r w:rsidRPr="000D3BFF">
        <w:rPr>
          <w:rFonts w:ascii="Times New Roman" w:hAnsi="Times New Roman" w:cs="Times New Roman"/>
          <w:b/>
          <w:bCs/>
          <w:i/>
          <w:iCs/>
          <w:sz w:val="24"/>
          <w:szCs w:val="24"/>
          <w:lang w:val="en-US"/>
        </w:rPr>
        <w:lastRenderedPageBreak/>
        <w:t>F</w:t>
      </w:r>
      <w:r w:rsidR="00506F8B" w:rsidRPr="000D3BFF">
        <w:rPr>
          <w:rFonts w:ascii="Times New Roman" w:hAnsi="Times New Roman" w:cs="Times New Roman"/>
          <w:b/>
          <w:bCs/>
          <w:i/>
          <w:iCs/>
          <w:sz w:val="24"/>
          <w:szCs w:val="24"/>
          <w:lang w:val="en-US"/>
        </w:rPr>
        <w:t xml:space="preserve">igure </w:t>
      </w:r>
      <w:r w:rsidR="00506F8B" w:rsidRPr="000D3BFF">
        <w:rPr>
          <w:rFonts w:ascii="Times New Roman" w:hAnsi="Times New Roman" w:cs="Times New Roman"/>
          <w:b/>
          <w:bCs/>
          <w:i/>
          <w:iCs/>
          <w:sz w:val="24"/>
          <w:szCs w:val="24"/>
          <w:lang w:val="en-US"/>
        </w:rPr>
        <w:fldChar w:fldCharType="begin"/>
      </w:r>
      <w:r w:rsidR="00506F8B" w:rsidRPr="000D3BFF">
        <w:rPr>
          <w:rFonts w:ascii="Times New Roman" w:hAnsi="Times New Roman" w:cs="Times New Roman"/>
          <w:b/>
          <w:bCs/>
          <w:i/>
          <w:iCs/>
          <w:sz w:val="24"/>
          <w:szCs w:val="24"/>
          <w:lang w:val="en-US"/>
        </w:rPr>
        <w:instrText xml:space="preserve"> SEQ Figure \* ARABIC </w:instrText>
      </w:r>
      <w:r w:rsidR="00506F8B" w:rsidRPr="000D3BFF">
        <w:rPr>
          <w:rFonts w:ascii="Times New Roman" w:hAnsi="Times New Roman" w:cs="Times New Roman"/>
          <w:b/>
          <w:bCs/>
          <w:i/>
          <w:iCs/>
          <w:sz w:val="24"/>
          <w:szCs w:val="24"/>
          <w:lang w:val="en-US"/>
        </w:rPr>
        <w:fldChar w:fldCharType="separate"/>
      </w:r>
      <w:r w:rsidR="003B39B8">
        <w:rPr>
          <w:rFonts w:ascii="Times New Roman" w:hAnsi="Times New Roman" w:cs="Times New Roman"/>
          <w:b/>
          <w:bCs/>
          <w:i/>
          <w:iCs/>
          <w:noProof/>
          <w:sz w:val="24"/>
          <w:szCs w:val="24"/>
          <w:lang w:val="en-US"/>
        </w:rPr>
        <w:t>20</w:t>
      </w:r>
      <w:r w:rsidR="00506F8B" w:rsidRPr="000D3BFF">
        <w:rPr>
          <w:rFonts w:ascii="Times New Roman" w:hAnsi="Times New Roman" w:cs="Times New Roman"/>
          <w:b/>
          <w:bCs/>
          <w:i/>
          <w:iCs/>
          <w:sz w:val="24"/>
          <w:szCs w:val="24"/>
          <w:lang w:val="en-US"/>
        </w:rPr>
        <w:fldChar w:fldCharType="end"/>
      </w:r>
      <w:r w:rsidR="00506F8B" w:rsidRPr="000D3BFF">
        <w:rPr>
          <w:rFonts w:ascii="Times New Roman" w:hAnsi="Times New Roman" w:cs="Times New Roman"/>
          <w:b/>
          <w:bCs/>
          <w:i/>
          <w:iCs/>
          <w:sz w:val="24"/>
          <w:szCs w:val="24"/>
          <w:lang w:val="en-US"/>
        </w:rPr>
        <w:t>.</w:t>
      </w:r>
      <w:r w:rsidR="00506F8B" w:rsidRPr="000D3BFF">
        <w:rPr>
          <w:rFonts w:ascii="Times New Roman" w:hAnsi="Times New Roman" w:cs="Times New Roman"/>
          <w:i/>
          <w:iCs/>
          <w:sz w:val="24"/>
          <w:szCs w:val="24"/>
          <w:lang w:val="en-US"/>
        </w:rPr>
        <w:t xml:space="preserve"> In vitro cytotoxicity assay. </w:t>
      </w:r>
      <w:r w:rsidR="00506F8B" w:rsidRPr="000D3BFF">
        <w:rPr>
          <w:rFonts w:ascii="Times New Roman" w:hAnsi="Times New Roman" w:cs="Times New Roman"/>
          <w:b/>
          <w:bCs/>
          <w:i/>
          <w:iCs/>
          <w:sz w:val="24"/>
          <w:szCs w:val="24"/>
          <w:lang w:val="en-US"/>
        </w:rPr>
        <w:t>(A)</w:t>
      </w:r>
      <w:r w:rsidR="00506F8B" w:rsidRPr="000D3BFF">
        <w:rPr>
          <w:rFonts w:ascii="Times New Roman" w:hAnsi="Times New Roman" w:cs="Times New Roman"/>
          <w:i/>
          <w:iCs/>
          <w:sz w:val="24"/>
          <w:szCs w:val="24"/>
          <w:lang w:val="en-US"/>
        </w:rPr>
        <w:t xml:space="preserve"> Relative cell viability of pancreatic Panc02-H7 cells incubated with free GO, free CS, GO/CS, free GC, and GO/GC (2.5 </w:t>
      </w:r>
      <w:r w:rsidR="00506F8B" w:rsidRPr="000D3BFF">
        <w:rPr>
          <w:rFonts w:ascii="Times New Roman" w:hAnsi="Times New Roman" w:cs="Times New Roman"/>
          <w:i/>
          <w:iCs/>
          <w:sz w:val="24"/>
          <w:szCs w:val="24"/>
          <w:lang w:val="en-US"/>
        </w:rPr>
        <w:sym w:font="Symbol" w:char="F06D"/>
      </w:r>
      <w:r w:rsidR="00506F8B" w:rsidRPr="000D3BFF">
        <w:rPr>
          <w:rFonts w:ascii="Times New Roman" w:hAnsi="Times New Roman" w:cs="Times New Roman"/>
          <w:i/>
          <w:iCs/>
          <w:sz w:val="24"/>
          <w:szCs w:val="24"/>
          <w:lang w:val="en-US"/>
        </w:rPr>
        <w:t xml:space="preserve">g/ml GO and 50 </w:t>
      </w:r>
      <w:r w:rsidR="00506F8B" w:rsidRPr="000D3BFF">
        <w:rPr>
          <w:rFonts w:ascii="Times New Roman" w:hAnsi="Times New Roman" w:cs="Times New Roman"/>
          <w:i/>
          <w:iCs/>
          <w:sz w:val="24"/>
          <w:szCs w:val="24"/>
          <w:lang w:val="en-US"/>
        </w:rPr>
        <w:sym w:font="Symbol" w:char="F06D"/>
      </w:r>
      <w:r w:rsidR="00506F8B" w:rsidRPr="000D3BFF">
        <w:rPr>
          <w:rFonts w:ascii="Times New Roman" w:hAnsi="Times New Roman" w:cs="Times New Roman"/>
          <w:i/>
          <w:iCs/>
          <w:sz w:val="24"/>
          <w:szCs w:val="24"/>
          <w:lang w:val="en-US"/>
        </w:rPr>
        <w:t>g/ml CS and GC)</w:t>
      </w:r>
      <w:r w:rsidR="00506F8B" w:rsidRPr="000D3BFF">
        <w:rPr>
          <w:rFonts w:ascii="Times New Roman" w:hAnsi="Times New Roman" w:cs="Times New Roman"/>
          <w:sz w:val="24"/>
          <w:szCs w:val="24"/>
          <w:lang w:val="en-US"/>
        </w:rPr>
        <w:t xml:space="preserve"> </w:t>
      </w:r>
      <w:r w:rsidR="00506F8B" w:rsidRPr="000D3BFF">
        <w:rPr>
          <w:rFonts w:ascii="Times New Roman" w:hAnsi="Times New Roman" w:cs="Times New Roman"/>
          <w:i/>
          <w:iCs/>
          <w:sz w:val="24"/>
          <w:szCs w:val="24"/>
          <w:lang w:val="en-US"/>
        </w:rPr>
        <w:t>for 24h without laser irradiation and with laser irradiation (980 nm, 10 min, 0.7 W/cm</w:t>
      </w:r>
      <w:r w:rsidR="00506F8B" w:rsidRPr="000D3BFF">
        <w:rPr>
          <w:rFonts w:ascii="Times New Roman" w:hAnsi="Times New Roman" w:cs="Times New Roman"/>
          <w:i/>
          <w:iCs/>
          <w:sz w:val="24"/>
          <w:szCs w:val="24"/>
          <w:vertAlign w:val="superscript"/>
          <w:lang w:val="en-US"/>
        </w:rPr>
        <w:t>2</w:t>
      </w:r>
      <w:r w:rsidR="00506F8B" w:rsidRPr="000D3BFF">
        <w:rPr>
          <w:rFonts w:ascii="Times New Roman" w:hAnsi="Times New Roman" w:cs="Times New Roman"/>
          <w:i/>
          <w:iCs/>
          <w:sz w:val="24"/>
          <w:szCs w:val="24"/>
          <w:lang w:val="en-US"/>
        </w:rPr>
        <w:t xml:space="preserve">). </w:t>
      </w:r>
      <w:r w:rsidR="00506F8B" w:rsidRPr="000D3BFF">
        <w:rPr>
          <w:rFonts w:ascii="Times New Roman" w:hAnsi="Times New Roman" w:cs="Times New Roman"/>
          <w:b/>
          <w:bCs/>
          <w:i/>
          <w:iCs/>
          <w:sz w:val="24"/>
          <w:szCs w:val="24"/>
          <w:lang w:val="en-US"/>
        </w:rPr>
        <w:t>(B)</w:t>
      </w:r>
      <w:r w:rsidR="00506F8B" w:rsidRPr="000D3BFF">
        <w:rPr>
          <w:rFonts w:ascii="Times New Roman" w:hAnsi="Times New Roman" w:cs="Times New Roman"/>
          <w:i/>
          <w:iCs/>
          <w:sz w:val="24"/>
          <w:szCs w:val="24"/>
          <w:lang w:val="en-US"/>
        </w:rPr>
        <w:t xml:space="preserve"> Relative cell viability of melanoma B16-F10 cells incubated with free GO, free CS, GO/CS, free GC, and GO/GC (2.5 </w:t>
      </w:r>
      <w:r w:rsidR="00506F8B" w:rsidRPr="000D3BFF">
        <w:rPr>
          <w:rFonts w:ascii="Times New Roman" w:hAnsi="Times New Roman" w:cs="Times New Roman"/>
          <w:i/>
          <w:iCs/>
          <w:sz w:val="24"/>
          <w:szCs w:val="24"/>
          <w:lang w:val="en-US"/>
        </w:rPr>
        <w:sym w:font="Symbol" w:char="F06D"/>
      </w:r>
      <w:r w:rsidR="00506F8B" w:rsidRPr="000D3BFF">
        <w:rPr>
          <w:rFonts w:ascii="Times New Roman" w:hAnsi="Times New Roman" w:cs="Times New Roman"/>
          <w:i/>
          <w:iCs/>
          <w:sz w:val="24"/>
          <w:szCs w:val="24"/>
          <w:lang w:val="en-US"/>
        </w:rPr>
        <w:t xml:space="preserve">g/ml GO and 50 </w:t>
      </w:r>
      <w:r w:rsidR="00506F8B" w:rsidRPr="000D3BFF">
        <w:rPr>
          <w:rFonts w:ascii="Times New Roman" w:hAnsi="Times New Roman" w:cs="Times New Roman"/>
          <w:i/>
          <w:iCs/>
          <w:sz w:val="24"/>
          <w:szCs w:val="24"/>
          <w:lang w:val="en-US"/>
        </w:rPr>
        <w:sym w:font="Symbol" w:char="F06D"/>
      </w:r>
      <w:r w:rsidR="00506F8B" w:rsidRPr="000D3BFF">
        <w:rPr>
          <w:rFonts w:ascii="Times New Roman" w:hAnsi="Times New Roman" w:cs="Times New Roman"/>
          <w:i/>
          <w:iCs/>
          <w:sz w:val="24"/>
          <w:szCs w:val="24"/>
          <w:lang w:val="en-US"/>
        </w:rPr>
        <w:t>g/ml CS and GC) for 24h without laser irradiation and with laser irradiation (980 nm, 10 min, 0.5 W/cm</w:t>
      </w:r>
      <w:r w:rsidR="00506F8B" w:rsidRPr="000D3BFF">
        <w:rPr>
          <w:rFonts w:ascii="Times New Roman" w:hAnsi="Times New Roman" w:cs="Times New Roman"/>
          <w:i/>
          <w:iCs/>
          <w:sz w:val="24"/>
          <w:szCs w:val="24"/>
          <w:vertAlign w:val="superscript"/>
          <w:lang w:val="en-US"/>
        </w:rPr>
        <w:t>2</w:t>
      </w:r>
      <w:r w:rsidR="00506F8B" w:rsidRPr="000D3BFF">
        <w:rPr>
          <w:rFonts w:ascii="Times New Roman" w:hAnsi="Times New Roman" w:cs="Times New Roman"/>
          <w:i/>
          <w:iCs/>
          <w:sz w:val="24"/>
          <w:szCs w:val="24"/>
          <w:lang w:val="en-US"/>
        </w:rPr>
        <w:t>).</w:t>
      </w:r>
      <w:bookmarkEnd w:id="81"/>
    </w:p>
    <w:p w14:paraId="6610225D" w14:textId="2232A945" w:rsidR="00506F8B" w:rsidRPr="000D3BFF" w:rsidRDefault="00506F8B" w:rsidP="003D202A">
      <w:pPr>
        <w:spacing w:line="360" w:lineRule="auto"/>
        <w:jc w:val="center"/>
        <w:rPr>
          <w:rFonts w:ascii="Times New Roman" w:hAnsi="Times New Roman" w:cs="Times New Roman"/>
          <w:sz w:val="24"/>
          <w:szCs w:val="24"/>
          <w:lang w:val="en-US"/>
        </w:rPr>
      </w:pPr>
      <w:r w:rsidRPr="000D3BFF">
        <w:rPr>
          <w:rFonts w:ascii="Times New Roman" w:hAnsi="Times New Roman" w:cs="Times New Roman"/>
          <w:i/>
          <w:iCs/>
          <w:sz w:val="24"/>
          <w:szCs w:val="24"/>
          <w:lang w:val="en-US"/>
        </w:rPr>
        <w:t xml:space="preserve">Data are presented as mean ± SD (n=6). Relative cell viabilities in all samples were normalized to the control PBS-added samples without laser irradiation (100% viability). Error bars were based on SD of six samples in parallel (technical replicates). </w:t>
      </w:r>
      <w:r w:rsidR="00B605A7" w:rsidRPr="000D3BFF">
        <w:rPr>
          <w:rFonts w:ascii="Times New Roman" w:hAnsi="Times New Roman" w:cs="Times New Roman"/>
          <w:i/>
          <w:iCs/>
          <w:sz w:val="24"/>
          <w:szCs w:val="24"/>
          <w:lang w:val="en-US"/>
        </w:rPr>
        <w:t xml:space="preserve">Three independent experiments were conducted. </w:t>
      </w:r>
      <w:r w:rsidRPr="000D3BFF">
        <w:rPr>
          <w:rFonts w:ascii="Times New Roman" w:hAnsi="Times New Roman" w:cs="Times New Roman"/>
          <w:i/>
          <w:iCs/>
          <w:sz w:val="24"/>
          <w:szCs w:val="24"/>
          <w:lang w:val="en-US"/>
        </w:rPr>
        <w:t>P values were calculated by two-way ANOVA (or mixed model): *p &lt; 0.05, **p &lt; 0.01, ***p &lt; 0.001, ****p &lt; 0.0001.</w:t>
      </w:r>
    </w:p>
    <w:p w14:paraId="3447A642" w14:textId="77777777" w:rsidR="00812C86" w:rsidRPr="000D3BFF" w:rsidRDefault="00812C86" w:rsidP="000D3BFF">
      <w:pPr>
        <w:spacing w:line="360" w:lineRule="auto"/>
        <w:jc w:val="both"/>
        <w:rPr>
          <w:rFonts w:ascii="Times New Roman" w:hAnsi="Times New Roman" w:cs="Times New Roman"/>
          <w:sz w:val="24"/>
          <w:szCs w:val="24"/>
          <w:lang w:val="en-US"/>
        </w:rPr>
      </w:pPr>
    </w:p>
    <w:p w14:paraId="695417BC" w14:textId="5FE83B79" w:rsidR="00E4663A" w:rsidRPr="000D3BFF" w:rsidRDefault="00E4663A" w:rsidP="000D3BFF">
      <w:pPr>
        <w:pStyle w:val="Heading3"/>
        <w:spacing w:line="360" w:lineRule="auto"/>
        <w:rPr>
          <w:rFonts w:ascii="Times New Roman" w:hAnsi="Times New Roman" w:cs="Times New Roman"/>
          <w:lang w:val="en-US"/>
        </w:rPr>
      </w:pPr>
      <w:bookmarkStart w:id="82" w:name="_Toc109393455"/>
      <w:r w:rsidRPr="000D3BFF">
        <w:rPr>
          <w:rFonts w:ascii="Times New Roman" w:hAnsi="Times New Roman" w:cs="Times New Roman"/>
          <w:i/>
          <w:iCs/>
          <w:lang w:val="en-US"/>
        </w:rPr>
        <w:t>In vitro</w:t>
      </w:r>
      <w:r w:rsidRPr="000D3BFF">
        <w:rPr>
          <w:rFonts w:ascii="Times New Roman" w:hAnsi="Times New Roman" w:cs="Times New Roman"/>
          <w:lang w:val="en-US"/>
        </w:rPr>
        <w:t xml:space="preserve"> immune stimulation and nanoparticles potential as immuno</w:t>
      </w:r>
      <w:r w:rsidR="007602B2" w:rsidRPr="000D3BFF">
        <w:rPr>
          <w:rFonts w:ascii="Times New Roman" w:hAnsi="Times New Roman" w:cs="Times New Roman"/>
          <w:lang w:val="en-US"/>
        </w:rPr>
        <w:t>stimulating agents</w:t>
      </w:r>
      <w:bookmarkEnd w:id="82"/>
      <w:r w:rsidRPr="000D3BFF">
        <w:rPr>
          <w:rFonts w:ascii="Times New Roman" w:hAnsi="Times New Roman" w:cs="Times New Roman"/>
          <w:lang w:val="en-US"/>
        </w:rPr>
        <w:t xml:space="preserve"> </w:t>
      </w:r>
    </w:p>
    <w:p w14:paraId="5A1F7537" w14:textId="3B9DCCE2"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Dendritic cells (DCs) and macrophages are antigen-presenting cells (APCs). Therefore, they have important functions in the immune system, such as in the initiation and regulation of immune responses. When stimulated, those APCs produce </w:t>
      </w:r>
      <w:r w:rsidR="007602B2" w:rsidRPr="000D3BFF">
        <w:rPr>
          <w:rFonts w:ascii="Times New Roman" w:hAnsi="Times New Roman" w:cs="Times New Roman"/>
          <w:sz w:val="24"/>
          <w:szCs w:val="24"/>
          <w:lang w:val="en-US"/>
        </w:rPr>
        <w:t>many</w:t>
      </w:r>
      <w:r w:rsidRPr="000D3BFF">
        <w:rPr>
          <w:rFonts w:ascii="Times New Roman" w:hAnsi="Times New Roman" w:cs="Times New Roman"/>
          <w:sz w:val="24"/>
          <w:szCs w:val="24"/>
          <w:lang w:val="en-US"/>
        </w:rPr>
        <w:t xml:space="preserve"> cytokines involved in important immune pathways, including cellular immunity activation. Indeed, as APCs, macrophages, and DCs present antigens to cells of the adaptive immune system, such as CD8</w:t>
      </w:r>
      <w:r w:rsidRPr="000D3BFF">
        <w:rPr>
          <w:rFonts w:ascii="Times New Roman" w:hAnsi="Times New Roman" w:cs="Times New Roman"/>
          <w:sz w:val="24"/>
          <w:szCs w:val="24"/>
          <w:vertAlign w:val="superscript"/>
          <w:lang w:val="en-US"/>
        </w:rPr>
        <w:t>+</w:t>
      </w:r>
      <w:r w:rsidR="007602B2" w:rsidRPr="000D3BFF">
        <w:rPr>
          <w:rFonts w:ascii="Times New Roman" w:hAnsi="Times New Roman" w:cs="Times New Roman"/>
          <w:sz w:val="24"/>
          <w:szCs w:val="24"/>
          <w:vertAlign w:val="superscript"/>
          <w:lang w:val="en-US"/>
        </w:rPr>
        <w:t xml:space="preserve"> </w:t>
      </w:r>
      <w:r w:rsidRPr="000D3BFF">
        <w:rPr>
          <w:rFonts w:ascii="Times New Roman" w:hAnsi="Times New Roman" w:cs="Times New Roman"/>
          <w:sz w:val="24"/>
          <w:szCs w:val="24"/>
          <w:lang w:val="en-US"/>
        </w:rPr>
        <w:t xml:space="preserve">T cells. Once CTLs are activated by APCs, they can kill abnormal self-cells like tumor cells. </w:t>
      </w:r>
    </w:p>
    <w:p w14:paraId="5D02830D" w14:textId="1D6328E2"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To investigate the immune effect of GO, CS, GC GO/CS, and GO/GC, those NPs were incubated with bone marrow-derived macrophages (BMDMs) and DCs. The objectives were to study the immune stimulation of DC 2.4 and BMDMs by </w:t>
      </w:r>
      <w:r w:rsidR="000A452F">
        <w:rPr>
          <w:rFonts w:ascii="Times New Roman" w:hAnsi="Times New Roman" w:cs="Times New Roman"/>
          <w:sz w:val="24"/>
          <w:szCs w:val="24"/>
          <w:lang w:val="en-US"/>
        </w:rPr>
        <w:t>those NPs</w:t>
      </w:r>
      <w:r w:rsidRPr="000D3BFF">
        <w:rPr>
          <w:rFonts w:ascii="Times New Roman" w:hAnsi="Times New Roman" w:cs="Times New Roman"/>
          <w:sz w:val="24"/>
          <w:szCs w:val="24"/>
          <w:lang w:val="en-US"/>
        </w:rPr>
        <w:t xml:space="preserve">, and to assess whether DC 2.4 and BMDMs are activated in a similar manner and produce the same cytokines when stimulated with different compounds. Thus, DC 2.4 and BMDMs </w:t>
      </w:r>
      <w:r w:rsidR="0076336D" w:rsidRPr="000D3BFF">
        <w:rPr>
          <w:rFonts w:ascii="Times New Roman" w:hAnsi="Times New Roman" w:cs="Times New Roman"/>
          <w:sz w:val="24"/>
          <w:szCs w:val="24"/>
          <w:lang w:val="en-US"/>
        </w:rPr>
        <w:t xml:space="preserve">were incubated with different </w:t>
      </w:r>
      <w:r w:rsidRPr="000D3BFF">
        <w:rPr>
          <w:rFonts w:ascii="Times New Roman" w:hAnsi="Times New Roman" w:cs="Times New Roman"/>
          <w:sz w:val="24"/>
          <w:szCs w:val="24"/>
          <w:lang w:val="en-US"/>
        </w:rPr>
        <w:t xml:space="preserve">drugs </w:t>
      </w:r>
      <w:r w:rsidR="0076336D" w:rsidRPr="000D3BFF">
        <w:rPr>
          <w:rFonts w:ascii="Times New Roman" w:hAnsi="Times New Roman" w:cs="Times New Roman"/>
          <w:sz w:val="24"/>
          <w:szCs w:val="24"/>
          <w:lang w:val="en-US"/>
        </w:rPr>
        <w:t>at indicated concentrations</w:t>
      </w:r>
      <w:r w:rsidRPr="000D3BFF">
        <w:rPr>
          <w:rFonts w:ascii="Times New Roman" w:hAnsi="Times New Roman" w:cs="Times New Roman"/>
          <w:sz w:val="24"/>
          <w:szCs w:val="24"/>
          <w:lang w:val="en-US"/>
        </w:rPr>
        <w:t xml:space="preserve">, and </w:t>
      </w:r>
      <w:r w:rsidR="0076336D" w:rsidRPr="000D3BFF">
        <w:rPr>
          <w:rFonts w:ascii="Times New Roman" w:hAnsi="Times New Roman" w:cs="Times New Roman"/>
          <w:sz w:val="24"/>
          <w:szCs w:val="24"/>
          <w:lang w:val="en-US"/>
        </w:rPr>
        <w:t xml:space="preserve">the levels of secreted </w:t>
      </w:r>
      <w:r w:rsidRPr="000D3BFF">
        <w:rPr>
          <w:rFonts w:ascii="Times New Roman" w:hAnsi="Times New Roman" w:cs="Times New Roman"/>
          <w:sz w:val="24"/>
          <w:szCs w:val="24"/>
          <w:lang w:val="en-US"/>
        </w:rPr>
        <w:t>cytokines were measured by ELISA.</w:t>
      </w:r>
      <w:r w:rsidR="00CD4F43" w:rsidRPr="000D3BFF">
        <w:rPr>
          <w:rFonts w:ascii="Times New Roman" w:hAnsi="Times New Roman" w:cs="Times New Roman"/>
          <w:sz w:val="24"/>
          <w:szCs w:val="24"/>
          <w:lang w:val="en-US"/>
        </w:rPr>
        <w:t xml:space="preserve"> Interleukin 6 (</w:t>
      </w:r>
      <w:r w:rsidRPr="000D3BFF">
        <w:rPr>
          <w:rFonts w:ascii="Times New Roman" w:hAnsi="Times New Roman" w:cs="Times New Roman"/>
          <w:sz w:val="24"/>
          <w:szCs w:val="24"/>
          <w:lang w:val="en-US"/>
        </w:rPr>
        <w:t>IL-6</w:t>
      </w:r>
      <w:r w:rsidR="00CD4F43"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and Tumor necrosis factor (TNF)-α are inflammatory cytokines produced by monocytes, macrophages, and dendritic cells in response to stress conditions during acute inflammation. The goals of incubating immune cells with potentially immunostimulatory drugs is to enhance the secretion of those inflammatory cytokines by stimulated immune </w:t>
      </w:r>
      <w:r w:rsidR="00812C86" w:rsidRPr="000D3BFF">
        <w:rPr>
          <w:rFonts w:ascii="Times New Roman" w:hAnsi="Times New Roman" w:cs="Times New Roman"/>
          <w:sz w:val="24"/>
          <w:szCs w:val="24"/>
          <w:lang w:val="en-US"/>
        </w:rPr>
        <w:t>cells and</w:t>
      </w:r>
      <w:r w:rsidRPr="000D3BFF">
        <w:rPr>
          <w:rFonts w:ascii="Times New Roman" w:hAnsi="Times New Roman" w:cs="Times New Roman"/>
          <w:sz w:val="24"/>
          <w:szCs w:val="24"/>
          <w:lang w:val="en-US"/>
        </w:rPr>
        <w:t xml:space="preserve"> study the effect of NPs on the inflammatory system biomarkers IL-6 and TNF-α produced by DC 2.4 and BMDMs. </w:t>
      </w:r>
    </w:p>
    <w:p w14:paraId="74A3D08F" w14:textId="427CECCA" w:rsidR="00D164FA" w:rsidRDefault="00E4663A" w:rsidP="008B5DD9">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lastRenderedPageBreak/>
        <w:t xml:space="preserve">First, </w:t>
      </w:r>
      <w:r w:rsidR="00D164FA">
        <w:rPr>
          <w:rFonts w:ascii="Times New Roman" w:hAnsi="Times New Roman" w:cs="Times New Roman"/>
          <w:sz w:val="24"/>
          <w:szCs w:val="24"/>
          <w:lang w:val="en-US"/>
        </w:rPr>
        <w:t xml:space="preserve">BMDMs </w:t>
      </w:r>
      <w:r w:rsidR="00D164FA" w:rsidRPr="00D164FA">
        <w:rPr>
          <w:rFonts w:ascii="Times New Roman" w:hAnsi="Times New Roman" w:cs="Times New Roman"/>
          <w:sz w:val="24"/>
          <w:szCs w:val="24"/>
          <w:lang w:val="en-US"/>
        </w:rPr>
        <w:t xml:space="preserve">were incubated with free GO, free CS, GO/CS, free GC, and GO/GC </w:t>
      </w:r>
      <w:bookmarkStart w:id="83" w:name="_Hlk107328517"/>
      <w:r w:rsidR="00D164FA" w:rsidRPr="00D164FA">
        <w:rPr>
          <w:rFonts w:ascii="Times New Roman" w:hAnsi="Times New Roman" w:cs="Times New Roman"/>
          <w:sz w:val="24"/>
          <w:szCs w:val="24"/>
          <w:lang w:val="en-US"/>
        </w:rPr>
        <w:t xml:space="preserve">(2.5 </w:t>
      </w:r>
      <w:r w:rsidR="00D164FA" w:rsidRPr="00D164FA">
        <w:rPr>
          <w:rFonts w:ascii="Times New Roman" w:hAnsi="Times New Roman" w:cs="Times New Roman"/>
          <w:sz w:val="24"/>
          <w:szCs w:val="24"/>
          <w:lang w:val="en-US"/>
        </w:rPr>
        <w:sym w:font="Symbol" w:char="F06D"/>
      </w:r>
      <w:r w:rsidR="00D164FA" w:rsidRPr="00D164FA">
        <w:rPr>
          <w:rFonts w:ascii="Times New Roman" w:hAnsi="Times New Roman" w:cs="Times New Roman"/>
          <w:sz w:val="24"/>
          <w:szCs w:val="24"/>
          <w:lang w:val="en-US"/>
        </w:rPr>
        <w:t xml:space="preserve">g/ml GO and 50 </w:t>
      </w:r>
      <w:r w:rsidR="00D164FA" w:rsidRPr="00D164FA">
        <w:rPr>
          <w:rFonts w:ascii="Times New Roman" w:hAnsi="Times New Roman" w:cs="Times New Roman"/>
          <w:sz w:val="24"/>
          <w:szCs w:val="24"/>
          <w:lang w:val="en-US"/>
        </w:rPr>
        <w:sym w:font="Symbol" w:char="F06D"/>
      </w:r>
      <w:r w:rsidR="00D164FA" w:rsidRPr="00D164FA">
        <w:rPr>
          <w:rFonts w:ascii="Times New Roman" w:hAnsi="Times New Roman" w:cs="Times New Roman"/>
          <w:sz w:val="24"/>
          <w:szCs w:val="24"/>
          <w:lang w:val="en-US"/>
        </w:rPr>
        <w:t>g/ml CS and GC)</w:t>
      </w:r>
      <w:bookmarkEnd w:id="83"/>
      <w:r w:rsidR="00D164FA" w:rsidRPr="00D164FA">
        <w:rPr>
          <w:rFonts w:ascii="Times New Roman" w:hAnsi="Times New Roman" w:cs="Times New Roman"/>
          <w:sz w:val="24"/>
          <w:szCs w:val="24"/>
          <w:lang w:val="en-US"/>
        </w:rPr>
        <w:t xml:space="preserve"> for 24h</w:t>
      </w:r>
      <w:r w:rsidR="00D164FA">
        <w:rPr>
          <w:rFonts w:ascii="Times New Roman" w:hAnsi="Times New Roman" w:cs="Times New Roman"/>
          <w:sz w:val="24"/>
          <w:szCs w:val="24"/>
          <w:lang w:val="en-US"/>
        </w:rPr>
        <w:t>. The levels of IL-6 and TNF</w:t>
      </w:r>
      <w:r w:rsidR="00D164FA" w:rsidRPr="000D3BFF">
        <w:rPr>
          <w:rFonts w:ascii="Times New Roman" w:hAnsi="Times New Roman" w:cs="Times New Roman"/>
          <w:sz w:val="24"/>
          <w:szCs w:val="24"/>
          <w:lang w:val="en-US"/>
        </w:rPr>
        <w:t>-α</w:t>
      </w:r>
      <w:r w:rsidR="00D164FA">
        <w:rPr>
          <w:rFonts w:ascii="Times New Roman" w:hAnsi="Times New Roman" w:cs="Times New Roman"/>
          <w:sz w:val="24"/>
          <w:szCs w:val="24"/>
          <w:lang w:val="en-US"/>
        </w:rPr>
        <w:t xml:space="preserve"> secreted by </w:t>
      </w:r>
      <w:r w:rsidR="000A452F">
        <w:rPr>
          <w:rFonts w:ascii="Times New Roman" w:hAnsi="Times New Roman" w:cs="Times New Roman"/>
          <w:sz w:val="24"/>
          <w:szCs w:val="24"/>
          <w:lang w:val="en-US"/>
        </w:rPr>
        <w:t>the BMDMs are show</w:t>
      </w:r>
      <w:r w:rsidR="00EA2F06">
        <w:rPr>
          <w:rFonts w:ascii="Times New Roman" w:hAnsi="Times New Roman" w:cs="Times New Roman"/>
          <w:sz w:val="24"/>
          <w:szCs w:val="24"/>
          <w:lang w:val="en-US"/>
        </w:rPr>
        <w:t>n</w:t>
      </w:r>
      <w:r w:rsidR="000A452F">
        <w:rPr>
          <w:rFonts w:ascii="Times New Roman" w:hAnsi="Times New Roman" w:cs="Times New Roman"/>
          <w:sz w:val="24"/>
          <w:szCs w:val="24"/>
          <w:lang w:val="en-US"/>
        </w:rPr>
        <w:t xml:space="preserve"> in </w:t>
      </w:r>
      <w:r w:rsidR="000A452F" w:rsidRPr="000A452F">
        <w:rPr>
          <w:rFonts w:ascii="Times New Roman" w:hAnsi="Times New Roman" w:cs="Times New Roman"/>
          <w:b/>
          <w:bCs/>
          <w:sz w:val="24"/>
          <w:szCs w:val="24"/>
          <w:lang w:val="en-US"/>
        </w:rPr>
        <w:t>Figure 21A</w:t>
      </w:r>
      <w:r w:rsidR="000A452F">
        <w:rPr>
          <w:rFonts w:ascii="Times New Roman" w:hAnsi="Times New Roman" w:cs="Times New Roman"/>
          <w:sz w:val="24"/>
          <w:szCs w:val="24"/>
          <w:lang w:val="en-US"/>
        </w:rPr>
        <w:t xml:space="preserve"> and </w:t>
      </w:r>
      <w:r w:rsidR="000A452F" w:rsidRPr="000A452F">
        <w:rPr>
          <w:rFonts w:ascii="Times New Roman" w:hAnsi="Times New Roman" w:cs="Times New Roman"/>
          <w:b/>
          <w:bCs/>
          <w:sz w:val="24"/>
          <w:szCs w:val="24"/>
          <w:lang w:val="en-US"/>
        </w:rPr>
        <w:t>B</w:t>
      </w:r>
      <w:r w:rsidR="000A452F">
        <w:rPr>
          <w:rFonts w:ascii="Times New Roman" w:hAnsi="Times New Roman" w:cs="Times New Roman"/>
          <w:sz w:val="24"/>
          <w:szCs w:val="24"/>
          <w:lang w:val="en-US"/>
        </w:rPr>
        <w:t xml:space="preserve">, respectively. </w:t>
      </w:r>
      <w:r w:rsidR="008B5DD9">
        <w:rPr>
          <w:rFonts w:ascii="Times New Roman" w:hAnsi="Times New Roman" w:cs="Times New Roman"/>
          <w:sz w:val="24"/>
          <w:szCs w:val="24"/>
          <w:lang w:val="en-US"/>
        </w:rPr>
        <w:t>The strongest IL-6 and TNF-</w:t>
      </w:r>
      <w:r w:rsidR="008B5DD9" w:rsidRPr="000D3BFF">
        <w:rPr>
          <w:rFonts w:ascii="Times New Roman" w:hAnsi="Times New Roman" w:cs="Times New Roman"/>
          <w:sz w:val="24"/>
          <w:szCs w:val="24"/>
          <w:lang w:val="en-US"/>
        </w:rPr>
        <w:t>α</w:t>
      </w:r>
      <w:r w:rsidR="008B5DD9">
        <w:rPr>
          <w:rFonts w:ascii="Times New Roman" w:hAnsi="Times New Roman" w:cs="Times New Roman"/>
          <w:sz w:val="24"/>
          <w:szCs w:val="24"/>
          <w:lang w:val="en-US"/>
        </w:rPr>
        <w:t xml:space="preserve"> responses were observed for macrophages incubated with </w:t>
      </w:r>
      <w:r w:rsidR="008B5DD9" w:rsidRPr="00D164FA">
        <w:rPr>
          <w:rFonts w:ascii="Times New Roman" w:hAnsi="Times New Roman" w:cs="Times New Roman"/>
          <w:sz w:val="24"/>
          <w:szCs w:val="24"/>
          <w:lang w:val="en-US"/>
        </w:rPr>
        <w:t xml:space="preserve">2.5 </w:t>
      </w:r>
      <w:r w:rsidR="008B5DD9" w:rsidRPr="00D164FA">
        <w:rPr>
          <w:rFonts w:ascii="Times New Roman" w:hAnsi="Times New Roman" w:cs="Times New Roman"/>
          <w:sz w:val="24"/>
          <w:szCs w:val="24"/>
          <w:lang w:val="en-US"/>
        </w:rPr>
        <w:sym w:font="Symbol" w:char="F06D"/>
      </w:r>
      <w:r w:rsidR="008B5DD9" w:rsidRPr="00D164FA">
        <w:rPr>
          <w:rFonts w:ascii="Times New Roman" w:hAnsi="Times New Roman" w:cs="Times New Roman"/>
          <w:sz w:val="24"/>
          <w:szCs w:val="24"/>
          <w:lang w:val="en-US"/>
        </w:rPr>
        <w:t>g/ml GO</w:t>
      </w:r>
      <w:r w:rsidR="008B5DD9">
        <w:rPr>
          <w:rFonts w:ascii="Times New Roman" w:hAnsi="Times New Roman" w:cs="Times New Roman"/>
          <w:sz w:val="24"/>
          <w:szCs w:val="24"/>
          <w:lang w:val="en-US"/>
        </w:rPr>
        <w:t>. Every other component stimulated the production of those pro-inflammatory cytokines as well</w:t>
      </w:r>
      <w:r w:rsidR="007835EA">
        <w:rPr>
          <w:rFonts w:ascii="Times New Roman" w:hAnsi="Times New Roman" w:cs="Times New Roman"/>
          <w:sz w:val="24"/>
          <w:szCs w:val="24"/>
          <w:lang w:val="en-US"/>
        </w:rPr>
        <w:t xml:space="preserve"> but were less effective</w:t>
      </w:r>
      <w:r w:rsidR="008B5DD9">
        <w:rPr>
          <w:rFonts w:ascii="Times New Roman" w:hAnsi="Times New Roman" w:cs="Times New Roman"/>
          <w:sz w:val="24"/>
          <w:szCs w:val="24"/>
          <w:lang w:val="en-US"/>
        </w:rPr>
        <w:t xml:space="preserve">. </w:t>
      </w:r>
      <w:r w:rsidR="003F5ED6">
        <w:rPr>
          <w:rFonts w:ascii="Times New Roman" w:hAnsi="Times New Roman" w:cs="Times New Roman"/>
          <w:sz w:val="24"/>
          <w:szCs w:val="24"/>
          <w:lang w:val="en-US"/>
        </w:rPr>
        <w:t xml:space="preserve">To understand the effects of the concentration of GO and GC on the cytokine secretion, </w:t>
      </w:r>
      <w:r w:rsidR="009546FF">
        <w:rPr>
          <w:rFonts w:ascii="Times New Roman" w:hAnsi="Times New Roman" w:cs="Times New Roman"/>
          <w:sz w:val="24"/>
          <w:szCs w:val="24"/>
          <w:lang w:val="en-US"/>
        </w:rPr>
        <w:t>BMDMs</w:t>
      </w:r>
      <w:r w:rsidR="003F5ED6">
        <w:rPr>
          <w:rFonts w:ascii="Times New Roman" w:hAnsi="Times New Roman" w:cs="Times New Roman"/>
          <w:sz w:val="24"/>
          <w:szCs w:val="24"/>
          <w:lang w:val="en-US"/>
        </w:rPr>
        <w:t xml:space="preserve"> were incubated with increasing concentrations </w:t>
      </w:r>
      <w:r w:rsidR="008B5DD9">
        <w:rPr>
          <w:rFonts w:ascii="Times New Roman" w:hAnsi="Times New Roman" w:cs="Times New Roman"/>
          <w:sz w:val="24"/>
          <w:szCs w:val="24"/>
          <w:lang w:val="en-US"/>
        </w:rPr>
        <w:t>of those components (see indicated concentrations)</w:t>
      </w:r>
      <w:r w:rsidR="00021BF8">
        <w:rPr>
          <w:rFonts w:ascii="Times New Roman" w:hAnsi="Times New Roman" w:cs="Times New Roman"/>
          <w:sz w:val="24"/>
          <w:szCs w:val="24"/>
          <w:lang w:val="en-US"/>
        </w:rPr>
        <w:t>, as shown</w:t>
      </w:r>
      <w:r w:rsidR="00EA2F06">
        <w:rPr>
          <w:rFonts w:ascii="Times New Roman" w:hAnsi="Times New Roman" w:cs="Times New Roman"/>
          <w:sz w:val="24"/>
          <w:szCs w:val="24"/>
          <w:lang w:val="en-US"/>
        </w:rPr>
        <w:t xml:space="preserve"> in</w:t>
      </w:r>
      <w:r w:rsidR="00021BF8">
        <w:rPr>
          <w:rFonts w:ascii="Times New Roman" w:hAnsi="Times New Roman" w:cs="Times New Roman"/>
          <w:sz w:val="24"/>
          <w:szCs w:val="24"/>
          <w:lang w:val="en-US"/>
        </w:rPr>
        <w:t xml:space="preserve"> </w:t>
      </w:r>
      <w:r w:rsidR="00021BF8" w:rsidRPr="00021BF8">
        <w:rPr>
          <w:rFonts w:ascii="Times New Roman" w:hAnsi="Times New Roman" w:cs="Times New Roman"/>
          <w:b/>
          <w:bCs/>
          <w:sz w:val="24"/>
          <w:szCs w:val="24"/>
          <w:lang w:val="en-US"/>
        </w:rPr>
        <w:t>Figure 21 C-D</w:t>
      </w:r>
      <w:r w:rsidR="008B5DD9">
        <w:rPr>
          <w:rFonts w:ascii="Times New Roman" w:hAnsi="Times New Roman" w:cs="Times New Roman"/>
          <w:sz w:val="24"/>
          <w:szCs w:val="24"/>
          <w:lang w:val="en-US"/>
        </w:rPr>
        <w:t xml:space="preserve">. </w:t>
      </w:r>
      <w:r w:rsidR="00021BF8">
        <w:rPr>
          <w:rFonts w:ascii="Times New Roman" w:hAnsi="Times New Roman" w:cs="Times New Roman"/>
          <w:sz w:val="24"/>
          <w:szCs w:val="24"/>
          <w:lang w:val="en-US"/>
        </w:rPr>
        <w:t xml:space="preserve">The cytokines levels detected at </w:t>
      </w:r>
      <w:r w:rsidR="00021BF8" w:rsidRPr="00D164FA">
        <w:rPr>
          <w:rFonts w:ascii="Times New Roman" w:hAnsi="Times New Roman" w:cs="Times New Roman"/>
          <w:sz w:val="24"/>
          <w:szCs w:val="24"/>
          <w:lang w:val="en-US"/>
        </w:rPr>
        <w:t xml:space="preserve">2.5 </w:t>
      </w:r>
      <w:r w:rsidR="00021BF8" w:rsidRPr="00D164FA">
        <w:rPr>
          <w:rFonts w:ascii="Times New Roman" w:hAnsi="Times New Roman" w:cs="Times New Roman"/>
          <w:sz w:val="24"/>
          <w:szCs w:val="24"/>
          <w:lang w:val="en-US"/>
        </w:rPr>
        <w:sym w:font="Symbol" w:char="F06D"/>
      </w:r>
      <w:r w:rsidR="00021BF8" w:rsidRPr="00D164FA">
        <w:rPr>
          <w:rFonts w:ascii="Times New Roman" w:hAnsi="Times New Roman" w:cs="Times New Roman"/>
          <w:sz w:val="24"/>
          <w:szCs w:val="24"/>
          <w:lang w:val="en-US"/>
        </w:rPr>
        <w:t xml:space="preserve">g/ml GO and 50 </w:t>
      </w:r>
      <w:r w:rsidR="00021BF8" w:rsidRPr="00D164FA">
        <w:rPr>
          <w:rFonts w:ascii="Times New Roman" w:hAnsi="Times New Roman" w:cs="Times New Roman"/>
          <w:sz w:val="24"/>
          <w:szCs w:val="24"/>
          <w:lang w:val="en-US"/>
        </w:rPr>
        <w:sym w:font="Symbol" w:char="F06D"/>
      </w:r>
      <w:r w:rsidR="00021BF8" w:rsidRPr="00D164FA">
        <w:rPr>
          <w:rFonts w:ascii="Times New Roman" w:hAnsi="Times New Roman" w:cs="Times New Roman"/>
          <w:sz w:val="24"/>
          <w:szCs w:val="24"/>
          <w:lang w:val="en-US"/>
        </w:rPr>
        <w:t>g/ml</w:t>
      </w:r>
      <w:r w:rsidR="00021BF8">
        <w:rPr>
          <w:rFonts w:ascii="Times New Roman" w:hAnsi="Times New Roman" w:cs="Times New Roman"/>
          <w:sz w:val="24"/>
          <w:szCs w:val="24"/>
          <w:lang w:val="en-US"/>
        </w:rPr>
        <w:t xml:space="preserve"> GC confirmed the results in Figure 21A and B. 25 </w:t>
      </w:r>
      <w:r w:rsidR="00021BF8" w:rsidRPr="00D164FA">
        <w:rPr>
          <w:rFonts w:ascii="Times New Roman" w:hAnsi="Times New Roman" w:cs="Times New Roman"/>
          <w:sz w:val="24"/>
          <w:szCs w:val="24"/>
          <w:lang w:val="en-US"/>
        </w:rPr>
        <w:sym w:font="Symbol" w:char="F06D"/>
      </w:r>
      <w:r w:rsidR="00021BF8" w:rsidRPr="00D164FA">
        <w:rPr>
          <w:rFonts w:ascii="Times New Roman" w:hAnsi="Times New Roman" w:cs="Times New Roman"/>
          <w:sz w:val="24"/>
          <w:szCs w:val="24"/>
          <w:lang w:val="en-US"/>
        </w:rPr>
        <w:t>g/ml GO</w:t>
      </w:r>
      <w:r w:rsidR="00021BF8">
        <w:rPr>
          <w:rFonts w:ascii="Times New Roman" w:hAnsi="Times New Roman" w:cs="Times New Roman"/>
          <w:sz w:val="24"/>
          <w:szCs w:val="24"/>
          <w:lang w:val="en-US"/>
        </w:rPr>
        <w:t xml:space="preserve"> seemed to be the optimal concentration to observe a maximal IL-6 secretion (</w:t>
      </w:r>
      <w:r w:rsidR="00021BF8" w:rsidRPr="00AA76CE">
        <w:rPr>
          <w:rFonts w:ascii="Times New Roman" w:hAnsi="Times New Roman" w:cs="Times New Roman"/>
          <w:b/>
          <w:bCs/>
          <w:sz w:val="24"/>
          <w:szCs w:val="24"/>
          <w:lang w:val="en-US"/>
        </w:rPr>
        <w:t>Figure 21C</w:t>
      </w:r>
      <w:r w:rsidR="00021BF8">
        <w:rPr>
          <w:rFonts w:ascii="Times New Roman" w:hAnsi="Times New Roman" w:cs="Times New Roman"/>
          <w:sz w:val="24"/>
          <w:szCs w:val="24"/>
          <w:lang w:val="en-US"/>
        </w:rPr>
        <w:t>), whereas the TNF</w:t>
      </w:r>
      <w:r w:rsidR="00021BF8" w:rsidRPr="000D3BFF">
        <w:rPr>
          <w:rFonts w:ascii="Times New Roman" w:hAnsi="Times New Roman" w:cs="Times New Roman"/>
          <w:sz w:val="24"/>
          <w:szCs w:val="24"/>
          <w:lang w:val="en-US"/>
        </w:rPr>
        <w:t>-α</w:t>
      </w:r>
      <w:r w:rsidR="00021BF8">
        <w:rPr>
          <w:rFonts w:ascii="Times New Roman" w:hAnsi="Times New Roman" w:cs="Times New Roman"/>
          <w:sz w:val="24"/>
          <w:szCs w:val="24"/>
          <w:lang w:val="en-US"/>
        </w:rPr>
        <w:t xml:space="preserve"> response is proportional to the GO concentration (</w:t>
      </w:r>
      <w:r w:rsidR="00021BF8" w:rsidRPr="00AA76CE">
        <w:rPr>
          <w:rFonts w:ascii="Times New Roman" w:hAnsi="Times New Roman" w:cs="Times New Roman"/>
          <w:b/>
          <w:bCs/>
          <w:sz w:val="24"/>
          <w:szCs w:val="24"/>
          <w:lang w:val="en-US"/>
        </w:rPr>
        <w:t>Figure 21D</w:t>
      </w:r>
      <w:r w:rsidR="00021BF8">
        <w:rPr>
          <w:rFonts w:ascii="Times New Roman" w:hAnsi="Times New Roman" w:cs="Times New Roman"/>
          <w:sz w:val="24"/>
          <w:szCs w:val="24"/>
          <w:lang w:val="en-US"/>
        </w:rPr>
        <w:t>). The levels of IL-6 and TNF</w:t>
      </w:r>
      <w:r w:rsidR="00021BF8" w:rsidRPr="000D3BFF">
        <w:rPr>
          <w:rFonts w:ascii="Times New Roman" w:hAnsi="Times New Roman" w:cs="Times New Roman"/>
          <w:sz w:val="24"/>
          <w:szCs w:val="24"/>
          <w:lang w:val="en-US"/>
        </w:rPr>
        <w:t>-α</w:t>
      </w:r>
      <w:r w:rsidR="00021BF8">
        <w:rPr>
          <w:rFonts w:ascii="Times New Roman" w:hAnsi="Times New Roman" w:cs="Times New Roman"/>
          <w:sz w:val="24"/>
          <w:szCs w:val="24"/>
          <w:lang w:val="en-US"/>
        </w:rPr>
        <w:t xml:space="preserve"> secreted by BMDMs incubated with increasing concentrations of GC (</w:t>
      </w:r>
      <w:r w:rsidR="00021BF8" w:rsidRPr="00AA76CE">
        <w:rPr>
          <w:rFonts w:ascii="Times New Roman" w:hAnsi="Times New Roman" w:cs="Times New Roman"/>
          <w:b/>
          <w:bCs/>
          <w:sz w:val="24"/>
          <w:szCs w:val="24"/>
          <w:lang w:val="en-US"/>
        </w:rPr>
        <w:t>Figure 21E-F</w:t>
      </w:r>
      <w:r w:rsidR="00021BF8">
        <w:rPr>
          <w:rFonts w:ascii="Times New Roman" w:hAnsi="Times New Roman" w:cs="Times New Roman"/>
          <w:sz w:val="24"/>
          <w:szCs w:val="24"/>
          <w:lang w:val="en-US"/>
        </w:rPr>
        <w:t xml:space="preserve">) were </w:t>
      </w:r>
      <w:r w:rsidR="007835EA">
        <w:rPr>
          <w:rFonts w:ascii="Times New Roman" w:hAnsi="Times New Roman" w:cs="Times New Roman"/>
          <w:sz w:val="24"/>
          <w:szCs w:val="24"/>
          <w:lang w:val="en-US"/>
        </w:rPr>
        <w:t xml:space="preserve">not concentration-dependent and were </w:t>
      </w:r>
      <w:r w:rsidR="00021BF8">
        <w:rPr>
          <w:rFonts w:ascii="Times New Roman" w:hAnsi="Times New Roman" w:cs="Times New Roman"/>
          <w:sz w:val="24"/>
          <w:szCs w:val="24"/>
          <w:lang w:val="en-US"/>
        </w:rPr>
        <w:t>much lower than</w:t>
      </w:r>
      <w:r w:rsidR="007835EA">
        <w:rPr>
          <w:rFonts w:ascii="Times New Roman" w:hAnsi="Times New Roman" w:cs="Times New Roman"/>
          <w:sz w:val="24"/>
          <w:szCs w:val="24"/>
          <w:lang w:val="en-US"/>
        </w:rPr>
        <w:t xml:space="preserve"> for</w:t>
      </w:r>
      <w:r w:rsidR="00021BF8">
        <w:rPr>
          <w:rFonts w:ascii="Times New Roman" w:hAnsi="Times New Roman" w:cs="Times New Roman"/>
          <w:sz w:val="24"/>
          <w:szCs w:val="24"/>
          <w:lang w:val="en-US"/>
        </w:rPr>
        <w:t xml:space="preserve"> </w:t>
      </w:r>
      <w:r w:rsidR="007835EA">
        <w:rPr>
          <w:rFonts w:ascii="Times New Roman" w:hAnsi="Times New Roman" w:cs="Times New Roman"/>
          <w:sz w:val="24"/>
          <w:szCs w:val="24"/>
          <w:lang w:val="en-US"/>
        </w:rPr>
        <w:t xml:space="preserve">GO-incubated cells. </w:t>
      </w:r>
    </w:p>
    <w:p w14:paraId="292F6F3A" w14:textId="695CC1A9" w:rsidR="008C1DE6" w:rsidRDefault="008C1DE6" w:rsidP="008B5DD9">
      <w:pPr>
        <w:spacing w:line="360" w:lineRule="auto"/>
        <w:ind w:firstLine="360"/>
        <w:jc w:val="both"/>
        <w:rPr>
          <w:rFonts w:ascii="Times New Roman" w:hAnsi="Times New Roman" w:cs="Times New Roman"/>
          <w:sz w:val="24"/>
          <w:szCs w:val="24"/>
          <w:lang w:val="en-US"/>
        </w:rPr>
      </w:pPr>
    </w:p>
    <w:p w14:paraId="2C65A26F" w14:textId="799062CD" w:rsidR="009546FF" w:rsidRPr="0081259D" w:rsidRDefault="008C1DE6" w:rsidP="009546FF">
      <w:pPr>
        <w:rPr>
          <w:lang w:val="en-US"/>
        </w:rPr>
      </w:pPr>
      <w:r>
        <w:rPr>
          <w:noProof/>
        </w:rPr>
        <w:drawing>
          <wp:inline distT="0" distB="0" distL="0" distR="0" wp14:anchorId="0141DC56" wp14:editId="09301BA7">
            <wp:extent cx="5760720" cy="2711450"/>
            <wp:effectExtent l="0" t="0" r="0" b="0"/>
            <wp:docPr id="26" name="Picture 2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histogram&#10;&#10;Description automatically generated"/>
                    <pic:cNvPicPr/>
                  </pic:nvPicPr>
                  <pic:blipFill>
                    <a:blip r:embed="rId53"/>
                    <a:stretch>
                      <a:fillRect/>
                    </a:stretch>
                  </pic:blipFill>
                  <pic:spPr>
                    <a:xfrm>
                      <a:off x="0" y="0"/>
                      <a:ext cx="5760720" cy="2711450"/>
                    </a:xfrm>
                    <a:prstGeom prst="rect">
                      <a:avLst/>
                    </a:prstGeom>
                  </pic:spPr>
                </pic:pic>
              </a:graphicData>
            </a:graphic>
          </wp:inline>
        </w:drawing>
      </w:r>
    </w:p>
    <w:p w14:paraId="52153C76" w14:textId="2AE801A7" w:rsidR="009546FF" w:rsidRPr="0081259D" w:rsidRDefault="009546FF" w:rsidP="009546FF">
      <w:pPr>
        <w:rPr>
          <w:lang w:val="en-US"/>
        </w:rPr>
      </w:pPr>
    </w:p>
    <w:p w14:paraId="13FA7F2F" w14:textId="6C745AC8" w:rsidR="008C1DE6" w:rsidRDefault="008C1DE6" w:rsidP="009546FF">
      <w:pPr>
        <w:rPr>
          <w:lang w:val="en-US"/>
        </w:rPr>
      </w:pPr>
    </w:p>
    <w:p w14:paraId="46CB9401" w14:textId="44EE98F6" w:rsidR="008C1DE6" w:rsidRDefault="002F0F65" w:rsidP="009546FF">
      <w:pPr>
        <w:rPr>
          <w:lang w:val="en-US"/>
        </w:rPr>
      </w:pPr>
      <w:r>
        <w:rPr>
          <w:noProof/>
        </w:rPr>
        <w:lastRenderedPageBreak/>
        <w:drawing>
          <wp:inline distT="0" distB="0" distL="0" distR="0" wp14:anchorId="106EE82B" wp14:editId="15A17FA1">
            <wp:extent cx="5760720" cy="2760345"/>
            <wp:effectExtent l="0" t="0" r="0" b="0"/>
            <wp:docPr id="28" name="Picture 2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ar chart&#10;&#10;Description automatically generated"/>
                    <pic:cNvPicPr/>
                  </pic:nvPicPr>
                  <pic:blipFill>
                    <a:blip r:embed="rId54"/>
                    <a:stretch>
                      <a:fillRect/>
                    </a:stretch>
                  </pic:blipFill>
                  <pic:spPr>
                    <a:xfrm>
                      <a:off x="0" y="0"/>
                      <a:ext cx="5760720" cy="2760345"/>
                    </a:xfrm>
                    <a:prstGeom prst="rect">
                      <a:avLst/>
                    </a:prstGeom>
                  </pic:spPr>
                </pic:pic>
              </a:graphicData>
            </a:graphic>
          </wp:inline>
        </w:drawing>
      </w:r>
    </w:p>
    <w:p w14:paraId="2D27B6B3" w14:textId="6798B7D5" w:rsidR="008C1DE6" w:rsidRDefault="008C1DE6" w:rsidP="009546FF">
      <w:pPr>
        <w:rPr>
          <w:lang w:val="en-US"/>
        </w:rPr>
      </w:pPr>
    </w:p>
    <w:p w14:paraId="020ED642" w14:textId="7B940B5E" w:rsidR="009546FF" w:rsidRPr="0081259D" w:rsidRDefault="002F0F65" w:rsidP="009546FF">
      <w:pPr>
        <w:rPr>
          <w:lang w:val="en-US"/>
        </w:rPr>
      </w:pPr>
      <w:r>
        <w:rPr>
          <w:noProof/>
        </w:rPr>
        <w:drawing>
          <wp:inline distT="0" distB="0" distL="0" distR="0" wp14:anchorId="0D273336" wp14:editId="6FAA1289">
            <wp:extent cx="5760720" cy="2825115"/>
            <wp:effectExtent l="0" t="0" r="0" b="0"/>
            <wp:docPr id="29" name="Picture 29"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bar chart, histogram&#10;&#10;Description automatically generated"/>
                    <pic:cNvPicPr/>
                  </pic:nvPicPr>
                  <pic:blipFill>
                    <a:blip r:embed="rId55"/>
                    <a:stretch>
                      <a:fillRect/>
                    </a:stretch>
                  </pic:blipFill>
                  <pic:spPr>
                    <a:xfrm>
                      <a:off x="0" y="0"/>
                      <a:ext cx="5760720" cy="2825115"/>
                    </a:xfrm>
                    <a:prstGeom prst="rect">
                      <a:avLst/>
                    </a:prstGeom>
                  </pic:spPr>
                </pic:pic>
              </a:graphicData>
            </a:graphic>
          </wp:inline>
        </w:drawing>
      </w:r>
    </w:p>
    <w:p w14:paraId="18D23BFC" w14:textId="2D36D704" w:rsidR="009546FF" w:rsidRPr="0081259D" w:rsidRDefault="009546FF" w:rsidP="009546FF">
      <w:pPr>
        <w:keepNext/>
        <w:spacing w:line="360" w:lineRule="auto"/>
        <w:jc w:val="both"/>
        <w:rPr>
          <w:lang w:val="en-US"/>
        </w:rPr>
      </w:pPr>
    </w:p>
    <w:p w14:paraId="51EAD07B" w14:textId="32BCCE04" w:rsidR="0081259D" w:rsidRPr="00AA76CE" w:rsidRDefault="009546FF" w:rsidP="0076623E">
      <w:pPr>
        <w:spacing w:line="360" w:lineRule="auto"/>
        <w:jc w:val="center"/>
        <w:rPr>
          <w:rFonts w:ascii="Times New Roman" w:hAnsi="Times New Roman" w:cs="Times New Roman"/>
          <w:i/>
          <w:iCs/>
          <w:sz w:val="24"/>
          <w:szCs w:val="24"/>
          <w:lang w:val="en-US"/>
        </w:rPr>
      </w:pPr>
      <w:bookmarkStart w:id="84" w:name="_Toc109394090"/>
      <w:r w:rsidRPr="009546FF">
        <w:rPr>
          <w:rFonts w:ascii="Times New Roman" w:hAnsi="Times New Roman" w:cs="Times New Roman"/>
          <w:b/>
          <w:bCs/>
          <w:i/>
          <w:iCs/>
          <w:sz w:val="24"/>
          <w:szCs w:val="24"/>
          <w:lang w:val="en-US"/>
        </w:rPr>
        <w:t xml:space="preserve">Figure </w:t>
      </w:r>
      <w:r w:rsidRPr="009546FF">
        <w:rPr>
          <w:rFonts w:ascii="Times New Roman" w:hAnsi="Times New Roman" w:cs="Times New Roman"/>
          <w:b/>
          <w:bCs/>
          <w:i/>
          <w:iCs/>
          <w:sz w:val="24"/>
          <w:szCs w:val="24"/>
          <w:lang w:val="en-US"/>
        </w:rPr>
        <w:fldChar w:fldCharType="begin"/>
      </w:r>
      <w:r w:rsidRPr="009546FF">
        <w:rPr>
          <w:rFonts w:ascii="Times New Roman" w:hAnsi="Times New Roman" w:cs="Times New Roman"/>
          <w:b/>
          <w:bCs/>
          <w:i/>
          <w:iCs/>
          <w:sz w:val="24"/>
          <w:szCs w:val="24"/>
          <w:lang w:val="en-US"/>
        </w:rPr>
        <w:instrText xml:space="preserve"> SEQ Figure \* ARABIC </w:instrText>
      </w:r>
      <w:r w:rsidRPr="009546FF">
        <w:rPr>
          <w:rFonts w:ascii="Times New Roman" w:hAnsi="Times New Roman" w:cs="Times New Roman"/>
          <w:b/>
          <w:bCs/>
          <w:i/>
          <w:iCs/>
          <w:sz w:val="24"/>
          <w:szCs w:val="24"/>
          <w:lang w:val="en-US"/>
        </w:rPr>
        <w:fldChar w:fldCharType="separate"/>
      </w:r>
      <w:r w:rsidR="003B39B8">
        <w:rPr>
          <w:rFonts w:ascii="Times New Roman" w:hAnsi="Times New Roman" w:cs="Times New Roman"/>
          <w:b/>
          <w:bCs/>
          <w:i/>
          <w:iCs/>
          <w:noProof/>
          <w:sz w:val="24"/>
          <w:szCs w:val="24"/>
          <w:lang w:val="en-US"/>
        </w:rPr>
        <w:t>21</w:t>
      </w:r>
      <w:r w:rsidRPr="009546FF">
        <w:rPr>
          <w:rFonts w:ascii="Times New Roman" w:hAnsi="Times New Roman" w:cs="Times New Roman"/>
          <w:b/>
          <w:bCs/>
          <w:i/>
          <w:iCs/>
          <w:sz w:val="24"/>
          <w:szCs w:val="24"/>
          <w:lang w:val="en-US"/>
        </w:rPr>
        <w:fldChar w:fldCharType="end"/>
      </w:r>
      <w:r w:rsidRPr="009546FF">
        <w:rPr>
          <w:rFonts w:ascii="Times New Roman" w:hAnsi="Times New Roman" w:cs="Times New Roman"/>
          <w:b/>
          <w:bCs/>
          <w:i/>
          <w:iCs/>
          <w:sz w:val="24"/>
          <w:szCs w:val="24"/>
          <w:lang w:val="en-US"/>
        </w:rPr>
        <w:t>.</w:t>
      </w:r>
      <w:r w:rsidRPr="009546FF">
        <w:rPr>
          <w:rFonts w:ascii="Times New Roman" w:hAnsi="Times New Roman" w:cs="Times New Roman"/>
          <w:i/>
          <w:iCs/>
          <w:sz w:val="24"/>
          <w:szCs w:val="24"/>
          <w:lang w:val="en-US"/>
        </w:rPr>
        <w:t xml:space="preserve"> </w:t>
      </w:r>
      <w:r w:rsidRPr="009546FF">
        <w:rPr>
          <w:rFonts w:ascii="Times New Roman" w:hAnsi="Times New Roman" w:cs="Times New Roman"/>
          <w:b/>
          <w:bCs/>
          <w:i/>
          <w:iCs/>
          <w:sz w:val="24"/>
          <w:szCs w:val="24"/>
          <w:lang w:val="en-US"/>
        </w:rPr>
        <w:t>(A)</w:t>
      </w:r>
      <w:r w:rsidRPr="009546FF">
        <w:rPr>
          <w:rFonts w:ascii="Times New Roman" w:hAnsi="Times New Roman" w:cs="Times New Roman"/>
          <w:i/>
          <w:iCs/>
          <w:sz w:val="24"/>
          <w:szCs w:val="24"/>
          <w:lang w:val="en-US"/>
        </w:rPr>
        <w:t xml:space="preserve"> Levels of IL-6 secreted by BMDMs incubated with the indicated NPs (2.5 </w:t>
      </w:r>
      <w:r w:rsidRPr="009546FF">
        <w:rPr>
          <w:rFonts w:ascii="Times New Roman" w:hAnsi="Times New Roman" w:cs="Times New Roman"/>
          <w:i/>
          <w:iCs/>
          <w:sz w:val="24"/>
          <w:szCs w:val="24"/>
          <w:lang w:val="en-US"/>
        </w:rPr>
        <w:sym w:font="Symbol" w:char="F06D"/>
      </w:r>
      <w:r w:rsidRPr="009546FF">
        <w:rPr>
          <w:rFonts w:ascii="Times New Roman" w:hAnsi="Times New Roman" w:cs="Times New Roman"/>
          <w:i/>
          <w:iCs/>
          <w:sz w:val="24"/>
          <w:szCs w:val="24"/>
          <w:lang w:val="en-US"/>
        </w:rPr>
        <w:t xml:space="preserve">g/ml GO and 50 </w:t>
      </w:r>
      <w:r w:rsidRPr="009546FF">
        <w:rPr>
          <w:rFonts w:ascii="Times New Roman" w:hAnsi="Times New Roman" w:cs="Times New Roman"/>
          <w:i/>
          <w:iCs/>
          <w:sz w:val="24"/>
          <w:szCs w:val="24"/>
          <w:lang w:val="en-US"/>
        </w:rPr>
        <w:sym w:font="Symbol" w:char="F06D"/>
      </w:r>
      <w:r w:rsidRPr="009546FF">
        <w:rPr>
          <w:rFonts w:ascii="Times New Roman" w:hAnsi="Times New Roman" w:cs="Times New Roman"/>
          <w:i/>
          <w:iCs/>
          <w:sz w:val="24"/>
          <w:szCs w:val="24"/>
          <w:lang w:val="en-US"/>
        </w:rPr>
        <w:t xml:space="preserve">g/ml CS and GC). </w:t>
      </w:r>
      <w:r w:rsidRPr="009546FF">
        <w:rPr>
          <w:rFonts w:ascii="Times New Roman" w:hAnsi="Times New Roman" w:cs="Times New Roman"/>
          <w:b/>
          <w:bCs/>
          <w:i/>
          <w:iCs/>
          <w:sz w:val="24"/>
          <w:szCs w:val="24"/>
          <w:lang w:val="en-US"/>
        </w:rPr>
        <w:t>(B)</w:t>
      </w:r>
      <w:r w:rsidRPr="009546FF">
        <w:rPr>
          <w:rFonts w:ascii="Times New Roman" w:hAnsi="Times New Roman" w:cs="Times New Roman"/>
          <w:i/>
          <w:iCs/>
          <w:sz w:val="24"/>
          <w:szCs w:val="24"/>
          <w:lang w:val="en-US"/>
        </w:rPr>
        <w:t xml:space="preserve"> TNF-alpha secreted by BMDMs incubated with the indicated NPs (2.5 </w:t>
      </w:r>
      <w:r w:rsidRPr="009546FF">
        <w:rPr>
          <w:rFonts w:ascii="Times New Roman" w:hAnsi="Times New Roman" w:cs="Times New Roman"/>
          <w:i/>
          <w:iCs/>
          <w:sz w:val="24"/>
          <w:szCs w:val="24"/>
          <w:lang w:val="en-US"/>
        </w:rPr>
        <w:sym w:font="Symbol" w:char="F06D"/>
      </w:r>
      <w:r w:rsidRPr="009546FF">
        <w:rPr>
          <w:rFonts w:ascii="Times New Roman" w:hAnsi="Times New Roman" w:cs="Times New Roman"/>
          <w:i/>
          <w:iCs/>
          <w:sz w:val="24"/>
          <w:szCs w:val="24"/>
          <w:lang w:val="en-US"/>
        </w:rPr>
        <w:t xml:space="preserve">g/ml GO and 50 </w:t>
      </w:r>
      <w:r w:rsidRPr="009546FF">
        <w:rPr>
          <w:rFonts w:ascii="Times New Roman" w:hAnsi="Times New Roman" w:cs="Times New Roman"/>
          <w:i/>
          <w:iCs/>
          <w:sz w:val="24"/>
          <w:szCs w:val="24"/>
          <w:lang w:val="en-US"/>
        </w:rPr>
        <w:sym w:font="Symbol" w:char="F06D"/>
      </w:r>
      <w:r w:rsidRPr="009546FF">
        <w:rPr>
          <w:rFonts w:ascii="Times New Roman" w:hAnsi="Times New Roman" w:cs="Times New Roman"/>
          <w:i/>
          <w:iCs/>
          <w:sz w:val="24"/>
          <w:szCs w:val="24"/>
          <w:lang w:val="en-US"/>
        </w:rPr>
        <w:t xml:space="preserve">g/ml CS and GC). </w:t>
      </w:r>
      <w:r w:rsidRPr="009546FF">
        <w:rPr>
          <w:rFonts w:ascii="Times New Roman" w:hAnsi="Times New Roman" w:cs="Times New Roman"/>
          <w:b/>
          <w:bCs/>
          <w:i/>
          <w:iCs/>
          <w:sz w:val="24"/>
          <w:szCs w:val="24"/>
          <w:lang w:val="en-US"/>
        </w:rPr>
        <w:t xml:space="preserve">(C) </w:t>
      </w:r>
      <w:r w:rsidRPr="009546FF">
        <w:rPr>
          <w:rFonts w:ascii="Times New Roman" w:hAnsi="Times New Roman" w:cs="Times New Roman"/>
          <w:i/>
          <w:iCs/>
          <w:sz w:val="24"/>
          <w:szCs w:val="24"/>
          <w:lang w:val="en-US"/>
        </w:rPr>
        <w:t xml:space="preserve">IL-6 secreted by BMDMs incubated with the indicated concentrations of GO. </w:t>
      </w:r>
      <w:r w:rsidRPr="009546FF">
        <w:rPr>
          <w:rFonts w:ascii="Times New Roman" w:hAnsi="Times New Roman" w:cs="Times New Roman"/>
          <w:b/>
          <w:bCs/>
          <w:i/>
          <w:iCs/>
          <w:sz w:val="24"/>
          <w:szCs w:val="24"/>
          <w:lang w:val="en-US"/>
        </w:rPr>
        <w:t>(D)</w:t>
      </w:r>
      <w:r w:rsidRPr="009546FF">
        <w:rPr>
          <w:rFonts w:ascii="Times New Roman" w:hAnsi="Times New Roman" w:cs="Times New Roman"/>
          <w:i/>
          <w:iCs/>
          <w:sz w:val="24"/>
          <w:szCs w:val="24"/>
          <w:lang w:val="en-US"/>
        </w:rPr>
        <w:t xml:space="preserve"> TNF-alpha secreted by BMDMs incubated with the indicated concentrations of GO. </w:t>
      </w:r>
      <w:r w:rsidRPr="009546FF">
        <w:rPr>
          <w:rFonts w:ascii="Times New Roman" w:hAnsi="Times New Roman" w:cs="Times New Roman"/>
          <w:b/>
          <w:bCs/>
          <w:i/>
          <w:iCs/>
          <w:sz w:val="24"/>
          <w:szCs w:val="24"/>
          <w:lang w:val="en-US"/>
        </w:rPr>
        <w:t>(E)</w:t>
      </w:r>
      <w:r w:rsidRPr="009546FF">
        <w:rPr>
          <w:rFonts w:ascii="Times New Roman" w:hAnsi="Times New Roman" w:cs="Times New Roman"/>
          <w:i/>
          <w:iCs/>
          <w:sz w:val="24"/>
          <w:szCs w:val="24"/>
          <w:lang w:val="en-US"/>
        </w:rPr>
        <w:t xml:space="preserve"> IL-6 secreted by BMDMs incubated with the indicated concentrations of GC. </w:t>
      </w:r>
      <w:r w:rsidRPr="009546FF">
        <w:rPr>
          <w:rFonts w:ascii="Times New Roman" w:hAnsi="Times New Roman" w:cs="Times New Roman"/>
          <w:b/>
          <w:bCs/>
          <w:i/>
          <w:iCs/>
          <w:sz w:val="24"/>
          <w:szCs w:val="24"/>
          <w:lang w:val="en-US"/>
        </w:rPr>
        <w:t>(F)</w:t>
      </w:r>
      <w:r w:rsidRPr="009546FF">
        <w:rPr>
          <w:rFonts w:ascii="Times New Roman" w:hAnsi="Times New Roman" w:cs="Times New Roman"/>
          <w:i/>
          <w:iCs/>
          <w:sz w:val="24"/>
          <w:szCs w:val="24"/>
          <w:lang w:val="en-US"/>
        </w:rPr>
        <w:t xml:space="preserve"> TNF-alpha secreted by BMDMs incubated with indicated concentrations of GC.</w:t>
      </w:r>
      <w:r w:rsidR="0081259D">
        <w:rPr>
          <w:rFonts w:ascii="Times New Roman" w:hAnsi="Times New Roman" w:cs="Times New Roman"/>
          <w:i/>
          <w:iCs/>
          <w:sz w:val="24"/>
          <w:szCs w:val="24"/>
          <w:lang w:val="en-US"/>
        </w:rPr>
        <w:t xml:space="preserve"> </w:t>
      </w:r>
      <w:r w:rsidR="0081259D" w:rsidRPr="000D3BFF">
        <w:rPr>
          <w:rFonts w:ascii="Times New Roman" w:hAnsi="Times New Roman" w:cs="Times New Roman"/>
          <w:i/>
          <w:iCs/>
          <w:sz w:val="24"/>
          <w:szCs w:val="24"/>
          <w:lang w:val="en-US"/>
        </w:rPr>
        <w:t>Data are presented as mean ± SD (n=</w:t>
      </w:r>
      <w:r w:rsidR="0081259D">
        <w:rPr>
          <w:rFonts w:ascii="Times New Roman" w:hAnsi="Times New Roman" w:cs="Times New Roman"/>
          <w:i/>
          <w:iCs/>
          <w:sz w:val="24"/>
          <w:szCs w:val="24"/>
          <w:lang w:val="en-US"/>
        </w:rPr>
        <w:t>3</w:t>
      </w:r>
      <w:r w:rsidR="0081259D" w:rsidRPr="000D3BFF">
        <w:rPr>
          <w:rFonts w:ascii="Times New Roman" w:hAnsi="Times New Roman" w:cs="Times New Roman"/>
          <w:i/>
          <w:iCs/>
          <w:sz w:val="24"/>
          <w:szCs w:val="24"/>
          <w:lang w:val="en-US"/>
        </w:rPr>
        <w:t>).</w:t>
      </w:r>
      <w:bookmarkEnd w:id="84"/>
    </w:p>
    <w:p w14:paraId="4C6D255D" w14:textId="77777777" w:rsidR="002E6098" w:rsidRDefault="002E6098" w:rsidP="00AA76CE">
      <w:pPr>
        <w:spacing w:line="360" w:lineRule="auto"/>
        <w:ind w:firstLine="360"/>
        <w:jc w:val="both"/>
        <w:rPr>
          <w:rFonts w:ascii="Times New Roman" w:hAnsi="Times New Roman" w:cs="Times New Roman"/>
          <w:sz w:val="24"/>
          <w:szCs w:val="24"/>
          <w:lang w:val="en-US"/>
        </w:rPr>
      </w:pPr>
    </w:p>
    <w:p w14:paraId="1A9D0F10" w14:textId="681912F0" w:rsidR="00506F8B" w:rsidRPr="000D3BFF" w:rsidRDefault="007835EA" w:rsidP="00AA76CE">
      <w:pPr>
        <w:spacing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Since GO seemed to </w:t>
      </w:r>
      <w:r w:rsidR="009546FF">
        <w:rPr>
          <w:rFonts w:ascii="Times New Roman" w:hAnsi="Times New Roman" w:cs="Times New Roman"/>
          <w:sz w:val="24"/>
          <w:szCs w:val="24"/>
          <w:lang w:val="en-US"/>
        </w:rPr>
        <w:t>have the best</w:t>
      </w:r>
      <w:r>
        <w:rPr>
          <w:rFonts w:ascii="Times New Roman" w:hAnsi="Times New Roman" w:cs="Times New Roman"/>
          <w:sz w:val="24"/>
          <w:szCs w:val="24"/>
          <w:lang w:val="en-US"/>
        </w:rPr>
        <w:t xml:space="preserve"> stimulating </w:t>
      </w:r>
      <w:r w:rsidR="009546FF">
        <w:rPr>
          <w:rFonts w:ascii="Times New Roman" w:hAnsi="Times New Roman" w:cs="Times New Roman"/>
          <w:sz w:val="24"/>
          <w:szCs w:val="24"/>
          <w:lang w:val="en-US"/>
        </w:rPr>
        <w:t>effect</w:t>
      </w:r>
      <w:r>
        <w:rPr>
          <w:rFonts w:ascii="Times New Roman" w:hAnsi="Times New Roman" w:cs="Times New Roman"/>
          <w:sz w:val="24"/>
          <w:szCs w:val="24"/>
          <w:lang w:val="en-US"/>
        </w:rPr>
        <w:t xml:space="preserve"> </w:t>
      </w:r>
      <w:r w:rsidR="009546FF">
        <w:rPr>
          <w:rFonts w:ascii="Times New Roman" w:hAnsi="Times New Roman" w:cs="Times New Roman"/>
          <w:sz w:val="24"/>
          <w:szCs w:val="24"/>
          <w:lang w:val="en-US"/>
        </w:rPr>
        <w:t xml:space="preserve">compared </w:t>
      </w:r>
      <w:r>
        <w:rPr>
          <w:rFonts w:ascii="Times New Roman" w:hAnsi="Times New Roman" w:cs="Times New Roman"/>
          <w:sz w:val="24"/>
          <w:szCs w:val="24"/>
          <w:lang w:val="en-US"/>
        </w:rPr>
        <w:t xml:space="preserve">to CS and GC, the response of </w:t>
      </w:r>
      <w:r w:rsidR="009546FF">
        <w:rPr>
          <w:rFonts w:ascii="Times New Roman" w:hAnsi="Times New Roman" w:cs="Times New Roman"/>
          <w:sz w:val="24"/>
          <w:szCs w:val="24"/>
          <w:lang w:val="en-US"/>
        </w:rPr>
        <w:t>macrophages</w:t>
      </w:r>
      <w:r>
        <w:rPr>
          <w:rFonts w:ascii="Times New Roman" w:hAnsi="Times New Roman" w:cs="Times New Roman"/>
          <w:sz w:val="24"/>
          <w:szCs w:val="24"/>
          <w:lang w:val="en-US"/>
        </w:rPr>
        <w:t xml:space="preserve"> to the stimulation by GO </w:t>
      </w:r>
      <w:r w:rsidR="009546FF">
        <w:rPr>
          <w:rFonts w:ascii="Times New Roman" w:hAnsi="Times New Roman" w:cs="Times New Roman"/>
          <w:sz w:val="24"/>
          <w:szCs w:val="24"/>
          <w:lang w:val="en-US"/>
        </w:rPr>
        <w:t>was</w:t>
      </w:r>
      <w:r>
        <w:rPr>
          <w:rFonts w:ascii="Times New Roman" w:hAnsi="Times New Roman" w:cs="Times New Roman"/>
          <w:sz w:val="24"/>
          <w:szCs w:val="24"/>
          <w:lang w:val="en-US"/>
        </w:rPr>
        <w:t xml:space="preserve"> compared to </w:t>
      </w:r>
      <w:r w:rsidR="009546FF">
        <w:rPr>
          <w:rFonts w:ascii="Times New Roman" w:hAnsi="Times New Roman" w:cs="Times New Roman"/>
          <w:sz w:val="24"/>
          <w:szCs w:val="24"/>
          <w:lang w:val="en-US"/>
        </w:rPr>
        <w:t xml:space="preserve">the </w:t>
      </w:r>
      <w:r w:rsidR="0076623E">
        <w:rPr>
          <w:rFonts w:ascii="Times New Roman" w:hAnsi="Times New Roman" w:cs="Times New Roman"/>
          <w:sz w:val="24"/>
          <w:szCs w:val="24"/>
          <w:lang w:val="en-US"/>
        </w:rPr>
        <w:t>response</w:t>
      </w:r>
      <w:r w:rsidR="009546FF">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DCs. Thus, </w:t>
      </w:r>
      <w:r w:rsidR="0076623E">
        <w:rPr>
          <w:rFonts w:ascii="Times New Roman" w:hAnsi="Times New Roman" w:cs="Times New Roman"/>
          <w:sz w:val="24"/>
          <w:szCs w:val="24"/>
          <w:lang w:val="en-US"/>
        </w:rPr>
        <w:t xml:space="preserve">GO solutions of </w:t>
      </w:r>
      <w:r w:rsidR="00E4663A" w:rsidRPr="000D3BFF">
        <w:rPr>
          <w:rFonts w:ascii="Times New Roman" w:hAnsi="Times New Roman" w:cs="Times New Roman"/>
          <w:sz w:val="24"/>
          <w:szCs w:val="24"/>
          <w:lang w:val="en-US"/>
        </w:rPr>
        <w:t>different</w:t>
      </w:r>
      <w:r w:rsidR="0076623E">
        <w:rPr>
          <w:rFonts w:ascii="Times New Roman" w:hAnsi="Times New Roman" w:cs="Times New Roman"/>
          <w:sz w:val="24"/>
          <w:szCs w:val="24"/>
          <w:lang w:val="en-US"/>
        </w:rPr>
        <w:t xml:space="preserve"> </w:t>
      </w:r>
      <w:r w:rsidR="00E4663A" w:rsidRPr="000D3BFF">
        <w:rPr>
          <w:rFonts w:ascii="Times New Roman" w:hAnsi="Times New Roman" w:cs="Times New Roman"/>
          <w:sz w:val="24"/>
          <w:szCs w:val="24"/>
          <w:lang w:val="en-US"/>
        </w:rPr>
        <w:t xml:space="preserve">concentrations (100, 50, 25, 12.5, 6.25, 3.12, 1.56 µg/ml) were screened to </w:t>
      </w:r>
      <w:r w:rsidR="009546FF">
        <w:rPr>
          <w:rFonts w:ascii="Times New Roman" w:hAnsi="Times New Roman" w:cs="Times New Roman"/>
          <w:sz w:val="24"/>
          <w:szCs w:val="24"/>
          <w:lang w:val="en-US"/>
        </w:rPr>
        <w:t>evaluate</w:t>
      </w:r>
      <w:r w:rsidR="00E4663A" w:rsidRPr="000D3BFF">
        <w:rPr>
          <w:rFonts w:ascii="Times New Roman" w:hAnsi="Times New Roman" w:cs="Times New Roman"/>
          <w:sz w:val="24"/>
          <w:szCs w:val="24"/>
          <w:lang w:val="en-US"/>
        </w:rPr>
        <w:t xml:space="preserve"> </w:t>
      </w:r>
      <w:r w:rsidR="00CD4F43" w:rsidRPr="000D3BFF">
        <w:rPr>
          <w:rFonts w:ascii="Times New Roman" w:hAnsi="Times New Roman" w:cs="Times New Roman"/>
          <w:sz w:val="24"/>
          <w:szCs w:val="24"/>
          <w:lang w:val="en-US"/>
        </w:rPr>
        <w:t xml:space="preserve">the IL-6 and TNF-α responses of </w:t>
      </w:r>
      <w:r w:rsidR="00E4663A" w:rsidRPr="000D3BFF">
        <w:rPr>
          <w:rFonts w:ascii="Times New Roman" w:hAnsi="Times New Roman" w:cs="Times New Roman"/>
          <w:sz w:val="24"/>
          <w:szCs w:val="24"/>
          <w:lang w:val="en-US"/>
        </w:rPr>
        <w:t xml:space="preserve">DCs 2.4 and BMDMs. </w:t>
      </w:r>
      <w:r w:rsidR="00D164FA">
        <w:rPr>
          <w:rFonts w:ascii="Times New Roman" w:hAnsi="Times New Roman" w:cs="Times New Roman"/>
          <w:sz w:val="24"/>
          <w:szCs w:val="24"/>
          <w:lang w:val="en-US"/>
        </w:rPr>
        <w:t xml:space="preserve">The levels of secreted </w:t>
      </w:r>
      <w:r w:rsidR="00E4663A" w:rsidRPr="000D3BFF">
        <w:rPr>
          <w:rFonts w:ascii="Times New Roman" w:hAnsi="Times New Roman" w:cs="Times New Roman"/>
          <w:sz w:val="24"/>
          <w:szCs w:val="24"/>
          <w:lang w:val="en-US"/>
        </w:rPr>
        <w:t>IL-</w:t>
      </w:r>
      <w:r w:rsidR="00432B64" w:rsidRPr="000D3BFF">
        <w:rPr>
          <w:rFonts w:ascii="Times New Roman" w:hAnsi="Times New Roman" w:cs="Times New Roman"/>
          <w:sz w:val="24"/>
          <w:szCs w:val="24"/>
          <w:lang w:val="en-US"/>
        </w:rPr>
        <w:t>6</w:t>
      </w:r>
      <w:r w:rsidR="00E4663A" w:rsidRPr="000D3BFF">
        <w:rPr>
          <w:rFonts w:ascii="Times New Roman" w:hAnsi="Times New Roman" w:cs="Times New Roman"/>
          <w:sz w:val="24"/>
          <w:szCs w:val="24"/>
          <w:lang w:val="en-US"/>
        </w:rPr>
        <w:t xml:space="preserve"> in DCs 2.4 and BMDMs samples </w:t>
      </w:r>
      <w:r w:rsidR="00D164FA">
        <w:rPr>
          <w:rFonts w:ascii="Times New Roman" w:hAnsi="Times New Roman" w:cs="Times New Roman"/>
          <w:sz w:val="24"/>
          <w:szCs w:val="24"/>
          <w:lang w:val="en-US"/>
        </w:rPr>
        <w:t>are</w:t>
      </w:r>
      <w:r w:rsidR="004F3591" w:rsidRPr="000D3BFF">
        <w:rPr>
          <w:rFonts w:ascii="Times New Roman" w:hAnsi="Times New Roman" w:cs="Times New Roman"/>
          <w:sz w:val="24"/>
          <w:szCs w:val="24"/>
          <w:lang w:val="en-US"/>
        </w:rPr>
        <w:t xml:space="preserve"> </w:t>
      </w:r>
      <w:r w:rsidR="0076623E">
        <w:rPr>
          <w:rFonts w:ascii="Times New Roman" w:hAnsi="Times New Roman" w:cs="Times New Roman"/>
          <w:sz w:val="24"/>
          <w:szCs w:val="24"/>
          <w:lang w:val="en-US"/>
        </w:rPr>
        <w:t>shown</w:t>
      </w:r>
      <w:r w:rsidR="004F3591" w:rsidRPr="000D3BFF">
        <w:rPr>
          <w:rFonts w:ascii="Times New Roman" w:hAnsi="Times New Roman" w:cs="Times New Roman"/>
          <w:sz w:val="24"/>
          <w:szCs w:val="24"/>
          <w:lang w:val="en-US"/>
        </w:rPr>
        <w:t xml:space="preserve"> in </w:t>
      </w:r>
      <w:r w:rsidR="00E4663A" w:rsidRPr="000D3BFF">
        <w:rPr>
          <w:rFonts w:ascii="Times New Roman" w:hAnsi="Times New Roman" w:cs="Times New Roman"/>
          <w:b/>
          <w:bCs/>
          <w:sz w:val="24"/>
          <w:szCs w:val="24"/>
          <w:lang w:val="en-US"/>
        </w:rPr>
        <w:t xml:space="preserve">Figure </w:t>
      </w:r>
      <w:r w:rsidR="00374150" w:rsidRPr="000D3BFF">
        <w:rPr>
          <w:rFonts w:ascii="Times New Roman" w:hAnsi="Times New Roman" w:cs="Times New Roman"/>
          <w:b/>
          <w:bCs/>
          <w:sz w:val="24"/>
          <w:szCs w:val="24"/>
          <w:lang w:val="en-US"/>
        </w:rPr>
        <w:t>2</w:t>
      </w:r>
      <w:r w:rsidR="003F5ED6">
        <w:rPr>
          <w:rFonts w:ascii="Times New Roman" w:hAnsi="Times New Roman" w:cs="Times New Roman"/>
          <w:b/>
          <w:bCs/>
          <w:sz w:val="24"/>
          <w:szCs w:val="24"/>
          <w:lang w:val="en-US"/>
        </w:rPr>
        <w:t>2</w:t>
      </w:r>
      <w:r w:rsidR="00E4663A" w:rsidRPr="000D3BFF">
        <w:rPr>
          <w:rFonts w:ascii="Times New Roman" w:hAnsi="Times New Roman" w:cs="Times New Roman"/>
          <w:b/>
          <w:bCs/>
          <w:sz w:val="24"/>
          <w:szCs w:val="24"/>
          <w:lang w:val="en-US"/>
        </w:rPr>
        <w:t>A</w:t>
      </w:r>
      <w:r w:rsidR="00E4663A" w:rsidRPr="000D3BFF">
        <w:rPr>
          <w:rFonts w:ascii="Times New Roman" w:hAnsi="Times New Roman" w:cs="Times New Roman"/>
          <w:sz w:val="24"/>
          <w:szCs w:val="24"/>
          <w:lang w:val="en-US"/>
        </w:rPr>
        <w:t xml:space="preserve"> and</w:t>
      </w:r>
      <w:r w:rsidR="00E4663A" w:rsidRPr="000D3BFF">
        <w:rPr>
          <w:rFonts w:ascii="Times New Roman" w:hAnsi="Times New Roman" w:cs="Times New Roman"/>
          <w:b/>
          <w:bCs/>
          <w:sz w:val="24"/>
          <w:szCs w:val="24"/>
          <w:lang w:val="en-US"/>
        </w:rPr>
        <w:t xml:space="preserve"> B</w:t>
      </w:r>
      <w:r w:rsidR="004F3591" w:rsidRPr="000D3BFF">
        <w:rPr>
          <w:rFonts w:ascii="Times New Roman" w:hAnsi="Times New Roman" w:cs="Times New Roman"/>
          <w:sz w:val="24"/>
          <w:szCs w:val="24"/>
          <w:lang w:val="en-US"/>
        </w:rPr>
        <w:t xml:space="preserve">. </w:t>
      </w:r>
      <w:r w:rsidR="00772303" w:rsidRPr="000D3BFF">
        <w:rPr>
          <w:rFonts w:ascii="Times New Roman" w:hAnsi="Times New Roman" w:cs="Times New Roman"/>
          <w:sz w:val="24"/>
          <w:szCs w:val="24"/>
          <w:lang w:val="en-US"/>
        </w:rPr>
        <w:t xml:space="preserve">DCs 2.4 and BMDMs </w:t>
      </w:r>
      <w:r w:rsidR="00D164FA">
        <w:rPr>
          <w:rFonts w:ascii="Times New Roman" w:hAnsi="Times New Roman" w:cs="Times New Roman"/>
          <w:sz w:val="24"/>
          <w:szCs w:val="24"/>
          <w:lang w:val="en-US"/>
        </w:rPr>
        <w:t>produced</w:t>
      </w:r>
      <w:r w:rsidR="00772303" w:rsidRPr="000D3BFF">
        <w:rPr>
          <w:rFonts w:ascii="Times New Roman" w:hAnsi="Times New Roman" w:cs="Times New Roman"/>
          <w:sz w:val="24"/>
          <w:szCs w:val="24"/>
          <w:lang w:val="en-US"/>
        </w:rPr>
        <w:t xml:space="preserve"> detectable levels of IL-6 when incubated with GO solutions in a range of 1.5-100 µg/ml. No IL-6</w:t>
      </w:r>
      <w:r w:rsidR="004F3591" w:rsidRPr="000D3BFF">
        <w:rPr>
          <w:rFonts w:ascii="Times New Roman" w:hAnsi="Times New Roman" w:cs="Times New Roman"/>
          <w:sz w:val="24"/>
          <w:szCs w:val="24"/>
          <w:lang w:val="en-US"/>
        </w:rPr>
        <w:t xml:space="preserve"> was</w:t>
      </w:r>
      <w:r w:rsidR="00772303" w:rsidRPr="000D3BFF">
        <w:rPr>
          <w:rFonts w:ascii="Times New Roman" w:hAnsi="Times New Roman" w:cs="Times New Roman"/>
          <w:sz w:val="24"/>
          <w:szCs w:val="24"/>
          <w:lang w:val="en-US"/>
        </w:rPr>
        <w:t xml:space="preserve"> </w:t>
      </w:r>
      <w:r w:rsidR="00D164FA">
        <w:rPr>
          <w:rFonts w:ascii="Times New Roman" w:hAnsi="Times New Roman" w:cs="Times New Roman"/>
          <w:sz w:val="24"/>
          <w:szCs w:val="24"/>
          <w:lang w:val="en-US"/>
        </w:rPr>
        <w:t>detected</w:t>
      </w:r>
      <w:r w:rsidR="00772303" w:rsidRPr="000D3BFF">
        <w:rPr>
          <w:rFonts w:ascii="Times New Roman" w:hAnsi="Times New Roman" w:cs="Times New Roman"/>
          <w:sz w:val="24"/>
          <w:szCs w:val="24"/>
          <w:lang w:val="en-US"/>
        </w:rPr>
        <w:t xml:space="preserve"> in </w:t>
      </w:r>
      <w:r w:rsidR="004F3591" w:rsidRPr="000D3BFF">
        <w:rPr>
          <w:rFonts w:ascii="Times New Roman" w:hAnsi="Times New Roman" w:cs="Times New Roman"/>
          <w:sz w:val="24"/>
          <w:szCs w:val="24"/>
          <w:lang w:val="en-US"/>
        </w:rPr>
        <w:t xml:space="preserve">the </w:t>
      </w:r>
      <w:r w:rsidR="00772303" w:rsidRPr="000D3BFF">
        <w:rPr>
          <w:rFonts w:ascii="Times New Roman" w:hAnsi="Times New Roman" w:cs="Times New Roman"/>
          <w:sz w:val="24"/>
          <w:szCs w:val="24"/>
          <w:lang w:val="en-US"/>
        </w:rPr>
        <w:t>negative control</w:t>
      </w:r>
      <w:r w:rsidR="00ED6F2C" w:rsidRPr="000D3BFF">
        <w:rPr>
          <w:rFonts w:ascii="Times New Roman" w:hAnsi="Times New Roman" w:cs="Times New Roman"/>
          <w:sz w:val="24"/>
          <w:szCs w:val="24"/>
          <w:lang w:val="en-US"/>
        </w:rPr>
        <w:t xml:space="preserve">, which corresponds to </w:t>
      </w:r>
      <w:r w:rsidR="004F3591" w:rsidRPr="000D3BFF">
        <w:rPr>
          <w:rFonts w:ascii="Times New Roman" w:hAnsi="Times New Roman" w:cs="Times New Roman"/>
          <w:sz w:val="24"/>
          <w:szCs w:val="24"/>
          <w:lang w:val="en-US"/>
        </w:rPr>
        <w:t xml:space="preserve">unstimulated cells. </w:t>
      </w:r>
      <w:r w:rsidR="00772303" w:rsidRPr="000D3BFF">
        <w:rPr>
          <w:rFonts w:ascii="Times New Roman" w:hAnsi="Times New Roman" w:cs="Times New Roman"/>
          <w:sz w:val="24"/>
          <w:szCs w:val="24"/>
          <w:lang w:val="en-US"/>
        </w:rPr>
        <w:t>DC 2.4 and BMDMs secrete</w:t>
      </w:r>
      <w:r w:rsidR="00ED6F2C" w:rsidRPr="000D3BFF">
        <w:rPr>
          <w:rFonts w:ascii="Times New Roman" w:hAnsi="Times New Roman" w:cs="Times New Roman"/>
          <w:sz w:val="24"/>
          <w:szCs w:val="24"/>
          <w:lang w:val="en-US"/>
        </w:rPr>
        <w:t>d</w:t>
      </w:r>
      <w:r w:rsidR="00772303" w:rsidRPr="000D3BFF">
        <w:rPr>
          <w:rFonts w:ascii="Times New Roman" w:hAnsi="Times New Roman" w:cs="Times New Roman"/>
          <w:sz w:val="24"/>
          <w:szCs w:val="24"/>
          <w:lang w:val="en-US"/>
        </w:rPr>
        <w:t xml:space="preserve"> IL-6 even at the lowest GO concentrations</w:t>
      </w:r>
      <w:r w:rsidR="004F3591" w:rsidRPr="000D3BFF">
        <w:rPr>
          <w:rFonts w:ascii="Times New Roman" w:hAnsi="Times New Roman" w:cs="Times New Roman"/>
          <w:sz w:val="24"/>
          <w:szCs w:val="24"/>
          <w:lang w:val="en-US"/>
        </w:rPr>
        <w:t xml:space="preserve">. </w:t>
      </w:r>
      <w:r w:rsidR="00772303" w:rsidRPr="000D3BFF">
        <w:rPr>
          <w:rFonts w:ascii="Times New Roman" w:hAnsi="Times New Roman" w:cs="Times New Roman"/>
          <w:sz w:val="24"/>
          <w:szCs w:val="24"/>
          <w:lang w:val="en-US"/>
        </w:rPr>
        <w:t>Macrophages seem</w:t>
      </w:r>
      <w:r w:rsidR="00ED6F2C" w:rsidRPr="000D3BFF">
        <w:rPr>
          <w:rFonts w:ascii="Times New Roman" w:hAnsi="Times New Roman" w:cs="Times New Roman"/>
          <w:sz w:val="24"/>
          <w:szCs w:val="24"/>
          <w:lang w:val="en-US"/>
        </w:rPr>
        <w:t>ed</w:t>
      </w:r>
      <w:r w:rsidR="00772303" w:rsidRPr="000D3BFF">
        <w:rPr>
          <w:rFonts w:ascii="Times New Roman" w:hAnsi="Times New Roman" w:cs="Times New Roman"/>
          <w:sz w:val="24"/>
          <w:szCs w:val="24"/>
          <w:lang w:val="en-US"/>
        </w:rPr>
        <w:t xml:space="preserve"> more responsive to GO than DC 2.4 since IL-6 levels </w:t>
      </w:r>
      <w:r w:rsidR="00ED6F2C" w:rsidRPr="000D3BFF">
        <w:rPr>
          <w:rFonts w:ascii="Times New Roman" w:hAnsi="Times New Roman" w:cs="Times New Roman"/>
          <w:sz w:val="24"/>
          <w:szCs w:val="24"/>
          <w:lang w:val="en-US"/>
        </w:rPr>
        <w:t>were</w:t>
      </w:r>
      <w:r w:rsidR="00772303" w:rsidRPr="000D3BFF">
        <w:rPr>
          <w:rFonts w:ascii="Times New Roman" w:hAnsi="Times New Roman" w:cs="Times New Roman"/>
          <w:sz w:val="24"/>
          <w:szCs w:val="24"/>
          <w:lang w:val="en-US"/>
        </w:rPr>
        <w:t xml:space="preserve"> higher for GO stimulated BMDMs than GO stimulated DC 2.4. </w:t>
      </w:r>
      <w:r w:rsidR="001B6CC9" w:rsidRPr="000D3BFF">
        <w:rPr>
          <w:rFonts w:ascii="Times New Roman" w:hAnsi="Times New Roman" w:cs="Times New Roman"/>
          <w:sz w:val="24"/>
          <w:szCs w:val="24"/>
          <w:lang w:val="en-US"/>
        </w:rPr>
        <w:t xml:space="preserve">TNF-α concentration in DCs 2.4 and BMDMs samples is </w:t>
      </w:r>
      <w:r w:rsidR="00ED6F2C" w:rsidRPr="000D3BFF">
        <w:rPr>
          <w:rFonts w:ascii="Times New Roman" w:hAnsi="Times New Roman" w:cs="Times New Roman"/>
          <w:sz w:val="24"/>
          <w:szCs w:val="24"/>
          <w:lang w:val="en-US"/>
        </w:rPr>
        <w:t>illustrated</w:t>
      </w:r>
      <w:r w:rsidR="001B6CC9" w:rsidRPr="000D3BFF">
        <w:rPr>
          <w:rFonts w:ascii="Times New Roman" w:hAnsi="Times New Roman" w:cs="Times New Roman"/>
          <w:sz w:val="24"/>
          <w:szCs w:val="24"/>
          <w:lang w:val="en-US"/>
        </w:rPr>
        <w:t xml:space="preserve"> in </w:t>
      </w:r>
      <w:r w:rsidR="001B6CC9" w:rsidRPr="000D3BFF">
        <w:rPr>
          <w:rFonts w:ascii="Times New Roman" w:hAnsi="Times New Roman" w:cs="Times New Roman"/>
          <w:b/>
          <w:bCs/>
          <w:sz w:val="24"/>
          <w:szCs w:val="24"/>
          <w:lang w:val="en-US"/>
        </w:rPr>
        <w:t xml:space="preserve">Figure </w:t>
      </w:r>
      <w:r w:rsidR="00374150" w:rsidRPr="000D3BFF">
        <w:rPr>
          <w:rFonts w:ascii="Times New Roman" w:hAnsi="Times New Roman" w:cs="Times New Roman"/>
          <w:b/>
          <w:bCs/>
          <w:sz w:val="24"/>
          <w:szCs w:val="24"/>
          <w:lang w:val="en-US"/>
        </w:rPr>
        <w:t>2</w:t>
      </w:r>
      <w:r w:rsidR="003F5ED6">
        <w:rPr>
          <w:rFonts w:ascii="Times New Roman" w:hAnsi="Times New Roman" w:cs="Times New Roman"/>
          <w:b/>
          <w:bCs/>
          <w:sz w:val="24"/>
          <w:szCs w:val="24"/>
          <w:lang w:val="en-US"/>
        </w:rPr>
        <w:t>2</w:t>
      </w:r>
      <w:r w:rsidR="001B6CC9" w:rsidRPr="000D3BFF">
        <w:rPr>
          <w:rFonts w:ascii="Times New Roman" w:hAnsi="Times New Roman" w:cs="Times New Roman"/>
          <w:b/>
          <w:bCs/>
          <w:sz w:val="24"/>
          <w:szCs w:val="24"/>
          <w:lang w:val="en-US"/>
        </w:rPr>
        <w:t>C</w:t>
      </w:r>
      <w:r w:rsidR="001B6CC9" w:rsidRPr="000D3BFF">
        <w:rPr>
          <w:rFonts w:ascii="Times New Roman" w:hAnsi="Times New Roman" w:cs="Times New Roman"/>
          <w:sz w:val="24"/>
          <w:szCs w:val="24"/>
          <w:lang w:val="en-US"/>
        </w:rPr>
        <w:t xml:space="preserve"> and</w:t>
      </w:r>
      <w:r w:rsidR="001B6CC9" w:rsidRPr="000D3BFF">
        <w:rPr>
          <w:rFonts w:ascii="Times New Roman" w:hAnsi="Times New Roman" w:cs="Times New Roman"/>
          <w:b/>
          <w:bCs/>
          <w:sz w:val="24"/>
          <w:szCs w:val="24"/>
          <w:lang w:val="en-US"/>
        </w:rPr>
        <w:t xml:space="preserve"> D</w:t>
      </w:r>
      <w:r w:rsidR="001B6CC9" w:rsidRPr="000D3BFF">
        <w:rPr>
          <w:rFonts w:ascii="Times New Roman" w:hAnsi="Times New Roman" w:cs="Times New Roman"/>
          <w:sz w:val="24"/>
          <w:szCs w:val="24"/>
          <w:lang w:val="en-US"/>
        </w:rPr>
        <w:t>. DCs 2.4 and BMDMs produce</w:t>
      </w:r>
      <w:r w:rsidR="00ED6F2C" w:rsidRPr="000D3BFF">
        <w:rPr>
          <w:rFonts w:ascii="Times New Roman" w:hAnsi="Times New Roman" w:cs="Times New Roman"/>
          <w:sz w:val="24"/>
          <w:szCs w:val="24"/>
          <w:lang w:val="en-US"/>
        </w:rPr>
        <w:t>d</w:t>
      </w:r>
      <w:r w:rsidR="001B6CC9" w:rsidRPr="000D3BFF">
        <w:rPr>
          <w:rFonts w:ascii="Times New Roman" w:hAnsi="Times New Roman" w:cs="Times New Roman"/>
          <w:sz w:val="24"/>
          <w:szCs w:val="24"/>
          <w:lang w:val="en-US"/>
        </w:rPr>
        <w:t xml:space="preserve"> detectable levels of TNF-</w:t>
      </w:r>
      <w:r w:rsidR="001B6CC9" w:rsidRPr="000D3BFF">
        <w:rPr>
          <w:rFonts w:ascii="Times New Roman" w:hAnsi="Times New Roman" w:cs="Times New Roman"/>
          <w:sz w:val="24"/>
          <w:szCs w:val="24"/>
          <w:lang w:val="en-US"/>
        </w:rPr>
        <w:sym w:font="Symbol" w:char="F061"/>
      </w:r>
      <w:r w:rsidR="001B6CC9" w:rsidRPr="000D3BFF">
        <w:rPr>
          <w:rFonts w:ascii="Times New Roman" w:hAnsi="Times New Roman" w:cs="Times New Roman"/>
          <w:sz w:val="24"/>
          <w:szCs w:val="24"/>
          <w:lang w:val="en-US"/>
        </w:rPr>
        <w:t xml:space="preserve"> when incubated with GO solutions in a range of 1.5-100 µg/ml. Unstimulated DC 2.4 and BMDMs produce</w:t>
      </w:r>
      <w:r w:rsidR="00ED6F2C" w:rsidRPr="000D3BFF">
        <w:rPr>
          <w:rFonts w:ascii="Times New Roman" w:hAnsi="Times New Roman" w:cs="Times New Roman"/>
          <w:sz w:val="24"/>
          <w:szCs w:val="24"/>
          <w:lang w:val="en-US"/>
        </w:rPr>
        <w:t>d</w:t>
      </w:r>
      <w:r w:rsidR="001B6CC9" w:rsidRPr="000D3BFF">
        <w:rPr>
          <w:rFonts w:ascii="Times New Roman" w:hAnsi="Times New Roman" w:cs="Times New Roman"/>
          <w:sz w:val="24"/>
          <w:szCs w:val="24"/>
          <w:lang w:val="en-US"/>
        </w:rPr>
        <w:t xml:space="preserve"> TNF-</w:t>
      </w:r>
      <w:r w:rsidR="001B6CC9" w:rsidRPr="000D3BFF">
        <w:rPr>
          <w:rFonts w:ascii="Times New Roman" w:hAnsi="Times New Roman" w:cs="Times New Roman"/>
          <w:sz w:val="24"/>
          <w:szCs w:val="24"/>
          <w:lang w:val="en-US"/>
        </w:rPr>
        <w:sym w:font="Symbol" w:char="F061"/>
      </w:r>
      <w:r w:rsidR="00ED6F2C" w:rsidRPr="000D3BFF">
        <w:rPr>
          <w:rFonts w:ascii="Times New Roman" w:hAnsi="Times New Roman" w:cs="Times New Roman"/>
          <w:sz w:val="24"/>
          <w:szCs w:val="24"/>
          <w:lang w:val="en-US"/>
        </w:rPr>
        <w:t>, t</w:t>
      </w:r>
      <w:r w:rsidR="001B6CC9" w:rsidRPr="000D3BFF">
        <w:rPr>
          <w:rFonts w:ascii="Times New Roman" w:hAnsi="Times New Roman" w:cs="Times New Roman"/>
          <w:sz w:val="24"/>
          <w:szCs w:val="24"/>
          <w:lang w:val="en-US"/>
        </w:rPr>
        <w:t xml:space="preserve">his basal level of expression in non-stimulated immune cells </w:t>
      </w:r>
      <w:r w:rsidR="00ED6F2C" w:rsidRPr="000D3BFF">
        <w:rPr>
          <w:rFonts w:ascii="Times New Roman" w:hAnsi="Times New Roman" w:cs="Times New Roman"/>
          <w:sz w:val="24"/>
          <w:szCs w:val="24"/>
          <w:lang w:val="en-US"/>
        </w:rPr>
        <w:t>being</w:t>
      </w:r>
      <w:r w:rsidR="001B6CC9" w:rsidRPr="000D3BFF">
        <w:rPr>
          <w:rFonts w:ascii="Times New Roman" w:hAnsi="Times New Roman" w:cs="Times New Roman"/>
          <w:sz w:val="24"/>
          <w:szCs w:val="24"/>
          <w:lang w:val="en-US"/>
        </w:rPr>
        <w:t xml:space="preserve"> </w:t>
      </w:r>
      <w:r w:rsidR="00ED6F2C" w:rsidRPr="000D3BFF">
        <w:rPr>
          <w:rFonts w:ascii="Times New Roman" w:hAnsi="Times New Roman" w:cs="Times New Roman"/>
          <w:sz w:val="24"/>
          <w:szCs w:val="24"/>
          <w:lang w:val="en-US"/>
        </w:rPr>
        <w:t>common for those immune cell types</w:t>
      </w:r>
      <w:r w:rsidR="00A15294" w:rsidRPr="000D3BFF">
        <w:rPr>
          <w:rFonts w:ascii="Times New Roman" w:hAnsi="Times New Roman" w:cs="Times New Roman"/>
          <w:sz w:val="24"/>
          <w:szCs w:val="24"/>
          <w:lang w:val="en-US"/>
        </w:rPr>
        <w:t xml:space="preserve"> </w:t>
      </w:r>
      <w:r w:rsidR="00A15294"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{"citationID":"hHAWmlS2","properties":{"formattedCitation":"\\super 158\\nosupersub{}","plainCitation":"158","noteIndex":0},"citationItems":[{"id":1099,"uris":["http://zotero.org/users/6028929/items/ATNPH4PG"],"itemData":{"id":1099,"type":"article-journal","abstract":"Tumor necrosis factor-α (TNFα) was cloned over 2 decades ago and its identification in part led to the discovery of a super family of tumor necrosis factors (TNFs) and their receptors. TNFα signals through two transmembrane receptors, TNFR1 and TNFR2, and regulates a number of critical cell functions including cell proliferation, survival, differentiation, and apoptosis. Macrophages are the major producers of TNFα and interestingly are also highly responsive to TNFα. Aberrant TNFα production and TNF receptor signaling have been associated with the pathogenesis of several diseases, including rheumatoid arthritis, Crohn’s disease, atherosclerosis, psoriasis, sepsis, diabetes, and obesity. TNFα has been shown to play a pivotal role in orchestrating the cytokine cascade in many inflammatory diseases and because of this role as a “master-regulator” of inflammatory cytokine production, it has been proposed as a therapeutic target for a number of diseases. Indeed anti-TNFα drugs are now licensed for treating certain inflammatory diseases including rheumatoid arthritis and inflammatory bowel disease. In this review we discuss the discovery of TNFα and its actions especially in regulating macrophage biology. Given its importance in several human diseases, we also briefly discuss the role of anti-TNFα therapeutics in the treatment of inflammatory diseases.","container-title":"Critical reviews in eukaryotic gene expression","ISSN":"1045-4403","issue":"2","journalAbbreviation":"Crit Rev Eukaryot Gene Expr","note":"PMID: 21133840\nPMCID: PMC3066460","page":"87-103","source":"PubMed Central","title":"Tumor Necrosis Factor-α Signaling in Macrophages","volume":"20","author":[{"family":"Parameswaran","given":"Narayanan"},{"family":"Patial","given":"Sonika"}],"issued":{"date-parts":[["2010"]]}}}],"schema":"https://github.com/citation-style-language/schema/raw/master/csl-citation.json"} </w:instrText>
      </w:r>
      <w:r w:rsidR="00A15294"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158</w:t>
      </w:r>
      <w:r w:rsidR="00A15294" w:rsidRPr="000D3BFF">
        <w:rPr>
          <w:rFonts w:ascii="Times New Roman" w:hAnsi="Times New Roman" w:cs="Times New Roman"/>
          <w:sz w:val="24"/>
          <w:szCs w:val="24"/>
          <w:lang w:val="en-US"/>
        </w:rPr>
        <w:fldChar w:fldCharType="end"/>
      </w:r>
      <w:r w:rsidR="001B6CC9" w:rsidRPr="000D3BFF">
        <w:rPr>
          <w:rFonts w:ascii="Times New Roman" w:hAnsi="Times New Roman" w:cs="Times New Roman"/>
          <w:sz w:val="24"/>
          <w:szCs w:val="24"/>
          <w:lang w:val="en-US"/>
        </w:rPr>
        <w:t>. At 2.5 µg/ml GO, DCs 2.4 start</w:t>
      </w:r>
      <w:r w:rsidR="00ED6F2C" w:rsidRPr="000D3BFF">
        <w:rPr>
          <w:rFonts w:ascii="Times New Roman" w:hAnsi="Times New Roman" w:cs="Times New Roman"/>
          <w:sz w:val="24"/>
          <w:szCs w:val="24"/>
          <w:lang w:val="en-US"/>
        </w:rPr>
        <w:t>ed</w:t>
      </w:r>
      <w:r w:rsidR="001B6CC9" w:rsidRPr="000D3BFF">
        <w:rPr>
          <w:rFonts w:ascii="Times New Roman" w:hAnsi="Times New Roman" w:cs="Times New Roman"/>
          <w:sz w:val="24"/>
          <w:szCs w:val="24"/>
          <w:lang w:val="en-US"/>
        </w:rPr>
        <w:t xml:space="preserve"> to secrete significant levels of TNF-</w:t>
      </w:r>
      <w:r w:rsidR="001B6CC9" w:rsidRPr="000D3BFF">
        <w:rPr>
          <w:rFonts w:ascii="Times New Roman" w:hAnsi="Times New Roman" w:cs="Times New Roman"/>
          <w:sz w:val="24"/>
          <w:szCs w:val="24"/>
          <w:lang w:val="en-US"/>
        </w:rPr>
        <w:sym w:font="Symbol" w:char="F061"/>
      </w:r>
      <w:r w:rsidR="00ED6F2C" w:rsidRPr="000D3BFF">
        <w:rPr>
          <w:rFonts w:ascii="Times New Roman" w:hAnsi="Times New Roman" w:cs="Times New Roman"/>
          <w:sz w:val="24"/>
          <w:szCs w:val="24"/>
          <w:lang w:val="en-US"/>
        </w:rPr>
        <w:t xml:space="preserve">, whereas </w:t>
      </w:r>
      <w:r w:rsidR="001B6CC9" w:rsidRPr="000D3BFF">
        <w:rPr>
          <w:rFonts w:ascii="Times New Roman" w:hAnsi="Times New Roman" w:cs="Times New Roman"/>
          <w:sz w:val="24"/>
          <w:szCs w:val="24"/>
          <w:lang w:val="en-US"/>
        </w:rPr>
        <w:t xml:space="preserve">BMDMs </w:t>
      </w:r>
      <w:r w:rsidR="00ED6F2C" w:rsidRPr="000D3BFF">
        <w:rPr>
          <w:rFonts w:ascii="Times New Roman" w:hAnsi="Times New Roman" w:cs="Times New Roman"/>
          <w:sz w:val="24"/>
          <w:szCs w:val="24"/>
          <w:lang w:val="en-US"/>
        </w:rPr>
        <w:t>began</w:t>
      </w:r>
      <w:r w:rsidR="001B6CC9" w:rsidRPr="000D3BFF">
        <w:rPr>
          <w:rFonts w:ascii="Times New Roman" w:hAnsi="Times New Roman" w:cs="Times New Roman"/>
          <w:sz w:val="24"/>
          <w:szCs w:val="24"/>
          <w:lang w:val="en-US"/>
        </w:rPr>
        <w:t xml:space="preserve"> to produce significant levels of TNF-</w:t>
      </w:r>
      <w:r w:rsidR="001B6CC9" w:rsidRPr="000D3BFF">
        <w:rPr>
          <w:rFonts w:ascii="Times New Roman" w:hAnsi="Times New Roman" w:cs="Times New Roman"/>
          <w:sz w:val="24"/>
          <w:szCs w:val="24"/>
          <w:lang w:val="en-US"/>
        </w:rPr>
        <w:sym w:font="Symbol" w:char="F061"/>
      </w:r>
      <w:r w:rsidR="001B6CC9" w:rsidRPr="000D3BFF">
        <w:rPr>
          <w:rFonts w:ascii="Times New Roman" w:hAnsi="Times New Roman" w:cs="Times New Roman"/>
          <w:sz w:val="24"/>
          <w:szCs w:val="24"/>
          <w:lang w:val="en-US"/>
        </w:rPr>
        <w:t xml:space="preserve"> only at 25 µg/ml GO. Overall, GO stimulate</w:t>
      </w:r>
      <w:r w:rsidR="00397036" w:rsidRPr="000D3BFF">
        <w:rPr>
          <w:rFonts w:ascii="Times New Roman" w:hAnsi="Times New Roman" w:cs="Times New Roman"/>
          <w:sz w:val="24"/>
          <w:szCs w:val="24"/>
          <w:lang w:val="en-US"/>
        </w:rPr>
        <w:t>d</w:t>
      </w:r>
      <w:r w:rsidR="001B6CC9" w:rsidRPr="000D3BFF">
        <w:rPr>
          <w:rFonts w:ascii="Times New Roman" w:hAnsi="Times New Roman" w:cs="Times New Roman"/>
          <w:sz w:val="24"/>
          <w:szCs w:val="24"/>
          <w:lang w:val="en-US"/>
        </w:rPr>
        <w:t xml:space="preserve"> dendritic cells and macrophages, as they release</w:t>
      </w:r>
      <w:r w:rsidR="00397036" w:rsidRPr="000D3BFF">
        <w:rPr>
          <w:rFonts w:ascii="Times New Roman" w:hAnsi="Times New Roman" w:cs="Times New Roman"/>
          <w:sz w:val="24"/>
          <w:szCs w:val="24"/>
          <w:lang w:val="en-US"/>
        </w:rPr>
        <w:t>d</w:t>
      </w:r>
      <w:r w:rsidR="001B6CC9" w:rsidRPr="000D3BFF">
        <w:rPr>
          <w:rFonts w:ascii="Times New Roman" w:hAnsi="Times New Roman" w:cs="Times New Roman"/>
          <w:sz w:val="24"/>
          <w:szCs w:val="24"/>
          <w:lang w:val="en-US"/>
        </w:rPr>
        <w:t xml:space="preserve"> pro-inflammatory cytokines. </w:t>
      </w:r>
    </w:p>
    <w:p w14:paraId="41AE53D2" w14:textId="25B2D614" w:rsidR="00F85889" w:rsidRPr="000D3BFF" w:rsidRDefault="00F85889" w:rsidP="000D3BFF">
      <w:pPr>
        <w:spacing w:line="360" w:lineRule="auto"/>
        <w:jc w:val="both"/>
        <w:rPr>
          <w:rFonts w:ascii="Times New Roman" w:hAnsi="Times New Roman" w:cs="Times New Roman"/>
          <w:sz w:val="24"/>
          <w:szCs w:val="24"/>
          <w:lang w:val="en-US"/>
        </w:rPr>
      </w:pPr>
      <w:r w:rsidRPr="000D3BFF">
        <w:rPr>
          <w:rFonts w:ascii="Times New Roman" w:hAnsi="Times New Roman" w:cs="Times New Roman"/>
          <w:noProof/>
          <w:lang w:val="en-US"/>
        </w:rPr>
        <w:drawing>
          <wp:inline distT="0" distB="0" distL="0" distR="0" wp14:anchorId="58CB7A42" wp14:editId="6A9603CF">
            <wp:extent cx="5760720" cy="4091305"/>
            <wp:effectExtent l="0" t="0" r="0" b="0"/>
            <wp:docPr id="24" name="Picture 2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ar chart&#10;&#10;Description automatically generated"/>
                    <pic:cNvPicPr/>
                  </pic:nvPicPr>
                  <pic:blipFill>
                    <a:blip r:embed="rId56"/>
                    <a:stretch>
                      <a:fillRect/>
                    </a:stretch>
                  </pic:blipFill>
                  <pic:spPr>
                    <a:xfrm>
                      <a:off x="0" y="0"/>
                      <a:ext cx="5760720" cy="4091305"/>
                    </a:xfrm>
                    <a:prstGeom prst="rect">
                      <a:avLst/>
                    </a:prstGeom>
                  </pic:spPr>
                </pic:pic>
              </a:graphicData>
            </a:graphic>
          </wp:inline>
        </w:drawing>
      </w:r>
    </w:p>
    <w:p w14:paraId="31F5176B" w14:textId="0D24E6B9" w:rsidR="00F85889" w:rsidRPr="000D3BFF" w:rsidRDefault="00F85889" w:rsidP="0076623E">
      <w:pPr>
        <w:spacing w:after="0" w:line="360" w:lineRule="auto"/>
        <w:jc w:val="center"/>
        <w:rPr>
          <w:rFonts w:ascii="Times New Roman" w:hAnsi="Times New Roman" w:cs="Times New Roman"/>
          <w:i/>
          <w:iCs/>
          <w:sz w:val="24"/>
          <w:szCs w:val="24"/>
          <w:lang w:val="en-US"/>
        </w:rPr>
      </w:pPr>
      <w:bookmarkStart w:id="85" w:name="_Toc109394091"/>
      <w:r w:rsidRPr="000D3BFF">
        <w:rPr>
          <w:rFonts w:ascii="Times New Roman" w:hAnsi="Times New Roman" w:cs="Times New Roman"/>
          <w:b/>
          <w:bCs/>
          <w:i/>
          <w:iCs/>
          <w:sz w:val="24"/>
          <w:szCs w:val="24"/>
          <w:lang w:val="en-US"/>
        </w:rPr>
        <w:lastRenderedPageBreak/>
        <w:t xml:space="preserve">Figure </w:t>
      </w:r>
      <w:r w:rsidRPr="000D3BFF">
        <w:rPr>
          <w:rFonts w:ascii="Times New Roman" w:hAnsi="Times New Roman" w:cs="Times New Roman"/>
          <w:b/>
          <w:bCs/>
          <w:i/>
          <w:iCs/>
          <w:sz w:val="24"/>
          <w:szCs w:val="24"/>
          <w:lang w:val="en-US"/>
        </w:rPr>
        <w:fldChar w:fldCharType="begin"/>
      </w:r>
      <w:r w:rsidRPr="000D3BFF">
        <w:rPr>
          <w:rFonts w:ascii="Times New Roman" w:hAnsi="Times New Roman" w:cs="Times New Roman"/>
          <w:b/>
          <w:bCs/>
          <w:i/>
          <w:iCs/>
          <w:sz w:val="24"/>
          <w:szCs w:val="24"/>
          <w:lang w:val="en-US"/>
        </w:rPr>
        <w:instrText xml:space="preserve"> SEQ Figure \* ARABIC </w:instrText>
      </w:r>
      <w:r w:rsidRPr="000D3BFF">
        <w:rPr>
          <w:rFonts w:ascii="Times New Roman" w:hAnsi="Times New Roman" w:cs="Times New Roman"/>
          <w:b/>
          <w:bCs/>
          <w:i/>
          <w:iCs/>
          <w:sz w:val="24"/>
          <w:szCs w:val="24"/>
          <w:lang w:val="en-US"/>
        </w:rPr>
        <w:fldChar w:fldCharType="separate"/>
      </w:r>
      <w:r w:rsidR="003B39B8">
        <w:rPr>
          <w:rFonts w:ascii="Times New Roman" w:hAnsi="Times New Roman" w:cs="Times New Roman"/>
          <w:b/>
          <w:bCs/>
          <w:i/>
          <w:iCs/>
          <w:noProof/>
          <w:sz w:val="24"/>
          <w:szCs w:val="24"/>
          <w:lang w:val="en-US"/>
        </w:rPr>
        <w:t>22</w:t>
      </w:r>
      <w:r w:rsidRPr="000D3BFF">
        <w:rPr>
          <w:rFonts w:ascii="Times New Roman" w:hAnsi="Times New Roman" w:cs="Times New Roman"/>
          <w:b/>
          <w:bCs/>
          <w:i/>
          <w:iCs/>
          <w:sz w:val="24"/>
          <w:szCs w:val="24"/>
          <w:lang w:val="en-US"/>
        </w:rPr>
        <w:fldChar w:fldCharType="end"/>
      </w:r>
      <w:r w:rsidRPr="000D3BFF">
        <w:rPr>
          <w:rFonts w:ascii="Times New Roman" w:hAnsi="Times New Roman" w:cs="Times New Roman"/>
          <w:i/>
          <w:iCs/>
          <w:sz w:val="24"/>
          <w:szCs w:val="24"/>
          <w:lang w:val="en-US"/>
        </w:rPr>
        <w:t xml:space="preserve">. Cytokines secretion </w:t>
      </w:r>
      <w:r w:rsidR="0076336D" w:rsidRPr="000D3BFF">
        <w:rPr>
          <w:rFonts w:ascii="Times New Roman" w:hAnsi="Times New Roman" w:cs="Times New Roman"/>
          <w:i/>
          <w:iCs/>
          <w:sz w:val="24"/>
          <w:szCs w:val="24"/>
          <w:lang w:val="en-US"/>
        </w:rPr>
        <w:t>by</w:t>
      </w:r>
      <w:r w:rsidRPr="000D3BFF">
        <w:rPr>
          <w:rFonts w:ascii="Times New Roman" w:hAnsi="Times New Roman" w:cs="Times New Roman"/>
          <w:i/>
          <w:iCs/>
          <w:sz w:val="24"/>
          <w:szCs w:val="24"/>
          <w:lang w:val="en-US"/>
        </w:rPr>
        <w:t xml:space="preserve"> dendritic cells 2.4 (DCs 2.4) and bone marrow-derived macrophages (BMDMs) exposed to indicated concentrations of graphene oxide (GO).         </w:t>
      </w:r>
      <w:r w:rsidRPr="000D3BFF">
        <w:rPr>
          <w:rFonts w:ascii="Times New Roman" w:hAnsi="Times New Roman" w:cs="Times New Roman"/>
          <w:b/>
          <w:bCs/>
          <w:i/>
          <w:iCs/>
          <w:sz w:val="24"/>
          <w:szCs w:val="24"/>
          <w:lang w:val="en-US"/>
        </w:rPr>
        <w:t>(A)</w:t>
      </w:r>
      <w:r w:rsidRPr="000D3BFF">
        <w:rPr>
          <w:rFonts w:ascii="Times New Roman" w:hAnsi="Times New Roman" w:cs="Times New Roman"/>
          <w:i/>
          <w:iCs/>
          <w:sz w:val="24"/>
          <w:szCs w:val="24"/>
          <w:lang w:val="en-US"/>
        </w:rPr>
        <w:t xml:space="preserve"> Cytokine IL-6 secret</w:t>
      </w:r>
      <w:r w:rsidR="00CD7A5F">
        <w:rPr>
          <w:rFonts w:ascii="Times New Roman" w:hAnsi="Times New Roman" w:cs="Times New Roman"/>
          <w:i/>
          <w:iCs/>
          <w:sz w:val="24"/>
          <w:szCs w:val="24"/>
          <w:lang w:val="en-US"/>
        </w:rPr>
        <w:t>ed by</w:t>
      </w:r>
      <w:r w:rsidRPr="000D3BFF">
        <w:rPr>
          <w:rFonts w:ascii="Times New Roman" w:hAnsi="Times New Roman" w:cs="Times New Roman"/>
          <w:i/>
          <w:iCs/>
          <w:sz w:val="24"/>
          <w:szCs w:val="24"/>
          <w:lang w:val="en-US"/>
        </w:rPr>
        <w:t xml:space="preserve"> DCs 2.4 after 24</w:t>
      </w:r>
      <w:r w:rsidR="00EA2F06">
        <w:rPr>
          <w:rFonts w:ascii="Times New Roman" w:hAnsi="Times New Roman" w:cs="Times New Roman"/>
          <w:i/>
          <w:iCs/>
          <w:sz w:val="24"/>
          <w:szCs w:val="24"/>
          <w:lang w:val="en-US"/>
        </w:rPr>
        <w:t xml:space="preserve"> </w:t>
      </w:r>
      <w:r w:rsidRPr="000D3BFF">
        <w:rPr>
          <w:rFonts w:ascii="Times New Roman" w:hAnsi="Times New Roman" w:cs="Times New Roman"/>
          <w:i/>
          <w:iCs/>
          <w:sz w:val="24"/>
          <w:szCs w:val="24"/>
          <w:lang w:val="en-US"/>
        </w:rPr>
        <w:t xml:space="preserve">h </w:t>
      </w:r>
      <w:r w:rsidR="0076336D" w:rsidRPr="000D3BFF">
        <w:rPr>
          <w:rFonts w:ascii="Times New Roman" w:hAnsi="Times New Roman" w:cs="Times New Roman"/>
          <w:i/>
          <w:iCs/>
          <w:sz w:val="24"/>
          <w:szCs w:val="24"/>
          <w:lang w:val="en-US"/>
        </w:rPr>
        <w:t>incubation with</w:t>
      </w:r>
      <w:r w:rsidRPr="000D3BFF">
        <w:rPr>
          <w:rFonts w:ascii="Times New Roman" w:hAnsi="Times New Roman" w:cs="Times New Roman"/>
          <w:i/>
          <w:iCs/>
          <w:sz w:val="24"/>
          <w:szCs w:val="24"/>
          <w:lang w:val="en-US"/>
        </w:rPr>
        <w:t xml:space="preserve"> GO. </w:t>
      </w:r>
      <w:r w:rsidRPr="000D3BFF">
        <w:rPr>
          <w:rFonts w:ascii="Times New Roman" w:hAnsi="Times New Roman" w:cs="Times New Roman"/>
          <w:b/>
          <w:bCs/>
          <w:i/>
          <w:iCs/>
          <w:sz w:val="24"/>
          <w:szCs w:val="24"/>
          <w:lang w:val="en-US"/>
        </w:rPr>
        <w:t>(B)</w:t>
      </w:r>
      <w:r w:rsidRPr="000D3BFF">
        <w:rPr>
          <w:rFonts w:ascii="Times New Roman" w:hAnsi="Times New Roman" w:cs="Times New Roman"/>
          <w:i/>
          <w:iCs/>
          <w:sz w:val="24"/>
          <w:szCs w:val="24"/>
          <w:lang w:val="en-US"/>
        </w:rPr>
        <w:t xml:space="preserve"> Cytokine IL-6 secret</w:t>
      </w:r>
      <w:r w:rsidR="00CD7A5F">
        <w:rPr>
          <w:rFonts w:ascii="Times New Roman" w:hAnsi="Times New Roman" w:cs="Times New Roman"/>
          <w:i/>
          <w:iCs/>
          <w:sz w:val="24"/>
          <w:szCs w:val="24"/>
          <w:lang w:val="en-US"/>
        </w:rPr>
        <w:t>ed by</w:t>
      </w:r>
      <w:r w:rsidRPr="000D3BFF">
        <w:rPr>
          <w:rFonts w:ascii="Times New Roman" w:hAnsi="Times New Roman" w:cs="Times New Roman"/>
          <w:i/>
          <w:iCs/>
          <w:sz w:val="24"/>
          <w:szCs w:val="24"/>
          <w:lang w:val="en-US"/>
        </w:rPr>
        <w:t xml:space="preserve"> BMDMs after 24</w:t>
      </w:r>
      <w:r w:rsidR="00EA2F06">
        <w:rPr>
          <w:rFonts w:ascii="Times New Roman" w:hAnsi="Times New Roman" w:cs="Times New Roman"/>
          <w:i/>
          <w:iCs/>
          <w:sz w:val="24"/>
          <w:szCs w:val="24"/>
          <w:lang w:val="en-US"/>
        </w:rPr>
        <w:t xml:space="preserve"> </w:t>
      </w:r>
      <w:r w:rsidRPr="000D3BFF">
        <w:rPr>
          <w:rFonts w:ascii="Times New Roman" w:hAnsi="Times New Roman" w:cs="Times New Roman"/>
          <w:i/>
          <w:iCs/>
          <w:sz w:val="24"/>
          <w:szCs w:val="24"/>
          <w:lang w:val="en-US"/>
        </w:rPr>
        <w:t xml:space="preserve">h </w:t>
      </w:r>
      <w:r w:rsidR="0076336D" w:rsidRPr="000D3BFF">
        <w:rPr>
          <w:rFonts w:ascii="Times New Roman" w:hAnsi="Times New Roman" w:cs="Times New Roman"/>
          <w:i/>
          <w:iCs/>
          <w:sz w:val="24"/>
          <w:szCs w:val="24"/>
          <w:lang w:val="en-US"/>
        </w:rPr>
        <w:t>incubation with</w:t>
      </w:r>
      <w:r w:rsidRPr="000D3BFF">
        <w:rPr>
          <w:rFonts w:ascii="Times New Roman" w:hAnsi="Times New Roman" w:cs="Times New Roman"/>
          <w:i/>
          <w:iCs/>
          <w:sz w:val="24"/>
          <w:szCs w:val="24"/>
          <w:lang w:val="en-US"/>
        </w:rPr>
        <w:t xml:space="preserve"> GO. </w:t>
      </w:r>
      <w:r w:rsidRPr="000D3BFF">
        <w:rPr>
          <w:rFonts w:ascii="Times New Roman" w:hAnsi="Times New Roman" w:cs="Times New Roman"/>
          <w:b/>
          <w:bCs/>
          <w:i/>
          <w:iCs/>
          <w:sz w:val="24"/>
          <w:szCs w:val="24"/>
          <w:lang w:val="en-US"/>
        </w:rPr>
        <w:t>(C)</w:t>
      </w:r>
      <w:r w:rsidRPr="000D3BFF">
        <w:rPr>
          <w:rFonts w:ascii="Times New Roman" w:hAnsi="Times New Roman" w:cs="Times New Roman"/>
          <w:i/>
          <w:iCs/>
          <w:sz w:val="24"/>
          <w:szCs w:val="24"/>
          <w:lang w:val="en-US"/>
        </w:rPr>
        <w:t xml:space="preserve"> Cytokine TNF-alpha secret</w:t>
      </w:r>
      <w:r w:rsidR="00CD7A5F">
        <w:rPr>
          <w:rFonts w:ascii="Times New Roman" w:hAnsi="Times New Roman" w:cs="Times New Roman"/>
          <w:i/>
          <w:iCs/>
          <w:sz w:val="24"/>
          <w:szCs w:val="24"/>
          <w:lang w:val="en-US"/>
        </w:rPr>
        <w:t>ed by</w:t>
      </w:r>
      <w:r w:rsidRPr="000D3BFF">
        <w:rPr>
          <w:rFonts w:ascii="Times New Roman" w:hAnsi="Times New Roman" w:cs="Times New Roman"/>
          <w:i/>
          <w:iCs/>
          <w:sz w:val="24"/>
          <w:szCs w:val="24"/>
          <w:lang w:val="en-US"/>
        </w:rPr>
        <w:t xml:space="preserve"> DCs 2.4 after 24</w:t>
      </w:r>
      <w:r w:rsidR="00EA2F06">
        <w:rPr>
          <w:rFonts w:ascii="Times New Roman" w:hAnsi="Times New Roman" w:cs="Times New Roman"/>
          <w:i/>
          <w:iCs/>
          <w:sz w:val="24"/>
          <w:szCs w:val="24"/>
          <w:lang w:val="en-US"/>
        </w:rPr>
        <w:t xml:space="preserve"> </w:t>
      </w:r>
      <w:r w:rsidRPr="000D3BFF">
        <w:rPr>
          <w:rFonts w:ascii="Times New Roman" w:hAnsi="Times New Roman" w:cs="Times New Roman"/>
          <w:i/>
          <w:iCs/>
          <w:sz w:val="24"/>
          <w:szCs w:val="24"/>
          <w:lang w:val="en-US"/>
        </w:rPr>
        <w:t xml:space="preserve">h </w:t>
      </w:r>
      <w:r w:rsidR="0076336D" w:rsidRPr="000D3BFF">
        <w:rPr>
          <w:rFonts w:ascii="Times New Roman" w:hAnsi="Times New Roman" w:cs="Times New Roman"/>
          <w:i/>
          <w:iCs/>
          <w:sz w:val="24"/>
          <w:szCs w:val="24"/>
          <w:lang w:val="en-US"/>
        </w:rPr>
        <w:t>incubation with</w:t>
      </w:r>
      <w:r w:rsidRPr="000D3BFF">
        <w:rPr>
          <w:rFonts w:ascii="Times New Roman" w:hAnsi="Times New Roman" w:cs="Times New Roman"/>
          <w:i/>
          <w:iCs/>
          <w:sz w:val="24"/>
          <w:szCs w:val="24"/>
          <w:lang w:val="en-US"/>
        </w:rPr>
        <w:t xml:space="preserve"> GO. </w:t>
      </w:r>
      <w:r w:rsidRPr="000D3BFF">
        <w:rPr>
          <w:rFonts w:ascii="Times New Roman" w:hAnsi="Times New Roman" w:cs="Times New Roman"/>
          <w:b/>
          <w:bCs/>
          <w:i/>
          <w:iCs/>
          <w:sz w:val="24"/>
          <w:szCs w:val="24"/>
          <w:lang w:val="en-US"/>
        </w:rPr>
        <w:t>(D)</w:t>
      </w:r>
      <w:r w:rsidRPr="000D3BFF">
        <w:rPr>
          <w:rFonts w:ascii="Times New Roman" w:hAnsi="Times New Roman" w:cs="Times New Roman"/>
          <w:i/>
          <w:iCs/>
          <w:sz w:val="24"/>
          <w:szCs w:val="24"/>
          <w:lang w:val="en-US"/>
        </w:rPr>
        <w:t xml:space="preserve"> Cytokine TNF-alpha secret</w:t>
      </w:r>
      <w:r w:rsidR="00CD7A5F">
        <w:rPr>
          <w:rFonts w:ascii="Times New Roman" w:hAnsi="Times New Roman" w:cs="Times New Roman"/>
          <w:i/>
          <w:iCs/>
          <w:sz w:val="24"/>
          <w:szCs w:val="24"/>
          <w:lang w:val="en-US"/>
        </w:rPr>
        <w:t>ed by</w:t>
      </w:r>
      <w:r w:rsidRPr="000D3BFF">
        <w:rPr>
          <w:rFonts w:ascii="Times New Roman" w:hAnsi="Times New Roman" w:cs="Times New Roman"/>
          <w:i/>
          <w:iCs/>
          <w:sz w:val="24"/>
          <w:szCs w:val="24"/>
          <w:lang w:val="en-US"/>
        </w:rPr>
        <w:t xml:space="preserve"> BMDMs after 24</w:t>
      </w:r>
      <w:r w:rsidR="00EA2F06">
        <w:rPr>
          <w:rFonts w:ascii="Times New Roman" w:hAnsi="Times New Roman" w:cs="Times New Roman"/>
          <w:i/>
          <w:iCs/>
          <w:sz w:val="24"/>
          <w:szCs w:val="24"/>
          <w:lang w:val="en-US"/>
        </w:rPr>
        <w:t xml:space="preserve"> </w:t>
      </w:r>
      <w:r w:rsidRPr="000D3BFF">
        <w:rPr>
          <w:rFonts w:ascii="Times New Roman" w:hAnsi="Times New Roman" w:cs="Times New Roman"/>
          <w:i/>
          <w:iCs/>
          <w:sz w:val="24"/>
          <w:szCs w:val="24"/>
          <w:lang w:val="en-US"/>
        </w:rPr>
        <w:t xml:space="preserve">h </w:t>
      </w:r>
      <w:r w:rsidR="0076336D" w:rsidRPr="000D3BFF">
        <w:rPr>
          <w:rFonts w:ascii="Times New Roman" w:hAnsi="Times New Roman" w:cs="Times New Roman"/>
          <w:i/>
          <w:iCs/>
          <w:sz w:val="24"/>
          <w:szCs w:val="24"/>
          <w:lang w:val="en-US"/>
        </w:rPr>
        <w:t>incubation with</w:t>
      </w:r>
      <w:r w:rsidRPr="000D3BFF">
        <w:rPr>
          <w:rFonts w:ascii="Times New Roman" w:hAnsi="Times New Roman" w:cs="Times New Roman"/>
          <w:i/>
          <w:iCs/>
          <w:sz w:val="24"/>
          <w:szCs w:val="24"/>
          <w:lang w:val="en-US"/>
        </w:rPr>
        <w:t xml:space="preserve"> GO. Data are presented as mean ± SD (n=4).</w:t>
      </w:r>
      <w:bookmarkEnd w:id="85"/>
    </w:p>
    <w:p w14:paraId="3B74DA66" w14:textId="77777777" w:rsidR="00F85889" w:rsidRPr="000D3BFF" w:rsidRDefault="00F85889" w:rsidP="000D3BFF">
      <w:pPr>
        <w:spacing w:line="360" w:lineRule="auto"/>
        <w:jc w:val="both"/>
        <w:rPr>
          <w:rFonts w:ascii="Times New Roman" w:hAnsi="Times New Roman" w:cs="Times New Roman"/>
          <w:sz w:val="24"/>
          <w:szCs w:val="24"/>
          <w:lang w:val="en-US"/>
        </w:rPr>
      </w:pPr>
    </w:p>
    <w:p w14:paraId="67B6463A" w14:textId="77777777" w:rsidR="00E71B3B" w:rsidRPr="000D3BFF" w:rsidRDefault="00E71B3B" w:rsidP="000D3BFF">
      <w:pPr>
        <w:pStyle w:val="Heading3"/>
        <w:spacing w:line="360" w:lineRule="auto"/>
        <w:rPr>
          <w:rFonts w:ascii="Times New Roman" w:hAnsi="Times New Roman" w:cs="Times New Roman"/>
          <w:lang w:val="en-US"/>
        </w:rPr>
      </w:pPr>
      <w:bookmarkStart w:id="86" w:name="_Toc109393456"/>
      <w:bookmarkStart w:id="87" w:name="_Hlk107853360"/>
      <w:r w:rsidRPr="000D3BFF">
        <w:rPr>
          <w:rFonts w:ascii="Times New Roman" w:hAnsi="Times New Roman" w:cs="Times New Roman"/>
          <w:i/>
          <w:iCs/>
          <w:lang w:val="en-US"/>
        </w:rPr>
        <w:t>In vitro</w:t>
      </w:r>
      <w:r w:rsidRPr="000D3BFF">
        <w:rPr>
          <w:rFonts w:ascii="Times New Roman" w:hAnsi="Times New Roman" w:cs="Times New Roman"/>
          <w:lang w:val="en-US"/>
        </w:rPr>
        <w:t xml:space="preserve"> immune stimulation and analysis of surface markers by flow cytometry</w:t>
      </w:r>
      <w:bookmarkEnd w:id="86"/>
    </w:p>
    <w:bookmarkEnd w:id="87"/>
    <w:p w14:paraId="7C8F277F" w14:textId="1CC8D4A3" w:rsidR="00DC3A1C" w:rsidRDefault="00DC3A1C" w:rsidP="00DC3A1C">
      <w:pPr>
        <w:spacing w:line="360" w:lineRule="auto"/>
        <w:ind w:firstLine="708"/>
        <w:jc w:val="both"/>
        <w:rPr>
          <w:rFonts w:ascii="Times New Roman" w:hAnsi="Times New Roman" w:cs="Times New Roman"/>
          <w:sz w:val="24"/>
          <w:szCs w:val="24"/>
          <w:lang w:val="en-US"/>
        </w:rPr>
      </w:pPr>
      <w:r w:rsidRPr="00E378C1">
        <w:rPr>
          <w:rFonts w:ascii="Times New Roman" w:hAnsi="Times New Roman" w:cs="Times New Roman"/>
          <w:sz w:val="24"/>
          <w:szCs w:val="24"/>
          <w:lang w:val="en-US"/>
        </w:rPr>
        <w:t xml:space="preserve">To investigate the immunostimulatory effects of the nanomaterials, macrophages incubated with GC were analyzed by flow cytometry to phenotype their surface markers. In this work, we will only focus on </w:t>
      </w:r>
      <w:r w:rsidR="00C55A95">
        <w:rPr>
          <w:rFonts w:ascii="Times New Roman" w:hAnsi="Times New Roman" w:cs="Times New Roman"/>
          <w:sz w:val="24"/>
          <w:szCs w:val="24"/>
          <w:lang w:val="en-US"/>
        </w:rPr>
        <w:t>t</w:t>
      </w:r>
      <w:r>
        <w:rPr>
          <w:rFonts w:ascii="Times New Roman" w:hAnsi="Times New Roman" w:cs="Times New Roman"/>
          <w:sz w:val="24"/>
          <w:szCs w:val="24"/>
          <w:lang w:val="en-US"/>
        </w:rPr>
        <w:t xml:space="preserve">he expression of the following phenotype markers: </w:t>
      </w:r>
      <w:r w:rsidRPr="00E378C1">
        <w:rPr>
          <w:rFonts w:ascii="Times New Roman" w:hAnsi="Times New Roman" w:cs="Times New Roman"/>
          <w:sz w:val="24"/>
          <w:szCs w:val="24"/>
          <w:lang w:val="en-US"/>
        </w:rPr>
        <w:t xml:space="preserve">CD38, CD40 and CD86. </w:t>
      </w:r>
    </w:p>
    <w:p w14:paraId="4AC471DF" w14:textId="72BE4490" w:rsidR="00500BD0" w:rsidRPr="00E378C1" w:rsidRDefault="00DC3A1C" w:rsidP="00C55A95">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gating strategy </w:t>
      </w:r>
      <w:r w:rsidR="00C55A95">
        <w:rPr>
          <w:rFonts w:ascii="Times New Roman" w:hAnsi="Times New Roman" w:cs="Times New Roman"/>
          <w:sz w:val="24"/>
          <w:szCs w:val="24"/>
          <w:lang w:val="en-US"/>
        </w:rPr>
        <w:t xml:space="preserve">that </w:t>
      </w:r>
      <w:r>
        <w:rPr>
          <w:rFonts w:ascii="Times New Roman" w:hAnsi="Times New Roman" w:cs="Times New Roman"/>
          <w:sz w:val="24"/>
          <w:szCs w:val="24"/>
          <w:lang w:val="en-US"/>
        </w:rPr>
        <w:t>was applied to obtain the results from the raw data collected by the flow cytometer</w:t>
      </w:r>
      <w:r w:rsidR="00C55A95">
        <w:rPr>
          <w:rFonts w:ascii="Times New Roman" w:hAnsi="Times New Roman" w:cs="Times New Roman"/>
          <w:sz w:val="24"/>
          <w:szCs w:val="24"/>
          <w:lang w:val="en-US"/>
        </w:rPr>
        <w:t xml:space="preserve"> is described in </w:t>
      </w:r>
      <w:r w:rsidR="00C55A95" w:rsidRPr="00C55A95">
        <w:rPr>
          <w:rFonts w:ascii="Times New Roman" w:hAnsi="Times New Roman" w:cs="Times New Roman"/>
          <w:b/>
          <w:bCs/>
          <w:sz w:val="24"/>
          <w:szCs w:val="24"/>
          <w:lang w:val="en-US"/>
        </w:rPr>
        <w:t>Figure 23A</w:t>
      </w:r>
      <w:r>
        <w:rPr>
          <w:rFonts w:ascii="Times New Roman" w:hAnsi="Times New Roman" w:cs="Times New Roman"/>
          <w:sz w:val="24"/>
          <w:szCs w:val="24"/>
          <w:lang w:val="en-US"/>
        </w:rPr>
        <w:t xml:space="preserve">. First, the </w:t>
      </w:r>
      <w:r w:rsidRPr="00E378C1">
        <w:rPr>
          <w:rFonts w:ascii="Times New Roman" w:hAnsi="Times New Roman" w:cs="Times New Roman"/>
          <w:sz w:val="24"/>
          <w:szCs w:val="24"/>
          <w:lang w:val="en-US"/>
        </w:rPr>
        <w:t xml:space="preserve">major macrophage population </w:t>
      </w:r>
      <w:r>
        <w:rPr>
          <w:rFonts w:ascii="Times New Roman" w:hAnsi="Times New Roman" w:cs="Times New Roman"/>
          <w:sz w:val="24"/>
          <w:szCs w:val="24"/>
          <w:lang w:val="en-US"/>
        </w:rPr>
        <w:t xml:space="preserve">was isolated </w:t>
      </w:r>
      <w:r w:rsidRPr="00E378C1">
        <w:rPr>
          <w:rFonts w:ascii="Times New Roman" w:hAnsi="Times New Roman" w:cs="Times New Roman"/>
          <w:sz w:val="24"/>
          <w:szCs w:val="24"/>
          <w:lang w:val="en-US"/>
        </w:rPr>
        <w:t>with an ellipse gate. On those gated events, the live cells</w:t>
      </w:r>
      <w:r>
        <w:rPr>
          <w:rFonts w:ascii="Times New Roman" w:hAnsi="Times New Roman" w:cs="Times New Roman"/>
          <w:sz w:val="24"/>
          <w:szCs w:val="24"/>
          <w:lang w:val="en-US"/>
        </w:rPr>
        <w:t xml:space="preserve"> were isolated</w:t>
      </w:r>
      <w:r w:rsidRPr="00E378C1">
        <w:rPr>
          <w:rFonts w:ascii="Times New Roman" w:hAnsi="Times New Roman" w:cs="Times New Roman"/>
          <w:sz w:val="24"/>
          <w:szCs w:val="24"/>
          <w:lang w:val="en-US"/>
        </w:rPr>
        <w:t xml:space="preserve">. Then, the frequency of expression of </w:t>
      </w:r>
      <w:r>
        <w:rPr>
          <w:rFonts w:ascii="Times New Roman" w:hAnsi="Times New Roman" w:cs="Times New Roman"/>
          <w:sz w:val="24"/>
          <w:szCs w:val="24"/>
          <w:lang w:val="en-US"/>
        </w:rPr>
        <w:t xml:space="preserve">the </w:t>
      </w:r>
      <w:r w:rsidRPr="00E378C1">
        <w:rPr>
          <w:rFonts w:ascii="Times New Roman" w:hAnsi="Times New Roman" w:cs="Times New Roman"/>
          <w:sz w:val="24"/>
          <w:szCs w:val="24"/>
          <w:lang w:val="en-US"/>
        </w:rPr>
        <w:t>surface markers expressed by those live cells</w:t>
      </w:r>
      <w:r>
        <w:rPr>
          <w:rFonts w:ascii="Times New Roman" w:hAnsi="Times New Roman" w:cs="Times New Roman"/>
          <w:sz w:val="24"/>
          <w:szCs w:val="24"/>
          <w:lang w:val="en-US"/>
        </w:rPr>
        <w:t xml:space="preserve"> were analyzed</w:t>
      </w:r>
      <w:r w:rsidRPr="00E378C1">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E378C1">
        <w:rPr>
          <w:rFonts w:ascii="Times New Roman" w:hAnsi="Times New Roman" w:cs="Times New Roman"/>
          <w:sz w:val="24"/>
          <w:szCs w:val="24"/>
          <w:lang w:val="en-US"/>
        </w:rPr>
        <w:t xml:space="preserve">he live and dead cells </w:t>
      </w:r>
      <w:r>
        <w:rPr>
          <w:rFonts w:ascii="Times New Roman" w:hAnsi="Times New Roman" w:cs="Times New Roman"/>
          <w:sz w:val="24"/>
          <w:szCs w:val="24"/>
          <w:lang w:val="en-US"/>
        </w:rPr>
        <w:t>groups were populated with</w:t>
      </w:r>
      <w:r w:rsidRPr="00E378C1">
        <w:rPr>
          <w:rFonts w:ascii="Times New Roman" w:hAnsi="Times New Roman" w:cs="Times New Roman"/>
          <w:sz w:val="24"/>
          <w:szCs w:val="24"/>
          <w:lang w:val="en-US"/>
        </w:rPr>
        <w:t xml:space="preserve"> th</w:t>
      </w:r>
      <w:r>
        <w:rPr>
          <w:rFonts w:ascii="Times New Roman" w:hAnsi="Times New Roman" w:cs="Times New Roman"/>
          <w:sz w:val="24"/>
          <w:szCs w:val="24"/>
          <w:lang w:val="en-US"/>
        </w:rPr>
        <w:t>e</w:t>
      </w:r>
      <w:r w:rsidRPr="00E378C1">
        <w:rPr>
          <w:rFonts w:ascii="Times New Roman" w:hAnsi="Times New Roman" w:cs="Times New Roman"/>
          <w:sz w:val="24"/>
          <w:szCs w:val="24"/>
          <w:lang w:val="en-US"/>
        </w:rPr>
        <w:t xml:space="preserve"> quadrant</w:t>
      </w:r>
      <w:r>
        <w:rPr>
          <w:rFonts w:ascii="Times New Roman" w:hAnsi="Times New Roman" w:cs="Times New Roman"/>
          <w:sz w:val="24"/>
          <w:szCs w:val="24"/>
          <w:lang w:val="en-US"/>
        </w:rPr>
        <w:t xml:space="preserve"> shown on </w:t>
      </w:r>
      <w:r w:rsidRPr="00C55A95">
        <w:rPr>
          <w:rFonts w:ascii="Times New Roman" w:hAnsi="Times New Roman" w:cs="Times New Roman"/>
          <w:b/>
          <w:bCs/>
          <w:sz w:val="24"/>
          <w:szCs w:val="24"/>
          <w:lang w:val="en-US"/>
        </w:rPr>
        <w:t xml:space="preserve">Figure </w:t>
      </w:r>
      <w:r w:rsidR="00C55A95" w:rsidRPr="00C55A95">
        <w:rPr>
          <w:rFonts w:ascii="Times New Roman" w:hAnsi="Times New Roman" w:cs="Times New Roman"/>
          <w:b/>
          <w:bCs/>
          <w:sz w:val="24"/>
          <w:szCs w:val="24"/>
          <w:lang w:val="en-US"/>
        </w:rPr>
        <w:t>23A</w:t>
      </w:r>
      <w:r w:rsidRPr="00E378C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E378C1">
        <w:rPr>
          <w:rFonts w:ascii="Times New Roman" w:hAnsi="Times New Roman" w:cs="Times New Roman"/>
          <w:sz w:val="24"/>
          <w:szCs w:val="24"/>
          <w:lang w:val="en-US"/>
        </w:rPr>
        <w:t>quadrant isolate</w:t>
      </w:r>
      <w:r>
        <w:rPr>
          <w:rFonts w:ascii="Times New Roman" w:hAnsi="Times New Roman" w:cs="Times New Roman"/>
          <w:sz w:val="24"/>
          <w:szCs w:val="24"/>
          <w:lang w:val="en-US"/>
        </w:rPr>
        <w:t>d</w:t>
      </w:r>
      <w:r w:rsidRPr="00E378C1">
        <w:rPr>
          <w:rFonts w:ascii="Times New Roman" w:hAnsi="Times New Roman" w:cs="Times New Roman"/>
          <w:sz w:val="24"/>
          <w:szCs w:val="24"/>
          <w:lang w:val="en-US"/>
        </w:rPr>
        <w:t xml:space="preserve"> </w:t>
      </w:r>
      <w:r>
        <w:rPr>
          <w:rFonts w:ascii="Times New Roman" w:hAnsi="Times New Roman" w:cs="Times New Roman"/>
          <w:sz w:val="24"/>
          <w:szCs w:val="24"/>
          <w:lang w:val="en-US"/>
        </w:rPr>
        <w:t>three</w:t>
      </w:r>
      <w:r w:rsidRPr="00E378C1">
        <w:rPr>
          <w:rFonts w:ascii="Times New Roman" w:hAnsi="Times New Roman" w:cs="Times New Roman"/>
          <w:sz w:val="24"/>
          <w:szCs w:val="24"/>
          <w:lang w:val="en-US"/>
        </w:rPr>
        <w:t xml:space="preserve"> main populations: live and not stressed (LiveDead- and AnnV-), live and stressed (LiveDead- and AnnV+), dead (LiveDead+ and AnnV+). </w:t>
      </w:r>
    </w:p>
    <w:p w14:paraId="6D51542C" w14:textId="6F25FA15" w:rsidR="00DC3A1C" w:rsidRDefault="00DC3A1C" w:rsidP="00DC3A1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To evaluate the effects of GC on the viability of activated DMDMs, the evolution of the live and dead cell population densities was measured</w:t>
      </w:r>
      <w:r w:rsidR="00C55A95">
        <w:rPr>
          <w:rFonts w:ascii="Times New Roman" w:hAnsi="Times New Roman" w:cs="Times New Roman"/>
          <w:sz w:val="24"/>
          <w:szCs w:val="24"/>
          <w:lang w:val="en-US"/>
        </w:rPr>
        <w:t xml:space="preserve"> (</w:t>
      </w:r>
      <w:r w:rsidR="00C55A95" w:rsidRPr="00C55A95">
        <w:rPr>
          <w:rFonts w:ascii="Times New Roman" w:hAnsi="Times New Roman" w:cs="Times New Roman"/>
          <w:b/>
          <w:bCs/>
          <w:sz w:val="24"/>
          <w:szCs w:val="24"/>
          <w:lang w:val="en-US"/>
        </w:rPr>
        <w:t>Figure 23B</w:t>
      </w:r>
      <w:r w:rsidR="00C55A9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378C1">
        <w:rPr>
          <w:rFonts w:ascii="Times New Roman" w:hAnsi="Times New Roman" w:cs="Times New Roman"/>
          <w:sz w:val="24"/>
          <w:szCs w:val="24"/>
          <w:lang w:val="en-US"/>
        </w:rPr>
        <w:t>The more the GC concentration increase</w:t>
      </w:r>
      <w:r>
        <w:rPr>
          <w:rFonts w:ascii="Times New Roman" w:hAnsi="Times New Roman" w:cs="Times New Roman"/>
          <w:sz w:val="24"/>
          <w:szCs w:val="24"/>
          <w:lang w:val="en-US"/>
        </w:rPr>
        <w:t>d</w:t>
      </w:r>
      <w:r w:rsidRPr="00E378C1">
        <w:rPr>
          <w:rFonts w:ascii="Times New Roman" w:hAnsi="Times New Roman" w:cs="Times New Roman"/>
          <w:sz w:val="24"/>
          <w:szCs w:val="24"/>
          <w:lang w:val="en-US"/>
        </w:rPr>
        <w:t xml:space="preserve">, the more the population of dead macrophages </w:t>
      </w:r>
      <w:r>
        <w:rPr>
          <w:rFonts w:ascii="Times New Roman" w:hAnsi="Times New Roman" w:cs="Times New Roman"/>
          <w:sz w:val="24"/>
          <w:szCs w:val="24"/>
          <w:lang w:val="en-US"/>
        </w:rPr>
        <w:t>was</w:t>
      </w:r>
      <w:r w:rsidRPr="00E378C1">
        <w:rPr>
          <w:rFonts w:ascii="Times New Roman" w:hAnsi="Times New Roman" w:cs="Times New Roman"/>
          <w:sz w:val="24"/>
          <w:szCs w:val="24"/>
          <w:lang w:val="en-US"/>
        </w:rPr>
        <w:t xml:space="preserve"> big, which means that GC kills macrophages. At the highest GC concentration, almost all macrophages </w:t>
      </w:r>
      <w:r>
        <w:rPr>
          <w:rFonts w:ascii="Times New Roman" w:hAnsi="Times New Roman" w:cs="Times New Roman"/>
          <w:sz w:val="24"/>
          <w:szCs w:val="24"/>
          <w:lang w:val="en-US"/>
        </w:rPr>
        <w:t>were</w:t>
      </w:r>
      <w:r w:rsidRPr="00E378C1">
        <w:rPr>
          <w:rFonts w:ascii="Times New Roman" w:hAnsi="Times New Roman" w:cs="Times New Roman"/>
          <w:sz w:val="24"/>
          <w:szCs w:val="24"/>
          <w:lang w:val="en-US"/>
        </w:rPr>
        <w:t xml:space="preserve"> dead. </w:t>
      </w:r>
      <w:r>
        <w:rPr>
          <w:rFonts w:ascii="Times New Roman" w:hAnsi="Times New Roman" w:cs="Times New Roman"/>
          <w:sz w:val="24"/>
          <w:szCs w:val="24"/>
          <w:lang w:val="en-US"/>
        </w:rPr>
        <w:t>One can lake the h</w:t>
      </w:r>
      <w:r w:rsidRPr="00E378C1">
        <w:rPr>
          <w:rFonts w:ascii="Times New Roman" w:hAnsi="Times New Roman" w:cs="Times New Roman"/>
          <w:sz w:val="24"/>
          <w:szCs w:val="24"/>
          <w:lang w:val="en-US"/>
        </w:rPr>
        <w:t>ypothesis</w:t>
      </w:r>
      <w:r>
        <w:rPr>
          <w:rFonts w:ascii="Times New Roman" w:hAnsi="Times New Roman" w:cs="Times New Roman"/>
          <w:sz w:val="24"/>
          <w:szCs w:val="24"/>
          <w:lang w:val="en-US"/>
        </w:rPr>
        <w:t xml:space="preserve"> that </w:t>
      </w:r>
      <w:r w:rsidRPr="00E378C1">
        <w:rPr>
          <w:rFonts w:ascii="Times New Roman" w:hAnsi="Times New Roman" w:cs="Times New Roman"/>
          <w:sz w:val="24"/>
          <w:szCs w:val="24"/>
          <w:lang w:val="en-US"/>
        </w:rPr>
        <w:t xml:space="preserve">GC induces macrophages death to recruit more immune cells to the tumor site and further activate the anti-tumor immune response. </w:t>
      </w:r>
    </w:p>
    <w:p w14:paraId="0D6AC158" w14:textId="6A188592" w:rsidR="0076623E" w:rsidRDefault="00DC3A1C" w:rsidP="00DC3A1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The next step of the work was to measure the</w:t>
      </w:r>
      <w:r w:rsidRPr="00500BD0">
        <w:rPr>
          <w:rFonts w:ascii="Times New Roman" w:hAnsi="Times New Roman" w:cs="Times New Roman"/>
          <w:sz w:val="24"/>
          <w:szCs w:val="24"/>
          <w:lang w:val="en-US"/>
        </w:rPr>
        <w:t xml:space="preserve"> </w:t>
      </w:r>
      <w:r w:rsidRPr="00E378C1">
        <w:rPr>
          <w:rFonts w:ascii="Times New Roman" w:hAnsi="Times New Roman" w:cs="Times New Roman"/>
          <w:sz w:val="24"/>
          <w:szCs w:val="24"/>
          <w:lang w:val="en-US"/>
        </w:rPr>
        <w:t>changes in the expression</w:t>
      </w:r>
      <w:r w:rsidRPr="00500BD0">
        <w:rPr>
          <w:rFonts w:ascii="Times New Roman" w:hAnsi="Times New Roman" w:cs="Times New Roman"/>
          <w:sz w:val="24"/>
          <w:szCs w:val="24"/>
          <w:lang w:val="en-US"/>
        </w:rPr>
        <w:t xml:space="preserve"> of the markers </w:t>
      </w:r>
      <w:r w:rsidRPr="00E378C1">
        <w:rPr>
          <w:rFonts w:ascii="Times New Roman" w:hAnsi="Times New Roman" w:cs="Times New Roman"/>
          <w:sz w:val="24"/>
          <w:szCs w:val="24"/>
          <w:lang w:val="en-US"/>
        </w:rPr>
        <w:t>to evaluate the effects of GC on inflammatory macrophages phenotype modulation</w:t>
      </w:r>
      <w:r w:rsidR="007E0D5A">
        <w:rPr>
          <w:rFonts w:ascii="Times New Roman" w:hAnsi="Times New Roman" w:cs="Times New Roman"/>
          <w:sz w:val="24"/>
          <w:szCs w:val="24"/>
          <w:lang w:val="en-US"/>
        </w:rPr>
        <w:t xml:space="preserve">, as depicted on </w:t>
      </w:r>
      <w:r w:rsidR="007E0D5A" w:rsidRPr="007E0D5A">
        <w:rPr>
          <w:rFonts w:ascii="Times New Roman" w:hAnsi="Times New Roman" w:cs="Times New Roman"/>
          <w:b/>
          <w:bCs/>
          <w:sz w:val="24"/>
          <w:szCs w:val="24"/>
          <w:lang w:val="en-US"/>
        </w:rPr>
        <w:t>Figure 23C</w:t>
      </w:r>
      <w:r w:rsidRPr="00E378C1">
        <w:rPr>
          <w:rFonts w:ascii="Times New Roman" w:hAnsi="Times New Roman" w:cs="Times New Roman"/>
          <w:sz w:val="24"/>
          <w:szCs w:val="24"/>
          <w:lang w:val="en-US"/>
        </w:rPr>
        <w:t xml:space="preserve">. </w:t>
      </w:r>
    </w:p>
    <w:p w14:paraId="624895B9" w14:textId="7825BD1A" w:rsidR="00DC3A1C" w:rsidRPr="00E378C1" w:rsidRDefault="00DC3A1C" w:rsidP="00DC3A1C">
      <w:pPr>
        <w:spacing w:line="360" w:lineRule="auto"/>
        <w:jc w:val="both"/>
        <w:rPr>
          <w:rFonts w:ascii="Times New Roman" w:hAnsi="Times New Roman" w:cs="Times New Roman"/>
          <w:sz w:val="24"/>
          <w:szCs w:val="24"/>
          <w:lang w:val="en-US"/>
        </w:rPr>
      </w:pPr>
      <w:r w:rsidRPr="00E378C1">
        <w:rPr>
          <w:rFonts w:ascii="Times New Roman" w:hAnsi="Times New Roman" w:cs="Times New Roman"/>
          <w:b/>
          <w:bCs/>
          <w:sz w:val="24"/>
          <w:szCs w:val="24"/>
          <w:lang w:val="en-US"/>
        </w:rPr>
        <w:t>CD11b</w:t>
      </w:r>
      <w:r w:rsidRPr="00E378C1">
        <w:rPr>
          <w:rFonts w:ascii="Times New Roman" w:hAnsi="Times New Roman" w:cs="Times New Roman"/>
          <w:sz w:val="24"/>
          <w:szCs w:val="24"/>
          <w:lang w:val="en-US"/>
        </w:rPr>
        <w:t xml:space="preserve"> is a marker for monocyte</w:t>
      </w:r>
      <w:r w:rsidR="00EA2F06">
        <w:rPr>
          <w:rFonts w:ascii="Times New Roman" w:hAnsi="Times New Roman" w:cs="Times New Roman"/>
          <w:sz w:val="24"/>
          <w:szCs w:val="24"/>
          <w:lang w:val="en-US"/>
        </w:rPr>
        <w:t>s</w:t>
      </w:r>
      <w:r w:rsidRPr="00E378C1">
        <w:rPr>
          <w:rFonts w:ascii="Times New Roman" w:hAnsi="Times New Roman" w:cs="Times New Roman"/>
          <w:sz w:val="24"/>
          <w:szCs w:val="24"/>
          <w:lang w:val="en-US"/>
        </w:rPr>
        <w:t xml:space="preserve">, macrophages, granulocytes and natural killer cells. The expression of the marker </w:t>
      </w:r>
      <w:r>
        <w:rPr>
          <w:rFonts w:ascii="Times New Roman" w:hAnsi="Times New Roman" w:cs="Times New Roman"/>
          <w:sz w:val="24"/>
          <w:szCs w:val="24"/>
          <w:lang w:val="en-US"/>
        </w:rPr>
        <w:t>was</w:t>
      </w:r>
      <w:r w:rsidRPr="00E378C1">
        <w:rPr>
          <w:rFonts w:ascii="Times New Roman" w:hAnsi="Times New Roman" w:cs="Times New Roman"/>
          <w:sz w:val="24"/>
          <w:szCs w:val="24"/>
          <w:lang w:val="en-US"/>
        </w:rPr>
        <w:t xml:space="preserve"> constant when the GC concentration increase</w:t>
      </w:r>
      <w:r w:rsidR="00EA2F06">
        <w:rPr>
          <w:rFonts w:ascii="Times New Roman" w:hAnsi="Times New Roman" w:cs="Times New Roman"/>
          <w:sz w:val="24"/>
          <w:szCs w:val="24"/>
          <w:lang w:val="en-US"/>
        </w:rPr>
        <w:t>d</w:t>
      </w:r>
      <w:r w:rsidRPr="00E378C1">
        <w:rPr>
          <w:rFonts w:ascii="Times New Roman" w:hAnsi="Times New Roman" w:cs="Times New Roman"/>
          <w:sz w:val="24"/>
          <w:szCs w:val="24"/>
          <w:lang w:val="en-US"/>
        </w:rPr>
        <w:t>. CD11b is not a marker of cell activation</w:t>
      </w:r>
      <w:r>
        <w:rPr>
          <w:rFonts w:ascii="Times New Roman" w:hAnsi="Times New Roman" w:cs="Times New Roman"/>
          <w:sz w:val="24"/>
          <w:szCs w:val="24"/>
          <w:lang w:val="en-US"/>
        </w:rPr>
        <w:t>, it was used as a baseline marker, a reference to compare the expression of the other markers</w:t>
      </w:r>
      <w:r w:rsidRPr="00E378C1">
        <w:rPr>
          <w:rFonts w:ascii="Times New Roman" w:hAnsi="Times New Roman" w:cs="Times New Roman"/>
          <w:sz w:val="24"/>
          <w:szCs w:val="24"/>
          <w:lang w:val="en-US"/>
        </w:rPr>
        <w:t xml:space="preserve">. </w:t>
      </w:r>
    </w:p>
    <w:p w14:paraId="15A4BB04" w14:textId="77777777" w:rsidR="00DC3A1C" w:rsidRPr="00E378C1" w:rsidRDefault="00DC3A1C" w:rsidP="00DC3A1C">
      <w:pPr>
        <w:spacing w:line="360" w:lineRule="auto"/>
        <w:jc w:val="both"/>
        <w:rPr>
          <w:rFonts w:ascii="Times New Roman" w:hAnsi="Times New Roman" w:cs="Times New Roman"/>
          <w:sz w:val="24"/>
          <w:szCs w:val="24"/>
          <w:lang w:val="en-US"/>
        </w:rPr>
      </w:pPr>
      <w:r w:rsidRPr="00E378C1">
        <w:rPr>
          <w:rFonts w:ascii="Times New Roman" w:hAnsi="Times New Roman" w:cs="Times New Roman"/>
          <w:b/>
          <w:bCs/>
          <w:sz w:val="24"/>
          <w:szCs w:val="24"/>
          <w:lang w:val="en-US"/>
        </w:rPr>
        <w:lastRenderedPageBreak/>
        <w:t>CD38</w:t>
      </w:r>
      <w:r w:rsidRPr="00E378C1">
        <w:rPr>
          <w:rFonts w:ascii="Times New Roman" w:hAnsi="Times New Roman" w:cs="Times New Roman"/>
          <w:sz w:val="24"/>
          <w:szCs w:val="24"/>
          <w:lang w:val="en-US"/>
        </w:rPr>
        <w:t xml:space="preserve"> </w:t>
      </w:r>
      <w:r>
        <w:rPr>
          <w:rFonts w:ascii="Times New Roman" w:hAnsi="Times New Roman" w:cs="Times New Roman"/>
          <w:sz w:val="24"/>
          <w:szCs w:val="24"/>
          <w:lang w:val="en-US"/>
        </w:rPr>
        <w:t>was</w:t>
      </w:r>
      <w:r w:rsidRPr="00E378C1">
        <w:rPr>
          <w:rFonts w:ascii="Times New Roman" w:hAnsi="Times New Roman" w:cs="Times New Roman"/>
          <w:sz w:val="24"/>
          <w:szCs w:val="24"/>
          <w:lang w:val="en-US"/>
        </w:rPr>
        <w:t xml:space="preserve"> upregulated in inflammatory BMDMs. A baseline expression of CD38 </w:t>
      </w:r>
      <w:r>
        <w:rPr>
          <w:rFonts w:ascii="Times New Roman" w:hAnsi="Times New Roman" w:cs="Times New Roman"/>
          <w:sz w:val="24"/>
          <w:szCs w:val="24"/>
          <w:lang w:val="en-US"/>
        </w:rPr>
        <w:t>is</w:t>
      </w:r>
      <w:r w:rsidRPr="00E378C1">
        <w:rPr>
          <w:rFonts w:ascii="Times New Roman" w:hAnsi="Times New Roman" w:cs="Times New Roman"/>
          <w:sz w:val="24"/>
          <w:szCs w:val="24"/>
          <w:lang w:val="en-US"/>
        </w:rPr>
        <w:t xml:space="preserve"> expected for </w:t>
      </w:r>
      <w:r>
        <w:rPr>
          <w:rFonts w:ascii="Times New Roman" w:hAnsi="Times New Roman" w:cs="Times New Roman"/>
          <w:sz w:val="24"/>
          <w:szCs w:val="24"/>
          <w:lang w:val="en-US"/>
        </w:rPr>
        <w:t xml:space="preserve">the </w:t>
      </w:r>
      <w:r w:rsidRPr="00E378C1">
        <w:rPr>
          <w:rFonts w:ascii="Times New Roman" w:hAnsi="Times New Roman" w:cs="Times New Roman"/>
          <w:sz w:val="24"/>
          <w:szCs w:val="24"/>
          <w:lang w:val="en-US"/>
        </w:rPr>
        <w:t>usual metabolic function</w:t>
      </w:r>
      <w:r>
        <w:rPr>
          <w:rFonts w:ascii="Times New Roman" w:hAnsi="Times New Roman" w:cs="Times New Roman"/>
          <w:sz w:val="24"/>
          <w:szCs w:val="24"/>
          <w:lang w:val="en-US"/>
        </w:rPr>
        <w:t>s</w:t>
      </w:r>
      <w:r w:rsidRPr="00E378C1">
        <w:rPr>
          <w:rFonts w:ascii="Times New Roman" w:hAnsi="Times New Roman" w:cs="Times New Roman"/>
          <w:sz w:val="24"/>
          <w:szCs w:val="24"/>
          <w:lang w:val="en-US"/>
        </w:rPr>
        <w:t xml:space="preserve"> but a high expression of CD38 </w:t>
      </w:r>
      <w:r>
        <w:rPr>
          <w:rFonts w:ascii="Times New Roman" w:hAnsi="Times New Roman" w:cs="Times New Roman"/>
          <w:sz w:val="24"/>
          <w:szCs w:val="24"/>
          <w:lang w:val="en-US"/>
        </w:rPr>
        <w:t>is</w:t>
      </w:r>
      <w:r w:rsidRPr="00E378C1">
        <w:rPr>
          <w:rFonts w:ascii="Times New Roman" w:hAnsi="Times New Roman" w:cs="Times New Roman"/>
          <w:sz w:val="24"/>
          <w:szCs w:val="24"/>
          <w:lang w:val="en-US"/>
        </w:rPr>
        <w:t xml:space="preserve"> correlated to the enhanced inflammatory cytokine production. </w:t>
      </w:r>
    </w:p>
    <w:p w14:paraId="6BA75600" w14:textId="77777777" w:rsidR="00DC3A1C" w:rsidRPr="00E378C1" w:rsidRDefault="00DC0811" w:rsidP="00DC3A1C">
      <w:pPr>
        <w:spacing w:line="360" w:lineRule="auto"/>
        <w:jc w:val="both"/>
        <w:rPr>
          <w:rFonts w:ascii="Times New Roman" w:hAnsi="Times New Roman" w:cs="Times New Roman"/>
          <w:sz w:val="24"/>
          <w:szCs w:val="24"/>
          <w:lang w:val="en-US"/>
        </w:rPr>
      </w:pPr>
      <w:r w:rsidRPr="00E378C1">
        <w:rPr>
          <w:rFonts w:ascii="Times New Roman" w:hAnsi="Times New Roman" w:cs="Times New Roman"/>
          <w:b/>
          <w:bCs/>
          <w:sz w:val="24"/>
          <w:szCs w:val="24"/>
          <w:lang w:val="en-US"/>
        </w:rPr>
        <w:t>CD40</w:t>
      </w:r>
      <w:r w:rsidRPr="00E378C1">
        <w:rPr>
          <w:rFonts w:ascii="Times New Roman" w:hAnsi="Times New Roman" w:cs="Times New Roman"/>
          <w:sz w:val="24"/>
          <w:szCs w:val="24"/>
          <w:lang w:val="en-US"/>
        </w:rPr>
        <w:t xml:space="preserve"> </w:t>
      </w:r>
      <w:r w:rsidR="00DC3A1C" w:rsidRPr="00E378C1">
        <w:rPr>
          <w:rFonts w:ascii="Times New Roman" w:hAnsi="Times New Roman" w:cs="Times New Roman"/>
          <w:sz w:val="24"/>
          <w:szCs w:val="24"/>
          <w:lang w:val="en-US"/>
        </w:rPr>
        <w:t xml:space="preserve">is a </w:t>
      </w:r>
      <w:r w:rsidRPr="00E378C1">
        <w:rPr>
          <w:rFonts w:ascii="Times New Roman" w:hAnsi="Times New Roman" w:cs="Times New Roman"/>
          <w:sz w:val="24"/>
          <w:szCs w:val="24"/>
          <w:lang w:val="en-US"/>
        </w:rPr>
        <w:t xml:space="preserve">costimulatory molecule for antigen </w:t>
      </w:r>
      <w:r w:rsidR="00DC3A1C" w:rsidRPr="00E378C1">
        <w:rPr>
          <w:rFonts w:ascii="Times New Roman" w:hAnsi="Times New Roman" w:cs="Times New Roman"/>
          <w:sz w:val="24"/>
          <w:szCs w:val="24"/>
          <w:lang w:val="en-US"/>
        </w:rPr>
        <w:t xml:space="preserve">presentation and is expressed by stimulated macrophages. </w:t>
      </w:r>
      <w:r w:rsidR="00DC3A1C">
        <w:rPr>
          <w:rFonts w:ascii="Times New Roman" w:hAnsi="Times New Roman" w:cs="Times New Roman"/>
          <w:sz w:val="24"/>
          <w:szCs w:val="24"/>
          <w:lang w:val="en-US"/>
        </w:rPr>
        <w:t>A b</w:t>
      </w:r>
      <w:r w:rsidR="00DC3A1C" w:rsidRPr="00E378C1">
        <w:rPr>
          <w:rFonts w:ascii="Times New Roman" w:hAnsi="Times New Roman" w:cs="Times New Roman"/>
          <w:sz w:val="24"/>
          <w:szCs w:val="24"/>
          <w:lang w:val="en-US"/>
        </w:rPr>
        <w:t xml:space="preserve">asal expression of CD40 </w:t>
      </w:r>
      <w:r w:rsidR="00DC3A1C">
        <w:rPr>
          <w:rFonts w:ascii="Times New Roman" w:hAnsi="Times New Roman" w:cs="Times New Roman"/>
          <w:sz w:val="24"/>
          <w:szCs w:val="24"/>
          <w:lang w:val="en-US"/>
        </w:rPr>
        <w:t xml:space="preserve">was measured </w:t>
      </w:r>
      <w:r w:rsidR="00DC3A1C" w:rsidRPr="00E378C1">
        <w:rPr>
          <w:rFonts w:ascii="Times New Roman" w:hAnsi="Times New Roman" w:cs="Times New Roman"/>
          <w:sz w:val="24"/>
          <w:szCs w:val="24"/>
          <w:lang w:val="en-US"/>
        </w:rPr>
        <w:t>because macrophages are APC</w:t>
      </w:r>
      <w:r w:rsidR="00DC3A1C">
        <w:rPr>
          <w:rFonts w:ascii="Times New Roman" w:hAnsi="Times New Roman" w:cs="Times New Roman"/>
          <w:sz w:val="24"/>
          <w:szCs w:val="24"/>
          <w:lang w:val="en-US"/>
        </w:rPr>
        <w:t>s.</w:t>
      </w:r>
      <w:r w:rsidR="00DC3A1C" w:rsidRPr="00E378C1">
        <w:rPr>
          <w:rFonts w:ascii="Times New Roman" w:hAnsi="Times New Roman" w:cs="Times New Roman"/>
          <w:sz w:val="24"/>
          <w:szCs w:val="24"/>
          <w:lang w:val="en-US"/>
        </w:rPr>
        <w:t xml:space="preserve"> </w:t>
      </w:r>
      <w:r w:rsidR="00DC3A1C">
        <w:rPr>
          <w:rFonts w:ascii="Times New Roman" w:hAnsi="Times New Roman" w:cs="Times New Roman"/>
          <w:sz w:val="24"/>
          <w:szCs w:val="24"/>
          <w:lang w:val="en-US"/>
        </w:rPr>
        <w:t>However,</w:t>
      </w:r>
      <w:r w:rsidR="00DC3A1C" w:rsidRPr="00E378C1">
        <w:rPr>
          <w:rFonts w:ascii="Times New Roman" w:hAnsi="Times New Roman" w:cs="Times New Roman"/>
          <w:sz w:val="24"/>
          <w:szCs w:val="24"/>
          <w:lang w:val="en-US"/>
        </w:rPr>
        <w:t xml:space="preserve"> when cells </w:t>
      </w:r>
      <w:r w:rsidR="00DC3A1C">
        <w:rPr>
          <w:rFonts w:ascii="Times New Roman" w:hAnsi="Times New Roman" w:cs="Times New Roman"/>
          <w:sz w:val="24"/>
          <w:szCs w:val="24"/>
          <w:lang w:val="en-US"/>
        </w:rPr>
        <w:t>were</w:t>
      </w:r>
      <w:r w:rsidR="00DC3A1C" w:rsidRPr="00E378C1">
        <w:rPr>
          <w:rFonts w:ascii="Times New Roman" w:hAnsi="Times New Roman" w:cs="Times New Roman"/>
          <w:sz w:val="24"/>
          <w:szCs w:val="24"/>
          <w:lang w:val="en-US"/>
        </w:rPr>
        <w:t xml:space="preserve"> incubated with GC, the expression of CD40 </w:t>
      </w:r>
      <w:r w:rsidR="00DC3A1C">
        <w:rPr>
          <w:rFonts w:ascii="Times New Roman" w:hAnsi="Times New Roman" w:cs="Times New Roman"/>
          <w:sz w:val="24"/>
          <w:szCs w:val="24"/>
          <w:lang w:val="en-US"/>
        </w:rPr>
        <w:t>was</w:t>
      </w:r>
      <w:r w:rsidR="00DC3A1C" w:rsidRPr="00E378C1">
        <w:rPr>
          <w:rFonts w:ascii="Times New Roman" w:hAnsi="Times New Roman" w:cs="Times New Roman"/>
          <w:sz w:val="24"/>
          <w:szCs w:val="24"/>
          <w:lang w:val="en-US"/>
        </w:rPr>
        <w:t xml:space="preserve"> upregulated. GC might enhance the antigen presentation ability of macrophages. </w:t>
      </w:r>
    </w:p>
    <w:p w14:paraId="0D9B3E21" w14:textId="77777777" w:rsidR="00DC3A1C" w:rsidRPr="00E378C1" w:rsidRDefault="00DC0811" w:rsidP="00DC3A1C">
      <w:pPr>
        <w:spacing w:line="360" w:lineRule="auto"/>
        <w:jc w:val="both"/>
        <w:rPr>
          <w:rFonts w:ascii="Times New Roman" w:hAnsi="Times New Roman" w:cs="Times New Roman"/>
          <w:sz w:val="24"/>
          <w:szCs w:val="24"/>
          <w:lang w:val="en-US"/>
        </w:rPr>
      </w:pPr>
      <w:r w:rsidRPr="00E378C1">
        <w:rPr>
          <w:rFonts w:ascii="Times New Roman" w:hAnsi="Times New Roman" w:cs="Times New Roman"/>
          <w:b/>
          <w:bCs/>
          <w:sz w:val="24"/>
          <w:szCs w:val="24"/>
          <w:lang w:val="en-US"/>
        </w:rPr>
        <w:t>CD86</w:t>
      </w:r>
      <w:r w:rsidRPr="00E378C1">
        <w:rPr>
          <w:rFonts w:ascii="Times New Roman" w:hAnsi="Times New Roman" w:cs="Times New Roman"/>
          <w:sz w:val="24"/>
          <w:szCs w:val="24"/>
          <w:lang w:val="en-US"/>
        </w:rPr>
        <w:t xml:space="preserve"> </w:t>
      </w:r>
      <w:r w:rsidR="00DC3A1C" w:rsidRPr="00E378C1">
        <w:rPr>
          <w:rFonts w:ascii="Times New Roman" w:hAnsi="Times New Roman" w:cs="Times New Roman"/>
          <w:sz w:val="24"/>
          <w:szCs w:val="24"/>
          <w:lang w:val="en-US"/>
        </w:rPr>
        <w:t xml:space="preserve">is </w:t>
      </w:r>
      <w:r w:rsidRPr="00E378C1">
        <w:rPr>
          <w:rFonts w:ascii="Times New Roman" w:hAnsi="Times New Roman" w:cs="Times New Roman"/>
          <w:sz w:val="24"/>
          <w:szCs w:val="24"/>
          <w:lang w:val="en-US"/>
        </w:rPr>
        <w:t>expressed on antigen-presenting cells to provide the costimulatory signals necessary for T cell activation</w:t>
      </w:r>
      <w:r w:rsidR="00DC3A1C" w:rsidRPr="00E378C1">
        <w:rPr>
          <w:rFonts w:ascii="Times New Roman" w:hAnsi="Times New Roman" w:cs="Times New Roman"/>
          <w:sz w:val="24"/>
          <w:szCs w:val="24"/>
          <w:lang w:val="en-US"/>
        </w:rPr>
        <w:t xml:space="preserve">. </w:t>
      </w:r>
      <w:r w:rsidR="00DC3A1C">
        <w:rPr>
          <w:rFonts w:ascii="Times New Roman" w:hAnsi="Times New Roman" w:cs="Times New Roman"/>
          <w:sz w:val="24"/>
          <w:szCs w:val="24"/>
          <w:lang w:val="en-US"/>
        </w:rPr>
        <w:t xml:space="preserve">Therefore, </w:t>
      </w:r>
      <w:r w:rsidR="00DC3A1C" w:rsidRPr="00E378C1">
        <w:rPr>
          <w:rFonts w:ascii="Times New Roman" w:hAnsi="Times New Roman" w:cs="Times New Roman"/>
          <w:sz w:val="24"/>
          <w:szCs w:val="24"/>
          <w:lang w:val="en-US"/>
        </w:rPr>
        <w:t>GC enhance</w:t>
      </w:r>
      <w:r w:rsidR="00DC3A1C">
        <w:rPr>
          <w:rFonts w:ascii="Times New Roman" w:hAnsi="Times New Roman" w:cs="Times New Roman"/>
          <w:sz w:val="24"/>
          <w:szCs w:val="24"/>
          <w:lang w:val="en-US"/>
        </w:rPr>
        <w:t>d</w:t>
      </w:r>
      <w:r w:rsidR="00DC3A1C" w:rsidRPr="00E378C1">
        <w:rPr>
          <w:rFonts w:ascii="Times New Roman" w:hAnsi="Times New Roman" w:cs="Times New Roman"/>
          <w:sz w:val="24"/>
          <w:szCs w:val="24"/>
          <w:lang w:val="en-US"/>
        </w:rPr>
        <w:t xml:space="preserve"> the ability of macrophages to stimulate a T cell response against the tumor. </w:t>
      </w:r>
    </w:p>
    <w:p w14:paraId="20301D8E" w14:textId="48CB06B1" w:rsidR="00DC3A1C" w:rsidRDefault="00DC3A1C" w:rsidP="00DC3A1C">
      <w:pPr>
        <w:spacing w:line="360" w:lineRule="auto"/>
        <w:jc w:val="both"/>
        <w:rPr>
          <w:rFonts w:ascii="Times New Roman" w:hAnsi="Times New Roman" w:cs="Times New Roman"/>
          <w:sz w:val="24"/>
          <w:szCs w:val="24"/>
          <w:lang w:val="en-US"/>
        </w:rPr>
      </w:pPr>
    </w:p>
    <w:p w14:paraId="09FFB20D" w14:textId="487BC7E1" w:rsidR="0076623E" w:rsidRPr="00D034E4" w:rsidRDefault="00D034E4" w:rsidP="00DC3A1C">
      <w:pPr>
        <w:spacing w:line="360" w:lineRule="auto"/>
        <w:jc w:val="both"/>
        <w:rPr>
          <w:rFonts w:ascii="Times New Roman" w:hAnsi="Times New Roman" w:cs="Times New Roman"/>
          <w:b/>
          <w:bCs/>
          <w:sz w:val="24"/>
          <w:szCs w:val="24"/>
          <w:lang w:val="en-US"/>
        </w:rPr>
      </w:pPr>
      <w:r>
        <w:rPr>
          <w:noProof/>
        </w:rPr>
        <w:drawing>
          <wp:anchor distT="0" distB="0" distL="114300" distR="114300" simplePos="0" relativeHeight="251686400" behindDoc="0" locked="0" layoutInCell="1" allowOverlap="1" wp14:anchorId="492A1A73" wp14:editId="181D07B9">
            <wp:simplePos x="0" y="0"/>
            <wp:positionH relativeFrom="column">
              <wp:posOffset>635</wp:posOffset>
            </wp:positionH>
            <wp:positionV relativeFrom="paragraph">
              <wp:posOffset>394739</wp:posOffset>
            </wp:positionV>
            <wp:extent cx="5760720" cy="2545715"/>
            <wp:effectExtent l="0" t="0" r="0" b="0"/>
            <wp:wrapSquare wrapText="bothSides"/>
            <wp:docPr id="3" name="Picture 3"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chart&#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5760720" cy="2545715"/>
                    </a:xfrm>
                    <a:prstGeom prst="rect">
                      <a:avLst/>
                    </a:prstGeom>
                  </pic:spPr>
                </pic:pic>
              </a:graphicData>
            </a:graphic>
          </wp:anchor>
        </w:drawing>
      </w:r>
      <w:r w:rsidR="007E0D5A" w:rsidRPr="007E0D5A">
        <w:rPr>
          <w:rFonts w:ascii="Times New Roman" w:hAnsi="Times New Roman" w:cs="Times New Roman"/>
          <w:b/>
          <w:bCs/>
          <w:sz w:val="24"/>
          <w:szCs w:val="24"/>
          <w:lang w:val="en-US"/>
        </w:rPr>
        <w:t>A</w:t>
      </w:r>
    </w:p>
    <w:p w14:paraId="26EDC01A" w14:textId="09EF6BA8" w:rsidR="007E0D5A" w:rsidRPr="007E0D5A" w:rsidRDefault="007E0D5A" w:rsidP="00DC3A1C">
      <w:pPr>
        <w:spacing w:line="360" w:lineRule="auto"/>
        <w:jc w:val="both"/>
        <w:rPr>
          <w:rFonts w:ascii="Times New Roman" w:hAnsi="Times New Roman" w:cs="Times New Roman"/>
          <w:b/>
          <w:bCs/>
          <w:sz w:val="24"/>
          <w:szCs w:val="24"/>
          <w:lang w:val="en-US"/>
        </w:rPr>
      </w:pPr>
      <w:r w:rsidRPr="007E0D5A">
        <w:rPr>
          <w:rFonts w:ascii="Times New Roman" w:hAnsi="Times New Roman" w:cs="Times New Roman"/>
          <w:b/>
          <w:bCs/>
          <w:sz w:val="24"/>
          <w:szCs w:val="24"/>
          <w:lang w:val="en-US"/>
        </w:rPr>
        <w:t>B</w:t>
      </w:r>
    </w:p>
    <w:p w14:paraId="37F626FA" w14:textId="77777777" w:rsidR="00DC3A1C" w:rsidRDefault="00DC3A1C" w:rsidP="00DC3A1C">
      <w:pPr>
        <w:spacing w:line="360" w:lineRule="auto"/>
        <w:jc w:val="both"/>
        <w:rPr>
          <w:rFonts w:ascii="Times New Roman" w:hAnsi="Times New Roman" w:cs="Times New Roman"/>
          <w:sz w:val="24"/>
          <w:szCs w:val="24"/>
          <w:lang w:val="en-US"/>
        </w:rPr>
      </w:pPr>
      <w:r w:rsidRPr="00CD6248">
        <w:rPr>
          <w:rFonts w:ascii="Times New Roman" w:hAnsi="Times New Roman" w:cs="Times New Roman"/>
          <w:noProof/>
          <w:sz w:val="24"/>
          <w:szCs w:val="24"/>
        </w:rPr>
        <w:drawing>
          <wp:inline distT="0" distB="0" distL="0" distR="0" wp14:anchorId="594E0B9F" wp14:editId="6B10D081">
            <wp:extent cx="2858940" cy="2251364"/>
            <wp:effectExtent l="0" t="0" r="0" b="0"/>
            <wp:docPr id="4" name="Picture 8" descr="Chart, bar chart&#10;&#10;Description automatically generated">
              <a:extLst xmlns:a="http://schemas.openxmlformats.org/drawingml/2006/main">
                <a:ext uri="{FF2B5EF4-FFF2-40B4-BE49-F238E27FC236}">
                  <a16:creationId xmlns:a16="http://schemas.microsoft.com/office/drawing/2014/main" id="{B3B8AA8C-8D45-F262-770A-1888353EF8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descr="Chart, bar chart&#10;&#10;Description automatically generated">
                      <a:extLst>
                        <a:ext uri="{FF2B5EF4-FFF2-40B4-BE49-F238E27FC236}">
                          <a16:creationId xmlns:a16="http://schemas.microsoft.com/office/drawing/2014/main" id="{B3B8AA8C-8D45-F262-770A-1888353EF82D}"/>
                        </a:ext>
                      </a:extLst>
                    </pic:cNvPr>
                    <pic:cNvPicPr>
                      <a:picLocks noChangeAspect="1"/>
                    </pic:cNvPicPr>
                  </pic:nvPicPr>
                  <pic:blipFill>
                    <a:blip r:embed="rId58"/>
                    <a:stretch>
                      <a:fillRect/>
                    </a:stretch>
                  </pic:blipFill>
                  <pic:spPr>
                    <a:xfrm>
                      <a:off x="0" y="0"/>
                      <a:ext cx="2870420" cy="2260404"/>
                    </a:xfrm>
                    <a:prstGeom prst="rect">
                      <a:avLst/>
                    </a:prstGeom>
                  </pic:spPr>
                </pic:pic>
              </a:graphicData>
            </a:graphic>
          </wp:inline>
        </w:drawing>
      </w:r>
    </w:p>
    <w:p w14:paraId="7942210E" w14:textId="4101C713" w:rsidR="00DC3A1C" w:rsidRPr="007E0D5A" w:rsidRDefault="007E0D5A" w:rsidP="00DC3A1C">
      <w:pPr>
        <w:spacing w:line="360" w:lineRule="auto"/>
        <w:jc w:val="both"/>
        <w:rPr>
          <w:rFonts w:ascii="Times New Roman" w:hAnsi="Times New Roman" w:cs="Times New Roman"/>
          <w:b/>
          <w:bCs/>
          <w:sz w:val="24"/>
          <w:szCs w:val="24"/>
          <w:lang w:val="en-US"/>
        </w:rPr>
      </w:pPr>
      <w:r w:rsidRPr="007E0D5A">
        <w:rPr>
          <w:rFonts w:ascii="Times New Roman" w:hAnsi="Times New Roman" w:cs="Times New Roman"/>
          <w:b/>
          <w:bCs/>
          <w:sz w:val="24"/>
          <w:szCs w:val="24"/>
          <w:lang w:val="en-US"/>
        </w:rPr>
        <w:lastRenderedPageBreak/>
        <w:t>C</w:t>
      </w:r>
    </w:p>
    <w:p w14:paraId="78FB06ED" w14:textId="77777777" w:rsidR="00DC3A1C" w:rsidRDefault="00DC3A1C" w:rsidP="00DC3A1C">
      <w:pPr>
        <w:keepNext/>
        <w:spacing w:line="360" w:lineRule="auto"/>
        <w:jc w:val="both"/>
      </w:pPr>
      <w:r w:rsidRPr="00AE2205">
        <w:rPr>
          <w:rFonts w:ascii="Times New Roman" w:hAnsi="Times New Roman" w:cs="Times New Roman"/>
          <w:noProof/>
          <w:sz w:val="24"/>
          <w:szCs w:val="24"/>
        </w:rPr>
        <w:drawing>
          <wp:inline distT="0" distB="0" distL="0" distR="0" wp14:anchorId="5C284EFE" wp14:editId="116B540C">
            <wp:extent cx="5760720" cy="3178175"/>
            <wp:effectExtent l="0" t="0" r="0" b="0"/>
            <wp:docPr id="8" name="Picture 5" descr="Chart, bar chart&#10;&#10;Description automatically generated">
              <a:extLst xmlns:a="http://schemas.openxmlformats.org/drawingml/2006/main">
                <a:ext uri="{FF2B5EF4-FFF2-40B4-BE49-F238E27FC236}">
                  <a16:creationId xmlns:a16="http://schemas.microsoft.com/office/drawing/2014/main" id="{48EFACB6-6E2D-AA81-AA91-AF11181C13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Chart, bar chart&#10;&#10;Description automatically generated">
                      <a:extLst>
                        <a:ext uri="{FF2B5EF4-FFF2-40B4-BE49-F238E27FC236}">
                          <a16:creationId xmlns:a16="http://schemas.microsoft.com/office/drawing/2014/main" id="{48EFACB6-6E2D-AA81-AA91-AF11181C134C}"/>
                        </a:ext>
                      </a:extLst>
                    </pic:cNvPr>
                    <pic:cNvPicPr>
                      <a:picLocks noChangeAspect="1"/>
                    </pic:cNvPicPr>
                  </pic:nvPicPr>
                  <pic:blipFill>
                    <a:blip r:embed="rId59"/>
                    <a:stretch>
                      <a:fillRect/>
                    </a:stretch>
                  </pic:blipFill>
                  <pic:spPr>
                    <a:xfrm>
                      <a:off x="0" y="0"/>
                      <a:ext cx="5760720" cy="3178175"/>
                    </a:xfrm>
                    <a:prstGeom prst="rect">
                      <a:avLst/>
                    </a:prstGeom>
                  </pic:spPr>
                </pic:pic>
              </a:graphicData>
            </a:graphic>
          </wp:inline>
        </w:drawing>
      </w:r>
    </w:p>
    <w:p w14:paraId="6BEFF521" w14:textId="289E2B82" w:rsidR="00DC3A1C" w:rsidRPr="007E0D5A" w:rsidRDefault="00DC3A1C" w:rsidP="0076623E">
      <w:pPr>
        <w:spacing w:after="0" w:line="360" w:lineRule="auto"/>
        <w:jc w:val="center"/>
        <w:rPr>
          <w:rFonts w:ascii="Times New Roman" w:hAnsi="Times New Roman" w:cs="Times New Roman"/>
          <w:i/>
          <w:iCs/>
          <w:sz w:val="24"/>
          <w:szCs w:val="24"/>
          <w:lang w:val="en-US"/>
        </w:rPr>
      </w:pPr>
      <w:bookmarkStart w:id="88" w:name="_Toc109394092"/>
      <w:r w:rsidRPr="007E0D5A">
        <w:rPr>
          <w:rFonts w:ascii="Times New Roman" w:hAnsi="Times New Roman" w:cs="Times New Roman"/>
          <w:b/>
          <w:bCs/>
          <w:i/>
          <w:iCs/>
          <w:sz w:val="24"/>
          <w:szCs w:val="24"/>
          <w:lang w:val="en-US"/>
        </w:rPr>
        <w:t xml:space="preserve">Figure </w:t>
      </w:r>
      <w:r w:rsidRPr="007E0D5A">
        <w:rPr>
          <w:rFonts w:ascii="Times New Roman" w:hAnsi="Times New Roman" w:cs="Times New Roman"/>
          <w:b/>
          <w:bCs/>
          <w:i/>
          <w:iCs/>
          <w:sz w:val="24"/>
          <w:szCs w:val="24"/>
          <w:lang w:val="en-US"/>
        </w:rPr>
        <w:fldChar w:fldCharType="begin"/>
      </w:r>
      <w:r w:rsidRPr="007E0D5A">
        <w:rPr>
          <w:rFonts w:ascii="Times New Roman" w:hAnsi="Times New Roman" w:cs="Times New Roman"/>
          <w:b/>
          <w:bCs/>
          <w:i/>
          <w:iCs/>
          <w:sz w:val="24"/>
          <w:szCs w:val="24"/>
          <w:lang w:val="en-US"/>
        </w:rPr>
        <w:instrText xml:space="preserve"> SEQ Figure \* ARABIC </w:instrText>
      </w:r>
      <w:r w:rsidRPr="007E0D5A">
        <w:rPr>
          <w:rFonts w:ascii="Times New Roman" w:hAnsi="Times New Roman" w:cs="Times New Roman"/>
          <w:b/>
          <w:bCs/>
          <w:i/>
          <w:iCs/>
          <w:sz w:val="24"/>
          <w:szCs w:val="24"/>
          <w:lang w:val="en-US"/>
        </w:rPr>
        <w:fldChar w:fldCharType="separate"/>
      </w:r>
      <w:r w:rsidR="003B39B8">
        <w:rPr>
          <w:rFonts w:ascii="Times New Roman" w:hAnsi="Times New Roman" w:cs="Times New Roman"/>
          <w:b/>
          <w:bCs/>
          <w:i/>
          <w:iCs/>
          <w:noProof/>
          <w:sz w:val="24"/>
          <w:szCs w:val="24"/>
          <w:lang w:val="en-US"/>
        </w:rPr>
        <w:t>23</w:t>
      </w:r>
      <w:r w:rsidRPr="007E0D5A">
        <w:rPr>
          <w:rFonts w:ascii="Times New Roman" w:hAnsi="Times New Roman" w:cs="Times New Roman"/>
          <w:b/>
          <w:bCs/>
          <w:i/>
          <w:iCs/>
          <w:sz w:val="24"/>
          <w:szCs w:val="24"/>
          <w:lang w:val="en-US"/>
        </w:rPr>
        <w:fldChar w:fldCharType="end"/>
      </w:r>
      <w:r w:rsidRPr="007E0D5A">
        <w:rPr>
          <w:rFonts w:ascii="Times New Roman" w:hAnsi="Times New Roman" w:cs="Times New Roman"/>
          <w:b/>
          <w:bCs/>
          <w:i/>
          <w:iCs/>
          <w:sz w:val="24"/>
          <w:szCs w:val="24"/>
          <w:lang w:val="en-US"/>
        </w:rPr>
        <w:t>.</w:t>
      </w:r>
      <w:r w:rsidRPr="007E0D5A">
        <w:rPr>
          <w:rFonts w:ascii="Times New Roman" w:hAnsi="Times New Roman" w:cs="Times New Roman"/>
          <w:i/>
          <w:iCs/>
          <w:sz w:val="24"/>
          <w:szCs w:val="24"/>
          <w:lang w:val="en-US"/>
        </w:rPr>
        <w:t xml:space="preserve"> </w:t>
      </w:r>
      <w:r w:rsidR="007E0D5A" w:rsidRPr="007E0D5A">
        <w:rPr>
          <w:rFonts w:ascii="Times New Roman" w:hAnsi="Times New Roman" w:cs="Times New Roman"/>
          <w:i/>
          <w:iCs/>
          <w:sz w:val="24"/>
          <w:szCs w:val="24"/>
          <w:lang w:val="en-US"/>
        </w:rPr>
        <w:t xml:space="preserve">In vitro immune stimulation and analysis of surface markers by flow cytometry. </w:t>
      </w:r>
      <w:r w:rsidR="007E0D5A" w:rsidRPr="007E0D5A">
        <w:rPr>
          <w:rFonts w:ascii="Times New Roman" w:hAnsi="Times New Roman" w:cs="Times New Roman"/>
          <w:b/>
          <w:bCs/>
          <w:i/>
          <w:iCs/>
          <w:sz w:val="24"/>
          <w:szCs w:val="24"/>
          <w:lang w:val="en-US"/>
        </w:rPr>
        <w:t>(</w:t>
      </w:r>
      <w:r w:rsidRPr="007E0D5A">
        <w:rPr>
          <w:rFonts w:ascii="Times New Roman" w:hAnsi="Times New Roman" w:cs="Times New Roman"/>
          <w:b/>
          <w:bCs/>
          <w:i/>
          <w:iCs/>
          <w:sz w:val="24"/>
          <w:szCs w:val="24"/>
          <w:lang w:val="en-US"/>
        </w:rPr>
        <w:t>A</w:t>
      </w:r>
      <w:r w:rsidR="007E0D5A" w:rsidRPr="007E0D5A">
        <w:rPr>
          <w:rFonts w:ascii="Times New Roman" w:hAnsi="Times New Roman" w:cs="Times New Roman"/>
          <w:b/>
          <w:bCs/>
          <w:i/>
          <w:iCs/>
          <w:sz w:val="24"/>
          <w:szCs w:val="24"/>
          <w:lang w:val="en-US"/>
        </w:rPr>
        <w:t>)</w:t>
      </w:r>
      <w:r w:rsidRPr="007E0D5A">
        <w:rPr>
          <w:rFonts w:ascii="Times New Roman" w:hAnsi="Times New Roman" w:cs="Times New Roman"/>
          <w:i/>
          <w:iCs/>
          <w:sz w:val="24"/>
          <w:szCs w:val="24"/>
          <w:lang w:val="en-US"/>
        </w:rPr>
        <w:t xml:space="preserve"> Gating strategy</w:t>
      </w:r>
      <w:r w:rsidR="007E0D5A" w:rsidRPr="007E0D5A">
        <w:rPr>
          <w:rFonts w:ascii="Times New Roman" w:hAnsi="Times New Roman" w:cs="Times New Roman"/>
          <w:i/>
          <w:iCs/>
          <w:sz w:val="24"/>
          <w:szCs w:val="24"/>
          <w:lang w:val="en-US"/>
        </w:rPr>
        <w:t xml:space="preserve"> applied to the flow cytometry data for future analysis</w:t>
      </w:r>
      <w:r w:rsidRPr="007E0D5A">
        <w:rPr>
          <w:rFonts w:ascii="Times New Roman" w:hAnsi="Times New Roman" w:cs="Times New Roman"/>
          <w:i/>
          <w:iCs/>
          <w:sz w:val="24"/>
          <w:szCs w:val="24"/>
          <w:lang w:val="en-US"/>
        </w:rPr>
        <w:t xml:space="preserve">. </w:t>
      </w:r>
      <w:r w:rsidR="007E0D5A" w:rsidRPr="007E0D5A">
        <w:rPr>
          <w:rFonts w:ascii="Times New Roman" w:hAnsi="Times New Roman" w:cs="Times New Roman"/>
          <w:b/>
          <w:bCs/>
          <w:i/>
          <w:iCs/>
          <w:sz w:val="24"/>
          <w:szCs w:val="24"/>
          <w:lang w:val="en-US"/>
        </w:rPr>
        <w:t>(</w:t>
      </w:r>
      <w:r w:rsidRPr="007E0D5A">
        <w:rPr>
          <w:rFonts w:ascii="Times New Roman" w:hAnsi="Times New Roman" w:cs="Times New Roman"/>
          <w:b/>
          <w:bCs/>
          <w:i/>
          <w:iCs/>
          <w:sz w:val="24"/>
          <w:szCs w:val="24"/>
          <w:lang w:val="en-US"/>
        </w:rPr>
        <w:t>B</w:t>
      </w:r>
      <w:r w:rsidR="007E0D5A" w:rsidRPr="007E0D5A">
        <w:rPr>
          <w:rFonts w:ascii="Times New Roman" w:hAnsi="Times New Roman" w:cs="Times New Roman"/>
          <w:b/>
          <w:bCs/>
          <w:i/>
          <w:iCs/>
          <w:sz w:val="24"/>
          <w:szCs w:val="24"/>
          <w:lang w:val="en-US"/>
        </w:rPr>
        <w:t>)</w:t>
      </w:r>
      <w:r w:rsidRPr="007E0D5A">
        <w:rPr>
          <w:rFonts w:ascii="Times New Roman" w:hAnsi="Times New Roman" w:cs="Times New Roman"/>
          <w:i/>
          <w:iCs/>
          <w:sz w:val="24"/>
          <w:szCs w:val="24"/>
          <w:lang w:val="en-US"/>
        </w:rPr>
        <w:t xml:space="preserve"> Effects of GC on the viability of activated BMDMs. </w:t>
      </w:r>
      <w:r w:rsidR="007E0D5A" w:rsidRPr="007E0D5A">
        <w:rPr>
          <w:rFonts w:ascii="Times New Roman" w:hAnsi="Times New Roman" w:cs="Times New Roman"/>
          <w:b/>
          <w:bCs/>
          <w:i/>
          <w:iCs/>
          <w:sz w:val="24"/>
          <w:szCs w:val="24"/>
          <w:lang w:val="en-US"/>
        </w:rPr>
        <w:t>(</w:t>
      </w:r>
      <w:r w:rsidRPr="007E0D5A">
        <w:rPr>
          <w:rFonts w:ascii="Times New Roman" w:hAnsi="Times New Roman" w:cs="Times New Roman"/>
          <w:b/>
          <w:bCs/>
          <w:i/>
          <w:iCs/>
          <w:sz w:val="24"/>
          <w:szCs w:val="24"/>
          <w:lang w:val="en-US"/>
        </w:rPr>
        <w:t>C</w:t>
      </w:r>
      <w:r w:rsidR="007E0D5A" w:rsidRPr="007E0D5A">
        <w:rPr>
          <w:rFonts w:ascii="Times New Roman" w:hAnsi="Times New Roman" w:cs="Times New Roman"/>
          <w:b/>
          <w:bCs/>
          <w:i/>
          <w:iCs/>
          <w:sz w:val="24"/>
          <w:szCs w:val="24"/>
          <w:lang w:val="en-US"/>
        </w:rPr>
        <w:t>)</w:t>
      </w:r>
      <w:r w:rsidRPr="007E0D5A">
        <w:rPr>
          <w:rFonts w:ascii="Times New Roman" w:hAnsi="Times New Roman" w:cs="Times New Roman"/>
          <w:i/>
          <w:iCs/>
          <w:sz w:val="24"/>
          <w:szCs w:val="24"/>
          <w:lang w:val="en-US"/>
        </w:rPr>
        <w:t xml:space="preserve"> </w:t>
      </w:r>
      <w:r w:rsidR="007E0D5A" w:rsidRPr="007E0D5A">
        <w:rPr>
          <w:rFonts w:ascii="Times New Roman" w:hAnsi="Times New Roman" w:cs="Times New Roman"/>
          <w:i/>
          <w:iCs/>
          <w:sz w:val="24"/>
          <w:szCs w:val="24"/>
          <w:lang w:val="en-US"/>
        </w:rPr>
        <w:t xml:space="preserve">Expression </w:t>
      </w:r>
      <w:r w:rsidRPr="007E0D5A">
        <w:rPr>
          <w:rFonts w:ascii="Times New Roman" w:hAnsi="Times New Roman" w:cs="Times New Roman"/>
          <w:i/>
          <w:iCs/>
          <w:sz w:val="24"/>
          <w:szCs w:val="24"/>
          <w:lang w:val="en-US"/>
        </w:rPr>
        <w:t>of the BMDMs activation</w:t>
      </w:r>
      <w:r w:rsidR="007E0D5A" w:rsidRPr="007E0D5A">
        <w:rPr>
          <w:rFonts w:ascii="Times New Roman" w:hAnsi="Times New Roman" w:cs="Times New Roman"/>
          <w:i/>
          <w:iCs/>
          <w:sz w:val="24"/>
          <w:szCs w:val="24"/>
          <w:lang w:val="en-US"/>
        </w:rPr>
        <w:t xml:space="preserve"> markers</w:t>
      </w:r>
      <w:r w:rsidR="00004B19">
        <w:rPr>
          <w:rFonts w:ascii="Times New Roman" w:hAnsi="Times New Roman" w:cs="Times New Roman"/>
          <w:i/>
          <w:iCs/>
          <w:sz w:val="24"/>
          <w:szCs w:val="24"/>
          <w:lang w:val="en-US"/>
        </w:rPr>
        <w:t>.</w:t>
      </w:r>
      <w:bookmarkEnd w:id="88"/>
    </w:p>
    <w:p w14:paraId="6F9BDAE9" w14:textId="77777777" w:rsidR="00DC3A1C" w:rsidRDefault="00DC3A1C" w:rsidP="00DC3A1C">
      <w:pPr>
        <w:spacing w:line="360" w:lineRule="auto"/>
        <w:jc w:val="both"/>
        <w:rPr>
          <w:rFonts w:ascii="Times New Roman" w:hAnsi="Times New Roman" w:cs="Times New Roman"/>
          <w:sz w:val="24"/>
          <w:szCs w:val="24"/>
          <w:lang w:val="en-US"/>
        </w:rPr>
      </w:pPr>
    </w:p>
    <w:p w14:paraId="34A26ED4" w14:textId="77777777" w:rsidR="00D034E4" w:rsidRDefault="00D034E4" w:rsidP="00D034E4">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Overall, those results showed that </w:t>
      </w:r>
      <w:r w:rsidRPr="0085361B">
        <w:rPr>
          <w:rFonts w:ascii="Times New Roman" w:hAnsi="Times New Roman" w:cs="Times New Roman"/>
          <w:sz w:val="24"/>
          <w:szCs w:val="24"/>
          <w:lang w:val="en-US"/>
        </w:rPr>
        <w:t xml:space="preserve">GC induces an activated proinflammatory phenotype in the </w:t>
      </w:r>
      <w:r>
        <w:rPr>
          <w:rFonts w:ascii="Times New Roman" w:hAnsi="Times New Roman" w:cs="Times New Roman"/>
          <w:sz w:val="24"/>
          <w:szCs w:val="24"/>
          <w:lang w:val="en-US"/>
        </w:rPr>
        <w:t xml:space="preserve">stimulated </w:t>
      </w:r>
      <w:r w:rsidRPr="0085361B">
        <w:rPr>
          <w:rFonts w:ascii="Times New Roman" w:hAnsi="Times New Roman" w:cs="Times New Roman"/>
          <w:sz w:val="24"/>
          <w:szCs w:val="24"/>
          <w:lang w:val="en-US"/>
        </w:rPr>
        <w:t xml:space="preserve">BMDMs. </w:t>
      </w:r>
    </w:p>
    <w:p w14:paraId="47487275" w14:textId="02FB70EA" w:rsidR="00F63105" w:rsidRDefault="00F63105" w:rsidP="000D3BFF">
      <w:pPr>
        <w:spacing w:line="360" w:lineRule="auto"/>
        <w:jc w:val="both"/>
        <w:rPr>
          <w:rFonts w:ascii="Times New Roman" w:hAnsi="Times New Roman" w:cs="Times New Roman"/>
          <w:sz w:val="24"/>
          <w:szCs w:val="24"/>
          <w:lang w:val="en-US"/>
        </w:rPr>
      </w:pPr>
    </w:p>
    <w:p w14:paraId="03277A1B" w14:textId="77777777" w:rsidR="00D034E4" w:rsidRPr="00F63105" w:rsidRDefault="00D034E4" w:rsidP="000D3BFF">
      <w:pPr>
        <w:spacing w:line="360" w:lineRule="auto"/>
        <w:jc w:val="both"/>
        <w:rPr>
          <w:rFonts w:ascii="Times New Roman" w:hAnsi="Times New Roman" w:cs="Times New Roman"/>
          <w:sz w:val="24"/>
          <w:szCs w:val="24"/>
          <w:lang w:val="en-US"/>
        </w:rPr>
      </w:pPr>
    </w:p>
    <w:p w14:paraId="7E314CC2" w14:textId="77777777" w:rsidR="00E4663A" w:rsidRPr="000D3BFF" w:rsidRDefault="00E4663A" w:rsidP="000D3BFF">
      <w:pPr>
        <w:pStyle w:val="Heading2"/>
        <w:spacing w:line="360" w:lineRule="auto"/>
        <w:jc w:val="both"/>
        <w:rPr>
          <w:rFonts w:ascii="Times New Roman" w:hAnsi="Times New Roman" w:cs="Times New Roman"/>
          <w:sz w:val="28"/>
          <w:szCs w:val="28"/>
          <w:lang w:val="en-US"/>
        </w:rPr>
      </w:pPr>
      <w:bookmarkStart w:id="89" w:name="_Toc109393457"/>
      <w:r w:rsidRPr="000D3BFF">
        <w:rPr>
          <w:rFonts w:ascii="Times New Roman" w:hAnsi="Times New Roman" w:cs="Times New Roman"/>
          <w:sz w:val="28"/>
          <w:szCs w:val="28"/>
          <w:lang w:val="en-US"/>
        </w:rPr>
        <w:t>Discussion</w:t>
      </w:r>
      <w:bookmarkEnd w:id="89"/>
    </w:p>
    <w:p w14:paraId="445AB74C" w14:textId="45CF10D3"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Polycationic CS and GC polymers of similar molecular weight showed strong electrostatic interactions with negatively charge</w:t>
      </w:r>
      <w:r w:rsidR="00374150" w:rsidRPr="000D3BFF">
        <w:rPr>
          <w:rFonts w:ascii="Times New Roman" w:hAnsi="Times New Roman" w:cs="Times New Roman"/>
          <w:sz w:val="24"/>
          <w:szCs w:val="24"/>
          <w:lang w:val="en-US"/>
        </w:rPr>
        <w:t>d</w:t>
      </w:r>
      <w:r w:rsidRPr="000D3BFF">
        <w:rPr>
          <w:rFonts w:ascii="Times New Roman" w:hAnsi="Times New Roman" w:cs="Times New Roman"/>
          <w:sz w:val="24"/>
          <w:szCs w:val="24"/>
          <w:lang w:val="en-US"/>
        </w:rPr>
        <w:t xml:space="preserve"> GO nanosheets, which led to the formation of both positively charged GO/CS and GO/GC NPs</w:t>
      </w:r>
      <w:r w:rsidR="00F94CB1">
        <w:rPr>
          <w:rFonts w:ascii="Times New Roman" w:hAnsi="Times New Roman" w:cs="Times New Roman"/>
          <w:sz w:val="24"/>
          <w:szCs w:val="24"/>
          <w:lang w:val="en-US"/>
        </w:rPr>
        <w:t xml:space="preserve">, as shown on </w:t>
      </w:r>
      <w:r w:rsidR="00F94CB1" w:rsidRPr="00BF5373">
        <w:rPr>
          <w:rFonts w:ascii="Times New Roman" w:hAnsi="Times New Roman" w:cs="Times New Roman"/>
          <w:b/>
          <w:bCs/>
          <w:sz w:val="24"/>
          <w:szCs w:val="24"/>
          <w:lang w:val="en-US"/>
        </w:rPr>
        <w:t>Figure 16</w:t>
      </w:r>
      <w:r w:rsidRPr="000D3BFF">
        <w:rPr>
          <w:rFonts w:ascii="Times New Roman" w:hAnsi="Times New Roman" w:cs="Times New Roman"/>
          <w:sz w:val="24"/>
          <w:szCs w:val="24"/>
          <w:lang w:val="en-US"/>
        </w:rPr>
        <w:t xml:space="preserve">. Deprotonated carboxylic acids of GO are believed to react with protonated amine groups of CS and GC at pH 7. Cationic and hydrophilic NPs might interact easily with cell membranes that are usually negatively charged. The NPs charge may facilitate cellular uptake and enhance drug delivery efficiency. </w:t>
      </w:r>
    </w:p>
    <w:p w14:paraId="73BA2C21" w14:textId="5A36EDD9" w:rsidR="00AB461E"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lastRenderedPageBreak/>
        <w:t>Because of the interaction between the hydrophilic CS and GC, which have a p</w:t>
      </w:r>
      <w:r w:rsidRPr="000D3BFF">
        <w:rPr>
          <w:rFonts w:ascii="Times New Roman" w:hAnsi="Times New Roman" w:cs="Times New Roman"/>
          <w:i/>
          <w:iCs/>
          <w:sz w:val="24"/>
          <w:szCs w:val="24"/>
          <w:lang w:val="en-US"/>
        </w:rPr>
        <w:t>K</w:t>
      </w:r>
      <w:r w:rsidRPr="000D3BFF">
        <w:rPr>
          <w:rFonts w:ascii="Times New Roman" w:hAnsi="Times New Roman" w:cs="Times New Roman"/>
          <w:sz w:val="24"/>
          <w:szCs w:val="24"/>
          <w:lang w:val="en-US"/>
        </w:rPr>
        <w:t>a ≈ 5.5</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{"citationID":"ksUUUqab","properties":{"formattedCitation":"\\super 159\\nosupersub{}","plainCitation":"159","noteIndex":0},"citationItems":[{"id":581,"uris":["http://zotero.org/users/6028929/items/VKUTP8HY"],"itemData":{"id":581,"type":"article-journal","abstract":"The focus of this review is to provide an overview of the chitosan based nanoparticles for various non-parenteral applications and also to put a spotlight on current research including sustained release and mucoadhesive chitosan dosage forms. Chitosan is a biodegradable, biocompatible polymer regarded as safe for human dietary use and approved for wound dressing applications. Chitosan has been used as a carrier in polymeric nanoparticles for drug delivery through various routes of administration. Chitosan has chemical functional groups that can be modified to achieve specific goals, making it a polymer with a tremendous range of potential applications. Nanoparticles (NP) prepared with chitosan and chitosan derivatives typically possess a positive surface charge and mucoadhesive properties such that can adhere to mucus membranes and release the drug payload in a sustained release manner. Chitosan-based NP have various applications in non-parenteral drug delivery for the treatment of cancer, gastrointestinal diseases, pulmonary diseases, drug delivery to the brain and ocular infections which will be exemplified in this review. Chitosan shows low toxicity both in vitro and some in vivo models. This review explores recent research on chitosan based NP for non-parenteral drug delivery, chitosan properties, modification, toxicity, pharmacokinetics and preclinical studies.","container-title":"Pharmaceutics","DOI":"10.3390/pharmaceutics9040053","ISSN":"1999-4923","issue":"4","journalAbbreviation":"Pharmaceutics","note":"PMID: 29156634\nPMCID: PMC5750659","page":"53","source":"PubMed Central","title":"An Overview of Chitosan Nanoparticles and Its Application in Non-Parenteral Drug Delivery","volume":"9","author":[{"family":"Mohammed","given":"Munawar A."},{"family":"Syeda","given":"Jaweria T. M."},{"family":"Wasan","given":"Kishor M."},{"family":"Wasan","given":"Ellen K."}],"issued":{"date-parts":[["2017",11,20]]}}}],"schema":"https://github.com/citation-style-language/schema/raw/master/csl-citation.json"}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159</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the polymer-grafted GO sheets can be water-soluble with moderate sonication. However, GO can be dissolved in water but congregate in physiological solutions rich in salts or proteins due to electrostatic charges and nonspecific protein binding. Indeed, NPs can be covered by proteins, like FBS, forming a protein corona around the NPs. Due to the protein binding, the size of the NPs increases, and the surface charge can be modified, which disturbs the therapeutic effect of the NPs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{"citationID":"hGDIC0ge","properties":{"formattedCitation":"\\super 111\\nosupersub{}","plainCitation":"111","noteIndex":0},"citationItems":[{"id":486,"uris":["http://zotero.org/users/6028929/items/6BMM8HKY"],"itemData":{"id":486,"type":"article-journal","abstract":"The covalent functionalization of graphene oxide (GO) with chitosan (CS) is successfully accomplished via a facile amidation process. The CS-grafted GO (GO-CS) sheets consist of about 64 wt.% CS, which imparts them with a good aqueous solubility and biocompatibility. Additionally, the physicochemical properties of GO-CS are studied. As a novel nanocarrier, GO-CS is applied to load a water-insoluble anticancer drug, camptothecin (CPT), via π-π stacking and hydrophobic interactions. It is demonstrated that GO-CS possesses a superior loading capacity for CPT, and the GO-CS-CPT complexes show remarkably high cytotoxicity in HepG2 and HeLa cell lines compared to the pure drug. At the same time, GO-CS is also able to condense plasmid DNA into stable, nanosized complexes, and the resulting GO-CS/pDNA nanoparticles exhibit reasonable transfection efficiency in HeLa cells at certain nitrogen/phosphate ratios. Therefore, the GO-CS nanocarrier is able to load and deliver both anticancer drugs and genes.","container-title":"Small (Weinheim an Der Bergstrasse, Germany)","DOI":"10.1002/smll.201100191","ISSN":"1613-6829","issue":"11","journalAbbreviation":"Small","language":"eng","note":"PMID: 21538871","page":"1569-1578","source":"PubMed","title":"Chitosan-functionalized graphene oxide as a nanocarrier for drug and gene delivery","volume":"7","author":[{"family":"Bao","given":"Hongqian"},{"family":"Pan","given":"Yongzheng"},{"family":"Ping","given":"Yuan"},{"family":"Sahoo","given":"Nanda Gopal"},{"family":"Wu","given":"Tongfei"},{"family":"Li","given":"Lin"},{"family":"Li","given":"Jun"},{"family":"Gan","given":"Leong Huat"}],"issued":{"date-parts":[["2011",6,6]]}}}],"schema":"https://github.com/citation-style-language/schema/raw/master/csl-citation.json"}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111</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w:t>
      </w:r>
      <w:r w:rsidR="005A5F96" w:rsidRPr="000D3BFF">
        <w:rPr>
          <w:rFonts w:ascii="Times New Roman" w:hAnsi="Times New Roman" w:cs="Times New Roman"/>
          <w:sz w:val="24"/>
          <w:szCs w:val="24"/>
          <w:lang w:val="en-US"/>
        </w:rPr>
        <w:t xml:space="preserve">Therefore, the surfactant properties of GC are important to obtain a homogenous solution of NPs. </w:t>
      </w:r>
      <w:r w:rsidRPr="000D3BFF">
        <w:rPr>
          <w:rFonts w:ascii="Times New Roman" w:hAnsi="Times New Roman" w:cs="Times New Roman"/>
          <w:sz w:val="24"/>
          <w:szCs w:val="24"/>
          <w:lang w:val="en-US"/>
        </w:rPr>
        <w:t xml:space="preserve">The solubility of GO/CS and GO/GC is substantially enhanced by the water-solubility </w:t>
      </w:r>
      <w:r w:rsidR="005A5F96" w:rsidRPr="000D3BFF">
        <w:rPr>
          <w:rFonts w:ascii="Times New Roman" w:hAnsi="Times New Roman" w:cs="Times New Roman"/>
          <w:sz w:val="24"/>
          <w:szCs w:val="24"/>
          <w:lang w:val="en-US"/>
        </w:rPr>
        <w:t xml:space="preserve">of </w:t>
      </w:r>
      <w:r w:rsidRPr="000D3BFF">
        <w:rPr>
          <w:rFonts w:ascii="Times New Roman" w:hAnsi="Times New Roman" w:cs="Times New Roman"/>
          <w:sz w:val="24"/>
          <w:szCs w:val="24"/>
          <w:lang w:val="en-US"/>
        </w:rPr>
        <w:t>GC</w:t>
      </w:r>
      <w:r w:rsidR="005A5F96" w:rsidRPr="000D3BFF">
        <w:rPr>
          <w:rFonts w:ascii="Times New Roman" w:hAnsi="Times New Roman" w:cs="Times New Roman"/>
          <w:sz w:val="24"/>
          <w:szCs w:val="24"/>
          <w:lang w:val="en-US"/>
        </w:rPr>
        <w:t>, whereas it is difficult to obtain water-soluble CS</w:t>
      </w:r>
      <w:r w:rsidRPr="000D3BFF">
        <w:rPr>
          <w:rFonts w:ascii="Times New Roman" w:hAnsi="Times New Roman" w:cs="Times New Roman"/>
          <w:sz w:val="24"/>
          <w:szCs w:val="24"/>
          <w:lang w:val="en-US"/>
        </w:rPr>
        <w:t xml:space="preserve">. </w:t>
      </w:r>
      <w:r w:rsidR="00485B80" w:rsidRPr="000D3BFF">
        <w:rPr>
          <w:rFonts w:ascii="Times New Roman" w:hAnsi="Times New Roman" w:cs="Times New Roman"/>
          <w:sz w:val="24"/>
          <w:szCs w:val="24"/>
          <w:lang w:val="en-US"/>
        </w:rPr>
        <w:t xml:space="preserve">This is the reason why an excess of polymers prevents the NPs to congregate, as demonstrated by the fact that </w:t>
      </w:r>
      <w:r w:rsidRPr="000D3BFF">
        <w:rPr>
          <w:rFonts w:ascii="Times New Roman" w:hAnsi="Times New Roman" w:cs="Times New Roman"/>
          <w:sz w:val="24"/>
          <w:szCs w:val="24"/>
          <w:lang w:val="en-US"/>
        </w:rPr>
        <w:t>1/20 GO/CS and 1/20 GO/GC are the most stable NPs compared to the 1/4 and 1/10 NPs</w:t>
      </w:r>
      <w:r w:rsidR="00485B80"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because of the surfactant properties of GC and CS. GC </w:t>
      </w:r>
      <w:r w:rsidR="0076623E">
        <w:rPr>
          <w:rFonts w:ascii="Times New Roman" w:hAnsi="Times New Roman" w:cs="Times New Roman"/>
          <w:sz w:val="24"/>
          <w:szCs w:val="24"/>
          <w:lang w:val="en-US"/>
        </w:rPr>
        <w:t>is</w:t>
      </w:r>
      <w:r w:rsidRPr="000D3BFF">
        <w:rPr>
          <w:rFonts w:ascii="Times New Roman" w:hAnsi="Times New Roman" w:cs="Times New Roman"/>
          <w:sz w:val="24"/>
          <w:szCs w:val="24"/>
          <w:lang w:val="en-US"/>
        </w:rPr>
        <w:t xml:space="preserve"> even more water-soluble than CS, </w:t>
      </w:r>
      <w:r w:rsidR="00485B80" w:rsidRPr="000D3BFF">
        <w:rPr>
          <w:rFonts w:ascii="Times New Roman" w:hAnsi="Times New Roman" w:cs="Times New Roman"/>
          <w:sz w:val="24"/>
          <w:szCs w:val="24"/>
          <w:lang w:val="en-US"/>
        </w:rPr>
        <w:t xml:space="preserve">and </w:t>
      </w:r>
      <w:r w:rsidRPr="000D3BFF">
        <w:rPr>
          <w:rFonts w:ascii="Times New Roman" w:hAnsi="Times New Roman" w:cs="Times New Roman"/>
          <w:sz w:val="24"/>
          <w:szCs w:val="24"/>
          <w:lang w:val="en-US"/>
        </w:rPr>
        <w:t xml:space="preserve">is a better surfactant than CS, </w:t>
      </w:r>
      <w:r w:rsidR="00485B80" w:rsidRPr="000D3BFF">
        <w:rPr>
          <w:rFonts w:ascii="Times New Roman" w:hAnsi="Times New Roman" w:cs="Times New Roman"/>
          <w:sz w:val="24"/>
          <w:szCs w:val="24"/>
          <w:lang w:val="en-US"/>
        </w:rPr>
        <w:t>hence</w:t>
      </w:r>
      <w:r w:rsidRPr="000D3BFF">
        <w:rPr>
          <w:rFonts w:ascii="Times New Roman" w:hAnsi="Times New Roman" w:cs="Times New Roman"/>
          <w:sz w:val="24"/>
          <w:szCs w:val="24"/>
          <w:lang w:val="en-US"/>
        </w:rPr>
        <w:t xml:space="preserve"> 1/20 GO/GC NPs are more stable than 1/20 GO/CS. </w:t>
      </w:r>
      <w:r w:rsidR="0058436A" w:rsidRPr="000D3BFF">
        <w:rPr>
          <w:rFonts w:ascii="Times New Roman" w:hAnsi="Times New Roman" w:cs="Times New Roman"/>
          <w:sz w:val="24"/>
          <w:szCs w:val="24"/>
          <w:lang w:val="en-US"/>
        </w:rPr>
        <w:t xml:space="preserve">The hypothesis of the limited number of loading sites on the surface of the GO nanosheets could be explained by the limited availability of the carboxylic groups of GO or by the steric hindrance of the polymers wrapping around the sheets. </w:t>
      </w:r>
      <w:r w:rsidR="00AB461E" w:rsidRPr="000D3BFF">
        <w:rPr>
          <w:rFonts w:ascii="Times New Roman" w:hAnsi="Times New Roman" w:cs="Times New Roman"/>
          <w:sz w:val="24"/>
          <w:szCs w:val="24"/>
          <w:lang w:val="en-US"/>
        </w:rPr>
        <w:t xml:space="preserve">Overall, 1/20 GO/CS and 1/20 GO/CS were stable samples. The average </w:t>
      </w:r>
      <w:r w:rsidR="00397036" w:rsidRPr="000D3BFF">
        <w:rPr>
          <w:rFonts w:ascii="Times New Roman" w:hAnsi="Times New Roman" w:cs="Times New Roman"/>
          <w:sz w:val="24"/>
          <w:szCs w:val="24"/>
          <w:lang w:val="en-US"/>
        </w:rPr>
        <w:t xml:space="preserve">size of the NPs </w:t>
      </w:r>
      <w:r w:rsidR="00AB461E" w:rsidRPr="000D3BFF">
        <w:rPr>
          <w:rFonts w:ascii="Times New Roman" w:hAnsi="Times New Roman" w:cs="Times New Roman"/>
          <w:sz w:val="24"/>
          <w:szCs w:val="24"/>
          <w:lang w:val="en-US"/>
        </w:rPr>
        <w:t xml:space="preserve">is enough for our applications. </w:t>
      </w:r>
    </w:p>
    <w:p w14:paraId="390D3112" w14:textId="7484EEE7" w:rsidR="00E4663A" w:rsidRPr="000D3BFF" w:rsidRDefault="00E4663A"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GO/CS and GO/GC NPs ha</w:t>
      </w:r>
      <w:r w:rsidR="0058436A" w:rsidRPr="000D3BFF">
        <w:rPr>
          <w:rFonts w:ascii="Times New Roman" w:hAnsi="Times New Roman" w:cs="Times New Roman"/>
          <w:sz w:val="24"/>
          <w:szCs w:val="24"/>
          <w:lang w:val="en-US"/>
        </w:rPr>
        <w:t>d</w:t>
      </w:r>
      <w:r w:rsidRPr="000D3BFF">
        <w:rPr>
          <w:rFonts w:ascii="Times New Roman" w:hAnsi="Times New Roman" w:cs="Times New Roman"/>
          <w:sz w:val="24"/>
          <w:szCs w:val="24"/>
          <w:lang w:val="en-US"/>
        </w:rPr>
        <w:t xml:space="preserve"> similar thermal effect</w:t>
      </w:r>
      <w:r w:rsidR="00CD43A9">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as GO</w:t>
      </w:r>
      <w:r w:rsidR="00BF5373">
        <w:rPr>
          <w:rFonts w:ascii="Times New Roman" w:hAnsi="Times New Roman" w:cs="Times New Roman"/>
          <w:sz w:val="24"/>
          <w:szCs w:val="24"/>
          <w:lang w:val="en-US"/>
        </w:rPr>
        <w:t xml:space="preserve"> (</w:t>
      </w:r>
      <w:r w:rsidR="00BF5373" w:rsidRPr="00BF5373">
        <w:rPr>
          <w:rFonts w:ascii="Times New Roman" w:hAnsi="Times New Roman" w:cs="Times New Roman"/>
          <w:b/>
          <w:bCs/>
          <w:sz w:val="24"/>
          <w:szCs w:val="24"/>
          <w:lang w:val="en-US"/>
        </w:rPr>
        <w:t>Figure 18C</w:t>
      </w:r>
      <w:r w:rsidR="00BF5373">
        <w:rPr>
          <w:rFonts w:ascii="Times New Roman" w:hAnsi="Times New Roman" w:cs="Times New Roman"/>
          <w:sz w:val="24"/>
          <w:szCs w:val="24"/>
          <w:lang w:val="en-US"/>
        </w:rPr>
        <w:t>)</w:t>
      </w:r>
      <w:r w:rsidRPr="000D3BFF">
        <w:rPr>
          <w:rFonts w:ascii="Times New Roman" w:hAnsi="Times New Roman" w:cs="Times New Roman"/>
          <w:sz w:val="24"/>
          <w:szCs w:val="24"/>
          <w:lang w:val="en-US"/>
        </w:rPr>
        <w:t xml:space="preserve">. </w:t>
      </w:r>
      <w:r w:rsidR="00E176EE" w:rsidRPr="00E176EE">
        <w:rPr>
          <w:rFonts w:ascii="Times New Roman" w:hAnsi="Times New Roman" w:cs="Times New Roman"/>
          <w:sz w:val="24"/>
          <w:szCs w:val="24"/>
          <w:lang w:val="en-US"/>
        </w:rPr>
        <w:t xml:space="preserve">It means that the functionalization of the GO sheets does not prevent GO from absorbing laser light, </w:t>
      </w:r>
      <w:bookmarkStart w:id="90" w:name="_Hlk107503121"/>
      <w:r w:rsidR="00E176EE" w:rsidRPr="00E176EE">
        <w:rPr>
          <w:rFonts w:ascii="Times New Roman" w:hAnsi="Times New Roman" w:cs="Times New Roman"/>
          <w:sz w:val="24"/>
          <w:szCs w:val="24"/>
          <w:lang w:val="en-US"/>
        </w:rPr>
        <w:t>which is promising for future LIT treatmen</w:t>
      </w:r>
      <w:r w:rsidR="00E176EE">
        <w:rPr>
          <w:rFonts w:ascii="Times New Roman" w:hAnsi="Times New Roman" w:cs="Times New Roman"/>
          <w:sz w:val="24"/>
          <w:szCs w:val="24"/>
          <w:lang w:val="en-US"/>
        </w:rPr>
        <w:t>t</w:t>
      </w:r>
      <w:r w:rsidR="00E176EE" w:rsidRPr="00E176EE">
        <w:rPr>
          <w:rFonts w:ascii="Times New Roman" w:hAnsi="Times New Roman" w:cs="Times New Roman"/>
          <w:sz w:val="24"/>
          <w:szCs w:val="24"/>
          <w:lang w:val="en-US"/>
        </w:rPr>
        <w:t xml:space="preserve">. </w:t>
      </w:r>
      <w:bookmarkEnd w:id="90"/>
      <w:r w:rsidRPr="000D3BFF">
        <w:rPr>
          <w:rFonts w:ascii="Times New Roman" w:hAnsi="Times New Roman" w:cs="Times New Roman"/>
          <w:sz w:val="24"/>
          <w:szCs w:val="24"/>
          <w:lang w:val="en-US"/>
        </w:rPr>
        <w:t>Both GO and ICG show</w:t>
      </w:r>
      <w:r w:rsidR="0058436A" w:rsidRPr="000D3BFF">
        <w:rPr>
          <w:rFonts w:ascii="Times New Roman" w:hAnsi="Times New Roman" w:cs="Times New Roman"/>
          <w:sz w:val="24"/>
          <w:szCs w:val="24"/>
          <w:lang w:val="en-US"/>
        </w:rPr>
        <w:t>ed</w:t>
      </w:r>
      <w:r w:rsidRPr="000D3BFF">
        <w:rPr>
          <w:rFonts w:ascii="Times New Roman" w:hAnsi="Times New Roman" w:cs="Times New Roman"/>
          <w:sz w:val="24"/>
          <w:szCs w:val="24"/>
          <w:lang w:val="en-US"/>
        </w:rPr>
        <w:t xml:space="preserve"> a strong thermal effect but GO ha</w:t>
      </w:r>
      <w:r w:rsidR="0058436A" w:rsidRPr="000D3BFF">
        <w:rPr>
          <w:rFonts w:ascii="Times New Roman" w:hAnsi="Times New Roman" w:cs="Times New Roman"/>
          <w:sz w:val="24"/>
          <w:szCs w:val="24"/>
          <w:lang w:val="en-US"/>
        </w:rPr>
        <w:t>d</w:t>
      </w:r>
      <w:r w:rsidRPr="000D3BFF">
        <w:rPr>
          <w:rFonts w:ascii="Times New Roman" w:hAnsi="Times New Roman" w:cs="Times New Roman"/>
          <w:sz w:val="24"/>
          <w:szCs w:val="24"/>
          <w:lang w:val="en-US"/>
        </w:rPr>
        <w:t xml:space="preserve"> a </w:t>
      </w:r>
      <w:r w:rsidR="00511C10">
        <w:rPr>
          <w:rFonts w:ascii="Times New Roman" w:hAnsi="Times New Roman" w:cs="Times New Roman"/>
          <w:sz w:val="24"/>
          <w:szCs w:val="24"/>
          <w:lang w:val="en-US"/>
        </w:rPr>
        <w:t>better photothermal conversion ability</w:t>
      </w:r>
      <w:r w:rsidRPr="000D3BFF">
        <w:rPr>
          <w:rFonts w:ascii="Times New Roman" w:hAnsi="Times New Roman" w:cs="Times New Roman"/>
          <w:sz w:val="24"/>
          <w:szCs w:val="24"/>
          <w:lang w:val="en-US"/>
        </w:rPr>
        <w:t xml:space="preserve"> than ICG at 980 nm</w:t>
      </w:r>
      <w:r w:rsidR="00BF5373">
        <w:rPr>
          <w:rFonts w:ascii="Times New Roman" w:hAnsi="Times New Roman" w:cs="Times New Roman"/>
          <w:sz w:val="24"/>
          <w:szCs w:val="24"/>
          <w:lang w:val="en-US"/>
        </w:rPr>
        <w:t xml:space="preserve"> (</w:t>
      </w:r>
      <w:r w:rsidR="00BF5373" w:rsidRPr="00BF5373">
        <w:rPr>
          <w:rFonts w:ascii="Times New Roman" w:hAnsi="Times New Roman" w:cs="Times New Roman"/>
          <w:b/>
          <w:bCs/>
          <w:sz w:val="24"/>
          <w:szCs w:val="24"/>
          <w:lang w:val="en-US"/>
        </w:rPr>
        <w:t>Figure 18D</w:t>
      </w:r>
      <w:r w:rsidR="00BF5373">
        <w:rPr>
          <w:rFonts w:ascii="Times New Roman" w:hAnsi="Times New Roman" w:cs="Times New Roman"/>
          <w:sz w:val="24"/>
          <w:szCs w:val="24"/>
          <w:lang w:val="en-US"/>
        </w:rPr>
        <w:t>)</w:t>
      </w:r>
      <w:r w:rsidRPr="000D3BFF">
        <w:rPr>
          <w:rFonts w:ascii="Times New Roman" w:hAnsi="Times New Roman" w:cs="Times New Roman"/>
          <w:sz w:val="24"/>
          <w:szCs w:val="24"/>
          <w:lang w:val="en-US"/>
        </w:rPr>
        <w:t>. GO</w:t>
      </w:r>
      <w:r w:rsidR="0058436A" w:rsidRPr="000D3BFF">
        <w:rPr>
          <w:rFonts w:ascii="Times New Roman" w:hAnsi="Times New Roman" w:cs="Times New Roman"/>
          <w:sz w:val="24"/>
          <w:szCs w:val="24"/>
          <w:lang w:val="en-US"/>
        </w:rPr>
        <w:t xml:space="preserve">-enhanced phantoms of light-absorbing tumors </w:t>
      </w:r>
      <w:r w:rsidRPr="000D3BFF">
        <w:rPr>
          <w:rFonts w:ascii="Times New Roman" w:hAnsi="Times New Roman" w:cs="Times New Roman"/>
          <w:sz w:val="24"/>
          <w:szCs w:val="24"/>
          <w:lang w:val="en-US"/>
        </w:rPr>
        <w:t>show</w:t>
      </w:r>
      <w:r w:rsidR="0058436A" w:rsidRPr="000D3BFF">
        <w:rPr>
          <w:rFonts w:ascii="Times New Roman" w:hAnsi="Times New Roman" w:cs="Times New Roman"/>
          <w:sz w:val="24"/>
          <w:szCs w:val="24"/>
          <w:lang w:val="en-US"/>
        </w:rPr>
        <w:t>ed</w:t>
      </w:r>
      <w:r w:rsidRPr="000D3BFF">
        <w:rPr>
          <w:rFonts w:ascii="Times New Roman" w:hAnsi="Times New Roman" w:cs="Times New Roman"/>
          <w:sz w:val="24"/>
          <w:szCs w:val="24"/>
          <w:lang w:val="en-US"/>
        </w:rPr>
        <w:t xml:space="preserve"> a promising 20</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C temperature increase at 980 nm. Both GO and ICG are in aqueous solutions so both GO- and ICG-enhanced TMMs have a strong near-infrared laser light absorption capacity when irradiated at 980 nm. It means that the strongest thermal effect observed for GO-enhanced phantoms compared to ICG at 980 nm is due to GO absorption capacity at 980 nm. Overall, GO ha</w:t>
      </w:r>
      <w:r w:rsidR="0058436A" w:rsidRPr="000D3BFF">
        <w:rPr>
          <w:rFonts w:ascii="Times New Roman" w:hAnsi="Times New Roman" w:cs="Times New Roman"/>
          <w:sz w:val="24"/>
          <w:szCs w:val="24"/>
          <w:lang w:val="en-US"/>
        </w:rPr>
        <w:t>d</w:t>
      </w:r>
      <w:r w:rsidRPr="000D3BFF">
        <w:rPr>
          <w:rFonts w:ascii="Times New Roman" w:hAnsi="Times New Roman" w:cs="Times New Roman"/>
          <w:sz w:val="24"/>
          <w:szCs w:val="24"/>
          <w:lang w:val="en-US"/>
        </w:rPr>
        <w:t xml:space="preserve"> a stronger thermal effect than ICG at 980 nm. </w:t>
      </w:r>
      <w:r w:rsidRPr="000D3BFF">
        <w:rPr>
          <w:rFonts w:ascii="Times New Roman" w:hAnsi="Times New Roman" w:cs="Times New Roman"/>
          <w:i/>
          <w:iCs/>
          <w:sz w:val="24"/>
          <w:szCs w:val="24"/>
          <w:lang w:val="en-US"/>
        </w:rPr>
        <w:t>In vivo</w:t>
      </w:r>
      <w:r w:rsidRPr="000D3BFF">
        <w:rPr>
          <w:rFonts w:ascii="Times New Roman" w:hAnsi="Times New Roman" w:cs="Times New Roman"/>
          <w:sz w:val="24"/>
          <w:szCs w:val="24"/>
          <w:lang w:val="en-US"/>
        </w:rPr>
        <w:t>, 20</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 xml:space="preserve">C </w:t>
      </w:r>
      <w:r w:rsidR="0058436A" w:rsidRPr="000D3BFF">
        <w:rPr>
          <w:rFonts w:ascii="Times New Roman" w:hAnsi="Times New Roman" w:cs="Times New Roman"/>
          <w:sz w:val="24"/>
          <w:szCs w:val="24"/>
          <w:lang w:val="en-US"/>
        </w:rPr>
        <w:t xml:space="preserve">augmentation in temperature </w:t>
      </w:r>
      <w:r w:rsidRPr="000D3BFF">
        <w:rPr>
          <w:rFonts w:ascii="Times New Roman" w:hAnsi="Times New Roman" w:cs="Times New Roman"/>
          <w:sz w:val="24"/>
          <w:szCs w:val="24"/>
          <w:lang w:val="en-US"/>
        </w:rPr>
        <w:t>means that tissue</w:t>
      </w:r>
      <w:r w:rsidR="0058436A" w:rsidRPr="000D3BFF">
        <w:rPr>
          <w:rFonts w:ascii="Times New Roman" w:hAnsi="Times New Roman" w:cs="Times New Roman"/>
          <w:sz w:val="24"/>
          <w:szCs w:val="24"/>
          <w:lang w:val="en-US"/>
        </w:rPr>
        <w:t>s</w:t>
      </w:r>
      <w:r w:rsidRPr="000D3BFF">
        <w:rPr>
          <w:rFonts w:ascii="Times New Roman" w:hAnsi="Times New Roman" w:cs="Times New Roman"/>
          <w:sz w:val="24"/>
          <w:szCs w:val="24"/>
          <w:lang w:val="en-US"/>
        </w:rPr>
        <w:t xml:space="preserve"> </w:t>
      </w:r>
      <w:r w:rsidR="0058436A" w:rsidRPr="000D3BFF">
        <w:rPr>
          <w:rFonts w:ascii="Times New Roman" w:hAnsi="Times New Roman" w:cs="Times New Roman"/>
          <w:sz w:val="24"/>
          <w:szCs w:val="24"/>
          <w:lang w:val="en-US"/>
        </w:rPr>
        <w:t>heat up</w:t>
      </w:r>
      <w:r w:rsidRPr="000D3BFF">
        <w:rPr>
          <w:rFonts w:ascii="Times New Roman" w:hAnsi="Times New Roman" w:cs="Times New Roman"/>
          <w:sz w:val="24"/>
          <w:szCs w:val="24"/>
          <w:lang w:val="en-US"/>
        </w:rPr>
        <w:t xml:space="preserve"> from 37</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C to 47</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 xml:space="preserve">C. Even though each tumor and TME are unique, there is a consensus that effective PTT requires the tumor temperature to be comprised between 50 and 60 </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 xml:space="preserve">C under near-infrared irradiation. This temperature range allows for optimal tumor cell killing and immune stimulation by ICD </w:t>
      </w:r>
      <w:r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{"citationID":"oAZ8zaHD","properties":{"formattedCitation":"\\super 160\\nosupersub{}","plainCitation":"160","noteIndex":0},"citationItems":[{"id":870,"uris":["http://zotero.org/users/6028929/items/JMWHG7K4"],"itemData":{"id":870,"type":"article-journal","abstract":"Photothermal therapy (PTT) is a promising approach for cancer targeting therapy. However, the temperature-dependent killing of tumor cells in PTT remains unclear. In this study, we report necroptosis plays a role in the anti-tumor effects observed in gold nanorod (GNR)-mediated PTT in melanoma. We first synthesized gold nanorods with a targeting adaptor FA (GNRs-FA), which achieved high efficacy of targeted delivery to melanoma cells. We further demonstrated PTT, precipitated by GNRs-FA under the induction of near-infrared laser, was temperature-dependent. Furthermore, the photothermal killing of melanoma cells showed different patterns of cell death depending on varying temperature in PTT. In a lower temperature at 43 °C, the percentages of apoptosis, necroptosis and necrosis of tumor cells were 10.2%, 18.3%, and 17.6%, respectively, suggesting the cell killing is ineffective at lower temperatures. When the temperature increased to 49 °C, the cell death pattern switched to necrosis dominant (52.8%). Interestingly, when the PTT achieved a moderate temperature of 46 °C, necroptosis was significantly increased (35.1%). Additionally, GNRs-FA/PPT-mediated necroptosis was regulated by RIPK1 pathway. Taken together, this study is the first to demonstrate that temperature-dependent necroptosis is an important mechanism of inducing melanoma cell death in GNR-mediated PTT in addition to apoptosis and necrosis.","container-title":"Scientific Reports","DOI":"10.1038/s41598-018-26978-1","ISSN":"2045-2322","issue":"1","journalAbbreviation":"Sci Rep","language":"en","license":"2018 The Author(s)","note":"number: 1\npublisher: Nature Publishing Group","page":"8720","source":"www.nature.com","title":"Temperature-dependent cell death patterns induced by functionalized gold nanoparticle photothermal therapy in melanoma cells","volume":"8","author":[{"family":"Zhang","given":"Yujuan"},{"family":"Zhan","given":"Xuelin"},{"family":"Xiong","given":"Juan"},{"family":"Peng","given":"Shanshan"},{"family":"Huang","given":"Wei"},{"family":"Joshi","given":"Rakesh"},{"family":"Cai","given":"Ying"},{"family":"Liu","given":"Yanling"},{"family":"Li","given":"Rong"},{"family":"Yuan","given":"Keng"},{"family":"Zhou","given":"Nanjin"},{"family":"Min","given":"Weiping"}],"issued":{"date-parts":[["2018",6,7]]}}}],"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160</w:t>
      </w:r>
      <w:r w:rsidRPr="000D3BFF">
        <w:rPr>
          <w:rFonts w:ascii="Times New Roman" w:hAnsi="Times New Roman" w:cs="Times New Roman"/>
          <w:sz w:val="24"/>
          <w:szCs w:val="24"/>
          <w:lang w:val="en-US"/>
        </w:rPr>
        <w:fldChar w:fldCharType="end"/>
      </w:r>
      <w:r w:rsidR="000E48B9" w:rsidRPr="000E48B9">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3B2150">
        <w:rPr>
          <w:rFonts w:ascii="Times New Roman" w:hAnsi="Times New Roman" w:cs="Times New Roman"/>
          <w:sz w:val="24"/>
          <w:szCs w:val="24"/>
          <w:lang w:val="en-US"/>
        </w:rPr>
        <w:instrText xml:space="preserve"> ADDIN ZOTERO_ITEM CSL_CITATION {"citationID":"Tv3tHcVG","properties":{"formattedCitation":"\\super 161\\nosupersub{}","plainCitation":"161","noteIndex":0},"citationItems":[{"id":873,"uris":["http://zotero.org/users/6028929/items/RRKNZZZG"],"itemData":{"id":873,"type":"article-journal","abstract":"BACKGROUND: Temperature increase in tumour tissue during photothermal therapy (PTT) is a significant factor in determining the outcomes of the treatment. Therefore, controlling and optimising temperature distribution in target tissue is crucial for PTT. In this study, we developed a unique ex vivo device to study the temperature distribution during PTT to be used as a guide for the desired photothermal effects for cancer treatment.\nMETHODS: Bovine liver tissue buried inside agarose gel served as a phantom tumour surrounded by normal tissue. A thermostatic incubator was used to simulate tissue environment in live animals. The temperature distributions were measured by thermocouples with needle probes at different locations inside the target tissue, during laser irradiation using an 805-nm laser.\nRESULTS: The results obtained using the ex vivo device were verified by comparing the tissue temperature directly measured in animal tumours irradiated under the same conditions. With this model, the spatial distribution of temperature in target tissue can be monitored in real time. A two-dimensional temperature distribution in target tissue allows us to establish the correlations among laser parameters, temperature distribution and tumour size. In addition, the optimal temperature range for tumour destruction and immunological stimulation was determined using metastatic rat mammary tumour model.\nCONCLUSION: The device and method developed in this study can provide guidance for choosing the appropriate treatment parameters for optimal photothermal effects, particularly when combined with immunotherapy, for cancer treatment.","container-title":"International Journal of Hyperthermia: The Official Journal of European Society for Hyperthermic Oncology, North American Hyperthermia Group","DOI":"10.1080/02656736.2017.1370136","ISSN":"1464-5157","issue":"6","journalAbbreviation":"Int J Hyperthermia","language":"eng","note":"PMID: 28826269","page":"756-763","source":"PubMed","title":"Determination of temperature distribution in tissue for interstitial cancer photothermal therapy","volume":"34","author":[{"family":"Liu","given":"Shaojie"},{"family":"Doughty","given":"Austin"},{"family":"West","given":"Connor"},{"family":"Tang","given":"Zhilie"},{"family":"Zhou","given":"Feifan"},{"family":"Chen","given":"Wei R."}],"issued":{"date-parts":[["2018",9]]}}}],"schema":"https://github.com/citation-style-language/schema/raw/master/csl-citation.json"}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161</w:t>
      </w:r>
      <w:r w:rsidRPr="000D3BFF">
        <w:rPr>
          <w:rFonts w:ascii="Times New Roman" w:hAnsi="Times New Roman" w:cs="Times New Roman"/>
          <w:sz w:val="24"/>
          <w:szCs w:val="24"/>
          <w:lang w:val="en-US"/>
        </w:rPr>
        <w:fldChar w:fldCharType="end"/>
      </w:r>
      <w:r w:rsidR="000E48B9" w:rsidRPr="000E48B9">
        <w:rPr>
          <w:rFonts w:ascii="Times New Roman" w:hAnsi="Times New Roman" w:cs="Times New Roman"/>
          <w:sz w:val="24"/>
          <w:szCs w:val="24"/>
          <w:vertAlign w:val="superscript"/>
          <w:lang w:val="en-US"/>
        </w:rPr>
        <w:t>,</w:t>
      </w:r>
      <w:r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fldChar w:fldCharType="begin"/>
      </w:r>
      <w:r w:rsidR="00C1442D">
        <w:rPr>
          <w:rFonts w:ascii="Times New Roman" w:hAnsi="Times New Roman" w:cs="Times New Roman"/>
          <w:sz w:val="24"/>
          <w:szCs w:val="24"/>
          <w:lang w:val="en-US"/>
        </w:rPr>
        <w:instrText xml:space="preserve"> ADDIN ZOTERO_ITEM CSL_CITATION {"citationID":"Zx2vOMHs","properties":{"formattedCitation":"\\super 162\\nosupersub{}","plainCitation":"162","noteIndex":0},"citationItems":[{"id":876,"uris":["http://zotero.org/users/6028929/items/SKZM9CKB"],"itemData":{"id":876,"type":"article-journal","abstract":"Photothermal therapy (PTT) using a photo-absorbent in the near-infrared (NIR) region is an effective methodology for local cancer treatment. Before PTT using a NIR absorbent is executed, the operator generally determines the two parameters of fluence rate and irradiation time. However, even if the irradiation parameters are unchanged, the therapeutic effect of PTT is often different for individual tumors. Hence, we examined the therapeutic effect of PTT using a NIR absorbent (ICG lactosome) while changing two parameters (fluence rate and irradiation time) in various combinations. As a result, there was no robust correlation between those parameters and the therapeutic effect. Compared to those parameters, we found that a more reliable determinant was maintenance of the tumor temperature above 43 °C during NIR irradiation. To reconfirm the significance of the determinant, we developed a new system that can regulate the temperature at the NIR irradiation site at a constant level. By using the new system, we verified the treatment outcomes for tumors in which the NIR absorbent had accumulated. All of the tumors that had been kept at 43 °C during NIR irradiation were cured, while none of the tumors that had been kept at a temperature below 41 °C were cured. In conclusion, PTT using a NIR absorbent with thermal dosimetry is a highly reliable treatment for cancer.","container-title":"Scientific Reports","DOI":"10.1038/s41598-020-66646-x","ISSN":"2045-2322","issue":"1","journalAbbreviation":"Sci Rep","language":"en","license":"2020 The Author(s)","note":"number: 1\npublisher: Nature Publishing Group","page":"9765","source":"www.nature.com","title":"Highly reliable, targeted photothermal cancer therapy combined with thermal dosimetry using a near-infrared absorbent","volume":"10","author":[{"family":"Nomura","given":"Shinsuke"},{"family":"Morimoto","given":"Yuji"},{"family":"Tsujimoto","given":"Hironori"},{"family":"Arake","given":"Masashi"},{"family":"Harada","given":"Manabu"},{"family":"Saitoh","given":"Daizoh"},{"family":"Hara","given":"Isao"},{"family":"Ozeki","given":"Eiichi"},{"family":"Satoh","given":"Ayano"},{"family":"Takayama","given":"Eiji"},{"family":"Hase","given":"Kazuo"},{"family":"Kishi","given":"Yoji"},{"family":"Ueno","given":"Hideki"}],"issued":{"date-parts":[["2020",6,17]]}}}],"schema":"https://github.com/citation-style-language/schema/raw/master/csl-citation.json"} </w:instrText>
      </w:r>
      <w:r w:rsidRPr="000D3BFF">
        <w:rPr>
          <w:rFonts w:ascii="Times New Roman" w:hAnsi="Times New Roman" w:cs="Times New Roman"/>
          <w:sz w:val="24"/>
          <w:szCs w:val="24"/>
          <w:lang w:val="en-US"/>
        </w:rPr>
        <w:fldChar w:fldCharType="separate"/>
      </w:r>
      <w:r w:rsidR="003B2150" w:rsidRPr="003B2150">
        <w:rPr>
          <w:rFonts w:ascii="Times New Roman" w:hAnsi="Times New Roman" w:cs="Times New Roman"/>
          <w:sz w:val="24"/>
          <w:szCs w:val="24"/>
          <w:vertAlign w:val="superscript"/>
          <w:lang w:val="en-US"/>
        </w:rPr>
        <w:t>162</w:t>
      </w:r>
      <w:r w:rsidRPr="000D3BFF">
        <w:rPr>
          <w:rFonts w:ascii="Times New Roman" w:hAnsi="Times New Roman" w:cs="Times New Roman"/>
          <w:sz w:val="24"/>
          <w:szCs w:val="24"/>
          <w:lang w:val="en-US"/>
        </w:rPr>
        <w:fldChar w:fldCharType="end"/>
      </w:r>
      <w:r w:rsidRPr="000D3BFF">
        <w:rPr>
          <w:rFonts w:ascii="Times New Roman" w:hAnsi="Times New Roman" w:cs="Times New Roman"/>
          <w:sz w:val="24"/>
          <w:szCs w:val="24"/>
          <w:lang w:val="en-US"/>
        </w:rPr>
        <w:t xml:space="preserve">. Thus, results obtained on TMMs are promising, showing the efficiency of the near-infrared laser light absorption by GO, GO/CS, and GO/GC </w:t>
      </w:r>
      <w:r w:rsidRPr="000D3BFF">
        <w:rPr>
          <w:rFonts w:ascii="Times New Roman" w:hAnsi="Times New Roman" w:cs="Times New Roman"/>
          <w:sz w:val="24"/>
          <w:szCs w:val="24"/>
          <w:lang w:val="en-US"/>
        </w:rPr>
        <w:lastRenderedPageBreak/>
        <w:t xml:space="preserve">NPs when combined with PTT in a 3D model. In an animal model, the temperature reached by tumor tissues containing GO, GO/CS, and GO/GC NPs might be higher when irradiated with laser because of the blood flow and vasculature. </w:t>
      </w:r>
    </w:p>
    <w:p w14:paraId="1D2315FA" w14:textId="7DE67761" w:rsidR="00485B80" w:rsidRDefault="00485B80"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ab/>
        <w:t>As suggested by the cytotoxicity of the NPs to the pancreatic and melanoma tumor cells</w:t>
      </w:r>
      <w:r w:rsidR="000E48B9">
        <w:rPr>
          <w:rFonts w:ascii="Times New Roman" w:hAnsi="Times New Roman" w:cs="Times New Roman"/>
          <w:sz w:val="24"/>
          <w:szCs w:val="24"/>
          <w:lang w:val="en-US"/>
        </w:rPr>
        <w:t xml:space="preserve"> (</w:t>
      </w:r>
      <w:r w:rsidR="000E48B9" w:rsidRPr="000E48B9">
        <w:rPr>
          <w:rFonts w:ascii="Times New Roman" w:hAnsi="Times New Roman" w:cs="Times New Roman"/>
          <w:b/>
          <w:bCs/>
          <w:sz w:val="24"/>
          <w:szCs w:val="24"/>
          <w:lang w:val="en-US"/>
        </w:rPr>
        <w:t>Figure 2</w:t>
      </w:r>
      <w:r w:rsidR="000E48B9">
        <w:rPr>
          <w:rFonts w:ascii="Times New Roman" w:hAnsi="Times New Roman" w:cs="Times New Roman"/>
          <w:b/>
          <w:bCs/>
          <w:sz w:val="24"/>
          <w:szCs w:val="24"/>
          <w:lang w:val="en-US"/>
        </w:rPr>
        <w:t>0</w:t>
      </w:r>
      <w:r w:rsidR="000E48B9">
        <w:rPr>
          <w:rFonts w:ascii="Times New Roman" w:hAnsi="Times New Roman" w:cs="Times New Roman"/>
          <w:sz w:val="24"/>
          <w:szCs w:val="24"/>
          <w:lang w:val="en-US"/>
        </w:rPr>
        <w:t>)</w:t>
      </w:r>
      <w:r w:rsidRPr="000D3BFF">
        <w:rPr>
          <w:rFonts w:ascii="Times New Roman" w:hAnsi="Times New Roman" w:cs="Times New Roman"/>
          <w:sz w:val="24"/>
          <w:szCs w:val="24"/>
          <w:lang w:val="en-US"/>
        </w:rPr>
        <w:t>, it seems that CS and GC protect</w:t>
      </w:r>
      <w:r w:rsidR="0058436A" w:rsidRPr="000D3BFF">
        <w:rPr>
          <w:rFonts w:ascii="Times New Roman" w:hAnsi="Times New Roman" w:cs="Times New Roman"/>
          <w:sz w:val="24"/>
          <w:szCs w:val="24"/>
          <w:lang w:val="en-US"/>
        </w:rPr>
        <w:t>ed</w:t>
      </w:r>
      <w:r w:rsidRPr="000D3BFF">
        <w:rPr>
          <w:rFonts w:ascii="Times New Roman" w:hAnsi="Times New Roman" w:cs="Times New Roman"/>
          <w:sz w:val="24"/>
          <w:szCs w:val="24"/>
          <w:lang w:val="en-US"/>
        </w:rPr>
        <w:t xml:space="preserve"> the cells from the cytotoxicity of the GO + PTT treatment. </w:t>
      </w:r>
      <w:r w:rsidR="0058436A" w:rsidRPr="000D3BFF">
        <w:rPr>
          <w:rFonts w:ascii="Times New Roman" w:hAnsi="Times New Roman" w:cs="Times New Roman"/>
          <w:sz w:val="24"/>
          <w:szCs w:val="24"/>
          <w:lang w:val="en-US"/>
        </w:rPr>
        <w:t xml:space="preserve">One </w:t>
      </w:r>
      <w:r w:rsidR="0076623E">
        <w:rPr>
          <w:rFonts w:ascii="Times New Roman" w:hAnsi="Times New Roman" w:cs="Times New Roman"/>
          <w:sz w:val="24"/>
          <w:szCs w:val="24"/>
          <w:lang w:val="en-US"/>
        </w:rPr>
        <w:t>may hypothesize</w:t>
      </w:r>
      <w:r w:rsidR="0058436A" w:rsidRPr="000D3BFF">
        <w:rPr>
          <w:rFonts w:ascii="Times New Roman" w:hAnsi="Times New Roman" w:cs="Times New Roman"/>
          <w:sz w:val="24"/>
          <w:szCs w:val="24"/>
          <w:lang w:val="en-US"/>
        </w:rPr>
        <w:t xml:space="preserve"> that </w:t>
      </w:r>
      <w:r w:rsidRPr="000D3BFF">
        <w:rPr>
          <w:rFonts w:ascii="Times New Roman" w:hAnsi="Times New Roman" w:cs="Times New Roman"/>
          <w:sz w:val="24"/>
          <w:szCs w:val="24"/>
          <w:lang w:val="en-US"/>
        </w:rPr>
        <w:t xml:space="preserve">CS and GC wrap around the GO sheets and </w:t>
      </w:r>
      <w:r w:rsidR="00BB1F49" w:rsidRPr="000D3BFF">
        <w:rPr>
          <w:rFonts w:ascii="Times New Roman" w:hAnsi="Times New Roman" w:cs="Times New Roman"/>
          <w:sz w:val="24"/>
          <w:szCs w:val="24"/>
          <w:lang w:val="en-US"/>
        </w:rPr>
        <w:t xml:space="preserve">might </w:t>
      </w:r>
      <w:r w:rsidRPr="000D3BFF">
        <w:rPr>
          <w:rFonts w:ascii="Times New Roman" w:hAnsi="Times New Roman" w:cs="Times New Roman"/>
          <w:sz w:val="24"/>
          <w:szCs w:val="24"/>
          <w:lang w:val="en-US"/>
        </w:rPr>
        <w:t>decrease the</w:t>
      </w:r>
      <w:r w:rsidR="00BB1F49" w:rsidRPr="000D3BFF">
        <w:rPr>
          <w:rFonts w:ascii="Times New Roman" w:hAnsi="Times New Roman" w:cs="Times New Roman"/>
          <w:sz w:val="24"/>
          <w:szCs w:val="24"/>
          <w:lang w:val="en-US"/>
        </w:rPr>
        <w:t xml:space="preserve"> </w:t>
      </w:r>
      <w:r w:rsidRPr="000D3BFF">
        <w:rPr>
          <w:rFonts w:ascii="Times New Roman" w:hAnsi="Times New Roman" w:cs="Times New Roman"/>
          <w:sz w:val="24"/>
          <w:szCs w:val="24"/>
          <w:lang w:val="en-US"/>
        </w:rPr>
        <w:t>surface</w:t>
      </w:r>
      <w:r w:rsidR="00BB1F49" w:rsidRPr="000D3BFF">
        <w:rPr>
          <w:rFonts w:ascii="Times New Roman" w:hAnsi="Times New Roman" w:cs="Times New Roman"/>
          <w:sz w:val="24"/>
          <w:szCs w:val="24"/>
          <w:lang w:val="en-US"/>
        </w:rPr>
        <w:t xml:space="preserve"> of GO</w:t>
      </w:r>
      <w:r w:rsidRPr="000D3BFF">
        <w:rPr>
          <w:rFonts w:ascii="Times New Roman" w:hAnsi="Times New Roman" w:cs="Times New Roman"/>
          <w:sz w:val="24"/>
          <w:szCs w:val="24"/>
          <w:lang w:val="en-US"/>
        </w:rPr>
        <w:t xml:space="preserve"> exposed to laser light, hence decreasing the light absorption by </w:t>
      </w:r>
      <w:r w:rsidR="00BB1F49" w:rsidRPr="000D3BFF">
        <w:rPr>
          <w:rFonts w:ascii="Times New Roman" w:hAnsi="Times New Roman" w:cs="Times New Roman"/>
          <w:sz w:val="24"/>
          <w:szCs w:val="24"/>
          <w:lang w:val="en-US"/>
        </w:rPr>
        <w:t>the graphene sheets</w:t>
      </w:r>
      <w:r w:rsidRPr="000D3BFF">
        <w:rPr>
          <w:rFonts w:ascii="Times New Roman" w:hAnsi="Times New Roman" w:cs="Times New Roman"/>
          <w:sz w:val="24"/>
          <w:szCs w:val="24"/>
          <w:lang w:val="en-US"/>
        </w:rPr>
        <w:t xml:space="preserve">, which might prevent an optimal thermal effect. Nevertheless, significant decrease in the tumor cell viability </w:t>
      </w:r>
      <w:r w:rsidR="0058436A" w:rsidRPr="000D3BFF">
        <w:rPr>
          <w:rFonts w:ascii="Times New Roman" w:hAnsi="Times New Roman" w:cs="Times New Roman"/>
          <w:sz w:val="24"/>
          <w:szCs w:val="24"/>
          <w:lang w:val="en-US"/>
        </w:rPr>
        <w:t>was</w:t>
      </w:r>
      <w:r w:rsidR="00BB1F49" w:rsidRPr="000D3BFF">
        <w:rPr>
          <w:rFonts w:ascii="Times New Roman" w:hAnsi="Times New Roman" w:cs="Times New Roman"/>
          <w:sz w:val="24"/>
          <w:szCs w:val="24"/>
          <w:lang w:val="en-US"/>
        </w:rPr>
        <w:t xml:space="preserve"> noticed </w:t>
      </w:r>
      <w:r w:rsidRPr="000D3BFF">
        <w:rPr>
          <w:rFonts w:ascii="Times New Roman" w:hAnsi="Times New Roman" w:cs="Times New Roman"/>
          <w:sz w:val="24"/>
          <w:szCs w:val="24"/>
          <w:lang w:val="en-US"/>
        </w:rPr>
        <w:t xml:space="preserve">when </w:t>
      </w:r>
      <w:r w:rsidR="00BB1F49" w:rsidRPr="000D3BFF">
        <w:rPr>
          <w:rFonts w:ascii="Times New Roman" w:hAnsi="Times New Roman" w:cs="Times New Roman"/>
          <w:sz w:val="24"/>
          <w:szCs w:val="24"/>
          <w:lang w:val="en-US"/>
        </w:rPr>
        <w:t>cells</w:t>
      </w:r>
      <w:r w:rsidRPr="000D3BFF">
        <w:rPr>
          <w:rFonts w:ascii="Times New Roman" w:hAnsi="Times New Roman" w:cs="Times New Roman"/>
          <w:sz w:val="24"/>
          <w:szCs w:val="24"/>
          <w:lang w:val="en-US"/>
        </w:rPr>
        <w:t xml:space="preserve"> are treated with the combination therapy GO/CS + PTT and GO/GC + PTT. </w:t>
      </w:r>
      <w:r w:rsidR="00BB1F49" w:rsidRPr="000D3BFF">
        <w:rPr>
          <w:rFonts w:ascii="Times New Roman" w:hAnsi="Times New Roman" w:cs="Times New Roman"/>
          <w:sz w:val="24"/>
          <w:szCs w:val="24"/>
          <w:lang w:val="en-US"/>
        </w:rPr>
        <w:t>One</w:t>
      </w:r>
      <w:r w:rsidRPr="000D3BFF">
        <w:rPr>
          <w:rFonts w:ascii="Times New Roman" w:hAnsi="Times New Roman" w:cs="Times New Roman"/>
          <w:sz w:val="24"/>
          <w:szCs w:val="24"/>
          <w:lang w:val="en-US"/>
        </w:rPr>
        <w:t xml:space="preserve"> can consider that </w:t>
      </w:r>
      <w:r w:rsidR="00BB1F49" w:rsidRPr="000D3BFF">
        <w:rPr>
          <w:rFonts w:ascii="Times New Roman" w:hAnsi="Times New Roman" w:cs="Times New Roman"/>
          <w:sz w:val="24"/>
          <w:szCs w:val="24"/>
          <w:lang w:val="en-US"/>
        </w:rPr>
        <w:t xml:space="preserve">the </w:t>
      </w:r>
      <w:r w:rsidRPr="000D3BFF">
        <w:rPr>
          <w:rFonts w:ascii="Times New Roman" w:hAnsi="Times New Roman" w:cs="Times New Roman"/>
          <w:sz w:val="24"/>
          <w:szCs w:val="24"/>
          <w:lang w:val="en-US"/>
        </w:rPr>
        <w:t xml:space="preserve">functionalization of GO </w:t>
      </w:r>
      <w:r w:rsidR="00BB1F49" w:rsidRPr="000D3BFF">
        <w:rPr>
          <w:rFonts w:ascii="Times New Roman" w:hAnsi="Times New Roman" w:cs="Times New Roman"/>
          <w:sz w:val="24"/>
          <w:szCs w:val="24"/>
          <w:lang w:val="en-US"/>
        </w:rPr>
        <w:t xml:space="preserve">by CS and GC </w:t>
      </w:r>
      <w:r w:rsidRPr="000D3BFF">
        <w:rPr>
          <w:rFonts w:ascii="Times New Roman" w:hAnsi="Times New Roman" w:cs="Times New Roman"/>
          <w:sz w:val="24"/>
          <w:szCs w:val="24"/>
          <w:lang w:val="en-US"/>
        </w:rPr>
        <w:t xml:space="preserve">allows for PTT monitoring </w:t>
      </w:r>
      <w:r w:rsidR="00BB1F49" w:rsidRPr="000D3BFF">
        <w:rPr>
          <w:rFonts w:ascii="Times New Roman" w:hAnsi="Times New Roman" w:cs="Times New Roman"/>
          <w:sz w:val="24"/>
          <w:szCs w:val="24"/>
          <w:lang w:val="en-US"/>
        </w:rPr>
        <w:t xml:space="preserve">by </w:t>
      </w:r>
      <w:r w:rsidRPr="000D3BFF">
        <w:rPr>
          <w:rFonts w:ascii="Times New Roman" w:hAnsi="Times New Roman" w:cs="Times New Roman"/>
          <w:sz w:val="24"/>
          <w:szCs w:val="24"/>
          <w:lang w:val="en-US"/>
        </w:rPr>
        <w:t>adjusting the near-infrared laser light absorption of GO</w:t>
      </w:r>
      <w:r w:rsidR="00443E3B" w:rsidRPr="000D3BFF">
        <w:rPr>
          <w:rFonts w:ascii="Times New Roman" w:hAnsi="Times New Roman" w:cs="Times New Roman"/>
          <w:sz w:val="24"/>
          <w:szCs w:val="24"/>
          <w:lang w:val="en-US"/>
        </w:rPr>
        <w:t xml:space="preserve"> and does</w:t>
      </w:r>
      <w:r w:rsidR="00C02231">
        <w:rPr>
          <w:rFonts w:ascii="Times New Roman" w:hAnsi="Times New Roman" w:cs="Times New Roman"/>
          <w:sz w:val="24"/>
          <w:szCs w:val="24"/>
          <w:lang w:val="en-US"/>
        </w:rPr>
        <w:t xml:space="preserve"> not</w:t>
      </w:r>
      <w:r w:rsidR="00443E3B" w:rsidRPr="000D3BFF">
        <w:rPr>
          <w:rFonts w:ascii="Times New Roman" w:hAnsi="Times New Roman" w:cs="Times New Roman"/>
          <w:sz w:val="24"/>
          <w:szCs w:val="24"/>
          <w:lang w:val="en-US"/>
        </w:rPr>
        <w:t xml:space="preserve"> prevent </w:t>
      </w:r>
      <w:r w:rsidR="00C02231">
        <w:rPr>
          <w:rFonts w:ascii="Times New Roman" w:hAnsi="Times New Roman" w:cs="Times New Roman"/>
          <w:sz w:val="24"/>
          <w:szCs w:val="24"/>
          <w:lang w:val="en-US"/>
        </w:rPr>
        <w:t xml:space="preserve">the </w:t>
      </w:r>
      <w:r w:rsidR="00443E3B" w:rsidRPr="000D3BFF">
        <w:rPr>
          <w:rFonts w:ascii="Times New Roman" w:hAnsi="Times New Roman" w:cs="Times New Roman"/>
          <w:sz w:val="24"/>
          <w:szCs w:val="24"/>
          <w:lang w:val="en-US"/>
        </w:rPr>
        <w:t xml:space="preserve">ICD of tumor cells by </w:t>
      </w:r>
      <w:r w:rsidR="00C02231">
        <w:rPr>
          <w:rFonts w:ascii="Times New Roman" w:hAnsi="Times New Roman" w:cs="Times New Roman"/>
          <w:sz w:val="24"/>
          <w:szCs w:val="24"/>
          <w:lang w:val="en-US"/>
        </w:rPr>
        <w:t>heat</w:t>
      </w:r>
      <w:r w:rsidRPr="000D3BFF">
        <w:rPr>
          <w:rFonts w:ascii="Times New Roman" w:hAnsi="Times New Roman" w:cs="Times New Roman"/>
          <w:sz w:val="24"/>
          <w:szCs w:val="24"/>
          <w:lang w:val="en-US"/>
        </w:rPr>
        <w:t xml:space="preserve">. </w:t>
      </w:r>
    </w:p>
    <w:p w14:paraId="4A392E75" w14:textId="4C3DD11A" w:rsidR="0016347B" w:rsidRPr="000726C1" w:rsidRDefault="0016347B" w:rsidP="000D3BFF">
      <w:pPr>
        <w:spacing w:line="360" w:lineRule="auto"/>
        <w:ind w:firstLine="360"/>
        <w:jc w:val="both"/>
        <w:rPr>
          <w:rFonts w:ascii="Times New Roman" w:hAnsi="Times New Roman" w:cs="Times New Roman"/>
          <w:bCs/>
          <w:sz w:val="24"/>
          <w:szCs w:val="24"/>
          <w:lang w:val="en-US"/>
        </w:rPr>
      </w:pPr>
      <w:r>
        <w:rPr>
          <w:rFonts w:ascii="Times New Roman" w:hAnsi="Times New Roman" w:cs="Times New Roman"/>
          <w:sz w:val="24"/>
          <w:szCs w:val="24"/>
          <w:lang w:val="en-US"/>
        </w:rPr>
        <w:t>GO efficiently stimulate</w:t>
      </w:r>
      <w:r w:rsidR="006B3405">
        <w:rPr>
          <w:rFonts w:ascii="Times New Roman" w:hAnsi="Times New Roman" w:cs="Times New Roman"/>
          <w:sz w:val="24"/>
          <w:szCs w:val="24"/>
          <w:lang w:val="en-US"/>
        </w:rPr>
        <w:t>d</w:t>
      </w:r>
      <w:r>
        <w:rPr>
          <w:rFonts w:ascii="Times New Roman" w:hAnsi="Times New Roman" w:cs="Times New Roman"/>
          <w:sz w:val="24"/>
          <w:szCs w:val="24"/>
          <w:lang w:val="en-US"/>
        </w:rPr>
        <w:t xml:space="preserve"> the secretion of IL-6 and </w:t>
      </w:r>
      <w:r w:rsidRPr="000D3BFF">
        <w:rPr>
          <w:rFonts w:ascii="Times New Roman" w:hAnsi="Times New Roman" w:cs="Times New Roman"/>
          <w:sz w:val="24"/>
          <w:szCs w:val="24"/>
          <w:lang w:val="en-US"/>
        </w:rPr>
        <w:t>TNF-</w:t>
      </w:r>
      <w:r w:rsidRPr="000D3BFF">
        <w:rPr>
          <w:rFonts w:ascii="Times New Roman" w:hAnsi="Times New Roman" w:cs="Times New Roman"/>
          <w:sz w:val="24"/>
          <w:szCs w:val="24"/>
          <w:lang w:val="en-US"/>
        </w:rPr>
        <w:sym w:font="Symbol" w:char="F061"/>
      </w:r>
      <w:r>
        <w:rPr>
          <w:rFonts w:ascii="Times New Roman" w:hAnsi="Times New Roman" w:cs="Times New Roman"/>
          <w:sz w:val="24"/>
          <w:szCs w:val="24"/>
          <w:lang w:val="en-US"/>
        </w:rPr>
        <w:t xml:space="preserve"> by BMDMs and DC2.4</w:t>
      </w:r>
      <w:r w:rsidR="000E48B9">
        <w:rPr>
          <w:rFonts w:ascii="Times New Roman" w:hAnsi="Times New Roman" w:cs="Times New Roman"/>
          <w:sz w:val="24"/>
          <w:szCs w:val="24"/>
          <w:lang w:val="en-US"/>
        </w:rPr>
        <w:t xml:space="preserve"> (</w:t>
      </w:r>
      <w:r w:rsidR="000E48B9" w:rsidRPr="000E48B9">
        <w:rPr>
          <w:rFonts w:ascii="Times New Roman" w:hAnsi="Times New Roman" w:cs="Times New Roman"/>
          <w:b/>
          <w:bCs/>
          <w:sz w:val="24"/>
          <w:szCs w:val="24"/>
          <w:lang w:val="en-US"/>
        </w:rPr>
        <w:t>Figures 21 and 22</w:t>
      </w:r>
      <w:r w:rsidR="000E48B9">
        <w:rPr>
          <w:rFonts w:ascii="Times New Roman" w:hAnsi="Times New Roman" w:cs="Times New Roman"/>
          <w:sz w:val="24"/>
          <w:szCs w:val="24"/>
          <w:lang w:val="en-US"/>
        </w:rPr>
        <w:t>)</w:t>
      </w:r>
      <w:r>
        <w:rPr>
          <w:rFonts w:ascii="Times New Roman" w:hAnsi="Times New Roman" w:cs="Times New Roman"/>
          <w:sz w:val="24"/>
          <w:szCs w:val="24"/>
          <w:lang w:val="en-US"/>
        </w:rPr>
        <w:t xml:space="preserve">. However, </w:t>
      </w:r>
      <w:r w:rsidR="007E0D5A">
        <w:rPr>
          <w:rFonts w:ascii="Times New Roman" w:hAnsi="Times New Roman" w:cs="Times New Roman"/>
          <w:sz w:val="24"/>
          <w:szCs w:val="24"/>
          <w:lang w:val="en-US"/>
        </w:rPr>
        <w:t xml:space="preserve">the productions of IL-6 and </w:t>
      </w:r>
      <w:r w:rsidR="007E0D5A" w:rsidRPr="000D3BFF">
        <w:rPr>
          <w:rFonts w:ascii="Times New Roman" w:hAnsi="Times New Roman" w:cs="Times New Roman"/>
          <w:sz w:val="24"/>
          <w:szCs w:val="24"/>
          <w:lang w:val="en-US"/>
        </w:rPr>
        <w:t>TNF-</w:t>
      </w:r>
      <w:r w:rsidR="007E0D5A" w:rsidRPr="000D3BFF">
        <w:rPr>
          <w:rFonts w:ascii="Times New Roman" w:hAnsi="Times New Roman" w:cs="Times New Roman"/>
          <w:sz w:val="24"/>
          <w:szCs w:val="24"/>
          <w:lang w:val="en-US"/>
        </w:rPr>
        <w:sym w:font="Symbol" w:char="F061"/>
      </w:r>
      <w:r w:rsidR="007E0D5A">
        <w:rPr>
          <w:rFonts w:ascii="Times New Roman" w:hAnsi="Times New Roman" w:cs="Times New Roman"/>
          <w:sz w:val="24"/>
          <w:szCs w:val="24"/>
          <w:lang w:val="en-US"/>
        </w:rPr>
        <w:t xml:space="preserve"> due to the CS and GC stimulations were </w:t>
      </w:r>
      <w:r w:rsidR="00F35DB4">
        <w:rPr>
          <w:rFonts w:ascii="Times New Roman" w:hAnsi="Times New Roman" w:cs="Times New Roman"/>
          <w:sz w:val="24"/>
          <w:szCs w:val="24"/>
          <w:lang w:val="en-US"/>
        </w:rPr>
        <w:t>dose-independent</w:t>
      </w:r>
      <w:r>
        <w:rPr>
          <w:rFonts w:ascii="Times New Roman" w:hAnsi="Times New Roman" w:cs="Times New Roman"/>
          <w:sz w:val="24"/>
          <w:szCs w:val="24"/>
          <w:lang w:val="en-US"/>
        </w:rPr>
        <w:t xml:space="preserve">. Therefore, the immune response of BMDMs and DC2.4 to GO might involve pathways that are different from the stimulation by CS and GC. </w:t>
      </w:r>
      <w:r w:rsidR="000726C1">
        <w:rPr>
          <w:rFonts w:ascii="Times New Roman" w:hAnsi="Times New Roman" w:cs="Times New Roman"/>
          <w:sz w:val="24"/>
          <w:szCs w:val="24"/>
          <w:lang w:val="en-US"/>
        </w:rPr>
        <w:t xml:space="preserve">In Dr. Chen’s lab, Dr. Hoover showed that GC activates the production of </w:t>
      </w:r>
      <w:r w:rsidR="000726C1" w:rsidRPr="000726C1">
        <w:rPr>
          <w:rFonts w:ascii="Times New Roman" w:hAnsi="Times New Roman" w:cs="Times New Roman"/>
          <w:bCs/>
          <w:sz w:val="24"/>
          <w:szCs w:val="24"/>
          <w:lang w:val="en-US"/>
        </w:rPr>
        <w:t>type I IFN and IL-1β. Consequently, GO/CS and GO/GC NPs might stimulate the production of different cytokines involving separate pathways: IL-6 and TNF-</w:t>
      </w:r>
      <w:r w:rsidR="000726C1" w:rsidRPr="000726C1">
        <w:rPr>
          <w:rFonts w:ascii="Times New Roman" w:hAnsi="Times New Roman" w:cs="Times New Roman"/>
          <w:bCs/>
          <w:sz w:val="24"/>
          <w:szCs w:val="24"/>
          <w:lang w:val="en-US"/>
        </w:rPr>
        <w:sym w:font="Symbol" w:char="F061"/>
      </w:r>
      <w:r w:rsidR="000726C1" w:rsidRPr="000726C1">
        <w:rPr>
          <w:rFonts w:ascii="Times New Roman" w:hAnsi="Times New Roman" w:cs="Times New Roman"/>
          <w:bCs/>
          <w:sz w:val="24"/>
          <w:szCs w:val="24"/>
          <w:lang w:val="en-US"/>
        </w:rPr>
        <w:t xml:space="preserve"> induced by GO, and type I IFN and IL-1β induced by GC. The nanosystems might synergize those cytokines, which will be investigated in the future for anti-tumor purposes. </w:t>
      </w:r>
    </w:p>
    <w:p w14:paraId="780F7BBD" w14:textId="4ABABBF5" w:rsidR="00DC3A1C" w:rsidRPr="0085361B" w:rsidRDefault="00DC3A1C" w:rsidP="00DC3A1C">
      <w:pPr>
        <w:spacing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As shown by the flow cytometry results</w:t>
      </w:r>
      <w:r w:rsidR="000E48B9">
        <w:rPr>
          <w:rFonts w:ascii="Times New Roman" w:hAnsi="Times New Roman" w:cs="Times New Roman"/>
          <w:sz w:val="24"/>
          <w:szCs w:val="24"/>
          <w:lang w:val="en-US"/>
        </w:rPr>
        <w:t xml:space="preserve"> in </w:t>
      </w:r>
      <w:r w:rsidR="000E48B9" w:rsidRPr="000E48B9">
        <w:rPr>
          <w:rFonts w:ascii="Times New Roman" w:hAnsi="Times New Roman" w:cs="Times New Roman"/>
          <w:b/>
          <w:bCs/>
          <w:sz w:val="24"/>
          <w:szCs w:val="24"/>
          <w:lang w:val="en-US"/>
        </w:rPr>
        <w:t>Figure 23</w:t>
      </w:r>
      <w:r>
        <w:rPr>
          <w:rFonts w:ascii="Times New Roman" w:hAnsi="Times New Roman" w:cs="Times New Roman"/>
          <w:sz w:val="24"/>
          <w:szCs w:val="24"/>
          <w:lang w:val="en-US"/>
        </w:rPr>
        <w:t>, t</w:t>
      </w:r>
      <w:r w:rsidRPr="0085361B">
        <w:rPr>
          <w:rFonts w:ascii="Times New Roman" w:hAnsi="Times New Roman" w:cs="Times New Roman"/>
          <w:sz w:val="24"/>
          <w:szCs w:val="24"/>
          <w:lang w:val="en-US"/>
        </w:rPr>
        <w:t>he advantage of GC is its capability to induce an inflammatory cell death that further enhances APC recruitment and activation</w:t>
      </w:r>
      <w:r>
        <w:rPr>
          <w:rFonts w:ascii="Times New Roman" w:hAnsi="Times New Roman" w:cs="Times New Roman"/>
          <w:sz w:val="24"/>
          <w:szCs w:val="24"/>
          <w:lang w:val="en-US"/>
        </w:rPr>
        <w:t xml:space="preserve">. </w:t>
      </w:r>
      <w:r w:rsidRPr="0085361B">
        <w:rPr>
          <w:rFonts w:ascii="Times New Roman" w:hAnsi="Times New Roman" w:cs="Times New Roman"/>
          <w:sz w:val="24"/>
          <w:szCs w:val="24"/>
          <w:lang w:val="en-US"/>
        </w:rPr>
        <w:t xml:space="preserve">Markers of cell activation are upregulated, and the cells </w:t>
      </w:r>
      <w:r>
        <w:rPr>
          <w:rFonts w:ascii="Times New Roman" w:hAnsi="Times New Roman" w:cs="Times New Roman"/>
          <w:sz w:val="24"/>
          <w:szCs w:val="24"/>
          <w:lang w:val="en-US"/>
        </w:rPr>
        <w:t xml:space="preserve">can be phenotyped </w:t>
      </w:r>
      <w:r w:rsidRPr="0085361B">
        <w:rPr>
          <w:rFonts w:ascii="Times New Roman" w:hAnsi="Times New Roman" w:cs="Times New Roman"/>
          <w:sz w:val="24"/>
          <w:szCs w:val="24"/>
          <w:lang w:val="en-US"/>
        </w:rPr>
        <w:t xml:space="preserve">as M1 macrophages. </w:t>
      </w:r>
      <w:r>
        <w:rPr>
          <w:rFonts w:ascii="Times New Roman" w:hAnsi="Times New Roman" w:cs="Times New Roman"/>
          <w:sz w:val="24"/>
          <w:szCs w:val="24"/>
          <w:lang w:val="en-US"/>
        </w:rPr>
        <w:t>Therefore, GC-stimulated BMDMs are 1) CD38</w:t>
      </w:r>
      <w:r w:rsidRPr="00CD6248">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showing that they have an enhanced inflammatory activity; 2) CD40</w:t>
      </w:r>
      <w:r w:rsidRPr="00CD6248">
        <w:rPr>
          <w:rFonts w:ascii="Times New Roman" w:hAnsi="Times New Roman" w:cs="Times New Roman"/>
          <w:sz w:val="24"/>
          <w:szCs w:val="24"/>
          <w:vertAlign w:val="superscript"/>
          <w:lang w:val="en-US"/>
        </w:rPr>
        <w:t>+</w:t>
      </w:r>
      <w:r w:rsidR="00C966A6">
        <w:rPr>
          <w:rFonts w:ascii="Times New Roman" w:hAnsi="Times New Roman" w:cs="Times New Roman"/>
          <w:sz w:val="24"/>
          <w:szCs w:val="24"/>
          <w:lang w:val="en-US"/>
        </w:rPr>
        <w:t xml:space="preserve">, </w:t>
      </w:r>
      <w:r>
        <w:rPr>
          <w:rFonts w:ascii="Times New Roman" w:hAnsi="Times New Roman" w:cs="Times New Roman"/>
          <w:sz w:val="24"/>
          <w:szCs w:val="24"/>
          <w:lang w:val="en-US"/>
        </w:rPr>
        <w:t>presenting an enhanced antigen-presentation ability; and 3) CD86</w:t>
      </w:r>
      <w:r w:rsidRPr="00CD6248">
        <w:rPr>
          <w:rFonts w:ascii="Times New Roman" w:hAnsi="Times New Roman" w:cs="Times New Roman"/>
          <w:sz w:val="24"/>
          <w:szCs w:val="24"/>
          <w:vertAlign w:val="superscript"/>
          <w:lang w:val="en-US"/>
        </w:rPr>
        <w:t>+</w:t>
      </w:r>
      <w:r w:rsidR="00C966A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hence being able to augment the T-cell stimulation. Those </w:t>
      </w:r>
      <w:r w:rsidRPr="0085361B">
        <w:rPr>
          <w:rFonts w:ascii="Times New Roman" w:hAnsi="Times New Roman" w:cs="Times New Roman"/>
          <w:sz w:val="24"/>
          <w:szCs w:val="24"/>
          <w:lang w:val="en-US"/>
        </w:rPr>
        <w:t>M1 macrophages express specific phenotype markers such as those co-stimulatory molecules and are involved in triggering intensive inflammation. M1</w:t>
      </w:r>
      <w:r w:rsidR="006B568E">
        <w:rPr>
          <w:rFonts w:ascii="Times New Roman" w:hAnsi="Times New Roman" w:cs="Times New Roman"/>
          <w:sz w:val="24"/>
          <w:szCs w:val="24"/>
          <w:lang w:val="en-US"/>
        </w:rPr>
        <w:t xml:space="preserve">-phenotype macrophages </w:t>
      </w:r>
      <w:r w:rsidRPr="0085361B">
        <w:rPr>
          <w:rFonts w:ascii="Times New Roman" w:hAnsi="Times New Roman" w:cs="Times New Roman"/>
          <w:sz w:val="24"/>
          <w:szCs w:val="24"/>
          <w:lang w:val="en-US"/>
        </w:rPr>
        <w:t xml:space="preserve">promote inflammation by secreting pro-inflammatory cytokines such as IL-6 and TNF-alpha and have an anti-tumor function. </w:t>
      </w:r>
    </w:p>
    <w:p w14:paraId="64016A1E" w14:textId="77777777" w:rsidR="00812C86" w:rsidRPr="000D3BFF" w:rsidRDefault="00812C86" w:rsidP="000D3BFF">
      <w:pPr>
        <w:spacing w:line="360" w:lineRule="auto"/>
        <w:jc w:val="both"/>
        <w:rPr>
          <w:rFonts w:ascii="Times New Roman" w:hAnsi="Times New Roman" w:cs="Times New Roman"/>
          <w:sz w:val="24"/>
          <w:szCs w:val="24"/>
          <w:lang w:val="en-US"/>
        </w:rPr>
      </w:pPr>
    </w:p>
    <w:p w14:paraId="547C6225" w14:textId="560AFD31" w:rsidR="00E4663A" w:rsidRPr="000D3BFF" w:rsidRDefault="00E4663A" w:rsidP="000D3BFF">
      <w:pPr>
        <w:pStyle w:val="Heading1"/>
        <w:spacing w:line="360" w:lineRule="auto"/>
        <w:jc w:val="both"/>
        <w:rPr>
          <w:rFonts w:ascii="Times New Roman" w:hAnsi="Times New Roman" w:cs="Times New Roman"/>
          <w:sz w:val="36"/>
          <w:szCs w:val="36"/>
          <w:lang w:val="en-US"/>
        </w:rPr>
      </w:pPr>
      <w:bookmarkStart w:id="91" w:name="_Toc109393458"/>
      <w:r w:rsidRPr="000D3BFF">
        <w:rPr>
          <w:rFonts w:ascii="Times New Roman" w:hAnsi="Times New Roman" w:cs="Times New Roman"/>
          <w:sz w:val="36"/>
          <w:szCs w:val="36"/>
          <w:lang w:val="en-US"/>
        </w:rPr>
        <w:lastRenderedPageBreak/>
        <w:t xml:space="preserve">Conclusion </w:t>
      </w:r>
      <w:r w:rsidR="000B31CC" w:rsidRPr="000D3BFF">
        <w:rPr>
          <w:rFonts w:ascii="Times New Roman" w:hAnsi="Times New Roman" w:cs="Times New Roman"/>
          <w:sz w:val="36"/>
          <w:szCs w:val="36"/>
          <w:lang w:val="en-US"/>
        </w:rPr>
        <w:t>and future work</w:t>
      </w:r>
      <w:bookmarkEnd w:id="91"/>
    </w:p>
    <w:p w14:paraId="7956040A" w14:textId="4DB3FD41" w:rsidR="000D6A25" w:rsidRPr="007A2DED" w:rsidRDefault="00877A35" w:rsidP="000D6A25">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Overall, the present work focused on the properties of the GO/GC nanomaterial for nano-ablative photo</w:t>
      </w:r>
      <w:r w:rsidR="00593946" w:rsidRPr="000D3BFF">
        <w:rPr>
          <w:rFonts w:ascii="Times New Roman" w:hAnsi="Times New Roman" w:cs="Times New Roman"/>
          <w:sz w:val="24"/>
          <w:szCs w:val="24"/>
          <w:lang w:val="en-US"/>
        </w:rPr>
        <w:t>-</w:t>
      </w:r>
      <w:r w:rsidRPr="000D3BFF">
        <w:rPr>
          <w:rFonts w:ascii="Times New Roman" w:hAnsi="Times New Roman" w:cs="Times New Roman"/>
          <w:sz w:val="24"/>
          <w:szCs w:val="24"/>
          <w:lang w:val="en-US"/>
        </w:rPr>
        <w:t>immunotherapy purposes. Our feasibility study proved that CS and GC could be used to functionalize the GO sheets. GO/CS and GO/GC nanocomposites were successfully synthesized through non-covalent assembly. The resulting GO/GC nanosystem was stable. Since GO, the nanocarrier, is cationic, it was able to form electrostatic complexes with CS and GC. GO/CS and GO/GC NPs had bigger sizes than free GO and presented positive charges. Subsequently, the photothermal conversion ability of the nanomaterial was evaluated under NIR light, by irradiating GO-enhanced tissue-mimicking materials to evaluate the potential of GO for the treatment of tumors by PTT. Irradiation by the 980-nm laser increased the temperature by 20</w:t>
      </w:r>
      <w:r w:rsidRPr="000D3BFF">
        <w:rPr>
          <w:rFonts w:ascii="Times New Roman" w:hAnsi="Times New Roman" w:cs="Times New Roman"/>
          <w:sz w:val="24"/>
          <w:szCs w:val="24"/>
          <w:lang w:val="en-US"/>
        </w:rPr>
        <w:sym w:font="Symbol" w:char="F0B0"/>
      </w:r>
      <w:r w:rsidRPr="000D3BFF">
        <w:rPr>
          <w:rFonts w:ascii="Times New Roman" w:hAnsi="Times New Roman" w:cs="Times New Roman"/>
          <w:sz w:val="24"/>
          <w:szCs w:val="24"/>
          <w:lang w:val="en-US"/>
        </w:rPr>
        <w:t>C in the center of the GO-enhanced</w:t>
      </w:r>
      <w:r w:rsidR="00593946" w:rsidRPr="000D3BFF">
        <w:rPr>
          <w:rFonts w:ascii="Times New Roman" w:hAnsi="Times New Roman" w:cs="Times New Roman"/>
          <w:sz w:val="24"/>
          <w:szCs w:val="24"/>
          <w:lang w:val="en-US"/>
        </w:rPr>
        <w:t xml:space="preserve"> phantoms of tumors</w:t>
      </w:r>
      <w:r w:rsidRPr="000D3BFF">
        <w:rPr>
          <w:rFonts w:ascii="Times New Roman" w:hAnsi="Times New Roman" w:cs="Times New Roman"/>
          <w:sz w:val="24"/>
          <w:szCs w:val="24"/>
          <w:lang w:val="en-US"/>
        </w:rPr>
        <w:t xml:space="preserve">. This temperature elevation is promising, being in the optimal range for </w:t>
      </w:r>
      <w:r w:rsidRPr="000D3BFF">
        <w:rPr>
          <w:rFonts w:ascii="Times New Roman" w:hAnsi="Times New Roman" w:cs="Times New Roman"/>
          <w:i/>
          <w:iCs/>
          <w:sz w:val="24"/>
          <w:szCs w:val="24"/>
          <w:lang w:val="en-US"/>
        </w:rPr>
        <w:t>in vivo</w:t>
      </w:r>
      <w:r w:rsidRPr="000D3BFF">
        <w:rPr>
          <w:rFonts w:ascii="Times New Roman" w:hAnsi="Times New Roman" w:cs="Times New Roman"/>
          <w:sz w:val="24"/>
          <w:szCs w:val="24"/>
          <w:lang w:val="en-US"/>
        </w:rPr>
        <w:t xml:space="preserve"> PTT treatment. These results demonstrate the potential of GO for</w:t>
      </w:r>
      <w:r w:rsidR="00F35DB4">
        <w:rPr>
          <w:rFonts w:ascii="Times New Roman" w:hAnsi="Times New Roman" w:cs="Times New Roman"/>
          <w:sz w:val="24"/>
          <w:szCs w:val="24"/>
          <w:lang w:val="en-US"/>
        </w:rPr>
        <w:t xml:space="preserve"> the treatment of tumors</w:t>
      </w:r>
      <w:r w:rsidRPr="000D3BFF">
        <w:rPr>
          <w:rFonts w:ascii="Times New Roman" w:hAnsi="Times New Roman" w:cs="Times New Roman"/>
          <w:sz w:val="24"/>
          <w:szCs w:val="24"/>
          <w:lang w:val="en-US"/>
        </w:rPr>
        <w:t xml:space="preserve"> </w:t>
      </w:r>
      <w:r w:rsidR="00F35DB4">
        <w:rPr>
          <w:rFonts w:ascii="Times New Roman" w:hAnsi="Times New Roman" w:cs="Times New Roman"/>
          <w:sz w:val="24"/>
          <w:szCs w:val="24"/>
          <w:lang w:val="en-US"/>
        </w:rPr>
        <w:t>by PTT</w:t>
      </w:r>
      <w:r w:rsidRPr="000D3BFF">
        <w:rPr>
          <w:rFonts w:ascii="Times New Roman" w:hAnsi="Times New Roman" w:cs="Times New Roman"/>
          <w:sz w:val="24"/>
          <w:szCs w:val="24"/>
          <w:lang w:val="en-US"/>
        </w:rPr>
        <w:t xml:space="preserve">. Furthermore, </w:t>
      </w:r>
      <w:r w:rsidRPr="000D3BFF">
        <w:rPr>
          <w:rFonts w:ascii="Times New Roman" w:hAnsi="Times New Roman" w:cs="Times New Roman"/>
          <w:i/>
          <w:iCs/>
          <w:sz w:val="24"/>
          <w:szCs w:val="24"/>
          <w:lang w:val="en-US"/>
        </w:rPr>
        <w:t>in vitro</w:t>
      </w:r>
      <w:r w:rsidRPr="000D3BFF">
        <w:rPr>
          <w:rFonts w:ascii="Times New Roman" w:hAnsi="Times New Roman" w:cs="Times New Roman"/>
          <w:sz w:val="24"/>
          <w:szCs w:val="24"/>
          <w:lang w:val="en-US"/>
        </w:rPr>
        <w:t xml:space="preserve"> studies were conducted to study the interactions between GO/CS and GO/GC with dendritic cells (DCs) and tumor cells. </w:t>
      </w:r>
      <w:r w:rsidR="00593946" w:rsidRPr="000D3BFF">
        <w:rPr>
          <w:rFonts w:ascii="Times New Roman" w:hAnsi="Times New Roman" w:cs="Times New Roman"/>
          <w:sz w:val="24"/>
          <w:szCs w:val="24"/>
          <w:lang w:val="en-US"/>
        </w:rPr>
        <w:t>T</w:t>
      </w:r>
      <w:r w:rsidRPr="000D3BFF">
        <w:rPr>
          <w:rFonts w:ascii="Times New Roman" w:hAnsi="Times New Roman" w:cs="Times New Roman"/>
          <w:sz w:val="24"/>
          <w:szCs w:val="24"/>
          <w:lang w:val="en-US"/>
        </w:rPr>
        <w:t>he GO/GC+PTT (LIT) treatment</w:t>
      </w:r>
      <w:r w:rsidR="00593946" w:rsidRPr="000D3BFF">
        <w:rPr>
          <w:rFonts w:ascii="Times New Roman" w:hAnsi="Times New Roman" w:cs="Times New Roman"/>
          <w:sz w:val="24"/>
          <w:szCs w:val="24"/>
          <w:lang w:val="en-US"/>
        </w:rPr>
        <w:t xml:space="preserve"> efficiently induced the death of pancreatic tumor and melanoma cells</w:t>
      </w:r>
      <w:r w:rsidRPr="000D3BFF">
        <w:rPr>
          <w:rFonts w:ascii="Times New Roman" w:hAnsi="Times New Roman" w:cs="Times New Roman"/>
          <w:sz w:val="24"/>
          <w:szCs w:val="24"/>
          <w:lang w:val="en-US"/>
        </w:rPr>
        <w:t xml:space="preserve">, with GO providing a central function in the thermal ablation of tumor cells. In addition, DCs and macrophages were stimulated by the NPs and produced pro-inflammatory cytokines, hence showing the potential of GO/GC for antitumor immune response. Stimulated </w:t>
      </w:r>
      <w:r w:rsidR="004362BC" w:rsidRPr="000D3BFF">
        <w:rPr>
          <w:rFonts w:ascii="Times New Roman" w:hAnsi="Times New Roman" w:cs="Times New Roman"/>
          <w:sz w:val="24"/>
          <w:szCs w:val="24"/>
          <w:lang w:val="en-US"/>
        </w:rPr>
        <w:t>macrophages</w:t>
      </w:r>
      <w:r w:rsidRPr="000D3BFF">
        <w:rPr>
          <w:rFonts w:ascii="Times New Roman" w:hAnsi="Times New Roman" w:cs="Times New Roman"/>
          <w:sz w:val="24"/>
          <w:szCs w:val="24"/>
          <w:lang w:val="en-US"/>
        </w:rPr>
        <w:t xml:space="preserve"> were analyzed by flow cytometry </w:t>
      </w:r>
      <w:r w:rsidR="004362BC" w:rsidRPr="000D3BFF">
        <w:rPr>
          <w:rFonts w:ascii="Times New Roman" w:hAnsi="Times New Roman" w:cs="Times New Roman"/>
          <w:sz w:val="24"/>
          <w:szCs w:val="24"/>
          <w:lang w:val="en-US"/>
        </w:rPr>
        <w:t xml:space="preserve">to phenotype their surface markers and compare </w:t>
      </w:r>
      <w:r w:rsidR="00573699" w:rsidRPr="000D3BFF">
        <w:rPr>
          <w:rFonts w:ascii="Times New Roman" w:hAnsi="Times New Roman" w:cs="Times New Roman"/>
          <w:sz w:val="24"/>
          <w:szCs w:val="24"/>
          <w:lang w:val="en-US"/>
        </w:rPr>
        <w:t xml:space="preserve">them </w:t>
      </w:r>
      <w:r w:rsidR="004362BC" w:rsidRPr="000D3BFF">
        <w:rPr>
          <w:rFonts w:ascii="Times New Roman" w:hAnsi="Times New Roman" w:cs="Times New Roman"/>
          <w:sz w:val="24"/>
          <w:szCs w:val="24"/>
          <w:lang w:val="en-US"/>
        </w:rPr>
        <w:t>with the unstimulated state</w:t>
      </w:r>
      <w:r w:rsidR="004362BC" w:rsidRPr="000D3BFF">
        <w:rPr>
          <w:rFonts w:ascii="Times New Roman" w:hAnsi="Times New Roman" w:cs="Times New Roman"/>
          <w:i/>
          <w:iCs/>
          <w:sz w:val="24"/>
          <w:szCs w:val="24"/>
          <w:lang w:val="en-US"/>
        </w:rPr>
        <w:t xml:space="preserve">. </w:t>
      </w:r>
      <w:r w:rsidR="000D6A25">
        <w:rPr>
          <w:rFonts w:ascii="Times New Roman" w:hAnsi="Times New Roman" w:cs="Times New Roman"/>
          <w:sz w:val="24"/>
          <w:szCs w:val="24"/>
          <w:lang w:val="en-US"/>
        </w:rPr>
        <w:t>Stimulated macrophages upregulated the expression of surface markers of activation</w:t>
      </w:r>
      <w:r w:rsidR="00F35DB4">
        <w:rPr>
          <w:rFonts w:ascii="Times New Roman" w:hAnsi="Times New Roman" w:cs="Times New Roman"/>
          <w:sz w:val="24"/>
          <w:szCs w:val="24"/>
          <w:lang w:val="en-US"/>
        </w:rPr>
        <w:t xml:space="preserve"> and present a CD38</w:t>
      </w:r>
      <w:r w:rsidR="00F35DB4" w:rsidRPr="00F35DB4">
        <w:rPr>
          <w:rFonts w:ascii="Times New Roman" w:hAnsi="Times New Roman" w:cs="Times New Roman"/>
          <w:sz w:val="24"/>
          <w:szCs w:val="24"/>
          <w:vertAlign w:val="superscript"/>
          <w:lang w:val="en-US"/>
        </w:rPr>
        <w:t>+</w:t>
      </w:r>
      <w:r w:rsidR="00F35DB4">
        <w:rPr>
          <w:rFonts w:ascii="Times New Roman" w:hAnsi="Times New Roman" w:cs="Times New Roman"/>
          <w:sz w:val="24"/>
          <w:szCs w:val="24"/>
          <w:lang w:val="en-US"/>
        </w:rPr>
        <w:t xml:space="preserve"> CD40</w:t>
      </w:r>
      <w:r w:rsidR="00F35DB4" w:rsidRPr="00F35DB4">
        <w:rPr>
          <w:rFonts w:ascii="Times New Roman" w:hAnsi="Times New Roman" w:cs="Times New Roman"/>
          <w:sz w:val="24"/>
          <w:szCs w:val="24"/>
          <w:vertAlign w:val="superscript"/>
          <w:lang w:val="en-US"/>
        </w:rPr>
        <w:t>+</w:t>
      </w:r>
      <w:r w:rsidR="00F35DB4">
        <w:rPr>
          <w:rFonts w:ascii="Times New Roman" w:hAnsi="Times New Roman" w:cs="Times New Roman"/>
          <w:sz w:val="24"/>
          <w:szCs w:val="24"/>
          <w:lang w:val="en-US"/>
        </w:rPr>
        <w:t xml:space="preserve"> CD86</w:t>
      </w:r>
      <w:r w:rsidR="00F35DB4" w:rsidRPr="00F35DB4">
        <w:rPr>
          <w:rFonts w:ascii="Times New Roman" w:hAnsi="Times New Roman" w:cs="Times New Roman"/>
          <w:sz w:val="24"/>
          <w:szCs w:val="24"/>
          <w:vertAlign w:val="superscript"/>
          <w:lang w:val="en-US"/>
        </w:rPr>
        <w:t>+</w:t>
      </w:r>
      <w:r w:rsidR="00F35DB4">
        <w:rPr>
          <w:rFonts w:ascii="Times New Roman" w:hAnsi="Times New Roman" w:cs="Times New Roman"/>
          <w:sz w:val="24"/>
          <w:szCs w:val="24"/>
          <w:lang w:val="en-US"/>
        </w:rPr>
        <w:t xml:space="preserve"> phenotype</w:t>
      </w:r>
      <w:r w:rsidR="000D6A25">
        <w:rPr>
          <w:rFonts w:ascii="Times New Roman" w:hAnsi="Times New Roman" w:cs="Times New Roman"/>
          <w:sz w:val="24"/>
          <w:szCs w:val="24"/>
          <w:lang w:val="en-US"/>
        </w:rPr>
        <w:t xml:space="preserve">. Those M1 macrophages have a specific anti-tumor activity when stimulated by GC, which induces an activated pro-inflammatory phenotype in the BMDMs. </w:t>
      </w:r>
    </w:p>
    <w:p w14:paraId="16128702" w14:textId="73E5FBA0" w:rsidR="00877A35" w:rsidRPr="000D3BFF" w:rsidRDefault="00877A35" w:rsidP="006A4735">
      <w:pPr>
        <w:spacing w:line="360" w:lineRule="auto"/>
        <w:jc w:val="both"/>
        <w:rPr>
          <w:rFonts w:ascii="Times New Roman" w:hAnsi="Times New Roman" w:cs="Times New Roman"/>
          <w:sz w:val="24"/>
          <w:szCs w:val="24"/>
          <w:lang w:val="en-US"/>
        </w:rPr>
      </w:pPr>
    </w:p>
    <w:p w14:paraId="5FD2111F" w14:textId="40174365" w:rsidR="00877A35" w:rsidRPr="000D3BFF" w:rsidRDefault="00877A35" w:rsidP="000D3BFF">
      <w:pPr>
        <w:spacing w:line="360" w:lineRule="auto"/>
        <w:ind w:firstLine="360"/>
        <w:jc w:val="both"/>
        <w:rPr>
          <w:rFonts w:ascii="Times New Roman" w:hAnsi="Times New Roman" w:cs="Times New Roman"/>
          <w:sz w:val="24"/>
          <w:szCs w:val="24"/>
          <w:lang w:val="en-US"/>
        </w:rPr>
      </w:pPr>
      <w:r w:rsidRPr="000D3BFF">
        <w:rPr>
          <w:rFonts w:ascii="Times New Roman" w:hAnsi="Times New Roman" w:cs="Times New Roman"/>
          <w:sz w:val="24"/>
          <w:szCs w:val="24"/>
          <w:lang w:val="en-US"/>
        </w:rPr>
        <w:t xml:space="preserve">In the future, more </w:t>
      </w:r>
      <w:r w:rsidRPr="000D3BFF">
        <w:rPr>
          <w:rFonts w:ascii="Times New Roman" w:hAnsi="Times New Roman" w:cs="Times New Roman"/>
          <w:i/>
          <w:iCs/>
          <w:sz w:val="24"/>
          <w:szCs w:val="24"/>
          <w:lang w:val="en-US"/>
        </w:rPr>
        <w:t>in vitro</w:t>
      </w:r>
      <w:r w:rsidRPr="000D3BFF">
        <w:rPr>
          <w:rFonts w:ascii="Times New Roman" w:hAnsi="Times New Roman" w:cs="Times New Roman"/>
          <w:sz w:val="24"/>
          <w:szCs w:val="24"/>
          <w:lang w:val="en-US"/>
        </w:rPr>
        <w:t xml:space="preserve"> studies will be conducted in order to better understand the immune stimulation effect of GO, CS, GC, GO/CS and GO/GC. </w:t>
      </w:r>
      <w:r w:rsidR="000D6A25">
        <w:rPr>
          <w:rFonts w:ascii="Times New Roman" w:hAnsi="Times New Roman" w:cs="Times New Roman"/>
          <w:sz w:val="24"/>
          <w:szCs w:val="24"/>
          <w:lang w:val="en-US"/>
        </w:rPr>
        <w:t xml:space="preserve">The upregulation of the markers of cell activation will be correlated with the cytokine production by stimulated immune cells. </w:t>
      </w:r>
      <w:r w:rsidRPr="000D3BFF">
        <w:rPr>
          <w:rFonts w:ascii="Times New Roman" w:hAnsi="Times New Roman" w:cs="Times New Roman"/>
          <w:sz w:val="24"/>
          <w:szCs w:val="24"/>
          <w:lang w:val="en-US"/>
        </w:rPr>
        <w:t xml:space="preserve">One of the next steps of this work is to visualize the NP-cell interaction by fluorescence microscopy and analyze the cell lysates to see if the GO/CS and GO/GC NPs can be phagocytosed by DCs and macrophages. This will open the way to an in-depth study of the mechanism of GO/CS and GO/GC in DCs and macrophages, by exploring the endocytosis </w:t>
      </w:r>
      <w:r w:rsidRPr="000D3BFF">
        <w:rPr>
          <w:rFonts w:ascii="Times New Roman" w:hAnsi="Times New Roman" w:cs="Times New Roman"/>
          <w:sz w:val="24"/>
          <w:szCs w:val="24"/>
          <w:lang w:val="en-US"/>
        </w:rPr>
        <w:lastRenderedPageBreak/>
        <w:t>pathways and determining the functions of the two nanosystems on different immune cells. The future aims are 1) to evaluate the therapeutic effects of GO/CS and GO/GC combined with PTT using different tumor models in animals; 2) to investigate the systemic antitumor effect of NPs for cancer vaccination; 3) to explore the mechanism of the immune system in response to the stimulation by laser-initiated immunotherapy; and 4) to study the synergistic effect of GO/CS or GC/GC potentiated LIT with immune checkpoint blocka</w:t>
      </w:r>
      <w:r w:rsidR="006B568E">
        <w:rPr>
          <w:rFonts w:ascii="Times New Roman" w:hAnsi="Times New Roman" w:cs="Times New Roman"/>
          <w:sz w:val="24"/>
          <w:szCs w:val="24"/>
          <w:lang w:val="en-US"/>
        </w:rPr>
        <w:t>de</w:t>
      </w:r>
      <w:r w:rsidRPr="000D3BFF">
        <w:rPr>
          <w:rFonts w:ascii="Times New Roman" w:hAnsi="Times New Roman" w:cs="Times New Roman"/>
          <w:sz w:val="24"/>
          <w:szCs w:val="24"/>
          <w:lang w:val="en-US"/>
        </w:rPr>
        <w:t xml:space="preserve"> therapy to further improve the treatment efficacy. </w:t>
      </w:r>
    </w:p>
    <w:p w14:paraId="2D91248A" w14:textId="1D1CBA36" w:rsidR="00812C86" w:rsidRPr="000D3BFF" w:rsidRDefault="00812C86" w:rsidP="006A4735">
      <w:pPr>
        <w:spacing w:line="360" w:lineRule="auto"/>
        <w:jc w:val="both"/>
        <w:rPr>
          <w:rFonts w:ascii="Times New Roman" w:hAnsi="Times New Roman" w:cs="Times New Roman"/>
          <w:sz w:val="24"/>
          <w:szCs w:val="24"/>
          <w:lang w:val="en-US"/>
        </w:rPr>
      </w:pPr>
    </w:p>
    <w:p w14:paraId="7220694E" w14:textId="4DEBBDFD" w:rsidR="00812C86" w:rsidRPr="000D3BFF" w:rsidRDefault="00812C86" w:rsidP="000D3BFF">
      <w:pPr>
        <w:spacing w:line="360" w:lineRule="auto"/>
        <w:rPr>
          <w:rFonts w:ascii="Times New Roman" w:hAnsi="Times New Roman" w:cs="Times New Roman"/>
          <w:sz w:val="24"/>
          <w:szCs w:val="24"/>
          <w:lang w:val="en-US"/>
        </w:rPr>
      </w:pPr>
      <w:r w:rsidRPr="000D3BFF">
        <w:rPr>
          <w:rFonts w:ascii="Times New Roman" w:hAnsi="Times New Roman" w:cs="Times New Roman"/>
          <w:sz w:val="24"/>
          <w:szCs w:val="24"/>
          <w:lang w:val="en-US"/>
        </w:rPr>
        <w:br w:type="page"/>
      </w:r>
    </w:p>
    <w:p w14:paraId="727E6A32" w14:textId="3E1BA538" w:rsidR="000B2706" w:rsidRPr="000D3BFF" w:rsidRDefault="000B2706" w:rsidP="000D3BFF">
      <w:pPr>
        <w:pStyle w:val="Heading1"/>
        <w:spacing w:line="360" w:lineRule="auto"/>
        <w:jc w:val="both"/>
        <w:rPr>
          <w:rFonts w:ascii="Times New Roman" w:hAnsi="Times New Roman" w:cs="Times New Roman"/>
          <w:sz w:val="36"/>
          <w:szCs w:val="36"/>
          <w:lang w:val="en-US"/>
        </w:rPr>
      </w:pPr>
      <w:bookmarkStart w:id="92" w:name="_Toc109393459"/>
      <w:r w:rsidRPr="000D3BFF">
        <w:rPr>
          <w:rFonts w:ascii="Times New Roman" w:hAnsi="Times New Roman" w:cs="Times New Roman"/>
          <w:sz w:val="36"/>
          <w:szCs w:val="36"/>
          <w:lang w:val="en-US"/>
        </w:rPr>
        <w:lastRenderedPageBreak/>
        <w:t>References</w:t>
      </w:r>
      <w:bookmarkEnd w:id="92"/>
      <w:r w:rsidRPr="000D3BFF">
        <w:rPr>
          <w:rFonts w:ascii="Times New Roman" w:hAnsi="Times New Roman" w:cs="Times New Roman"/>
          <w:sz w:val="36"/>
          <w:szCs w:val="36"/>
          <w:lang w:val="en-US"/>
        </w:rPr>
        <w:t xml:space="preserve"> </w:t>
      </w:r>
    </w:p>
    <w:p w14:paraId="0513F589" w14:textId="77777777" w:rsidR="00C1442D" w:rsidRPr="00983B96" w:rsidRDefault="00AF0A2C"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fldChar w:fldCharType="begin"/>
      </w:r>
      <w:r w:rsidR="00C1442D" w:rsidRPr="00983B96">
        <w:rPr>
          <w:rFonts w:ascii="Times New Roman" w:hAnsi="Times New Roman" w:cs="Times New Roman"/>
          <w:sz w:val="24"/>
          <w:szCs w:val="24"/>
          <w:lang w:val="en-US"/>
        </w:rPr>
        <w:instrText xml:space="preserve"> ADDIN ZOTERO_BIBL {"uncited":[],"omitted":[],"custom":[]} CSL_BIBLIOGRAPHY </w:instrText>
      </w:r>
      <w:r w:rsidRPr="00983B96">
        <w:rPr>
          <w:rFonts w:ascii="Times New Roman" w:hAnsi="Times New Roman" w:cs="Times New Roman"/>
          <w:sz w:val="24"/>
          <w:szCs w:val="24"/>
          <w:lang w:val="en-US"/>
        </w:rPr>
        <w:fldChar w:fldCharType="separate"/>
      </w:r>
      <w:r w:rsidR="00C1442D" w:rsidRPr="00983B96">
        <w:rPr>
          <w:rFonts w:ascii="Times New Roman" w:hAnsi="Times New Roman" w:cs="Times New Roman"/>
          <w:sz w:val="24"/>
          <w:szCs w:val="24"/>
          <w:lang w:val="en-US"/>
        </w:rPr>
        <w:t>(1)</w:t>
      </w:r>
      <w:r w:rsidR="00C1442D" w:rsidRPr="00983B96">
        <w:rPr>
          <w:rFonts w:ascii="Times New Roman" w:hAnsi="Times New Roman" w:cs="Times New Roman"/>
          <w:sz w:val="24"/>
          <w:szCs w:val="24"/>
          <w:lang w:val="en-US"/>
        </w:rPr>
        <w:tab/>
        <w:t xml:space="preserve">Sung, H.; Ferlay, J.; Siegel, R. L.; Laversanne, M.; Soerjomataram, I.; Jemal, A.; Bray, F. Global Cancer Statistics 2020: GLOBOCAN Estimates of Incidence and Mortality Worldwide for 36 Cancers in 185 Countries. </w:t>
      </w:r>
      <w:r w:rsidR="00C1442D" w:rsidRPr="00983B96">
        <w:rPr>
          <w:rFonts w:ascii="Times New Roman" w:hAnsi="Times New Roman" w:cs="Times New Roman"/>
          <w:i/>
          <w:iCs/>
          <w:sz w:val="24"/>
          <w:szCs w:val="24"/>
          <w:lang w:val="en-US"/>
        </w:rPr>
        <w:t>CA: A Cancer Journal for Clinicians</w:t>
      </w:r>
      <w:r w:rsidR="00C1442D" w:rsidRPr="00983B96">
        <w:rPr>
          <w:rFonts w:ascii="Times New Roman" w:hAnsi="Times New Roman" w:cs="Times New Roman"/>
          <w:sz w:val="24"/>
          <w:szCs w:val="24"/>
          <w:lang w:val="en-US"/>
        </w:rPr>
        <w:t xml:space="preserve"> </w:t>
      </w:r>
      <w:r w:rsidR="00C1442D" w:rsidRPr="00983B96">
        <w:rPr>
          <w:rFonts w:ascii="Times New Roman" w:hAnsi="Times New Roman" w:cs="Times New Roman"/>
          <w:b/>
          <w:bCs/>
          <w:sz w:val="24"/>
          <w:szCs w:val="24"/>
          <w:lang w:val="en-US"/>
        </w:rPr>
        <w:t>2021</w:t>
      </w:r>
      <w:r w:rsidR="00C1442D" w:rsidRPr="00983B96">
        <w:rPr>
          <w:rFonts w:ascii="Times New Roman" w:hAnsi="Times New Roman" w:cs="Times New Roman"/>
          <w:sz w:val="24"/>
          <w:szCs w:val="24"/>
          <w:lang w:val="en-US"/>
        </w:rPr>
        <w:t xml:space="preserve">, </w:t>
      </w:r>
      <w:r w:rsidR="00C1442D" w:rsidRPr="00983B96">
        <w:rPr>
          <w:rFonts w:ascii="Times New Roman" w:hAnsi="Times New Roman" w:cs="Times New Roman"/>
          <w:i/>
          <w:iCs/>
          <w:sz w:val="24"/>
          <w:szCs w:val="24"/>
          <w:lang w:val="en-US"/>
        </w:rPr>
        <w:t>71</w:t>
      </w:r>
      <w:r w:rsidR="00C1442D" w:rsidRPr="00983B96">
        <w:rPr>
          <w:rFonts w:ascii="Times New Roman" w:hAnsi="Times New Roman" w:cs="Times New Roman"/>
          <w:sz w:val="24"/>
          <w:szCs w:val="24"/>
          <w:lang w:val="en-US"/>
        </w:rPr>
        <w:t xml:space="preserve"> (3), 209–249. https://doi.org/10.3322/caac.21660.</w:t>
      </w:r>
    </w:p>
    <w:p w14:paraId="69BF4130"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(2)</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Global health estimates: Leading causes of death</w:t>
      </w:r>
      <w:r w:rsidRPr="00983B96">
        <w:rPr>
          <w:rFonts w:ascii="Times New Roman" w:hAnsi="Times New Roman" w:cs="Times New Roman"/>
          <w:sz w:val="24"/>
          <w:szCs w:val="24"/>
          <w:lang w:val="en-US"/>
        </w:rPr>
        <w:t>. https://www.who.int/data/maternal-newborn-child-adolescent-ageing/advisory-groups/gama/gama-related-resources/gho (accessed 2021-12-09).</w:t>
      </w:r>
    </w:p>
    <w:p w14:paraId="6934C605"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(3)</w:t>
      </w:r>
      <w:r w:rsidRPr="00983B96">
        <w:rPr>
          <w:rFonts w:ascii="Times New Roman" w:hAnsi="Times New Roman" w:cs="Times New Roman"/>
          <w:sz w:val="24"/>
          <w:szCs w:val="24"/>
          <w:lang w:val="en-US"/>
        </w:rPr>
        <w:tab/>
        <w:t xml:space="preserve">Bray, F.; Laversanne, M.; Weiderpass, E.; Soerjomataram, I. The Ever-Increasing Importance of Cancer as a Leading Cause of Premature Death Worldwide. </w:t>
      </w:r>
      <w:r w:rsidRPr="00983B96">
        <w:rPr>
          <w:rFonts w:ascii="Times New Roman" w:hAnsi="Times New Roman" w:cs="Times New Roman"/>
          <w:i/>
          <w:iCs/>
          <w:sz w:val="24"/>
          <w:szCs w:val="24"/>
          <w:lang w:val="en-US"/>
        </w:rPr>
        <w:t>Cancer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127</w:t>
      </w:r>
      <w:r w:rsidRPr="00983B96">
        <w:rPr>
          <w:rFonts w:ascii="Times New Roman" w:hAnsi="Times New Roman" w:cs="Times New Roman"/>
          <w:sz w:val="24"/>
          <w:szCs w:val="24"/>
          <w:lang w:val="en-US"/>
        </w:rPr>
        <w:t xml:space="preserve"> (16), 3029–3030. https://doi.org/10.1002/cncr.33587.</w:t>
      </w:r>
    </w:p>
    <w:p w14:paraId="289DAA20"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(4)</w:t>
      </w:r>
      <w:r w:rsidRPr="00983B96">
        <w:rPr>
          <w:rFonts w:ascii="Times New Roman" w:hAnsi="Times New Roman" w:cs="Times New Roman"/>
          <w:sz w:val="24"/>
          <w:szCs w:val="24"/>
          <w:lang w:val="en-US"/>
        </w:rPr>
        <w:tab/>
        <w:t xml:space="preserve">Omran, A. R. The Epidemiologic Transition. A Theory of the Epidemiology of Population Change. </w:t>
      </w:r>
      <w:r w:rsidRPr="00983B96">
        <w:rPr>
          <w:rFonts w:ascii="Times New Roman" w:hAnsi="Times New Roman" w:cs="Times New Roman"/>
          <w:i/>
          <w:iCs/>
          <w:sz w:val="24"/>
          <w:szCs w:val="24"/>
          <w:lang w:val="en-US"/>
        </w:rPr>
        <w:t>Milbank Mem Fund Q</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1971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49</w:t>
      </w:r>
      <w:r w:rsidRPr="00983B96">
        <w:rPr>
          <w:rFonts w:ascii="Times New Roman" w:hAnsi="Times New Roman" w:cs="Times New Roman"/>
          <w:sz w:val="24"/>
          <w:szCs w:val="24"/>
          <w:lang w:val="en-US"/>
        </w:rPr>
        <w:t xml:space="preserve"> (4), 509–538.</w:t>
      </w:r>
    </w:p>
    <w:p w14:paraId="43944E37"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(5)</w:t>
      </w:r>
      <w:r w:rsidRPr="00983B96">
        <w:rPr>
          <w:rFonts w:ascii="Times New Roman" w:hAnsi="Times New Roman" w:cs="Times New Roman"/>
          <w:sz w:val="24"/>
          <w:szCs w:val="24"/>
          <w:lang w:val="en-US"/>
        </w:rPr>
        <w:tab/>
        <w:t xml:space="preserve">Arnold, M.; Rutherford, M. J.; Bardot, A.; Ferlay, J.; Andersson, T. M.-L.; Myklebust, T. Å.; Tervonen, H.; Thursfield, V.; Ransom, D.; Shack, L.; Woods, R. R.; Turner, D.; Leonfellner, S.; Ryan, S.; Saint-Jacques, N.; De, P.; McClure, C.; Ramanakumar, A. V.; Stuart-Panko, H.; Engholm, G.; Walsh, P. M.; Jackson, C.; Vernon, S.; Morgan, E.; Gavin, A.; Morrison, D. S.; Huws, D. W.; Porter, G.; Butler, J.; Bryant, H.; Currow, D. C.; Hiom, S.; Parkin, D. M.; Sasieni, P.; Lambert, P. C.; Møller, B.; Soerjomataram, I.; Bray, F. Progress in Cancer Survival, Mortality, and Incidence in Seven High-Income Countries 1995-2014 (ICBP SURVMARK-2): A Population-Based Study. </w:t>
      </w:r>
      <w:r w:rsidRPr="00983B96">
        <w:rPr>
          <w:rFonts w:ascii="Times New Roman" w:hAnsi="Times New Roman" w:cs="Times New Roman"/>
          <w:i/>
          <w:iCs/>
          <w:sz w:val="24"/>
          <w:szCs w:val="24"/>
          <w:lang w:val="en-US"/>
        </w:rPr>
        <w:t>Lancet Oncol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2019</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20</w:t>
      </w:r>
      <w:r w:rsidRPr="00983B96">
        <w:rPr>
          <w:rFonts w:ascii="Times New Roman" w:hAnsi="Times New Roman" w:cs="Times New Roman"/>
          <w:sz w:val="24"/>
          <w:szCs w:val="24"/>
          <w:lang w:val="en-US"/>
        </w:rPr>
        <w:t xml:space="preserve"> (11), 1493–1505. https://doi.org/10.1016/S1470-2045(19)30456-5.</w:t>
      </w:r>
    </w:p>
    <w:p w14:paraId="2B895D7D"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(6)</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Cancer statistics, 2018 - Siegel - 2018 - CA: A Cancer Journal for Clinicians - Wiley Online Library</w:t>
      </w:r>
      <w:r w:rsidRPr="00983B96">
        <w:rPr>
          <w:rFonts w:ascii="Times New Roman" w:hAnsi="Times New Roman" w:cs="Times New Roman"/>
          <w:sz w:val="24"/>
          <w:szCs w:val="24"/>
          <w:lang w:val="en-US"/>
        </w:rPr>
        <w:t>. https://acsjournals.onlinelibrary.wiley.com/doi/10.3322/caac.21442 (accessed 2021-10-14).</w:t>
      </w:r>
    </w:p>
    <w:p w14:paraId="4FD43F27"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(7)</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Common Cancer Types - National Cancer Institute</w:t>
      </w:r>
      <w:r w:rsidRPr="00983B96">
        <w:rPr>
          <w:rFonts w:ascii="Times New Roman" w:hAnsi="Times New Roman" w:cs="Times New Roman"/>
          <w:sz w:val="24"/>
          <w:szCs w:val="24"/>
          <w:lang w:val="en-US"/>
        </w:rPr>
        <w:t>. https://www.cancer.gov/types/common-cancers (accessed 2021-07-22).</w:t>
      </w:r>
    </w:p>
    <w:p w14:paraId="1C87A498"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(8)</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SEER Cancer Statistics Review, 1975-2018</w:t>
      </w:r>
      <w:r w:rsidRPr="00983B96">
        <w:rPr>
          <w:rFonts w:ascii="Times New Roman" w:hAnsi="Times New Roman" w:cs="Times New Roman"/>
          <w:sz w:val="24"/>
          <w:szCs w:val="24"/>
          <w:lang w:val="en-US"/>
        </w:rPr>
        <w:t>. SEER. https://seer.cancer.gov/csr/1975_2018/index.html (accessed 2021-07-22).</w:t>
      </w:r>
    </w:p>
    <w:p w14:paraId="1AC22480"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(9)</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USCS Data Visualizations</w:t>
      </w:r>
      <w:r w:rsidRPr="00983B96">
        <w:rPr>
          <w:rFonts w:ascii="Times New Roman" w:hAnsi="Times New Roman" w:cs="Times New Roman"/>
          <w:sz w:val="24"/>
          <w:szCs w:val="24"/>
          <w:lang w:val="en-US"/>
        </w:rPr>
        <w:t>. https://gis.cdc.gov/grasp/USCS/DataViz.html (accessed 2021-05-19).</w:t>
      </w:r>
    </w:p>
    <w:p w14:paraId="24FF0EB4"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(10)</w:t>
      </w:r>
      <w:r w:rsidRPr="00983B96">
        <w:rPr>
          <w:rFonts w:ascii="Times New Roman" w:hAnsi="Times New Roman" w:cs="Times New Roman"/>
          <w:sz w:val="24"/>
          <w:szCs w:val="24"/>
          <w:lang w:val="en-US"/>
        </w:rPr>
        <w:tab/>
        <w:t xml:space="preserve">CDCBreastCancer. </w:t>
      </w:r>
      <w:r w:rsidRPr="00983B96">
        <w:rPr>
          <w:rFonts w:ascii="Times New Roman" w:hAnsi="Times New Roman" w:cs="Times New Roman"/>
          <w:i/>
          <w:iCs/>
          <w:sz w:val="24"/>
          <w:szCs w:val="24"/>
          <w:lang w:val="en-US"/>
        </w:rPr>
        <w:t>Cancer Treatments</w:t>
      </w:r>
      <w:r w:rsidRPr="00983B96">
        <w:rPr>
          <w:rFonts w:ascii="Times New Roman" w:hAnsi="Times New Roman" w:cs="Times New Roman"/>
          <w:sz w:val="24"/>
          <w:szCs w:val="24"/>
          <w:lang w:val="en-US"/>
        </w:rPr>
        <w:t>. Centers for Disease Control and Prevention. https://www.cdc.gov/cancer/survivors/patients/treatments.htm (accessed 2022-02-16).</w:t>
      </w:r>
    </w:p>
    <w:p w14:paraId="67E3DED0"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(11)</w:t>
      </w:r>
      <w:r w:rsidRPr="00983B96">
        <w:rPr>
          <w:rFonts w:ascii="Times New Roman" w:hAnsi="Times New Roman" w:cs="Times New Roman"/>
          <w:sz w:val="24"/>
          <w:szCs w:val="24"/>
          <w:lang w:val="en-US"/>
        </w:rPr>
        <w:tab/>
        <w:t xml:space="preserve">Seyfried, T. N.; Huysentruyt, L. C. On the Origin of Cancer Metastasis. </w:t>
      </w:r>
      <w:r w:rsidRPr="00983B96">
        <w:rPr>
          <w:rFonts w:ascii="Times New Roman" w:hAnsi="Times New Roman" w:cs="Times New Roman"/>
          <w:i/>
          <w:iCs/>
          <w:sz w:val="24"/>
          <w:szCs w:val="24"/>
          <w:lang w:val="en-US"/>
        </w:rPr>
        <w:t>Crit Rev Oncog</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2013</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18</w:t>
      </w:r>
      <w:r w:rsidRPr="00983B96">
        <w:rPr>
          <w:rFonts w:ascii="Times New Roman" w:hAnsi="Times New Roman" w:cs="Times New Roman"/>
          <w:sz w:val="24"/>
          <w:szCs w:val="24"/>
          <w:lang w:val="en-US"/>
        </w:rPr>
        <w:t xml:space="preserve"> (1–2), 43–73.</w:t>
      </w:r>
    </w:p>
    <w:p w14:paraId="2BE7C015"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(12)</w:t>
      </w:r>
      <w:r w:rsidRPr="00983B96">
        <w:rPr>
          <w:rFonts w:ascii="Times New Roman" w:hAnsi="Times New Roman" w:cs="Times New Roman"/>
          <w:sz w:val="24"/>
          <w:szCs w:val="24"/>
          <w:lang w:val="en-US"/>
        </w:rPr>
        <w:tab/>
        <w:t xml:space="preserve">Riggio, A. I.; Varley, K. E.; Welm, A. L. The Lingering Mysteries of Metastatic Recurrence in Breast Cancer. </w:t>
      </w:r>
      <w:r w:rsidRPr="00983B96">
        <w:rPr>
          <w:rFonts w:ascii="Times New Roman" w:hAnsi="Times New Roman" w:cs="Times New Roman"/>
          <w:i/>
          <w:iCs/>
          <w:sz w:val="24"/>
          <w:szCs w:val="24"/>
          <w:lang w:val="en-US"/>
        </w:rPr>
        <w:t>Br J Cancer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124</w:t>
      </w:r>
      <w:r w:rsidRPr="00983B96">
        <w:rPr>
          <w:rFonts w:ascii="Times New Roman" w:hAnsi="Times New Roman" w:cs="Times New Roman"/>
          <w:sz w:val="24"/>
          <w:szCs w:val="24"/>
          <w:lang w:val="en-US"/>
        </w:rPr>
        <w:t xml:space="preserve"> (1), 13–26. https://doi.org/10.1038/s41416-020-01161-4.</w:t>
      </w:r>
    </w:p>
    <w:p w14:paraId="74C0BC65"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(13)</w:t>
      </w:r>
      <w:r w:rsidRPr="00983B96">
        <w:rPr>
          <w:rFonts w:ascii="Times New Roman" w:hAnsi="Times New Roman" w:cs="Times New Roman"/>
          <w:sz w:val="24"/>
          <w:szCs w:val="24"/>
          <w:lang w:val="en-US"/>
        </w:rPr>
        <w:tab/>
        <w:t xml:space="preserve">Arruebo, M.; Vilaboa, N.; Sáez-Gutierrez, B.; Lambea, J.; Tres, A.; Valladares, M.; González-Fernández, Á. Assessment of the Evolution of Cancer Treatment Therapies. </w:t>
      </w:r>
      <w:r w:rsidRPr="00983B96">
        <w:rPr>
          <w:rFonts w:ascii="Times New Roman" w:hAnsi="Times New Roman" w:cs="Times New Roman"/>
          <w:i/>
          <w:iCs/>
          <w:sz w:val="24"/>
          <w:szCs w:val="24"/>
          <w:lang w:val="en-US"/>
        </w:rPr>
        <w:t>Cancers (Basel)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w:t>
      </w:r>
      <w:r w:rsidRPr="00983B96">
        <w:rPr>
          <w:rFonts w:ascii="Times New Roman" w:hAnsi="Times New Roman" w:cs="Times New Roman"/>
          <w:sz w:val="24"/>
          <w:szCs w:val="24"/>
          <w:lang w:val="en-US"/>
        </w:rPr>
        <w:t xml:space="preserve"> (3), 3279–3330. https://doi.org/10.3390/cancers3033279.</w:t>
      </w:r>
    </w:p>
    <w:p w14:paraId="21085592"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(14)</w:t>
      </w:r>
      <w:r w:rsidRPr="00983B96">
        <w:rPr>
          <w:rFonts w:ascii="Times New Roman" w:hAnsi="Times New Roman" w:cs="Times New Roman"/>
          <w:sz w:val="24"/>
          <w:szCs w:val="24"/>
          <w:lang w:val="en-US"/>
        </w:rPr>
        <w:tab/>
        <w:t xml:space="preserve">ALTUN, İ.; SONKAYA, A. The Most Common Side Effects Experienced by Patients Were Receiving First Cycle of Chemotherapy. </w:t>
      </w:r>
      <w:r w:rsidRPr="00983B96">
        <w:rPr>
          <w:rFonts w:ascii="Times New Roman" w:hAnsi="Times New Roman" w:cs="Times New Roman"/>
          <w:i/>
          <w:iCs/>
          <w:sz w:val="24"/>
          <w:szCs w:val="24"/>
          <w:lang w:val="en-US"/>
        </w:rPr>
        <w:t>Iran J Public Health</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47</w:t>
      </w:r>
      <w:r w:rsidRPr="00983B96">
        <w:rPr>
          <w:rFonts w:ascii="Times New Roman" w:hAnsi="Times New Roman" w:cs="Times New Roman"/>
          <w:sz w:val="24"/>
          <w:szCs w:val="24"/>
          <w:lang w:val="en-US"/>
        </w:rPr>
        <w:t xml:space="preserve"> (8), 1218–1219.</w:t>
      </w:r>
    </w:p>
    <w:p w14:paraId="57C784A6"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(15)</w:t>
      </w:r>
      <w:r w:rsidRPr="00983B96">
        <w:rPr>
          <w:rFonts w:ascii="Times New Roman" w:hAnsi="Times New Roman" w:cs="Times New Roman"/>
          <w:sz w:val="24"/>
          <w:szCs w:val="24"/>
          <w:lang w:val="en-US"/>
        </w:rPr>
        <w:tab/>
        <w:t xml:space="preserve">Coleman, R. L.; Monk, B. J.; Sood, A. K.; Herzog, T. J. Latest Research and Treatment of Advanced-Stage Epithelial Ovarian Cancer. </w:t>
      </w:r>
      <w:r w:rsidRPr="00983B96">
        <w:rPr>
          <w:rFonts w:ascii="Times New Roman" w:hAnsi="Times New Roman" w:cs="Times New Roman"/>
          <w:i/>
          <w:iCs/>
          <w:sz w:val="24"/>
          <w:szCs w:val="24"/>
          <w:lang w:val="en-US"/>
        </w:rPr>
        <w:t>Nat Rev Clin Oncol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2013</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10</w:t>
      </w:r>
      <w:r w:rsidRPr="00983B96">
        <w:rPr>
          <w:rFonts w:ascii="Times New Roman" w:hAnsi="Times New Roman" w:cs="Times New Roman"/>
          <w:sz w:val="24"/>
          <w:szCs w:val="24"/>
          <w:lang w:val="en-US"/>
        </w:rPr>
        <w:t xml:space="preserve"> (4), 211–224. https://doi.org/10.1038/nrclinonc.2013.5.</w:t>
      </w:r>
    </w:p>
    <w:p w14:paraId="1C38C081"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(16)</w:t>
      </w:r>
      <w:r w:rsidRPr="00983B96">
        <w:rPr>
          <w:rFonts w:ascii="Times New Roman" w:hAnsi="Times New Roman" w:cs="Times New Roman"/>
          <w:sz w:val="24"/>
          <w:szCs w:val="24"/>
          <w:lang w:val="en-US"/>
        </w:rPr>
        <w:tab/>
        <w:t xml:space="preserve">Werner, J.; Combs, S. E.; Springfeld, C.; Hartwig, W.; Hackert, T.; Büchler, M. W. Advanced-Stage Pancreatic Cancer: Therapy Options. </w:t>
      </w:r>
      <w:r w:rsidRPr="00983B96">
        <w:rPr>
          <w:rFonts w:ascii="Times New Roman" w:hAnsi="Times New Roman" w:cs="Times New Roman"/>
          <w:i/>
          <w:iCs/>
          <w:sz w:val="24"/>
          <w:szCs w:val="24"/>
          <w:lang w:val="en-US"/>
        </w:rPr>
        <w:t>Nat Rev Clin Oncol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2013</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10</w:t>
      </w:r>
      <w:r w:rsidRPr="00983B96">
        <w:rPr>
          <w:rFonts w:ascii="Times New Roman" w:hAnsi="Times New Roman" w:cs="Times New Roman"/>
          <w:sz w:val="24"/>
          <w:szCs w:val="24"/>
          <w:lang w:val="en-US"/>
        </w:rPr>
        <w:t xml:space="preserve"> (6), 323–333. https://doi.org/10.1038/nrclinonc.2013.66.</w:t>
      </w:r>
    </w:p>
    <w:p w14:paraId="483DD36E"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(17)</w:t>
      </w:r>
      <w:r w:rsidRPr="00983B96">
        <w:rPr>
          <w:rFonts w:ascii="Times New Roman" w:hAnsi="Times New Roman" w:cs="Times New Roman"/>
          <w:sz w:val="24"/>
          <w:szCs w:val="24"/>
          <w:lang w:val="en-US"/>
        </w:rPr>
        <w:tab/>
        <w:t xml:space="preserve">Oates, J.; Davies, S.; Roydhouse, J. K.; Fethney, J.; White, K. The Effect of Cancer Stage and Treatment Modality on Quality of Life in Oropharyngeal Cancer. </w:t>
      </w:r>
      <w:r w:rsidRPr="00983B96">
        <w:rPr>
          <w:rFonts w:ascii="Times New Roman" w:hAnsi="Times New Roman" w:cs="Times New Roman"/>
          <w:i/>
          <w:iCs/>
          <w:sz w:val="24"/>
          <w:szCs w:val="24"/>
          <w:lang w:val="en-US"/>
        </w:rPr>
        <w:t>The Laryngoscope</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2014</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124</w:t>
      </w:r>
      <w:r w:rsidRPr="00983B96">
        <w:rPr>
          <w:rFonts w:ascii="Times New Roman" w:hAnsi="Times New Roman" w:cs="Times New Roman"/>
          <w:sz w:val="24"/>
          <w:szCs w:val="24"/>
          <w:lang w:val="en-US"/>
        </w:rPr>
        <w:t xml:space="preserve"> (1), 151–158. https://doi.org/10.1002/lary.24136.</w:t>
      </w:r>
    </w:p>
    <w:p w14:paraId="06E4F024"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(18)</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Comprehensive Cancer Information - National Cancer Institute</w:t>
      </w:r>
      <w:r w:rsidRPr="00983B96">
        <w:rPr>
          <w:rFonts w:ascii="Times New Roman" w:hAnsi="Times New Roman" w:cs="Times New Roman"/>
          <w:sz w:val="24"/>
          <w:szCs w:val="24"/>
          <w:lang w:val="en-US"/>
        </w:rPr>
        <w:t>. https://www.cancer.gov/ (accessed 2021-07-02).</w:t>
      </w:r>
    </w:p>
    <w:p w14:paraId="17DD4C01"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(19)</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Proliferation Of Healthy Cells And Cancer Cells. Comparison Illustration Of Normal Cell Proliferation And Cancer Cell Proliferation In The Body.</w:t>
      </w:r>
      <w:r w:rsidRPr="00983B96">
        <w:rPr>
          <w:rFonts w:ascii="Times New Roman" w:hAnsi="Times New Roman" w:cs="Times New Roman"/>
          <w:sz w:val="24"/>
          <w:szCs w:val="24"/>
          <w:lang w:val="en-US"/>
        </w:rPr>
        <w:t xml:space="preserve"> Freepik. https://www.freepik.com/premium-vector/proliferation-healthy-cells-cancer-cells-comparison-illustration-normal-cell-proliferation-cancer-cell-proliferation-body_8227026.htm (accessed 2021-06-22).</w:t>
      </w:r>
    </w:p>
    <w:p w14:paraId="1FB97B50"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(20)</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What do doctors look for in biopsy and cytology specimens?</w:t>
      </w:r>
      <w:r w:rsidRPr="00983B96">
        <w:rPr>
          <w:rFonts w:ascii="Times New Roman" w:hAnsi="Times New Roman" w:cs="Times New Roman"/>
          <w:sz w:val="24"/>
          <w:szCs w:val="24"/>
          <w:lang w:val="en-US"/>
        </w:rPr>
        <w:t>. https://www.cancer.org/treatment/understanding-your-diagnosis/tests/testing-biopsy-and-cytology-specimens-for-cancer/what-doctors-look-for.html (accessed 2022-02-17).</w:t>
      </w:r>
    </w:p>
    <w:p w14:paraId="29BC6157"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(21)</w:t>
      </w:r>
      <w:r w:rsidRPr="00983B96">
        <w:rPr>
          <w:rFonts w:ascii="Times New Roman" w:hAnsi="Times New Roman" w:cs="Times New Roman"/>
          <w:sz w:val="24"/>
          <w:szCs w:val="24"/>
          <w:lang w:val="en-US"/>
        </w:rPr>
        <w:tab/>
        <w:t xml:space="preserve">Baba, A. I.; Câtoi, C. </w:t>
      </w:r>
      <w:r w:rsidRPr="00983B96">
        <w:rPr>
          <w:rFonts w:ascii="Times New Roman" w:hAnsi="Times New Roman" w:cs="Times New Roman"/>
          <w:i/>
          <w:iCs/>
          <w:sz w:val="24"/>
          <w:szCs w:val="24"/>
          <w:lang w:val="en-US"/>
        </w:rPr>
        <w:t>TUMOR CELL MORPHOLOGY</w:t>
      </w:r>
      <w:r w:rsidRPr="00983B96">
        <w:rPr>
          <w:rFonts w:ascii="Times New Roman" w:hAnsi="Times New Roman" w:cs="Times New Roman"/>
          <w:sz w:val="24"/>
          <w:szCs w:val="24"/>
          <w:lang w:val="en-US"/>
        </w:rPr>
        <w:t>; The Publishing House of the Romanian Academy, 2007.</w:t>
      </w:r>
    </w:p>
    <w:p w14:paraId="3AEEFFB4"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(22)</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What Is Cancer? - National Cancer Institute</w:t>
      </w:r>
      <w:r w:rsidRPr="00983B96">
        <w:rPr>
          <w:rFonts w:ascii="Times New Roman" w:hAnsi="Times New Roman" w:cs="Times New Roman"/>
          <w:sz w:val="24"/>
          <w:szCs w:val="24"/>
          <w:lang w:val="en-US"/>
        </w:rPr>
        <w:t>. https://www.cancer.gov/about-cancer/understanding/what-is-cancer (accessed 2022-02-17).</w:t>
      </w:r>
    </w:p>
    <w:p w14:paraId="7DD45F99"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(23)</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Cancer Grade Vs. Cancer Stage</w:t>
      </w:r>
      <w:r w:rsidRPr="00983B96">
        <w:rPr>
          <w:rFonts w:ascii="Times New Roman" w:hAnsi="Times New Roman" w:cs="Times New Roman"/>
          <w:sz w:val="24"/>
          <w:szCs w:val="24"/>
          <w:lang w:val="en-US"/>
        </w:rPr>
        <w:t>. MD Anderson Cancer Center. https://www.mdanderson.org/patients-family/diagnosis-treatment/a-new-diagnosis/cancer-grade-vs--cancer-stage.html (accessed 2022-02-17).</w:t>
      </w:r>
    </w:p>
    <w:p w14:paraId="57646E29"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(24)</w:t>
      </w:r>
      <w:r w:rsidRPr="00983B96">
        <w:rPr>
          <w:rFonts w:ascii="Times New Roman" w:hAnsi="Times New Roman" w:cs="Times New Roman"/>
          <w:sz w:val="24"/>
          <w:szCs w:val="24"/>
          <w:lang w:val="en-US"/>
        </w:rPr>
        <w:tab/>
        <w:t xml:space="preserve">Gockley, A.; Melamed, A.; Bregar, A. J.; Clemmer, J. T.; Birrer, M.; Schorge, J. O.; Del Carmen, M. G.; Rauh-Hain, J. A. Outcomes of Women With High-Grade and Low-Grade Advanced-Stage Serous Epithelial Ovarian Cancer. </w:t>
      </w:r>
      <w:r w:rsidRPr="00983B96">
        <w:rPr>
          <w:rFonts w:ascii="Times New Roman" w:hAnsi="Times New Roman" w:cs="Times New Roman"/>
          <w:i/>
          <w:iCs/>
          <w:sz w:val="24"/>
          <w:szCs w:val="24"/>
          <w:lang w:val="en-US"/>
        </w:rPr>
        <w:t>Obstet Gynecol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129</w:t>
      </w:r>
      <w:r w:rsidRPr="00983B96">
        <w:rPr>
          <w:rFonts w:ascii="Times New Roman" w:hAnsi="Times New Roman" w:cs="Times New Roman"/>
          <w:sz w:val="24"/>
          <w:szCs w:val="24"/>
          <w:lang w:val="en-US"/>
        </w:rPr>
        <w:t xml:space="preserve"> (3), 439–447. https://doi.org/10.1097/AOG.0000000000001867.</w:t>
      </w:r>
    </w:p>
    <w:p w14:paraId="42E30538"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(25)</w:t>
      </w:r>
      <w:r w:rsidRPr="00983B96">
        <w:rPr>
          <w:rFonts w:ascii="Times New Roman" w:hAnsi="Times New Roman" w:cs="Times New Roman"/>
          <w:sz w:val="24"/>
          <w:szCs w:val="24"/>
          <w:lang w:val="en-US"/>
        </w:rPr>
        <w:tab/>
        <w:t xml:space="preserve">Bansberg, S. F.; Olsen, K. D.; Gaffey, T. A. High-Grade Carcinoma of the Oral Cavity. </w:t>
      </w:r>
      <w:r w:rsidRPr="00983B96">
        <w:rPr>
          <w:rFonts w:ascii="Times New Roman" w:hAnsi="Times New Roman" w:cs="Times New Roman"/>
          <w:i/>
          <w:iCs/>
          <w:sz w:val="24"/>
          <w:szCs w:val="24"/>
          <w:lang w:val="en-US"/>
        </w:rPr>
        <w:t>Otolaryngol Head Neck Surg</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1989</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100</w:t>
      </w:r>
      <w:r w:rsidRPr="00983B96">
        <w:rPr>
          <w:rFonts w:ascii="Times New Roman" w:hAnsi="Times New Roman" w:cs="Times New Roman"/>
          <w:sz w:val="24"/>
          <w:szCs w:val="24"/>
          <w:lang w:val="en-US"/>
        </w:rPr>
        <w:t xml:space="preserve"> (1), 41–48. https://doi.org/10.1177/019459988910000107.</w:t>
      </w:r>
    </w:p>
    <w:p w14:paraId="1A4C0585"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(26)</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Metastatic Cancer: When Cancer Spreads - National Cancer Institute</w:t>
      </w:r>
      <w:r w:rsidRPr="00983B96">
        <w:rPr>
          <w:rFonts w:ascii="Times New Roman" w:hAnsi="Times New Roman" w:cs="Times New Roman"/>
          <w:sz w:val="24"/>
          <w:szCs w:val="24"/>
          <w:lang w:val="en-US"/>
        </w:rPr>
        <w:t>. https://www.cancer.gov/types/metastatic-cancer (accessed 2022-02-17).</w:t>
      </w:r>
    </w:p>
    <w:p w14:paraId="717C806D"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(27)</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Definition of metastasis - NCI Dictionary of Cancer Terms - National Cancer Institute</w:t>
      </w:r>
      <w:r w:rsidRPr="00983B96">
        <w:rPr>
          <w:rFonts w:ascii="Times New Roman" w:hAnsi="Times New Roman" w:cs="Times New Roman"/>
          <w:sz w:val="24"/>
          <w:szCs w:val="24"/>
          <w:lang w:val="en-US"/>
        </w:rPr>
        <w:t>. https://www.cancer.gov/publications/dictionaries/cancer-terms/def/metastasis (accessed 2021-06-22).</w:t>
      </w:r>
    </w:p>
    <w:p w14:paraId="5057CFE1"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(28)</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What cancer survival rates can (and can’t) tell you</w:t>
      </w:r>
      <w:r w:rsidRPr="00983B96">
        <w:rPr>
          <w:rFonts w:ascii="Times New Roman" w:hAnsi="Times New Roman" w:cs="Times New Roman"/>
          <w:sz w:val="24"/>
          <w:szCs w:val="24"/>
          <w:lang w:val="en-US"/>
        </w:rPr>
        <w:t>. Mayo Clinic. https://www.mayoclinic.org/diseases-conditions/cancer/in-depth/cancer/art-20044517 (accessed 2022-02-17).</w:t>
      </w:r>
    </w:p>
    <w:p w14:paraId="53CED55C"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(29)</w:t>
      </w:r>
      <w:r w:rsidRPr="00983B96">
        <w:rPr>
          <w:rFonts w:ascii="Times New Roman" w:hAnsi="Times New Roman" w:cs="Times New Roman"/>
          <w:sz w:val="24"/>
          <w:szCs w:val="24"/>
          <w:lang w:val="en-US"/>
        </w:rPr>
        <w:tab/>
        <w:t xml:space="preserve">Hemminki, K.; Riihimäki, M.; Sundquist, K.; Hemminki, A. Site-Specific Survival Rates for Cancer of Unknown Primary According to Location of Metastases. </w:t>
      </w:r>
      <w:r w:rsidRPr="00983B96">
        <w:rPr>
          <w:rFonts w:ascii="Times New Roman" w:hAnsi="Times New Roman" w:cs="Times New Roman"/>
          <w:i/>
          <w:iCs/>
          <w:sz w:val="24"/>
          <w:szCs w:val="24"/>
          <w:lang w:val="en-US"/>
        </w:rPr>
        <w:t>Int J Cancer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2013</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133</w:t>
      </w:r>
      <w:r w:rsidRPr="00983B96">
        <w:rPr>
          <w:rFonts w:ascii="Times New Roman" w:hAnsi="Times New Roman" w:cs="Times New Roman"/>
          <w:sz w:val="24"/>
          <w:szCs w:val="24"/>
          <w:lang w:val="en-US"/>
        </w:rPr>
        <w:t xml:space="preserve"> (1), 182–189. https://doi.org/10.1002/ijc.27988.</w:t>
      </w:r>
    </w:p>
    <w:p w14:paraId="40DC1678"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(30)</w:t>
      </w:r>
      <w:r w:rsidRPr="00983B96">
        <w:rPr>
          <w:rFonts w:ascii="Times New Roman" w:hAnsi="Times New Roman" w:cs="Times New Roman"/>
          <w:sz w:val="24"/>
          <w:szCs w:val="24"/>
          <w:lang w:val="en-US"/>
        </w:rPr>
        <w:tab/>
        <w:t xml:space="preserve">Zijlstra, A.; Von Lersner, A.; Yu, D.; Borrello, L.; Oudin, M.; Kang, Y.; Sahai, E.; Fingleton, B.; Stein, U.; Cox, T. R.; Price, J. T.; Kato, Y.; Welm, A. L.; Aguirre-Ghiso, J. A.; The Board Members of the Metastasis Research Society. The Importance of Developing Therapies Targeting the Biological Spectrum of Metastatic Disease. </w:t>
      </w:r>
      <w:r w:rsidRPr="00983B96">
        <w:rPr>
          <w:rFonts w:ascii="Times New Roman" w:hAnsi="Times New Roman" w:cs="Times New Roman"/>
          <w:i/>
          <w:iCs/>
          <w:sz w:val="24"/>
          <w:szCs w:val="24"/>
          <w:lang w:val="en-US"/>
        </w:rPr>
        <w:t>Clin Exp Metastasis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2019</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36</w:t>
      </w:r>
      <w:r w:rsidRPr="00983B96">
        <w:rPr>
          <w:rFonts w:ascii="Times New Roman" w:hAnsi="Times New Roman" w:cs="Times New Roman"/>
          <w:sz w:val="24"/>
          <w:szCs w:val="24"/>
          <w:lang w:val="en-US"/>
        </w:rPr>
        <w:t xml:space="preserve"> (4), 305–309. https://doi.org/10.1007/s10585-019-09972-3.</w:t>
      </w:r>
    </w:p>
    <w:p w14:paraId="5656D096"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(31)</w:t>
      </w:r>
      <w:r w:rsidRPr="00983B96">
        <w:rPr>
          <w:rFonts w:ascii="Times New Roman" w:hAnsi="Times New Roman" w:cs="Times New Roman"/>
          <w:sz w:val="24"/>
          <w:szCs w:val="24"/>
          <w:lang w:val="en-US"/>
        </w:rPr>
        <w:tab/>
        <w:t xml:space="preserve">Balkwill, F. R.; Capasso, M.; Hagemann, T. The Tumor Microenvironment at a Glance. </w:t>
      </w:r>
      <w:r w:rsidRPr="00983B96">
        <w:rPr>
          <w:rFonts w:ascii="Times New Roman" w:hAnsi="Times New Roman" w:cs="Times New Roman"/>
          <w:i/>
          <w:iCs/>
          <w:sz w:val="24"/>
          <w:szCs w:val="24"/>
          <w:lang w:val="en-US"/>
        </w:rPr>
        <w:t>Journal of Cell Science</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2012</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125</w:t>
      </w:r>
      <w:r w:rsidRPr="00983B96">
        <w:rPr>
          <w:rFonts w:ascii="Times New Roman" w:hAnsi="Times New Roman" w:cs="Times New Roman"/>
          <w:sz w:val="24"/>
          <w:szCs w:val="24"/>
          <w:lang w:val="en-US"/>
        </w:rPr>
        <w:t xml:space="preserve"> (23), 5591–5596. https://doi.org/10.1242/jcs.116392.</w:t>
      </w:r>
    </w:p>
    <w:p w14:paraId="5B8CDFE9"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(32)</w:t>
      </w:r>
      <w:r w:rsidRPr="00983B96">
        <w:rPr>
          <w:rFonts w:ascii="Times New Roman" w:hAnsi="Times New Roman" w:cs="Times New Roman"/>
          <w:sz w:val="24"/>
          <w:szCs w:val="24"/>
          <w:lang w:val="en-US"/>
        </w:rPr>
        <w:tab/>
        <w:t xml:space="preserve">Fukumura, D.; Jain, R. K. Tumor Microenvironment Abnormalities: Causes, Consequences, and Strategies to Normalize. </w:t>
      </w:r>
      <w:r w:rsidRPr="00983B96">
        <w:rPr>
          <w:rFonts w:ascii="Times New Roman" w:hAnsi="Times New Roman" w:cs="Times New Roman"/>
          <w:i/>
          <w:iCs/>
          <w:sz w:val="24"/>
          <w:szCs w:val="24"/>
          <w:lang w:val="en-US"/>
        </w:rPr>
        <w:t>Journal of Cellular Biochemistry</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101</w:t>
      </w:r>
      <w:r w:rsidRPr="00983B96">
        <w:rPr>
          <w:rFonts w:ascii="Times New Roman" w:hAnsi="Times New Roman" w:cs="Times New Roman"/>
          <w:sz w:val="24"/>
          <w:szCs w:val="24"/>
          <w:lang w:val="en-US"/>
        </w:rPr>
        <w:t xml:space="preserve"> (4), 937–949. https://doi.org/10.1002/jcb.21187.</w:t>
      </w:r>
    </w:p>
    <w:p w14:paraId="4676CA2E"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(33)</w:t>
      </w:r>
      <w:r w:rsidRPr="00983B96">
        <w:rPr>
          <w:rFonts w:ascii="Times New Roman" w:hAnsi="Times New Roman" w:cs="Times New Roman"/>
          <w:sz w:val="24"/>
          <w:szCs w:val="24"/>
          <w:lang w:val="en-US"/>
        </w:rPr>
        <w:tab/>
        <w:t xml:space="preserve">Wu, J.; Liang, C.; Chen, M.; Su, W. Association between Tumor-Stroma Ratio and Prognosis in Solid Tumor Patients: A Systematic Review and Meta-Analysis. </w:t>
      </w:r>
      <w:r w:rsidRPr="00983B96">
        <w:rPr>
          <w:rFonts w:ascii="Times New Roman" w:hAnsi="Times New Roman" w:cs="Times New Roman"/>
          <w:i/>
          <w:iCs/>
          <w:sz w:val="24"/>
          <w:szCs w:val="24"/>
          <w:lang w:val="en-US"/>
        </w:rPr>
        <w:t>Oncotarget</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2016</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7</w:t>
      </w:r>
      <w:r w:rsidRPr="00983B96">
        <w:rPr>
          <w:rFonts w:ascii="Times New Roman" w:hAnsi="Times New Roman" w:cs="Times New Roman"/>
          <w:sz w:val="24"/>
          <w:szCs w:val="24"/>
          <w:lang w:val="en-US"/>
        </w:rPr>
        <w:t xml:space="preserve"> (42), 68954–68965. https://doi.org/10.18632/oncotarget.12135.</w:t>
      </w:r>
    </w:p>
    <w:p w14:paraId="56372D10"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(34)</w:t>
      </w:r>
      <w:r w:rsidRPr="00983B96">
        <w:rPr>
          <w:rFonts w:ascii="Times New Roman" w:hAnsi="Times New Roman" w:cs="Times New Roman"/>
          <w:sz w:val="24"/>
          <w:szCs w:val="24"/>
          <w:lang w:val="en-US"/>
        </w:rPr>
        <w:tab/>
        <w:t xml:space="preserve">Ping, Q.; Yan, R.; Cheng, X.; Wang, W.; Zhong, Y.; Hou, Z.; Shi, Y.; Wang, C.; Li, R. Cancer-Associated Fibroblasts: Overview, Progress, Challenges, and Directions. </w:t>
      </w:r>
      <w:r w:rsidRPr="00983B96">
        <w:rPr>
          <w:rFonts w:ascii="Times New Roman" w:hAnsi="Times New Roman" w:cs="Times New Roman"/>
          <w:i/>
          <w:iCs/>
          <w:sz w:val="24"/>
          <w:szCs w:val="24"/>
          <w:lang w:val="en-US"/>
        </w:rPr>
        <w:t>Cancer Gene Ther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28</w:t>
      </w:r>
      <w:r w:rsidRPr="00983B96">
        <w:rPr>
          <w:rFonts w:ascii="Times New Roman" w:hAnsi="Times New Roman" w:cs="Times New Roman"/>
          <w:sz w:val="24"/>
          <w:szCs w:val="24"/>
          <w:lang w:val="en-US"/>
        </w:rPr>
        <w:t xml:space="preserve"> (9), 984–999. https://doi.org/10.1038/s41417-021-00318-4.</w:t>
      </w:r>
    </w:p>
    <w:p w14:paraId="1DC89D4D"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(35)</w:t>
      </w:r>
      <w:r w:rsidRPr="00983B96">
        <w:rPr>
          <w:rFonts w:ascii="Times New Roman" w:hAnsi="Times New Roman" w:cs="Times New Roman"/>
          <w:sz w:val="24"/>
          <w:szCs w:val="24"/>
          <w:lang w:val="en-US"/>
        </w:rPr>
        <w:tab/>
        <w:t xml:space="preserve">Jin, M.-Z.; Jin, W.-L. The Updated Landscape of Tumor Microenvironment and Drug Repurposing. </w:t>
      </w:r>
      <w:r w:rsidRPr="00983B96">
        <w:rPr>
          <w:rFonts w:ascii="Times New Roman" w:hAnsi="Times New Roman" w:cs="Times New Roman"/>
          <w:i/>
          <w:iCs/>
          <w:sz w:val="24"/>
          <w:szCs w:val="24"/>
          <w:lang w:val="en-US"/>
        </w:rPr>
        <w:t>Sig Transduct Target Ther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5</w:t>
      </w:r>
      <w:r w:rsidRPr="00983B96">
        <w:rPr>
          <w:rFonts w:ascii="Times New Roman" w:hAnsi="Times New Roman" w:cs="Times New Roman"/>
          <w:sz w:val="24"/>
          <w:szCs w:val="24"/>
          <w:lang w:val="en-US"/>
        </w:rPr>
        <w:t xml:space="preserve"> (1), 1–16. https://doi.org/10.1038/s41392-020-00280-x.</w:t>
      </w:r>
    </w:p>
    <w:p w14:paraId="34474853"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(36)</w:t>
      </w:r>
      <w:r w:rsidRPr="00983B96">
        <w:rPr>
          <w:rFonts w:ascii="Times New Roman" w:hAnsi="Times New Roman" w:cs="Times New Roman"/>
          <w:sz w:val="24"/>
          <w:szCs w:val="24"/>
          <w:lang w:val="en-US"/>
        </w:rPr>
        <w:tab/>
        <w:t xml:space="preserve">Farc, O.; Cristea, V. An Overview of the Tumor Microenvironment, from Cells to Complex Networks (Review). </w:t>
      </w:r>
      <w:r w:rsidRPr="00983B96">
        <w:rPr>
          <w:rFonts w:ascii="Times New Roman" w:hAnsi="Times New Roman" w:cs="Times New Roman"/>
          <w:i/>
          <w:iCs/>
          <w:sz w:val="24"/>
          <w:szCs w:val="24"/>
          <w:lang w:val="en-US"/>
        </w:rPr>
        <w:t>Experimental and Therapeutic Medicine</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21</w:t>
      </w:r>
      <w:r w:rsidRPr="00983B96">
        <w:rPr>
          <w:rFonts w:ascii="Times New Roman" w:hAnsi="Times New Roman" w:cs="Times New Roman"/>
          <w:sz w:val="24"/>
          <w:szCs w:val="24"/>
          <w:lang w:val="en-US"/>
        </w:rPr>
        <w:t xml:space="preserve"> (1), 1–1. https://doi.org/10.3892/etm.2020.9528.</w:t>
      </w:r>
    </w:p>
    <w:p w14:paraId="2DAE5838"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(37)</w:t>
      </w:r>
      <w:r w:rsidRPr="00983B96">
        <w:rPr>
          <w:rFonts w:ascii="Times New Roman" w:hAnsi="Times New Roman" w:cs="Times New Roman"/>
          <w:sz w:val="24"/>
          <w:szCs w:val="24"/>
          <w:lang w:val="en-US"/>
        </w:rPr>
        <w:tab/>
        <w:t xml:space="preserve">Sheth, V.; Wang, L.; Bhattacharya, R.; Mukherjee, P.; Wilhelm, S. Strategies for Delivering Nanoparticles across Tumor Blood Vessels. </w:t>
      </w:r>
      <w:r w:rsidRPr="00983B96">
        <w:rPr>
          <w:rFonts w:ascii="Times New Roman" w:hAnsi="Times New Roman" w:cs="Times New Roman"/>
          <w:i/>
          <w:iCs/>
          <w:sz w:val="24"/>
          <w:szCs w:val="24"/>
          <w:lang w:val="en-US"/>
        </w:rPr>
        <w:t>Advanced Functional Materials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31</w:t>
      </w:r>
      <w:r w:rsidRPr="00983B96">
        <w:rPr>
          <w:rFonts w:ascii="Times New Roman" w:hAnsi="Times New Roman" w:cs="Times New Roman"/>
          <w:sz w:val="24"/>
          <w:szCs w:val="24"/>
          <w:lang w:val="en-US"/>
        </w:rPr>
        <w:t xml:space="preserve"> (8), 2007363. https://doi.org/10.1002/adfm.202007363.</w:t>
      </w:r>
    </w:p>
    <w:p w14:paraId="147B1B70"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(38)</w:t>
      </w:r>
      <w:r w:rsidRPr="00983B96">
        <w:rPr>
          <w:rFonts w:ascii="Times New Roman" w:hAnsi="Times New Roman" w:cs="Times New Roman"/>
          <w:sz w:val="24"/>
          <w:szCs w:val="24"/>
          <w:lang w:val="en-US"/>
        </w:rPr>
        <w:tab/>
        <w:t xml:space="preserve">Forster, J. C.; Harriss-Phillips, W. M.; Douglass, M. J.; Bezak, E. A Review of the Development of Tumor Vasculature and Its Effects on the Tumor Microenvironment. </w:t>
      </w:r>
      <w:r w:rsidRPr="00983B96">
        <w:rPr>
          <w:rFonts w:ascii="Times New Roman" w:hAnsi="Times New Roman" w:cs="Times New Roman"/>
          <w:i/>
          <w:iCs/>
          <w:sz w:val="24"/>
          <w:szCs w:val="24"/>
          <w:lang w:val="en-US"/>
        </w:rPr>
        <w:t>Hypoxia (Auckl)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5</w:t>
      </w:r>
      <w:r w:rsidRPr="00983B96">
        <w:rPr>
          <w:rFonts w:ascii="Times New Roman" w:hAnsi="Times New Roman" w:cs="Times New Roman"/>
          <w:sz w:val="24"/>
          <w:szCs w:val="24"/>
          <w:lang w:val="en-US"/>
        </w:rPr>
        <w:t>, 21–32. https://doi.org/10.2147/HP.S133231.</w:t>
      </w:r>
    </w:p>
    <w:p w14:paraId="51D848EA"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(39)</w:t>
      </w:r>
      <w:r w:rsidRPr="00983B96">
        <w:rPr>
          <w:rFonts w:ascii="Times New Roman" w:hAnsi="Times New Roman" w:cs="Times New Roman"/>
          <w:sz w:val="24"/>
          <w:szCs w:val="24"/>
          <w:lang w:val="en-US"/>
        </w:rPr>
        <w:tab/>
        <w:t xml:space="preserve">Harting, C.; Peschke, P.; Borkenstein, K.; Karger, C. P. Single-Cell-Based Computer Simulation of the Oxygen-Dependent Tumour Response to Irradiation. </w:t>
      </w:r>
      <w:r w:rsidRPr="00983B96">
        <w:rPr>
          <w:rFonts w:ascii="Times New Roman" w:hAnsi="Times New Roman" w:cs="Times New Roman"/>
          <w:i/>
          <w:iCs/>
          <w:sz w:val="24"/>
          <w:szCs w:val="24"/>
          <w:lang w:val="en-US"/>
        </w:rPr>
        <w:t>Phys Med Biol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52</w:t>
      </w:r>
      <w:r w:rsidRPr="00983B96">
        <w:rPr>
          <w:rFonts w:ascii="Times New Roman" w:hAnsi="Times New Roman" w:cs="Times New Roman"/>
          <w:sz w:val="24"/>
          <w:szCs w:val="24"/>
          <w:lang w:val="en-US"/>
        </w:rPr>
        <w:t xml:space="preserve"> (16), 4775–4789. https://doi.org/10.1088/0031-9155/52/16/005.</w:t>
      </w:r>
    </w:p>
    <w:p w14:paraId="71721FCF"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(40)</w:t>
      </w:r>
      <w:r w:rsidRPr="00983B96">
        <w:rPr>
          <w:rFonts w:ascii="Times New Roman" w:hAnsi="Times New Roman" w:cs="Times New Roman"/>
          <w:sz w:val="24"/>
          <w:szCs w:val="24"/>
          <w:lang w:val="en-US"/>
        </w:rPr>
        <w:tab/>
        <w:t xml:space="preserve">Borkenstein, K.; Levegrün, S.; Peschke, P. Modeling and Computer Simulations of Tumor Growth and Tumor Response to Radiotherapy. </w:t>
      </w:r>
      <w:r w:rsidRPr="00983B96">
        <w:rPr>
          <w:rFonts w:ascii="Times New Roman" w:hAnsi="Times New Roman" w:cs="Times New Roman"/>
          <w:i/>
          <w:iCs/>
          <w:sz w:val="24"/>
          <w:szCs w:val="24"/>
          <w:lang w:val="en-US"/>
        </w:rPr>
        <w:t>Radiat Res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2004</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162</w:t>
      </w:r>
      <w:r w:rsidRPr="00983B96">
        <w:rPr>
          <w:rFonts w:ascii="Times New Roman" w:hAnsi="Times New Roman" w:cs="Times New Roman"/>
          <w:sz w:val="24"/>
          <w:szCs w:val="24"/>
          <w:lang w:val="en-US"/>
        </w:rPr>
        <w:t xml:space="preserve"> (1), 71–83. https://doi.org/10.1667/rr3193.</w:t>
      </w:r>
    </w:p>
    <w:p w14:paraId="423B2A21"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(41)</w:t>
      </w:r>
      <w:r w:rsidRPr="00983B96">
        <w:rPr>
          <w:rFonts w:ascii="Times New Roman" w:hAnsi="Times New Roman" w:cs="Times New Roman"/>
          <w:sz w:val="24"/>
          <w:szCs w:val="24"/>
          <w:lang w:val="en-US"/>
        </w:rPr>
        <w:tab/>
        <w:t xml:space="preserve">Giraldo, N. A.; Sanchez-Salas, R.; Peske, J. D.; Vano, Y.; Becht, E.; Petitprez, F.; Validire, P.; Ingels, A.; Cathelineau, X.; Fridman, W. H.; Sautès-Fridman, C. The Clinical Role of the TME in Solid Cancer. </w:t>
      </w:r>
      <w:r w:rsidRPr="00983B96">
        <w:rPr>
          <w:rFonts w:ascii="Times New Roman" w:hAnsi="Times New Roman" w:cs="Times New Roman"/>
          <w:i/>
          <w:iCs/>
          <w:sz w:val="24"/>
          <w:szCs w:val="24"/>
          <w:lang w:val="en-US"/>
        </w:rPr>
        <w:t>Br J Cancer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2019</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120</w:t>
      </w:r>
      <w:r w:rsidRPr="00983B96">
        <w:rPr>
          <w:rFonts w:ascii="Times New Roman" w:hAnsi="Times New Roman" w:cs="Times New Roman"/>
          <w:sz w:val="24"/>
          <w:szCs w:val="24"/>
          <w:lang w:val="en-US"/>
        </w:rPr>
        <w:t xml:space="preserve"> (1), 45–53. https://doi.org/10.1038/s41416-018-0327-z.</w:t>
      </w:r>
    </w:p>
    <w:p w14:paraId="72CC1D69"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(42)</w:t>
      </w:r>
      <w:r w:rsidRPr="00983B96">
        <w:rPr>
          <w:rFonts w:ascii="Times New Roman" w:hAnsi="Times New Roman" w:cs="Times New Roman"/>
          <w:sz w:val="24"/>
          <w:szCs w:val="24"/>
          <w:lang w:val="en-US"/>
        </w:rPr>
        <w:tab/>
        <w:t xml:space="preserve">Whiteside, T. L. The Tumor Microenvironment and Its Role in Promoting Tumor Growth. </w:t>
      </w:r>
      <w:r w:rsidRPr="00983B96">
        <w:rPr>
          <w:rFonts w:ascii="Times New Roman" w:hAnsi="Times New Roman" w:cs="Times New Roman"/>
          <w:i/>
          <w:iCs/>
          <w:sz w:val="24"/>
          <w:szCs w:val="24"/>
          <w:lang w:val="en-US"/>
        </w:rPr>
        <w:t>Oncogene</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27</w:t>
      </w:r>
      <w:r w:rsidRPr="00983B96">
        <w:rPr>
          <w:rFonts w:ascii="Times New Roman" w:hAnsi="Times New Roman" w:cs="Times New Roman"/>
          <w:sz w:val="24"/>
          <w:szCs w:val="24"/>
          <w:lang w:val="en-US"/>
        </w:rPr>
        <w:t xml:space="preserve"> (45), 5904–5912. https://doi.org/10.1038/onc.2008.271.</w:t>
      </w:r>
    </w:p>
    <w:p w14:paraId="1B9134CA"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(43)</w:t>
      </w:r>
      <w:r w:rsidRPr="00983B96">
        <w:rPr>
          <w:rFonts w:ascii="Times New Roman" w:hAnsi="Times New Roman" w:cs="Times New Roman"/>
          <w:sz w:val="24"/>
          <w:szCs w:val="24"/>
          <w:lang w:val="en-US"/>
        </w:rPr>
        <w:tab/>
        <w:t xml:space="preserve">Vinay, D. S.; Ryan, E. P.; Pawelec, G.; Talib, W. H.; Stagg, J.; Elkord, E.; Lichtor, T.; Decker, W. K.; Whelan, R. L.; Kumara, H. M. C. S.; Signori, E.; Honoki, K.; Georgakilas, A. G.; Amin, A.; Helferich, W. G.; Boosani, C. S.; Guha, G.; Ciriolo, M. R.; Chen, S.; Mohammed, S. I.; Azmi, A. S.; Keith, W. N.; Bilsland, A.; Bhakta, D.; Halicka, D.; Fujii, H.; Aquilano, K.; Ashraf, S. S.; Nowsheen, S.; Yang, X.; Choi, B. K.; Kwon, B. S. Immune Evasion in Cancer: Mechanistic Basis and Therapeutic Strategies. </w:t>
      </w:r>
      <w:r w:rsidRPr="00983B96">
        <w:rPr>
          <w:rFonts w:ascii="Times New Roman" w:hAnsi="Times New Roman" w:cs="Times New Roman"/>
          <w:i/>
          <w:iCs/>
          <w:sz w:val="24"/>
          <w:szCs w:val="24"/>
          <w:lang w:val="en-US"/>
        </w:rPr>
        <w:t>Seminars in Cancer Biology</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2015</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35</w:t>
      </w:r>
      <w:r w:rsidRPr="00983B96">
        <w:rPr>
          <w:rFonts w:ascii="Times New Roman" w:hAnsi="Times New Roman" w:cs="Times New Roman"/>
          <w:sz w:val="24"/>
          <w:szCs w:val="24"/>
          <w:lang w:val="en-US"/>
        </w:rPr>
        <w:t>, S185–S198. https://doi.org/10.1016/j.semcancer.2015.03.004.</w:t>
      </w:r>
    </w:p>
    <w:p w14:paraId="2CA2F5BC"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(44)</w:t>
      </w:r>
      <w:r w:rsidRPr="00983B96">
        <w:rPr>
          <w:rFonts w:ascii="Times New Roman" w:hAnsi="Times New Roman" w:cs="Times New Roman"/>
          <w:sz w:val="24"/>
          <w:szCs w:val="24"/>
          <w:lang w:val="en-US"/>
        </w:rPr>
        <w:tab/>
        <w:t xml:space="preserve">Messerschmidt, J. L.; Prendergast, G. C.; Messerschmidt, G. L. How Cancers Escape Immune Destruction and Mechanisms of Action for the New Significantly Active Immune Therapies: Helping Nonimmunologists Decipher Recent Advances. </w:t>
      </w:r>
      <w:r w:rsidRPr="00983B96">
        <w:rPr>
          <w:rFonts w:ascii="Times New Roman" w:hAnsi="Times New Roman" w:cs="Times New Roman"/>
          <w:i/>
          <w:iCs/>
          <w:sz w:val="24"/>
          <w:szCs w:val="24"/>
          <w:lang w:val="en-US"/>
        </w:rPr>
        <w:t>Oncologist</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2016</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21</w:t>
      </w:r>
      <w:r w:rsidRPr="00983B96">
        <w:rPr>
          <w:rFonts w:ascii="Times New Roman" w:hAnsi="Times New Roman" w:cs="Times New Roman"/>
          <w:sz w:val="24"/>
          <w:szCs w:val="24"/>
          <w:lang w:val="en-US"/>
        </w:rPr>
        <w:t xml:space="preserve"> (2), 233–243. https://doi.org/10.1634/theoncologist.2015-0282.</w:t>
      </w:r>
    </w:p>
    <w:p w14:paraId="02BA0AA9"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(45)</w:t>
      </w:r>
      <w:r w:rsidRPr="00983B96">
        <w:rPr>
          <w:rFonts w:ascii="Times New Roman" w:hAnsi="Times New Roman" w:cs="Times New Roman"/>
          <w:sz w:val="24"/>
          <w:szCs w:val="24"/>
          <w:lang w:val="en-US"/>
        </w:rPr>
        <w:tab/>
        <w:t xml:space="preserve">Nonomura, N.; Takayama, H.; Nishimura, K.; Oka, D.; Nakai, Y.; Shiba, M.; Tsujimura, A.; Nakayama, M.; Aozasa, K.; Okuyama, A. Decreased Number of Mast Cells Infiltrating into Needle Biopsy Specimens Leads to a Better Prognosis of Prostate Cancer. </w:t>
      </w:r>
      <w:r w:rsidRPr="00983B96">
        <w:rPr>
          <w:rFonts w:ascii="Times New Roman" w:hAnsi="Times New Roman" w:cs="Times New Roman"/>
          <w:i/>
          <w:iCs/>
          <w:sz w:val="24"/>
          <w:szCs w:val="24"/>
          <w:lang w:val="en-US"/>
        </w:rPr>
        <w:t>Br J Cancer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97</w:t>
      </w:r>
      <w:r w:rsidRPr="00983B96">
        <w:rPr>
          <w:rFonts w:ascii="Times New Roman" w:hAnsi="Times New Roman" w:cs="Times New Roman"/>
          <w:sz w:val="24"/>
          <w:szCs w:val="24"/>
          <w:lang w:val="en-US"/>
        </w:rPr>
        <w:t xml:space="preserve"> (7), 952–956. https://doi.org/10.1038/sj.bjc.6603962.</w:t>
      </w:r>
    </w:p>
    <w:p w14:paraId="3637B54F"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(46)</w:t>
      </w:r>
      <w:r w:rsidRPr="00983B96">
        <w:rPr>
          <w:rFonts w:ascii="Times New Roman" w:hAnsi="Times New Roman" w:cs="Times New Roman"/>
          <w:sz w:val="24"/>
          <w:szCs w:val="24"/>
          <w:lang w:val="en-US"/>
        </w:rPr>
        <w:tab/>
        <w:t xml:space="preserve">Iamaroon, A.; Pongsiriwet, S.; Jittidecharaks, S.; Pattanaporn, K.; Prapayasatok, S.; Wanachantararak, S. Increase of Mast Cells and Tumor Angiogenesis in Oral Squamous Cell Carcinoma. </w:t>
      </w:r>
      <w:r w:rsidRPr="00983B96">
        <w:rPr>
          <w:rFonts w:ascii="Times New Roman" w:hAnsi="Times New Roman" w:cs="Times New Roman"/>
          <w:i/>
          <w:iCs/>
          <w:sz w:val="24"/>
          <w:szCs w:val="24"/>
          <w:lang w:val="en-US"/>
        </w:rPr>
        <w:t>J Oral Pathol Med</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2003</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32</w:t>
      </w:r>
      <w:r w:rsidRPr="00983B96">
        <w:rPr>
          <w:rFonts w:ascii="Times New Roman" w:hAnsi="Times New Roman" w:cs="Times New Roman"/>
          <w:sz w:val="24"/>
          <w:szCs w:val="24"/>
          <w:lang w:val="en-US"/>
        </w:rPr>
        <w:t xml:space="preserve"> (4), 195–199. https://doi.org/10.1034/j.1600-0714.2003.00128.x.</w:t>
      </w:r>
    </w:p>
    <w:p w14:paraId="12336F39"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(47)</w:t>
      </w:r>
      <w:r w:rsidRPr="00983B96">
        <w:rPr>
          <w:rFonts w:ascii="Times New Roman" w:hAnsi="Times New Roman" w:cs="Times New Roman"/>
          <w:sz w:val="24"/>
          <w:szCs w:val="24"/>
          <w:lang w:val="en-US"/>
        </w:rPr>
        <w:tab/>
        <w:t xml:space="preserve">Ribatti, D.; Ennas, M. G.; Vacca, A.; Ferreli, F.; Nico, B.; Orru, S.; Sirigu, P. Tumor Vascularity and Tryptase-Positive Mast Cells Correlate with a Poor Prognosis in Melanoma. </w:t>
      </w:r>
      <w:r w:rsidRPr="00983B96">
        <w:rPr>
          <w:rFonts w:ascii="Times New Roman" w:hAnsi="Times New Roman" w:cs="Times New Roman"/>
          <w:i/>
          <w:iCs/>
          <w:sz w:val="24"/>
          <w:szCs w:val="24"/>
          <w:lang w:val="en-US"/>
        </w:rPr>
        <w:t>Eur J Clin Invest</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2003</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33</w:t>
      </w:r>
      <w:r w:rsidRPr="00983B96">
        <w:rPr>
          <w:rFonts w:ascii="Times New Roman" w:hAnsi="Times New Roman" w:cs="Times New Roman"/>
          <w:sz w:val="24"/>
          <w:szCs w:val="24"/>
          <w:lang w:val="en-US"/>
        </w:rPr>
        <w:t xml:space="preserve"> (5), 420–425. https://doi.org/10.1046/j.1365-2362.2003.01152.x.</w:t>
      </w:r>
    </w:p>
    <w:p w14:paraId="5A3E87D1"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(48)</w:t>
      </w:r>
      <w:r w:rsidRPr="00983B96">
        <w:rPr>
          <w:rFonts w:ascii="Times New Roman" w:hAnsi="Times New Roman" w:cs="Times New Roman"/>
          <w:sz w:val="24"/>
          <w:szCs w:val="24"/>
          <w:lang w:val="en-US"/>
        </w:rPr>
        <w:tab/>
        <w:t xml:space="preserve">Sahai, E.; Astsaturov, I.; Cukierman, E.; DeNardo, D. G.; Egeblad, M.; Evans, R. M.; Fearon, D.; Greten, F. R.; Hingorani, S. R.; Hunter, T.; Hynes, R. O.; Jain, R. K.; Janowitz, T.; Jorgensen, C.; Kimmelman, A. C.; Kolonin, M. G.; Maki, R. G.; Powers, R. S.; Puré, E.; Ramirez, D. C.; Scherz-Shouval, R.; Sherman, M. H.; Stewart, S.; Tlsty, T. D.; Tuveson, D. A.; Watt, F. M.; Weaver, V.; Weeraratna, A. T.; Werb, Z. A Framework for Advancing Our Understanding of Cancer-Associated Fibroblasts. </w:t>
      </w:r>
      <w:r w:rsidRPr="00983B96">
        <w:rPr>
          <w:rFonts w:ascii="Times New Roman" w:hAnsi="Times New Roman" w:cs="Times New Roman"/>
          <w:i/>
          <w:iCs/>
          <w:sz w:val="24"/>
          <w:szCs w:val="24"/>
          <w:lang w:val="en-US"/>
        </w:rPr>
        <w:t>Nat Rev Cancer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20</w:t>
      </w:r>
      <w:r w:rsidRPr="00983B96">
        <w:rPr>
          <w:rFonts w:ascii="Times New Roman" w:hAnsi="Times New Roman" w:cs="Times New Roman"/>
          <w:sz w:val="24"/>
          <w:szCs w:val="24"/>
          <w:lang w:val="en-US"/>
        </w:rPr>
        <w:t xml:space="preserve"> (3), 174–186. https://doi.org/10.1038/s41568-019-0238-1.</w:t>
      </w:r>
    </w:p>
    <w:p w14:paraId="2BED39EA"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(49)</w:t>
      </w:r>
      <w:r w:rsidRPr="00983B96">
        <w:rPr>
          <w:rFonts w:ascii="Times New Roman" w:hAnsi="Times New Roman" w:cs="Times New Roman"/>
          <w:sz w:val="24"/>
          <w:szCs w:val="24"/>
          <w:lang w:val="en-US"/>
        </w:rPr>
        <w:tab/>
        <w:t xml:space="preserve">Beatty, G. L.; Gladney, W. L. Immune Escape Mechanisms as a Guide for Cancer Immunotherapy. </w:t>
      </w:r>
      <w:r w:rsidRPr="00983B96">
        <w:rPr>
          <w:rFonts w:ascii="Times New Roman" w:hAnsi="Times New Roman" w:cs="Times New Roman"/>
          <w:i/>
          <w:iCs/>
          <w:sz w:val="24"/>
          <w:szCs w:val="24"/>
          <w:lang w:val="en-US"/>
        </w:rPr>
        <w:t>Clinical Cancer Research</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2015</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21</w:t>
      </w:r>
      <w:r w:rsidRPr="00983B96">
        <w:rPr>
          <w:rFonts w:ascii="Times New Roman" w:hAnsi="Times New Roman" w:cs="Times New Roman"/>
          <w:sz w:val="24"/>
          <w:szCs w:val="24"/>
          <w:lang w:val="en-US"/>
        </w:rPr>
        <w:t xml:space="preserve"> (4), 687–692. https://doi.org/10.1158/1078-0432.CCR-14-1860.</w:t>
      </w:r>
    </w:p>
    <w:p w14:paraId="46D38971"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(50)</w:t>
      </w:r>
      <w:r w:rsidRPr="00983B96">
        <w:rPr>
          <w:rFonts w:ascii="Times New Roman" w:hAnsi="Times New Roman" w:cs="Times New Roman"/>
          <w:sz w:val="24"/>
          <w:szCs w:val="24"/>
          <w:lang w:val="en-US"/>
        </w:rPr>
        <w:tab/>
        <w:t xml:space="preserve">Spranger, S. Mechanisms of Tumor Escape in the Context of the T-Cell-Inflamed and the Non-T-Cell-Inflamed Tumor Microenvironment. </w:t>
      </w:r>
      <w:r w:rsidRPr="00983B96">
        <w:rPr>
          <w:rFonts w:ascii="Times New Roman" w:hAnsi="Times New Roman" w:cs="Times New Roman"/>
          <w:i/>
          <w:iCs/>
          <w:sz w:val="24"/>
          <w:szCs w:val="24"/>
          <w:lang w:val="en-US"/>
        </w:rPr>
        <w:t>Int Immunol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2016</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28</w:t>
      </w:r>
      <w:r w:rsidRPr="00983B96">
        <w:rPr>
          <w:rFonts w:ascii="Times New Roman" w:hAnsi="Times New Roman" w:cs="Times New Roman"/>
          <w:sz w:val="24"/>
          <w:szCs w:val="24"/>
          <w:lang w:val="en-US"/>
        </w:rPr>
        <w:t xml:space="preserve"> (8), 383–391. https://doi.org/10.1093/intimm/dxw014.</w:t>
      </w:r>
    </w:p>
    <w:p w14:paraId="3C4CA02C"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(51)</w:t>
      </w:r>
      <w:r w:rsidRPr="00983B96">
        <w:rPr>
          <w:rFonts w:ascii="Times New Roman" w:hAnsi="Times New Roman" w:cs="Times New Roman"/>
          <w:sz w:val="24"/>
          <w:szCs w:val="24"/>
          <w:lang w:val="en-US"/>
        </w:rPr>
        <w:tab/>
        <w:t xml:space="preserve">Baghban, R.; Roshangar, L.; Jahanban-Esfahlan, R.; Seidi, K.; Ebrahimi-Kalan, A.; Jaymand, M.; Kolahian, S.; Javaheri, T.; Zare, P. Tumor Microenvironment Complexity and Therapeutic Implications at a Glance. </w:t>
      </w:r>
      <w:r w:rsidRPr="00983B96">
        <w:rPr>
          <w:rFonts w:ascii="Times New Roman" w:hAnsi="Times New Roman" w:cs="Times New Roman"/>
          <w:i/>
          <w:iCs/>
          <w:sz w:val="24"/>
          <w:szCs w:val="24"/>
          <w:lang w:val="en-US"/>
        </w:rPr>
        <w:t>Cell Communication and Signaling</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18</w:t>
      </w:r>
      <w:r w:rsidRPr="00983B96">
        <w:rPr>
          <w:rFonts w:ascii="Times New Roman" w:hAnsi="Times New Roman" w:cs="Times New Roman"/>
          <w:sz w:val="24"/>
          <w:szCs w:val="24"/>
          <w:lang w:val="en-US"/>
        </w:rPr>
        <w:t xml:space="preserve"> (1), 59. https://doi.org/10.1186/s12964-020-0530-4.</w:t>
      </w:r>
    </w:p>
    <w:p w14:paraId="62A995F1"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(52)</w:t>
      </w:r>
      <w:r w:rsidRPr="00983B96">
        <w:rPr>
          <w:rFonts w:ascii="Times New Roman" w:hAnsi="Times New Roman" w:cs="Times New Roman"/>
          <w:sz w:val="24"/>
          <w:szCs w:val="24"/>
          <w:lang w:val="en-US"/>
        </w:rPr>
        <w:tab/>
        <w:t xml:space="preserve">Zangooei, M. H.; Margolis, R.; Hoyt, K. Multiscale Computational Modeling of Cancer Growth Using Features Derived from MicroCT Images. </w:t>
      </w:r>
      <w:r w:rsidRPr="00983B96">
        <w:rPr>
          <w:rFonts w:ascii="Times New Roman" w:hAnsi="Times New Roman" w:cs="Times New Roman"/>
          <w:i/>
          <w:iCs/>
          <w:sz w:val="24"/>
          <w:szCs w:val="24"/>
          <w:lang w:val="en-US"/>
        </w:rPr>
        <w:t>Sci Rep</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11</w:t>
      </w:r>
      <w:r w:rsidRPr="00983B96">
        <w:rPr>
          <w:rFonts w:ascii="Times New Roman" w:hAnsi="Times New Roman" w:cs="Times New Roman"/>
          <w:sz w:val="24"/>
          <w:szCs w:val="24"/>
          <w:lang w:val="en-US"/>
        </w:rPr>
        <w:t xml:space="preserve"> (1), 18524. https://doi.org/10.1038/s41598-021-97966-1.</w:t>
      </w:r>
    </w:p>
    <w:p w14:paraId="1EEA3637"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(53)</w:t>
      </w:r>
      <w:r w:rsidRPr="00983B96">
        <w:rPr>
          <w:rFonts w:ascii="Times New Roman" w:hAnsi="Times New Roman" w:cs="Times New Roman"/>
          <w:sz w:val="24"/>
          <w:szCs w:val="24"/>
          <w:lang w:val="en-US"/>
        </w:rPr>
        <w:tab/>
        <w:t xml:space="preserve">Montagne, F.; Guisier, F.; Venissac, N.; Baste, J.-M. The Role of Surgery in Lung Cancer Treatment: Present Indications and Future Perspectives—State of the Art. </w:t>
      </w:r>
      <w:r w:rsidRPr="00983B96">
        <w:rPr>
          <w:rFonts w:ascii="Times New Roman" w:hAnsi="Times New Roman" w:cs="Times New Roman"/>
          <w:i/>
          <w:iCs/>
          <w:sz w:val="24"/>
          <w:szCs w:val="24"/>
          <w:lang w:val="en-US"/>
        </w:rPr>
        <w:t>Cancers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13</w:t>
      </w:r>
      <w:r w:rsidRPr="00983B96">
        <w:rPr>
          <w:rFonts w:ascii="Times New Roman" w:hAnsi="Times New Roman" w:cs="Times New Roman"/>
          <w:sz w:val="24"/>
          <w:szCs w:val="24"/>
          <w:lang w:val="en-US"/>
        </w:rPr>
        <w:t xml:space="preserve"> (15), 3711. https://doi.org/10.3390/cancers13153711.</w:t>
      </w:r>
    </w:p>
    <w:p w14:paraId="1A2E9288"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(54)</w:t>
      </w:r>
      <w:r w:rsidRPr="00983B96">
        <w:rPr>
          <w:rFonts w:ascii="Times New Roman" w:hAnsi="Times New Roman" w:cs="Times New Roman"/>
          <w:sz w:val="24"/>
          <w:szCs w:val="24"/>
          <w:lang w:val="en-US"/>
        </w:rPr>
        <w:tab/>
        <w:t xml:space="preserve">Benjamin, D. J. The Efficacy of Surgical Treatment of Cancer – 20years Later. </w:t>
      </w:r>
      <w:r w:rsidRPr="00983B96">
        <w:rPr>
          <w:rFonts w:ascii="Times New Roman" w:hAnsi="Times New Roman" w:cs="Times New Roman"/>
          <w:i/>
          <w:iCs/>
          <w:sz w:val="24"/>
          <w:szCs w:val="24"/>
          <w:lang w:val="en-US"/>
        </w:rPr>
        <w:t>Medical Hypotheses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2014</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82</w:t>
      </w:r>
      <w:r w:rsidRPr="00983B96">
        <w:rPr>
          <w:rFonts w:ascii="Times New Roman" w:hAnsi="Times New Roman" w:cs="Times New Roman"/>
          <w:sz w:val="24"/>
          <w:szCs w:val="24"/>
          <w:lang w:val="en-US"/>
        </w:rPr>
        <w:t xml:space="preserve"> (4), 412–420. https://doi.org/10.1016/j.mehy.2014.01.004.</w:t>
      </w:r>
    </w:p>
    <w:p w14:paraId="07B827E1"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(55)</w:t>
      </w:r>
      <w:r w:rsidRPr="00983B96">
        <w:rPr>
          <w:rFonts w:ascii="Times New Roman" w:hAnsi="Times New Roman" w:cs="Times New Roman"/>
          <w:sz w:val="24"/>
          <w:szCs w:val="24"/>
          <w:lang w:val="en-US"/>
        </w:rPr>
        <w:tab/>
        <w:t xml:space="preserve">Wyld, L.; Audisio, R. A.; Poston, G. J. The Evolution of Cancer Surgery and Future Perspectives. </w:t>
      </w:r>
      <w:r w:rsidRPr="00983B96">
        <w:rPr>
          <w:rFonts w:ascii="Times New Roman" w:hAnsi="Times New Roman" w:cs="Times New Roman"/>
          <w:i/>
          <w:iCs/>
          <w:sz w:val="24"/>
          <w:szCs w:val="24"/>
          <w:lang w:val="en-US"/>
        </w:rPr>
        <w:t>Nat Rev Clin Oncol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2015</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w:t>
      </w:r>
      <w:r w:rsidRPr="00983B96">
        <w:rPr>
          <w:rFonts w:ascii="Times New Roman" w:hAnsi="Times New Roman" w:cs="Times New Roman"/>
          <w:sz w:val="24"/>
          <w:szCs w:val="24"/>
          <w:lang w:val="en-US"/>
        </w:rPr>
        <w:t xml:space="preserve"> (2), 115–124. https://doi.org/10.1038/nrclinonc.2014.191.</w:t>
      </w:r>
    </w:p>
    <w:p w14:paraId="3EDE8641"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(56)</w:t>
      </w:r>
      <w:r w:rsidRPr="00983B96">
        <w:rPr>
          <w:rFonts w:ascii="Times New Roman" w:hAnsi="Times New Roman" w:cs="Times New Roman"/>
          <w:sz w:val="24"/>
          <w:szCs w:val="24"/>
          <w:lang w:val="en-US"/>
        </w:rPr>
        <w:tab/>
        <w:t xml:space="preserve">Baskar, R.; Lee, K. A.; Yeo, R.; Yeoh, K.-W. Cancer and Radiation Therapy: Current Advances and Future Directions. </w:t>
      </w:r>
      <w:r w:rsidRPr="00983B96">
        <w:rPr>
          <w:rFonts w:ascii="Times New Roman" w:hAnsi="Times New Roman" w:cs="Times New Roman"/>
          <w:i/>
          <w:iCs/>
          <w:sz w:val="24"/>
          <w:szCs w:val="24"/>
          <w:lang w:val="en-US"/>
        </w:rPr>
        <w:t>Int J Med Sci</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2012</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9</w:t>
      </w:r>
      <w:r w:rsidRPr="00983B96">
        <w:rPr>
          <w:rFonts w:ascii="Times New Roman" w:hAnsi="Times New Roman" w:cs="Times New Roman"/>
          <w:sz w:val="24"/>
          <w:szCs w:val="24"/>
          <w:lang w:val="en-US"/>
        </w:rPr>
        <w:t xml:space="preserve"> (3), 193–199. https://doi.org/10.7150/ijms.3635.</w:t>
      </w:r>
    </w:p>
    <w:p w14:paraId="79D14932"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(57)</w:t>
      </w:r>
      <w:r w:rsidRPr="00983B96">
        <w:rPr>
          <w:rFonts w:ascii="Times New Roman" w:hAnsi="Times New Roman" w:cs="Times New Roman"/>
          <w:sz w:val="24"/>
          <w:szCs w:val="24"/>
          <w:lang w:val="en-US"/>
        </w:rPr>
        <w:tab/>
        <w:t xml:space="preserve">Majeed, H.; Gupta, V. Adverse Effects Of Radiation Therapy. In </w:t>
      </w:r>
      <w:r w:rsidRPr="00983B96">
        <w:rPr>
          <w:rFonts w:ascii="Times New Roman" w:hAnsi="Times New Roman" w:cs="Times New Roman"/>
          <w:i/>
          <w:iCs/>
          <w:sz w:val="24"/>
          <w:szCs w:val="24"/>
          <w:lang w:val="en-US"/>
        </w:rPr>
        <w:t>StatPearls</w:t>
      </w:r>
      <w:r w:rsidRPr="00983B96">
        <w:rPr>
          <w:rFonts w:ascii="Times New Roman" w:hAnsi="Times New Roman" w:cs="Times New Roman"/>
          <w:sz w:val="24"/>
          <w:szCs w:val="24"/>
          <w:lang w:val="en-US"/>
        </w:rPr>
        <w:t>; StatPearls Publishing: Treasure Island (FL), 2022.</w:t>
      </w:r>
    </w:p>
    <w:p w14:paraId="6CF1FE58"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(58)</w:t>
      </w:r>
      <w:r w:rsidRPr="00983B96">
        <w:rPr>
          <w:rFonts w:ascii="Times New Roman" w:hAnsi="Times New Roman" w:cs="Times New Roman"/>
          <w:sz w:val="24"/>
          <w:szCs w:val="24"/>
          <w:lang w:val="en-US"/>
        </w:rPr>
        <w:tab/>
        <w:t xml:space="preserve">Baumann, M.; Krause, M.; Hill, R. Exploring the Role of Cancer Stem Cells in Radioresistance. </w:t>
      </w:r>
      <w:r w:rsidRPr="00983B96">
        <w:rPr>
          <w:rFonts w:ascii="Times New Roman" w:hAnsi="Times New Roman" w:cs="Times New Roman"/>
          <w:i/>
          <w:iCs/>
          <w:sz w:val="24"/>
          <w:szCs w:val="24"/>
          <w:lang w:val="en-US"/>
        </w:rPr>
        <w:t>Nat Rev Cancer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8</w:t>
      </w:r>
      <w:r w:rsidRPr="00983B96">
        <w:rPr>
          <w:rFonts w:ascii="Times New Roman" w:hAnsi="Times New Roman" w:cs="Times New Roman"/>
          <w:sz w:val="24"/>
          <w:szCs w:val="24"/>
          <w:lang w:val="en-US"/>
        </w:rPr>
        <w:t xml:space="preserve"> (7), 545–554. https://doi.org/10.1038/nrc2419.</w:t>
      </w:r>
    </w:p>
    <w:p w14:paraId="1AB7677D"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(59)</w:t>
      </w:r>
      <w:r w:rsidRPr="00983B96">
        <w:rPr>
          <w:rFonts w:ascii="Times New Roman" w:hAnsi="Times New Roman" w:cs="Times New Roman"/>
          <w:sz w:val="24"/>
          <w:szCs w:val="24"/>
          <w:lang w:val="en-US"/>
        </w:rPr>
        <w:tab/>
        <w:t xml:space="preserve">Moncharmont, C.; Levy, A.; Gilormini, M.; Bertrand, G.; Chargari, C.; Alphonse, G.; Ardail, D.; Rodriguez-Lafrasse, C.; Magné, N. Targeting a Cornerstone of Radiation Resistance: Cancer Stem Cell. </w:t>
      </w:r>
      <w:r w:rsidRPr="00983B96">
        <w:rPr>
          <w:rFonts w:ascii="Times New Roman" w:hAnsi="Times New Roman" w:cs="Times New Roman"/>
          <w:i/>
          <w:iCs/>
          <w:sz w:val="24"/>
          <w:szCs w:val="24"/>
          <w:lang w:val="en-US"/>
        </w:rPr>
        <w:t>Cancer Lett</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2012</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322</w:t>
      </w:r>
      <w:r w:rsidRPr="00983B96">
        <w:rPr>
          <w:rFonts w:ascii="Times New Roman" w:hAnsi="Times New Roman" w:cs="Times New Roman"/>
          <w:sz w:val="24"/>
          <w:szCs w:val="24"/>
          <w:lang w:val="en-US"/>
        </w:rPr>
        <w:t xml:space="preserve"> (2), 139–147. https://doi.org/10.1016/j.canlet.2012.03.024.</w:t>
      </w:r>
    </w:p>
    <w:p w14:paraId="0909E115"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(60)</w:t>
      </w:r>
      <w:r w:rsidRPr="00983B96">
        <w:rPr>
          <w:rFonts w:ascii="Times New Roman" w:hAnsi="Times New Roman" w:cs="Times New Roman"/>
          <w:sz w:val="24"/>
          <w:szCs w:val="24"/>
          <w:lang w:val="en-US"/>
        </w:rPr>
        <w:tab/>
        <w:t xml:space="preserve">LaRue, S. M.; Vujaskovic, Z. Combining Radiation Therapy with Other Treatment Modalities. </w:t>
      </w:r>
      <w:r w:rsidRPr="00983B96">
        <w:rPr>
          <w:rFonts w:ascii="Times New Roman" w:hAnsi="Times New Roman" w:cs="Times New Roman"/>
          <w:i/>
          <w:iCs/>
          <w:sz w:val="24"/>
          <w:szCs w:val="24"/>
          <w:lang w:val="en-US"/>
        </w:rPr>
        <w:t>Semin Vet Med Surg Small Anim</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1995</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10</w:t>
      </w:r>
      <w:r w:rsidRPr="00983B96">
        <w:rPr>
          <w:rFonts w:ascii="Times New Roman" w:hAnsi="Times New Roman" w:cs="Times New Roman"/>
          <w:sz w:val="24"/>
          <w:szCs w:val="24"/>
          <w:lang w:val="en-US"/>
        </w:rPr>
        <w:t xml:space="preserve"> (3), 197–204.</w:t>
      </w:r>
    </w:p>
    <w:p w14:paraId="5B0C9EB8"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(61)</w:t>
      </w:r>
      <w:r w:rsidRPr="00983B96">
        <w:rPr>
          <w:rFonts w:ascii="Times New Roman" w:hAnsi="Times New Roman" w:cs="Times New Roman"/>
          <w:sz w:val="24"/>
          <w:szCs w:val="24"/>
          <w:lang w:val="en-US"/>
        </w:rPr>
        <w:tab/>
        <w:t xml:space="preserve">Hu, Q.; Sun, W.; Wang, C.; Gu, Z. Recent Advances of Cocktail Chemotherapy by Combination Drug Delivery Systems. </w:t>
      </w:r>
      <w:r w:rsidRPr="00983B96">
        <w:rPr>
          <w:rFonts w:ascii="Times New Roman" w:hAnsi="Times New Roman" w:cs="Times New Roman"/>
          <w:i/>
          <w:iCs/>
          <w:sz w:val="24"/>
          <w:szCs w:val="24"/>
          <w:lang w:val="en-US"/>
        </w:rPr>
        <w:t>Advanced Drug Delivery Reviews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2016</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98</w:t>
      </w:r>
      <w:r w:rsidRPr="00983B96">
        <w:rPr>
          <w:rFonts w:ascii="Times New Roman" w:hAnsi="Times New Roman" w:cs="Times New Roman"/>
          <w:sz w:val="24"/>
          <w:szCs w:val="24"/>
          <w:lang w:val="en-US"/>
        </w:rPr>
        <w:t>, 19–34. https://doi.org/10.1016/j.addr.2015.10.022.</w:t>
      </w:r>
    </w:p>
    <w:p w14:paraId="0E31EC9C"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(62)</w:t>
      </w:r>
      <w:r w:rsidRPr="00983B96">
        <w:rPr>
          <w:rFonts w:ascii="Times New Roman" w:hAnsi="Times New Roman" w:cs="Times New Roman"/>
          <w:sz w:val="24"/>
          <w:szCs w:val="24"/>
          <w:lang w:val="en-US"/>
        </w:rPr>
        <w:tab/>
        <w:t xml:space="preserve">Pérez-Herrero, E.; Fernández-Medarde, A. Advanced Targeted Therapies in Cancer: Drug Nanocarriers, the Future of Chemotherapy. </w:t>
      </w:r>
      <w:r w:rsidRPr="00983B96">
        <w:rPr>
          <w:rFonts w:ascii="Times New Roman" w:hAnsi="Times New Roman" w:cs="Times New Roman"/>
          <w:i/>
          <w:iCs/>
          <w:sz w:val="24"/>
          <w:szCs w:val="24"/>
          <w:lang w:val="en-US"/>
        </w:rPr>
        <w:t>Eur J Pharm Biopharm</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2015</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93</w:t>
      </w:r>
      <w:r w:rsidRPr="00983B96">
        <w:rPr>
          <w:rFonts w:ascii="Times New Roman" w:hAnsi="Times New Roman" w:cs="Times New Roman"/>
          <w:sz w:val="24"/>
          <w:szCs w:val="24"/>
          <w:lang w:val="en-US"/>
        </w:rPr>
        <w:t>, 52–79. https://doi.org/10.1016/j.ejpb.2015.03.018.</w:t>
      </w:r>
    </w:p>
    <w:p w14:paraId="2C4EE880"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(63)</w:t>
      </w:r>
      <w:r w:rsidRPr="00983B96">
        <w:rPr>
          <w:rFonts w:ascii="Times New Roman" w:hAnsi="Times New Roman" w:cs="Times New Roman"/>
          <w:sz w:val="24"/>
          <w:szCs w:val="24"/>
          <w:lang w:val="en-US"/>
        </w:rPr>
        <w:tab/>
        <w:t xml:space="preserve">Sun, R.; Liu, Y.; Li, S.-Y.; Shen, S.; Du, X.-J.; Xu, C.-F.; Cao, Z.-T.; Bao, Y.; Zhu, Y.-H.; Li, Y.-P.; Yang, X.-Z.; Wang, J. Co-Delivery of All-Trans-Retinoic Acid and Doxorubicin for Cancer Therapy with Synergistic Inhibition of Cancer Stem Cells. </w:t>
      </w:r>
      <w:r w:rsidRPr="00983B96">
        <w:rPr>
          <w:rFonts w:ascii="Times New Roman" w:hAnsi="Times New Roman" w:cs="Times New Roman"/>
          <w:i/>
          <w:iCs/>
          <w:sz w:val="24"/>
          <w:szCs w:val="24"/>
          <w:lang w:val="en-US"/>
        </w:rPr>
        <w:t>Biomaterials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2015</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37</w:t>
      </w:r>
      <w:r w:rsidRPr="00983B96">
        <w:rPr>
          <w:rFonts w:ascii="Times New Roman" w:hAnsi="Times New Roman" w:cs="Times New Roman"/>
          <w:sz w:val="24"/>
          <w:szCs w:val="24"/>
          <w:lang w:val="en-US"/>
        </w:rPr>
        <w:t>, 405–414. https://doi.org/10.1016/j.biomaterials.2014.10.018.</w:t>
      </w:r>
    </w:p>
    <w:p w14:paraId="6A3A4972"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(64)</w:t>
      </w:r>
      <w:r w:rsidRPr="00983B96">
        <w:rPr>
          <w:rFonts w:ascii="Times New Roman" w:hAnsi="Times New Roman" w:cs="Times New Roman"/>
          <w:sz w:val="24"/>
          <w:szCs w:val="24"/>
          <w:lang w:val="en-US"/>
        </w:rPr>
        <w:tab/>
        <w:t xml:space="preserve">Jain, A. K.; Thanki, K.; Jain, S. Co-Encapsulation of Tamoxifen and Quercetin in Polymeric Nanoparticles: Implications on Oral Bioavailability, Antitumor Efficacy, and Drug-Induced Toxicity. </w:t>
      </w:r>
      <w:r w:rsidRPr="00983B96">
        <w:rPr>
          <w:rFonts w:ascii="Times New Roman" w:hAnsi="Times New Roman" w:cs="Times New Roman"/>
          <w:i/>
          <w:iCs/>
          <w:sz w:val="24"/>
          <w:szCs w:val="24"/>
          <w:lang w:val="en-US"/>
        </w:rPr>
        <w:t>Mol. Pharmaceutics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2013</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10</w:t>
      </w:r>
      <w:r w:rsidRPr="00983B96">
        <w:rPr>
          <w:rFonts w:ascii="Times New Roman" w:hAnsi="Times New Roman" w:cs="Times New Roman"/>
          <w:sz w:val="24"/>
          <w:szCs w:val="24"/>
          <w:lang w:val="en-US"/>
        </w:rPr>
        <w:t xml:space="preserve"> (9), 3459–3474. https://doi.org/10.1021/mp400311j.</w:t>
      </w:r>
    </w:p>
    <w:p w14:paraId="5920772D"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(65)</w:t>
      </w:r>
      <w:r w:rsidRPr="00983B96">
        <w:rPr>
          <w:rFonts w:ascii="Times New Roman" w:hAnsi="Times New Roman" w:cs="Times New Roman"/>
          <w:sz w:val="24"/>
          <w:szCs w:val="24"/>
          <w:lang w:val="en-US"/>
        </w:rPr>
        <w:tab/>
        <w:t xml:space="preserve">Meng, H.; Mai, W. X.; Zhang, H.; Xue, M.; Xia, T.; Lin, S.; Wang, X.; Zhao, Y.; Ji, Z.; Zink, J. I.; Nel, A. E. Codelivery of an Optimal Drug/SiRNA Combination Using Mesoporous Silica Nanoparticles To Overcome Drug Resistance in Breast Cancer in Vitro and in Vivo. </w:t>
      </w:r>
      <w:r w:rsidRPr="00983B96">
        <w:rPr>
          <w:rFonts w:ascii="Times New Roman" w:hAnsi="Times New Roman" w:cs="Times New Roman"/>
          <w:i/>
          <w:iCs/>
          <w:sz w:val="24"/>
          <w:szCs w:val="24"/>
          <w:lang w:val="en-US"/>
        </w:rPr>
        <w:t>ACS Nano</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2013</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7</w:t>
      </w:r>
      <w:r w:rsidRPr="00983B96">
        <w:rPr>
          <w:rFonts w:ascii="Times New Roman" w:hAnsi="Times New Roman" w:cs="Times New Roman"/>
          <w:sz w:val="24"/>
          <w:szCs w:val="24"/>
          <w:lang w:val="en-US"/>
        </w:rPr>
        <w:t xml:space="preserve"> (2), 994–1005. https://doi.org/10.1021/nn3044066.</w:t>
      </w:r>
    </w:p>
    <w:p w14:paraId="4D88CE3E"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(66)</w:t>
      </w:r>
      <w:r w:rsidRPr="00983B96">
        <w:rPr>
          <w:rFonts w:ascii="Times New Roman" w:hAnsi="Times New Roman" w:cs="Times New Roman"/>
          <w:sz w:val="24"/>
          <w:szCs w:val="24"/>
          <w:lang w:val="en-US"/>
        </w:rPr>
        <w:tab/>
        <w:t xml:space="preserve">Lee, S.-M.; O’Halloran, T. V.; Nguyen, S. T. Polymer-Caged Nanobins for Synergistic Cisplatin−Doxorubicin Combination Chemotherapy. </w:t>
      </w:r>
      <w:r w:rsidRPr="00983B96">
        <w:rPr>
          <w:rFonts w:ascii="Times New Roman" w:hAnsi="Times New Roman" w:cs="Times New Roman"/>
          <w:i/>
          <w:iCs/>
          <w:sz w:val="24"/>
          <w:szCs w:val="24"/>
          <w:lang w:val="en-US"/>
        </w:rPr>
        <w:t>J. Am. Chem. Soc.</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132</w:t>
      </w:r>
      <w:r w:rsidRPr="00983B96">
        <w:rPr>
          <w:rFonts w:ascii="Times New Roman" w:hAnsi="Times New Roman" w:cs="Times New Roman"/>
          <w:sz w:val="24"/>
          <w:szCs w:val="24"/>
          <w:lang w:val="en-US"/>
        </w:rPr>
        <w:t xml:space="preserve"> (48), 17130–17138. https://doi.org/10.1021/ja107333g.</w:t>
      </w:r>
    </w:p>
    <w:p w14:paraId="145CF2A6"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(67)</w:t>
      </w:r>
      <w:r w:rsidRPr="00983B96">
        <w:rPr>
          <w:rFonts w:ascii="Times New Roman" w:hAnsi="Times New Roman" w:cs="Times New Roman"/>
          <w:sz w:val="24"/>
          <w:szCs w:val="24"/>
          <w:lang w:val="en-US"/>
        </w:rPr>
        <w:tab/>
        <w:t xml:space="preserve">Cai, L.; Xu, G.; Shi, C.; Guo, D.; Wang, X.; Luo, J. Telodendrimer Nanocarrier for Co-Delivery of Paclitaxel and Cisplatin: A Synergistic Combination Nanotherapy for Ovarian Cancer Treatment. </w:t>
      </w:r>
      <w:r w:rsidRPr="00983B96">
        <w:rPr>
          <w:rFonts w:ascii="Times New Roman" w:hAnsi="Times New Roman" w:cs="Times New Roman"/>
          <w:i/>
          <w:iCs/>
          <w:sz w:val="24"/>
          <w:szCs w:val="24"/>
          <w:lang w:val="en-US"/>
        </w:rPr>
        <w:t>Biomaterials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2015</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37</w:t>
      </w:r>
      <w:r w:rsidRPr="00983B96">
        <w:rPr>
          <w:rFonts w:ascii="Times New Roman" w:hAnsi="Times New Roman" w:cs="Times New Roman"/>
          <w:sz w:val="24"/>
          <w:szCs w:val="24"/>
          <w:lang w:val="en-US"/>
        </w:rPr>
        <w:t>, 456–468. https://doi.org/10.1016/j.biomaterials.2014.10.044.</w:t>
      </w:r>
    </w:p>
    <w:p w14:paraId="4CD580C7"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(68)</w:t>
      </w:r>
      <w:r w:rsidRPr="00983B96">
        <w:rPr>
          <w:rFonts w:ascii="Times New Roman" w:hAnsi="Times New Roman" w:cs="Times New Roman"/>
          <w:sz w:val="24"/>
          <w:szCs w:val="24"/>
          <w:lang w:val="en-US"/>
        </w:rPr>
        <w:tab/>
        <w:t xml:space="preserve">Zhang, L.; Radovic-Moreno, A. F.; Alexis, F.; Gu, F. X.; Basto, P. A.; Bagalkot, V.; Jon, S.; Langer, R. S.; Farokhzad, O. C. Co-Delivery of Hydrophobic and Hydrophilic Drugs from Nanoparticle–Aptamer Bioconjugates. </w:t>
      </w:r>
      <w:r w:rsidRPr="00983B96">
        <w:rPr>
          <w:rFonts w:ascii="Times New Roman" w:hAnsi="Times New Roman" w:cs="Times New Roman"/>
          <w:i/>
          <w:iCs/>
          <w:sz w:val="24"/>
          <w:szCs w:val="24"/>
          <w:lang w:val="en-US"/>
        </w:rPr>
        <w:t>ChemMedChem</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w:t>
      </w:r>
      <w:r w:rsidRPr="00983B96">
        <w:rPr>
          <w:rFonts w:ascii="Times New Roman" w:hAnsi="Times New Roman" w:cs="Times New Roman"/>
          <w:sz w:val="24"/>
          <w:szCs w:val="24"/>
          <w:lang w:val="en-US"/>
        </w:rPr>
        <w:t xml:space="preserve"> (9), 1268–1271. https://doi.org/10.1002/cmdc.200700121.</w:t>
      </w:r>
    </w:p>
    <w:p w14:paraId="35BA2E28"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(69)</w:t>
      </w:r>
      <w:r w:rsidRPr="00983B96">
        <w:rPr>
          <w:rFonts w:ascii="Times New Roman" w:hAnsi="Times New Roman" w:cs="Times New Roman"/>
          <w:sz w:val="24"/>
          <w:szCs w:val="24"/>
          <w:lang w:val="en-US"/>
        </w:rPr>
        <w:tab/>
        <w:t xml:space="preserve">Xu, X.; Xie, K.; Zhang, X.-Q.; Pridgen, E. M.; Park, G. Y.; Cui, D. S.; Shi, J.; Wu, J.; Kantoff, P. W.; Lippard, S. J.; Langer, R.; Walker, G. C.; Farokhzad, O. C. Enhancing </w:t>
      </w:r>
      <w:r w:rsidRPr="00983B96">
        <w:rPr>
          <w:rFonts w:ascii="Times New Roman" w:hAnsi="Times New Roman" w:cs="Times New Roman"/>
          <w:sz w:val="24"/>
          <w:szCs w:val="24"/>
          <w:lang w:val="en-US"/>
        </w:rPr>
        <w:lastRenderedPageBreak/>
        <w:t xml:space="preserve">Tumor Cell Response to Chemotherapy through Nanoparticle-Mediated Codelivery of SiRNA and Cisplatin Prodrug. </w:t>
      </w:r>
      <w:r w:rsidRPr="00983B96">
        <w:rPr>
          <w:rFonts w:ascii="Times New Roman" w:hAnsi="Times New Roman" w:cs="Times New Roman"/>
          <w:i/>
          <w:iCs/>
          <w:sz w:val="24"/>
          <w:szCs w:val="24"/>
          <w:lang w:val="en-US"/>
        </w:rPr>
        <w:t>Proceedings of the National Academy of Sciences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2013</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110</w:t>
      </w:r>
      <w:r w:rsidRPr="00983B96">
        <w:rPr>
          <w:rFonts w:ascii="Times New Roman" w:hAnsi="Times New Roman" w:cs="Times New Roman"/>
          <w:sz w:val="24"/>
          <w:szCs w:val="24"/>
          <w:lang w:val="en-US"/>
        </w:rPr>
        <w:t xml:space="preserve"> (46), 18638–18643. https://doi.org/10.1073/pnas.1303958110.</w:t>
      </w:r>
    </w:p>
    <w:p w14:paraId="42898288"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(70)</w:t>
      </w:r>
      <w:r w:rsidRPr="00983B96">
        <w:rPr>
          <w:rFonts w:ascii="Times New Roman" w:hAnsi="Times New Roman" w:cs="Times New Roman"/>
          <w:sz w:val="24"/>
          <w:szCs w:val="24"/>
          <w:lang w:val="en-US"/>
        </w:rPr>
        <w:tab/>
        <w:t xml:space="preserve">Han, H. S.; Choi, K. Y. Advances in Nanomaterial-Mediated Photothermal Cancer Therapies: Toward Clinical Applications. </w:t>
      </w:r>
      <w:r w:rsidRPr="00983B96">
        <w:rPr>
          <w:rFonts w:ascii="Times New Roman" w:hAnsi="Times New Roman" w:cs="Times New Roman"/>
          <w:i/>
          <w:iCs/>
          <w:sz w:val="24"/>
          <w:szCs w:val="24"/>
          <w:lang w:val="en-US"/>
        </w:rPr>
        <w:t>Biomedicines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9</w:t>
      </w:r>
      <w:r w:rsidRPr="00983B96">
        <w:rPr>
          <w:rFonts w:ascii="Times New Roman" w:hAnsi="Times New Roman" w:cs="Times New Roman"/>
          <w:sz w:val="24"/>
          <w:szCs w:val="24"/>
          <w:lang w:val="en-US"/>
        </w:rPr>
        <w:t xml:space="preserve"> (3), 305. https://doi.org/10.3390/biomedicines9030305.</w:t>
      </w:r>
    </w:p>
    <w:p w14:paraId="3061789E"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(71)</w:t>
      </w:r>
      <w:r w:rsidRPr="00983B96">
        <w:rPr>
          <w:rFonts w:ascii="Times New Roman" w:hAnsi="Times New Roman" w:cs="Times New Roman"/>
          <w:sz w:val="24"/>
          <w:szCs w:val="24"/>
          <w:lang w:val="en-US"/>
        </w:rPr>
        <w:tab/>
        <w:t xml:space="preserve">Xu, P.; Liang, F. Nanomaterial-Based Tumor Photothermal Immunotherapy. </w:t>
      </w:r>
      <w:r w:rsidRPr="00983B96">
        <w:rPr>
          <w:rFonts w:ascii="Times New Roman" w:hAnsi="Times New Roman" w:cs="Times New Roman"/>
          <w:i/>
          <w:iCs/>
          <w:sz w:val="24"/>
          <w:szCs w:val="24"/>
          <w:lang w:val="en-US"/>
        </w:rPr>
        <w:t>Int J Nanomedicine</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15</w:t>
      </w:r>
      <w:r w:rsidRPr="00983B96">
        <w:rPr>
          <w:rFonts w:ascii="Times New Roman" w:hAnsi="Times New Roman" w:cs="Times New Roman"/>
          <w:sz w:val="24"/>
          <w:szCs w:val="24"/>
          <w:lang w:val="en-US"/>
        </w:rPr>
        <w:t>, 9159–9180. https://doi.org/10.2147/IJN.S249252.</w:t>
      </w:r>
    </w:p>
    <w:p w14:paraId="265D1DBE"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(72)</w:t>
      </w:r>
      <w:r w:rsidRPr="00983B96">
        <w:rPr>
          <w:rFonts w:ascii="Times New Roman" w:hAnsi="Times New Roman" w:cs="Times New Roman"/>
          <w:sz w:val="24"/>
          <w:szCs w:val="24"/>
          <w:lang w:val="en-US"/>
        </w:rPr>
        <w:tab/>
        <w:t xml:space="preserve">Muñoz, N. M.; Dupuis, C.; Williams, M.; Dixon, K.; McWatters, A.; Avritscher, R.; Bouchard, R.; Kaseb, A.; Schachtschneider, K. M.; Rao, A.; Sheth, R. A. Molecularly Targeted Photothermal Ablation Improves Tumor Specificity and Immune Modulation in a Rat Model of Hepatocellular Carcinoma. </w:t>
      </w:r>
      <w:r w:rsidRPr="00983B96">
        <w:rPr>
          <w:rFonts w:ascii="Times New Roman" w:hAnsi="Times New Roman" w:cs="Times New Roman"/>
          <w:i/>
          <w:iCs/>
          <w:sz w:val="24"/>
          <w:szCs w:val="24"/>
          <w:lang w:val="en-US"/>
        </w:rPr>
        <w:t>Commun Biol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w:t>
      </w:r>
      <w:r w:rsidRPr="00983B96">
        <w:rPr>
          <w:rFonts w:ascii="Times New Roman" w:hAnsi="Times New Roman" w:cs="Times New Roman"/>
          <w:sz w:val="24"/>
          <w:szCs w:val="24"/>
          <w:lang w:val="en-US"/>
        </w:rPr>
        <w:t xml:space="preserve"> (1), 1–10. https://doi.org/10.1038/s42003-020-01522-y.</w:t>
      </w:r>
    </w:p>
    <w:p w14:paraId="5D4ABB6B"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(73)</w:t>
      </w:r>
      <w:r w:rsidRPr="00983B96">
        <w:rPr>
          <w:rFonts w:ascii="Times New Roman" w:hAnsi="Times New Roman" w:cs="Times New Roman"/>
          <w:sz w:val="24"/>
          <w:szCs w:val="24"/>
          <w:lang w:val="en-US"/>
        </w:rPr>
        <w:tab/>
        <w:t xml:space="preserve">Doughty, A. C. V.; Hoover, A. R.; Layton, E.; Murray, C. K.; Howard, E. W.; Chen, W. R. Nanomaterial Applications in Photothermal Therapy for Cancer. </w:t>
      </w:r>
      <w:r w:rsidRPr="00983B96">
        <w:rPr>
          <w:rFonts w:ascii="Times New Roman" w:hAnsi="Times New Roman" w:cs="Times New Roman"/>
          <w:i/>
          <w:iCs/>
          <w:sz w:val="24"/>
          <w:szCs w:val="24"/>
          <w:lang w:val="en-US"/>
        </w:rPr>
        <w:t>Materials (Basel)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2019</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w:t>
      </w:r>
      <w:r w:rsidRPr="00983B96">
        <w:rPr>
          <w:rFonts w:ascii="Times New Roman" w:hAnsi="Times New Roman" w:cs="Times New Roman"/>
          <w:sz w:val="24"/>
          <w:szCs w:val="24"/>
          <w:lang w:val="en-US"/>
        </w:rPr>
        <w:t xml:space="preserve"> (5), 779. https://doi.org/10.3390/ma12050779.</w:t>
      </w:r>
    </w:p>
    <w:p w14:paraId="1704D6F5"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(74)</w:t>
      </w:r>
      <w:r w:rsidRPr="00983B96">
        <w:rPr>
          <w:rFonts w:ascii="Times New Roman" w:hAnsi="Times New Roman" w:cs="Times New Roman"/>
          <w:sz w:val="24"/>
          <w:szCs w:val="24"/>
          <w:lang w:val="en-US"/>
        </w:rPr>
        <w:tab/>
        <w:t xml:space="preserve">Abadeer, N. S.; Murphy, C. J. Recent Progress in Cancer Thermal Therapy Using Gold Nanoparticles. </w:t>
      </w:r>
      <w:r w:rsidRPr="00983B96">
        <w:rPr>
          <w:rFonts w:ascii="Times New Roman" w:hAnsi="Times New Roman" w:cs="Times New Roman"/>
          <w:i/>
          <w:iCs/>
          <w:sz w:val="24"/>
          <w:szCs w:val="24"/>
          <w:lang w:val="en-US"/>
        </w:rPr>
        <w:t>J. Phys. Chem. C</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2016</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120</w:t>
      </w:r>
      <w:r w:rsidRPr="00983B96">
        <w:rPr>
          <w:rFonts w:ascii="Times New Roman" w:hAnsi="Times New Roman" w:cs="Times New Roman"/>
          <w:sz w:val="24"/>
          <w:szCs w:val="24"/>
          <w:lang w:val="en-US"/>
        </w:rPr>
        <w:t xml:space="preserve"> (9), 4691–4716. https://doi.org/10.1021/acs.jpcc.5b11232.</w:t>
      </w:r>
    </w:p>
    <w:p w14:paraId="2FB73BBD"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(75)</w:t>
      </w:r>
      <w:r w:rsidRPr="00983B96">
        <w:rPr>
          <w:rFonts w:ascii="Times New Roman" w:hAnsi="Times New Roman" w:cs="Times New Roman"/>
          <w:sz w:val="24"/>
          <w:szCs w:val="24"/>
          <w:lang w:val="en-US"/>
        </w:rPr>
        <w:tab/>
        <w:t xml:space="preserve">Chen, J.; Ning, C.; Zhou, Z.; Yu, P.; Zhu, Y.; Tan, G.; Mao, C. Nanomaterials as Photothermal Therapeutic Agents. </w:t>
      </w:r>
      <w:r w:rsidRPr="00983B96">
        <w:rPr>
          <w:rFonts w:ascii="Times New Roman" w:hAnsi="Times New Roman" w:cs="Times New Roman"/>
          <w:i/>
          <w:iCs/>
          <w:sz w:val="24"/>
          <w:szCs w:val="24"/>
          <w:lang w:val="en-US"/>
        </w:rPr>
        <w:t>Progress in Materials Science</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2019</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99</w:t>
      </w:r>
      <w:r w:rsidRPr="00983B96">
        <w:rPr>
          <w:rFonts w:ascii="Times New Roman" w:hAnsi="Times New Roman" w:cs="Times New Roman"/>
          <w:sz w:val="24"/>
          <w:szCs w:val="24"/>
          <w:lang w:val="en-US"/>
        </w:rPr>
        <w:t>, 1–26. https://doi.org/10.1016/j.pmatsci.2018.07.005.</w:t>
      </w:r>
    </w:p>
    <w:p w14:paraId="237B871F"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(76)</w:t>
      </w:r>
      <w:r w:rsidRPr="00983B96">
        <w:rPr>
          <w:rFonts w:ascii="Times New Roman" w:hAnsi="Times New Roman" w:cs="Times New Roman"/>
          <w:sz w:val="24"/>
          <w:szCs w:val="24"/>
          <w:lang w:val="en-US"/>
        </w:rPr>
        <w:tab/>
        <w:t xml:space="preserve">Li, Y.; Liu, X.; Pan, W.; Li, N.; Tang, B. Photothermal Therapy-Induced Immunogenic Cell Death Based on Natural Melanin Nanoparticles against Breast Cancer. </w:t>
      </w:r>
      <w:r w:rsidRPr="00983B96">
        <w:rPr>
          <w:rFonts w:ascii="Times New Roman" w:hAnsi="Times New Roman" w:cs="Times New Roman"/>
          <w:i/>
          <w:iCs/>
          <w:sz w:val="24"/>
          <w:szCs w:val="24"/>
          <w:lang w:val="en-US"/>
        </w:rPr>
        <w:t>Chem. Commun.</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56</w:t>
      </w:r>
      <w:r w:rsidRPr="00983B96">
        <w:rPr>
          <w:rFonts w:ascii="Times New Roman" w:hAnsi="Times New Roman" w:cs="Times New Roman"/>
          <w:sz w:val="24"/>
          <w:szCs w:val="24"/>
          <w:lang w:val="en-US"/>
        </w:rPr>
        <w:t xml:space="preserve"> (9), 1389–1392. https://doi.org/10.1039/C9CC08447A.</w:t>
      </w:r>
    </w:p>
    <w:p w14:paraId="54FB7259"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(77)</w:t>
      </w:r>
      <w:r w:rsidRPr="00983B96">
        <w:rPr>
          <w:rFonts w:ascii="Times New Roman" w:hAnsi="Times New Roman" w:cs="Times New Roman"/>
          <w:sz w:val="24"/>
          <w:szCs w:val="24"/>
          <w:lang w:val="en-US"/>
        </w:rPr>
        <w:tab/>
        <w:t xml:space="preserve">Zou, L.; Wang, H.; He, B.; Zeng, L.; Tan, T.; Cao, H.; He, X.; Zhang, Z.; Guo, S.; Li, Y. Current Approaches of Photothermal Therapy in Treating Cancer Metastasis with Nanotherapeutics. </w:t>
      </w:r>
      <w:r w:rsidRPr="00983B96">
        <w:rPr>
          <w:rFonts w:ascii="Times New Roman" w:hAnsi="Times New Roman" w:cs="Times New Roman"/>
          <w:i/>
          <w:iCs/>
          <w:sz w:val="24"/>
          <w:szCs w:val="24"/>
          <w:lang w:val="en-US"/>
        </w:rPr>
        <w:t>Theranostics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2016</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6</w:t>
      </w:r>
      <w:r w:rsidRPr="00983B96">
        <w:rPr>
          <w:rFonts w:ascii="Times New Roman" w:hAnsi="Times New Roman" w:cs="Times New Roman"/>
          <w:sz w:val="24"/>
          <w:szCs w:val="24"/>
          <w:lang w:val="en-US"/>
        </w:rPr>
        <w:t xml:space="preserve"> (6), 762–772. https://doi.org/10.7150/thno.14988.</w:t>
      </w:r>
    </w:p>
    <w:p w14:paraId="4D5EA21D"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(78)</w:t>
      </w:r>
      <w:r w:rsidRPr="00983B96">
        <w:rPr>
          <w:rFonts w:ascii="Times New Roman" w:hAnsi="Times New Roman" w:cs="Times New Roman"/>
          <w:sz w:val="24"/>
          <w:szCs w:val="24"/>
          <w:lang w:val="en-US"/>
        </w:rPr>
        <w:tab/>
        <w:t xml:space="preserve">Yang, Z.; Sun, Z.; Ren, Y.; Chen, X.; Zhang, W.; Zhu, X.; Mao, Z.; Shen, J.; Nie, S. Advances in Nanomaterials for Use in Photothermal and Photodynamic Therapeutics (Review). </w:t>
      </w:r>
      <w:r w:rsidRPr="00983B96">
        <w:rPr>
          <w:rFonts w:ascii="Times New Roman" w:hAnsi="Times New Roman" w:cs="Times New Roman"/>
          <w:i/>
          <w:iCs/>
          <w:sz w:val="24"/>
          <w:szCs w:val="24"/>
          <w:lang w:val="en-US"/>
        </w:rPr>
        <w:t>Molecular Medicine Reports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2019</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20</w:t>
      </w:r>
      <w:r w:rsidRPr="00983B96">
        <w:rPr>
          <w:rFonts w:ascii="Times New Roman" w:hAnsi="Times New Roman" w:cs="Times New Roman"/>
          <w:sz w:val="24"/>
          <w:szCs w:val="24"/>
          <w:lang w:val="en-US"/>
        </w:rPr>
        <w:t xml:space="preserve"> (1), 5–15. https://doi.org/10.3892/mmr.2019.10218.</w:t>
      </w:r>
    </w:p>
    <w:p w14:paraId="427E0DF3"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(79)</w:t>
      </w:r>
      <w:r w:rsidRPr="00983B96">
        <w:rPr>
          <w:rFonts w:ascii="Times New Roman" w:hAnsi="Times New Roman" w:cs="Times New Roman"/>
          <w:sz w:val="24"/>
          <w:szCs w:val="24"/>
          <w:lang w:val="en-US"/>
        </w:rPr>
        <w:tab/>
        <w:t xml:space="preserve">Happonen, E.; Tamarov, K.; Martikainen, M.-V.; Ketola, K.; Roponen, M.; Lehto, V.-P.; Xu, W. Thermal Dose as a Universal Tool to Evaluate Nanoparticle-Induced Photothermal Therapy. </w:t>
      </w:r>
      <w:r w:rsidRPr="00983B96">
        <w:rPr>
          <w:rFonts w:ascii="Times New Roman" w:hAnsi="Times New Roman" w:cs="Times New Roman"/>
          <w:i/>
          <w:iCs/>
          <w:sz w:val="24"/>
          <w:szCs w:val="24"/>
          <w:lang w:val="en-US"/>
        </w:rPr>
        <w:t>Int J Pharm</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587</w:t>
      </w:r>
      <w:r w:rsidRPr="00983B96">
        <w:rPr>
          <w:rFonts w:ascii="Times New Roman" w:hAnsi="Times New Roman" w:cs="Times New Roman"/>
          <w:sz w:val="24"/>
          <w:szCs w:val="24"/>
          <w:lang w:val="en-US"/>
        </w:rPr>
        <w:t>, 119657. https://doi.org/10.1016/j.ijpharm.2020.119657.</w:t>
      </w:r>
    </w:p>
    <w:p w14:paraId="78E9EDD4"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(80)</w:t>
      </w:r>
      <w:r w:rsidRPr="00983B96">
        <w:rPr>
          <w:rFonts w:ascii="Times New Roman" w:hAnsi="Times New Roman" w:cs="Times New Roman"/>
          <w:sz w:val="24"/>
          <w:szCs w:val="24"/>
          <w:lang w:val="en-US"/>
        </w:rPr>
        <w:tab/>
        <w:t xml:space="preserve">Li, X.; Lovell, J. F.; Yoon, J.; Chen, X. Clinical Development and Potential of Photothermal and Photodynamic Therapies for Cancer. </w:t>
      </w:r>
      <w:r w:rsidRPr="00983B96">
        <w:rPr>
          <w:rFonts w:ascii="Times New Roman" w:hAnsi="Times New Roman" w:cs="Times New Roman"/>
          <w:i/>
          <w:iCs/>
          <w:sz w:val="24"/>
          <w:szCs w:val="24"/>
          <w:lang w:val="en-US"/>
        </w:rPr>
        <w:t>Nat Rev Clin Oncol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17</w:t>
      </w:r>
      <w:r w:rsidRPr="00983B96">
        <w:rPr>
          <w:rFonts w:ascii="Times New Roman" w:hAnsi="Times New Roman" w:cs="Times New Roman"/>
          <w:sz w:val="24"/>
          <w:szCs w:val="24"/>
          <w:lang w:val="en-US"/>
        </w:rPr>
        <w:t xml:space="preserve"> (11), 657–674. https://doi.org/10.1038/s41571-020-0410-2.</w:t>
      </w:r>
    </w:p>
    <w:p w14:paraId="4155D3F4"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(81)</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What is Immunotherapy?</w:t>
      </w:r>
      <w:r w:rsidRPr="00983B96">
        <w:rPr>
          <w:rFonts w:ascii="Times New Roman" w:hAnsi="Times New Roman" w:cs="Times New Roman"/>
          <w:sz w:val="24"/>
          <w:szCs w:val="24"/>
          <w:lang w:val="en-US"/>
        </w:rPr>
        <w:t>. Cancer Research Institute. https://www.cancerresearch.org/en-us/immunotherapy/what-is-immunotherapy (accessed 2022-05-18).</w:t>
      </w:r>
    </w:p>
    <w:p w14:paraId="14B10DE3"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(82)</w:t>
      </w:r>
      <w:r w:rsidRPr="00983B96">
        <w:rPr>
          <w:rFonts w:ascii="Times New Roman" w:hAnsi="Times New Roman" w:cs="Times New Roman"/>
          <w:sz w:val="24"/>
          <w:szCs w:val="24"/>
          <w:lang w:val="en-US"/>
        </w:rPr>
        <w:tab/>
        <w:t xml:space="preserve">Waldman, A. D.; Fritz, J. M.; Lenardo, M. J. A Guide to Cancer Immunotherapy: From T Cell Basic Science to Clinical Practice. </w:t>
      </w:r>
      <w:r w:rsidRPr="00983B96">
        <w:rPr>
          <w:rFonts w:ascii="Times New Roman" w:hAnsi="Times New Roman" w:cs="Times New Roman"/>
          <w:i/>
          <w:iCs/>
          <w:sz w:val="24"/>
          <w:szCs w:val="24"/>
          <w:lang w:val="en-US"/>
        </w:rPr>
        <w:t>Nat Rev Immunol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20</w:t>
      </w:r>
      <w:r w:rsidRPr="00983B96">
        <w:rPr>
          <w:rFonts w:ascii="Times New Roman" w:hAnsi="Times New Roman" w:cs="Times New Roman"/>
          <w:sz w:val="24"/>
          <w:szCs w:val="24"/>
          <w:lang w:val="en-US"/>
        </w:rPr>
        <w:t xml:space="preserve"> (11), 651–668. https://doi.org/10.1038/s41577-020-0306-5.</w:t>
      </w:r>
    </w:p>
    <w:p w14:paraId="676E7390"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(83)</w:t>
      </w:r>
      <w:r w:rsidRPr="00983B96">
        <w:rPr>
          <w:rFonts w:ascii="Times New Roman" w:hAnsi="Times New Roman" w:cs="Times New Roman"/>
          <w:sz w:val="24"/>
          <w:szCs w:val="24"/>
          <w:lang w:val="en-US"/>
        </w:rPr>
        <w:tab/>
        <w:t xml:space="preserve">Kwok, G.; Yau, T. C. C.; Chiu, J. W.; Tse, E.; Kwong, Y.-L. Pembrolizumab (Keytruda). </w:t>
      </w:r>
      <w:r w:rsidRPr="00983B96">
        <w:rPr>
          <w:rFonts w:ascii="Times New Roman" w:hAnsi="Times New Roman" w:cs="Times New Roman"/>
          <w:i/>
          <w:iCs/>
          <w:sz w:val="24"/>
          <w:szCs w:val="24"/>
          <w:lang w:val="en-US"/>
        </w:rPr>
        <w:t>Hum Vaccin Immunother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2016</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w:t>
      </w:r>
      <w:r w:rsidRPr="00983B96">
        <w:rPr>
          <w:rFonts w:ascii="Times New Roman" w:hAnsi="Times New Roman" w:cs="Times New Roman"/>
          <w:sz w:val="24"/>
          <w:szCs w:val="24"/>
          <w:lang w:val="en-US"/>
        </w:rPr>
        <w:t xml:space="preserve"> (11), 2777–2789. https://doi.org/10.1080/21645515.2016.1199310.</w:t>
      </w:r>
    </w:p>
    <w:p w14:paraId="13543AB3"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(84)</w:t>
      </w:r>
      <w:r w:rsidRPr="00983B96">
        <w:rPr>
          <w:rFonts w:ascii="Times New Roman" w:hAnsi="Times New Roman" w:cs="Times New Roman"/>
          <w:sz w:val="24"/>
          <w:szCs w:val="24"/>
          <w:lang w:val="en-US"/>
        </w:rPr>
        <w:tab/>
        <w:t xml:space="preserve">Colombo, N.; Dubot, C.; Lorusso, D.; Caceres, M. V.; Hasegawa, K.; Shapira-Frommer, R.; Tewari, K. S.; Salman, P.; Hoyos Usta, E.; Yañez, E.; Gümüş, M.; Olivera Hurtado de Mendoza, M.; Samouëlian, V.; Castonguay, V.; Arkhipov, A.; Toker, S.; Li, K.; Keefe, S. M.; Monk, B. J.; KEYNOTE-826 Investigators. Pembrolizumab for Persistent, Recurrent, or Metastatic Cervical Cancer. </w:t>
      </w:r>
      <w:r w:rsidRPr="00983B96">
        <w:rPr>
          <w:rFonts w:ascii="Times New Roman" w:hAnsi="Times New Roman" w:cs="Times New Roman"/>
          <w:i/>
          <w:iCs/>
          <w:sz w:val="24"/>
          <w:szCs w:val="24"/>
          <w:lang w:val="en-US"/>
        </w:rPr>
        <w:t>N Engl J Med</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385</w:t>
      </w:r>
      <w:r w:rsidRPr="00983B96">
        <w:rPr>
          <w:rFonts w:ascii="Times New Roman" w:hAnsi="Times New Roman" w:cs="Times New Roman"/>
          <w:sz w:val="24"/>
          <w:szCs w:val="24"/>
          <w:lang w:val="en-US"/>
        </w:rPr>
        <w:t xml:space="preserve"> (20), 1856–1867. https://doi.org/10.1056/NEJMoa2112435.</w:t>
      </w:r>
    </w:p>
    <w:p w14:paraId="215CA146"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rPr>
        <w:t>(85)</w:t>
      </w:r>
      <w:r w:rsidRPr="00983B96">
        <w:rPr>
          <w:rFonts w:ascii="Times New Roman" w:hAnsi="Times New Roman" w:cs="Times New Roman"/>
          <w:sz w:val="24"/>
          <w:szCs w:val="24"/>
        </w:rPr>
        <w:tab/>
        <w:t xml:space="preserve">Fulchiero, E.; Jimeno, A. Nivolumab. </w:t>
      </w:r>
      <w:r w:rsidRPr="00983B96">
        <w:rPr>
          <w:rFonts w:ascii="Times New Roman" w:hAnsi="Times New Roman" w:cs="Times New Roman"/>
          <w:i/>
          <w:iCs/>
          <w:sz w:val="24"/>
          <w:szCs w:val="24"/>
          <w:lang w:val="en-US"/>
        </w:rPr>
        <w:t>Drugs Today (Barc)</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2014</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50</w:t>
      </w:r>
      <w:r w:rsidRPr="00983B96">
        <w:rPr>
          <w:rFonts w:ascii="Times New Roman" w:hAnsi="Times New Roman" w:cs="Times New Roman"/>
          <w:sz w:val="24"/>
          <w:szCs w:val="24"/>
          <w:lang w:val="en-US"/>
        </w:rPr>
        <w:t xml:space="preserve"> (12), 791–802. https://doi.org/10.1358/dot.2014.50.12.2235103.</w:t>
      </w:r>
    </w:p>
    <w:p w14:paraId="79A3AF67"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(86)</w:t>
      </w:r>
      <w:r w:rsidRPr="00983B96">
        <w:rPr>
          <w:rFonts w:ascii="Times New Roman" w:hAnsi="Times New Roman" w:cs="Times New Roman"/>
          <w:sz w:val="24"/>
          <w:szCs w:val="24"/>
          <w:lang w:val="en-US"/>
        </w:rPr>
        <w:tab/>
        <w:t xml:space="preserve">Guo, L.; Zhang, H.; Chen, B. Nivolumab as Programmed Death-1 (PD-1) Inhibitor for Targeted Immunotherapy in Tumor. </w:t>
      </w:r>
      <w:r w:rsidRPr="00983B96">
        <w:rPr>
          <w:rFonts w:ascii="Times New Roman" w:hAnsi="Times New Roman" w:cs="Times New Roman"/>
          <w:i/>
          <w:iCs/>
          <w:sz w:val="24"/>
          <w:szCs w:val="24"/>
          <w:lang w:val="en-US"/>
        </w:rPr>
        <w:t>J Cancer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8</w:t>
      </w:r>
      <w:r w:rsidRPr="00983B96">
        <w:rPr>
          <w:rFonts w:ascii="Times New Roman" w:hAnsi="Times New Roman" w:cs="Times New Roman"/>
          <w:sz w:val="24"/>
          <w:szCs w:val="24"/>
          <w:lang w:val="en-US"/>
        </w:rPr>
        <w:t xml:space="preserve"> (3), 410–416. https://doi.org/10.7150/jca.17144.</w:t>
      </w:r>
    </w:p>
    <w:p w14:paraId="178CEC5F"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(87)</w:t>
      </w:r>
      <w:r w:rsidRPr="00983B96">
        <w:rPr>
          <w:rFonts w:ascii="Times New Roman" w:hAnsi="Times New Roman" w:cs="Times New Roman"/>
          <w:sz w:val="24"/>
          <w:szCs w:val="24"/>
          <w:lang w:val="en-US"/>
        </w:rPr>
        <w:tab/>
        <w:t xml:space="preserve">Tarhini, A. A. Tremelimumab: A Review of Development to Date in Solid Tumors. </w:t>
      </w:r>
      <w:r w:rsidRPr="00983B96">
        <w:rPr>
          <w:rFonts w:ascii="Times New Roman" w:hAnsi="Times New Roman" w:cs="Times New Roman"/>
          <w:i/>
          <w:iCs/>
          <w:sz w:val="24"/>
          <w:szCs w:val="24"/>
          <w:lang w:val="en-US"/>
        </w:rPr>
        <w:t>Immunotherapy</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2013</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5</w:t>
      </w:r>
      <w:r w:rsidRPr="00983B96">
        <w:rPr>
          <w:rFonts w:ascii="Times New Roman" w:hAnsi="Times New Roman" w:cs="Times New Roman"/>
          <w:sz w:val="24"/>
          <w:szCs w:val="24"/>
          <w:lang w:val="en-US"/>
        </w:rPr>
        <w:t xml:space="preserve"> (3), 215–229. https://doi.org/10.2217/imt.13.9.</w:t>
      </w:r>
    </w:p>
    <w:p w14:paraId="1454A5FF"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(88)</w:t>
      </w:r>
      <w:r w:rsidRPr="00983B96">
        <w:rPr>
          <w:rFonts w:ascii="Times New Roman" w:hAnsi="Times New Roman" w:cs="Times New Roman"/>
          <w:sz w:val="24"/>
          <w:szCs w:val="24"/>
          <w:lang w:val="en-US"/>
        </w:rPr>
        <w:tab/>
        <w:t xml:space="preserve">Ribas, A.; Hanson, D. C.; Noe, D. A.; Millham, R.; Guyot, D. J.; Bernstein, S. H.; Canniff, P. C.; Sharma, A.; Gomez-Navarro, J. Tremelimumab (CP-675,206), a Cytotoxic T Lymphocyte Associated Antigen 4 Blocking Monoclonal Antibody in Clinical Development for Patients with Cancer. </w:t>
      </w:r>
      <w:r w:rsidRPr="00983B96">
        <w:rPr>
          <w:rFonts w:ascii="Times New Roman" w:hAnsi="Times New Roman" w:cs="Times New Roman"/>
          <w:i/>
          <w:iCs/>
          <w:sz w:val="24"/>
          <w:szCs w:val="24"/>
          <w:lang w:val="en-US"/>
        </w:rPr>
        <w:t>Oncologist</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w:t>
      </w:r>
      <w:r w:rsidRPr="00983B96">
        <w:rPr>
          <w:rFonts w:ascii="Times New Roman" w:hAnsi="Times New Roman" w:cs="Times New Roman"/>
          <w:sz w:val="24"/>
          <w:szCs w:val="24"/>
          <w:lang w:val="en-US"/>
        </w:rPr>
        <w:t xml:space="preserve"> (7), 873–883. https://doi.org/10.1634/theoncologist.12-7-873.</w:t>
      </w:r>
    </w:p>
    <w:p w14:paraId="0E70E4EE"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(89)</w:t>
      </w:r>
      <w:r w:rsidRPr="00983B96">
        <w:rPr>
          <w:rFonts w:ascii="Times New Roman" w:hAnsi="Times New Roman" w:cs="Times New Roman"/>
          <w:sz w:val="24"/>
          <w:szCs w:val="24"/>
          <w:lang w:val="en-US"/>
        </w:rPr>
        <w:tab/>
        <w:t xml:space="preserve">Ipilimumab. </w:t>
      </w:r>
      <w:r w:rsidRPr="00983B96">
        <w:rPr>
          <w:rFonts w:ascii="Times New Roman" w:hAnsi="Times New Roman" w:cs="Times New Roman"/>
          <w:i/>
          <w:iCs/>
          <w:sz w:val="24"/>
          <w:szCs w:val="24"/>
          <w:lang w:val="en-US"/>
        </w:rPr>
        <w:t>Drugs R D</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10</w:t>
      </w:r>
      <w:r w:rsidRPr="00983B96">
        <w:rPr>
          <w:rFonts w:ascii="Times New Roman" w:hAnsi="Times New Roman" w:cs="Times New Roman"/>
          <w:sz w:val="24"/>
          <w:szCs w:val="24"/>
          <w:lang w:val="en-US"/>
        </w:rPr>
        <w:t xml:space="preserve"> (2), 97–110. https://doi.org/10.2165/11584510-000000000-00000.</w:t>
      </w:r>
    </w:p>
    <w:p w14:paraId="1C0B4845"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(90)</w:t>
      </w:r>
      <w:r w:rsidRPr="00983B96">
        <w:rPr>
          <w:rFonts w:ascii="Times New Roman" w:hAnsi="Times New Roman" w:cs="Times New Roman"/>
          <w:sz w:val="24"/>
          <w:szCs w:val="24"/>
          <w:lang w:val="en-US"/>
        </w:rPr>
        <w:tab/>
        <w:t xml:space="preserve">Graziani, G.; Tentori, L.; Navarra, P. Ipilimumab: A Novel Immunostimulatory Monoclonal Antibody for the Treatment of Cancer. </w:t>
      </w:r>
      <w:r w:rsidRPr="00983B96">
        <w:rPr>
          <w:rFonts w:ascii="Times New Roman" w:hAnsi="Times New Roman" w:cs="Times New Roman"/>
          <w:i/>
          <w:iCs/>
          <w:sz w:val="24"/>
          <w:szCs w:val="24"/>
          <w:lang w:val="en-US"/>
        </w:rPr>
        <w:t>Pharmacol Res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2012</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65</w:t>
      </w:r>
      <w:r w:rsidRPr="00983B96">
        <w:rPr>
          <w:rFonts w:ascii="Times New Roman" w:hAnsi="Times New Roman" w:cs="Times New Roman"/>
          <w:sz w:val="24"/>
          <w:szCs w:val="24"/>
          <w:lang w:val="en-US"/>
        </w:rPr>
        <w:t xml:space="preserve"> (1), 9–22. https://doi.org/10.1016/j.phrs.2011.09.002.</w:t>
      </w:r>
    </w:p>
    <w:p w14:paraId="77E02F51"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(91)</w:t>
      </w:r>
      <w:r w:rsidRPr="00983B96">
        <w:rPr>
          <w:rFonts w:ascii="Times New Roman" w:hAnsi="Times New Roman" w:cs="Times New Roman"/>
          <w:sz w:val="24"/>
          <w:szCs w:val="24"/>
          <w:lang w:val="en-US"/>
        </w:rPr>
        <w:tab/>
        <w:t xml:space="preserve">Collins, J. M.; Gulley, J. L. Product Review: Avelumab, an Anti-PD-L1 Antibody. </w:t>
      </w:r>
      <w:r w:rsidRPr="00983B96">
        <w:rPr>
          <w:rFonts w:ascii="Times New Roman" w:hAnsi="Times New Roman" w:cs="Times New Roman"/>
          <w:i/>
          <w:iCs/>
          <w:sz w:val="24"/>
          <w:szCs w:val="24"/>
          <w:lang w:val="en-US"/>
        </w:rPr>
        <w:t>Hum Vaccin Immunother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15</w:t>
      </w:r>
      <w:r w:rsidRPr="00983B96">
        <w:rPr>
          <w:rFonts w:ascii="Times New Roman" w:hAnsi="Times New Roman" w:cs="Times New Roman"/>
          <w:sz w:val="24"/>
          <w:szCs w:val="24"/>
          <w:lang w:val="en-US"/>
        </w:rPr>
        <w:t xml:space="preserve"> (4), 891–908. https://doi.org/10.1080/21645515.2018.1551671.</w:t>
      </w:r>
    </w:p>
    <w:p w14:paraId="6E8435BA"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(92)</w:t>
      </w:r>
      <w:r w:rsidRPr="00983B96">
        <w:rPr>
          <w:rFonts w:ascii="Times New Roman" w:hAnsi="Times New Roman" w:cs="Times New Roman"/>
          <w:sz w:val="24"/>
          <w:szCs w:val="24"/>
          <w:lang w:val="en-US"/>
        </w:rPr>
        <w:tab/>
        <w:t xml:space="preserve">Powles, T.; Park, S. H.; Voog, E.; Caserta, C.; Valderrama, B. P.; Gurney, H.; Kalofonos, H.; Radulović, S.; Demey, W.; Ullén, A.; Loriot, Y.; Sridhar, S. S.; Tsuchiya, N.; Kopyltsov, E.; Sternberg, C. N.; Bellmunt, J.; Aragon-Ching, J. B.; Petrylak, D. P.; Laliberte, R.; Wang, J.; Huang, B.; Davis, C.; Fowst, C.; Costa, N.; Blake-Haskins, J. A.; di Pietro, A.; Grivas, P. Avelumab Maintenance Therapy for Advanced or Metastatic Urothelial Carcinoma. </w:t>
      </w:r>
      <w:r w:rsidRPr="00983B96">
        <w:rPr>
          <w:rFonts w:ascii="Times New Roman" w:hAnsi="Times New Roman" w:cs="Times New Roman"/>
          <w:i/>
          <w:iCs/>
          <w:sz w:val="24"/>
          <w:szCs w:val="24"/>
          <w:lang w:val="en-US"/>
        </w:rPr>
        <w:t>N Engl J Med</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383</w:t>
      </w:r>
      <w:r w:rsidRPr="00983B96">
        <w:rPr>
          <w:rFonts w:ascii="Times New Roman" w:hAnsi="Times New Roman" w:cs="Times New Roman"/>
          <w:sz w:val="24"/>
          <w:szCs w:val="24"/>
          <w:lang w:val="en-US"/>
        </w:rPr>
        <w:t xml:space="preserve"> (13), 1218–1230. https://doi.org/10.1056/NEJMoa2002788.</w:t>
      </w:r>
    </w:p>
    <w:p w14:paraId="610E11C9"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(93)</w:t>
      </w:r>
      <w:r w:rsidRPr="00983B96">
        <w:rPr>
          <w:rFonts w:ascii="Times New Roman" w:hAnsi="Times New Roman" w:cs="Times New Roman"/>
          <w:sz w:val="24"/>
          <w:szCs w:val="24"/>
          <w:lang w:val="en-US"/>
        </w:rPr>
        <w:tab/>
        <w:t xml:space="preserve">Alvarez-Argote, J.; Dasanu, C. A. Durvalumab in Cancer Medicine: A Comprehensive Review. </w:t>
      </w:r>
      <w:r w:rsidRPr="00983B96">
        <w:rPr>
          <w:rFonts w:ascii="Times New Roman" w:hAnsi="Times New Roman" w:cs="Times New Roman"/>
          <w:i/>
          <w:iCs/>
          <w:sz w:val="24"/>
          <w:szCs w:val="24"/>
          <w:lang w:val="en-US"/>
        </w:rPr>
        <w:t>Expert Opin Biol Ther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2019</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19</w:t>
      </w:r>
      <w:r w:rsidRPr="00983B96">
        <w:rPr>
          <w:rFonts w:ascii="Times New Roman" w:hAnsi="Times New Roman" w:cs="Times New Roman"/>
          <w:sz w:val="24"/>
          <w:szCs w:val="24"/>
          <w:lang w:val="en-US"/>
        </w:rPr>
        <w:t xml:space="preserve"> (9), 927–935. https://doi.org/10.1080/14712598.2019.1635115.</w:t>
      </w:r>
    </w:p>
    <w:p w14:paraId="73CD378A"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(94)</w:t>
      </w:r>
      <w:r w:rsidRPr="00983B96">
        <w:rPr>
          <w:rFonts w:ascii="Times New Roman" w:hAnsi="Times New Roman" w:cs="Times New Roman"/>
          <w:sz w:val="24"/>
          <w:szCs w:val="24"/>
          <w:lang w:val="en-US"/>
        </w:rPr>
        <w:tab/>
        <w:t xml:space="preserve">Mezquita, L.; Planchard, D. Durvalumab for the Treatment of Non-Small Cell Lung Cancer. </w:t>
      </w:r>
      <w:r w:rsidRPr="00983B96">
        <w:rPr>
          <w:rFonts w:ascii="Times New Roman" w:hAnsi="Times New Roman" w:cs="Times New Roman"/>
          <w:i/>
          <w:iCs/>
          <w:sz w:val="24"/>
          <w:szCs w:val="24"/>
          <w:lang w:val="en-US"/>
        </w:rPr>
        <w:t>Expert Rev Respir Med</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w:t>
      </w:r>
      <w:r w:rsidRPr="00983B96">
        <w:rPr>
          <w:rFonts w:ascii="Times New Roman" w:hAnsi="Times New Roman" w:cs="Times New Roman"/>
          <w:sz w:val="24"/>
          <w:szCs w:val="24"/>
          <w:lang w:val="en-US"/>
        </w:rPr>
        <w:t xml:space="preserve"> (8), 627–639. https://doi.org/10.1080/17476348.2018.1494575.</w:t>
      </w:r>
    </w:p>
    <w:p w14:paraId="22D89C13"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(95)</w:t>
      </w:r>
      <w:r w:rsidRPr="00983B96">
        <w:rPr>
          <w:rFonts w:ascii="Times New Roman" w:hAnsi="Times New Roman" w:cs="Times New Roman"/>
          <w:sz w:val="24"/>
          <w:szCs w:val="24"/>
          <w:lang w:val="en-US"/>
        </w:rPr>
        <w:tab/>
        <w:t xml:space="preserve">Ribas, A.; Wolchok, J. D. Cancer Immunotherapy Using Checkpoint Blockade. </w:t>
      </w:r>
      <w:r w:rsidRPr="00983B96">
        <w:rPr>
          <w:rFonts w:ascii="Times New Roman" w:hAnsi="Times New Roman" w:cs="Times New Roman"/>
          <w:i/>
          <w:iCs/>
          <w:sz w:val="24"/>
          <w:szCs w:val="24"/>
          <w:lang w:val="en-US"/>
        </w:rPr>
        <w:t>Science</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359</w:t>
      </w:r>
      <w:r w:rsidRPr="00983B96">
        <w:rPr>
          <w:rFonts w:ascii="Times New Roman" w:hAnsi="Times New Roman" w:cs="Times New Roman"/>
          <w:sz w:val="24"/>
          <w:szCs w:val="24"/>
          <w:lang w:val="en-US"/>
        </w:rPr>
        <w:t xml:space="preserve"> (6382), 1350–1355. https://doi.org/10.1126/science.aar4060.</w:t>
      </w:r>
    </w:p>
    <w:p w14:paraId="6AE850F4"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(96)</w:t>
      </w:r>
      <w:r w:rsidRPr="00983B96">
        <w:rPr>
          <w:rFonts w:ascii="Times New Roman" w:hAnsi="Times New Roman" w:cs="Times New Roman"/>
          <w:sz w:val="24"/>
          <w:szCs w:val="24"/>
          <w:lang w:val="en-US"/>
        </w:rPr>
        <w:tab/>
        <w:t xml:space="preserve">Sharma, P.; Hu-Lieskovan, S.; Wargo, J. A.; Ribas, A. Primary, Adaptive, and Acquired Resistance to Cancer Immunotherapy. </w:t>
      </w:r>
      <w:r w:rsidRPr="00983B96">
        <w:rPr>
          <w:rFonts w:ascii="Times New Roman" w:hAnsi="Times New Roman" w:cs="Times New Roman"/>
          <w:i/>
          <w:iCs/>
          <w:sz w:val="24"/>
          <w:szCs w:val="24"/>
          <w:lang w:val="en-US"/>
        </w:rPr>
        <w:t>Cell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168</w:t>
      </w:r>
      <w:r w:rsidRPr="00983B96">
        <w:rPr>
          <w:rFonts w:ascii="Times New Roman" w:hAnsi="Times New Roman" w:cs="Times New Roman"/>
          <w:sz w:val="24"/>
          <w:szCs w:val="24"/>
          <w:lang w:val="en-US"/>
        </w:rPr>
        <w:t xml:space="preserve"> (4), 707–723. https://doi.org/10.1016/j.cell.2017.01.017.</w:t>
      </w:r>
    </w:p>
    <w:p w14:paraId="6D76887D"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(97)</w:t>
      </w:r>
      <w:r w:rsidRPr="00983B96">
        <w:rPr>
          <w:rFonts w:ascii="Times New Roman" w:hAnsi="Times New Roman" w:cs="Times New Roman"/>
          <w:sz w:val="24"/>
          <w:szCs w:val="24"/>
          <w:lang w:val="en-US"/>
        </w:rPr>
        <w:tab/>
        <w:t xml:space="preserve">Lin, R. A.; Lin, J. K.; Lin, S.-Y. Mechanisms of Immunogenic Cell Death and Immune Checkpoint Blockade Therapy. </w:t>
      </w:r>
      <w:r w:rsidRPr="00983B96">
        <w:rPr>
          <w:rFonts w:ascii="Times New Roman" w:hAnsi="Times New Roman" w:cs="Times New Roman"/>
          <w:i/>
          <w:iCs/>
          <w:sz w:val="24"/>
          <w:szCs w:val="24"/>
          <w:lang w:val="en-US"/>
        </w:rPr>
        <w:t>Kaohsiung J Med Sci</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37</w:t>
      </w:r>
      <w:r w:rsidRPr="00983B96">
        <w:rPr>
          <w:rFonts w:ascii="Times New Roman" w:hAnsi="Times New Roman" w:cs="Times New Roman"/>
          <w:sz w:val="24"/>
          <w:szCs w:val="24"/>
          <w:lang w:val="en-US"/>
        </w:rPr>
        <w:t xml:space="preserve"> (6), 448–458. https://doi.org/10.1002/kjm2.12375.</w:t>
      </w:r>
    </w:p>
    <w:p w14:paraId="775F1A51"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(98)</w:t>
      </w:r>
      <w:r w:rsidRPr="00983B96">
        <w:rPr>
          <w:rFonts w:ascii="Times New Roman" w:hAnsi="Times New Roman" w:cs="Times New Roman"/>
          <w:sz w:val="24"/>
          <w:szCs w:val="24"/>
          <w:lang w:val="en-US"/>
        </w:rPr>
        <w:tab/>
        <w:t xml:space="preserve">Marin-Acevedo, J. A.; Dholaria, B.; Soyano, A. E.; Knutson, K. L.; Chumsri, S.; Lou, Y. Next Generation of Immune Checkpoint Therapy in Cancer: New Developments and Challenges. </w:t>
      </w:r>
      <w:r w:rsidRPr="00983B96">
        <w:rPr>
          <w:rFonts w:ascii="Times New Roman" w:hAnsi="Times New Roman" w:cs="Times New Roman"/>
          <w:i/>
          <w:iCs/>
          <w:sz w:val="24"/>
          <w:szCs w:val="24"/>
          <w:lang w:val="en-US"/>
        </w:rPr>
        <w:t>Journal of Hematology &amp; Oncology</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11</w:t>
      </w:r>
      <w:r w:rsidRPr="00983B96">
        <w:rPr>
          <w:rFonts w:ascii="Times New Roman" w:hAnsi="Times New Roman" w:cs="Times New Roman"/>
          <w:sz w:val="24"/>
          <w:szCs w:val="24"/>
          <w:lang w:val="en-US"/>
        </w:rPr>
        <w:t xml:space="preserve"> (1), 39. https://doi.org/10.1186/s13045-018-0582-8.</w:t>
      </w:r>
    </w:p>
    <w:p w14:paraId="16819FD2"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(99)</w:t>
      </w:r>
      <w:r w:rsidRPr="00983B96">
        <w:rPr>
          <w:rFonts w:ascii="Times New Roman" w:hAnsi="Times New Roman" w:cs="Times New Roman"/>
          <w:sz w:val="24"/>
          <w:szCs w:val="24"/>
          <w:lang w:val="en-US"/>
        </w:rPr>
        <w:tab/>
        <w:t xml:space="preserve">Chen, W. R.; Liu, H.; Nordquist, R. E. Mechanism of Laser Immunotherapy: Role of Immunoadjuvant and Selective Photothermal Laser-Tissue Interaction. In </w:t>
      </w:r>
      <w:r w:rsidRPr="00983B96">
        <w:rPr>
          <w:rFonts w:ascii="Times New Roman" w:hAnsi="Times New Roman" w:cs="Times New Roman"/>
          <w:i/>
          <w:iCs/>
          <w:sz w:val="24"/>
          <w:szCs w:val="24"/>
          <w:lang w:val="en-US"/>
        </w:rPr>
        <w:t>International Workshop on Photonics and Imaging in Biology and Medicine</w:t>
      </w:r>
      <w:r w:rsidRPr="00983B96">
        <w:rPr>
          <w:rFonts w:ascii="Times New Roman" w:hAnsi="Times New Roman" w:cs="Times New Roman"/>
          <w:sz w:val="24"/>
          <w:szCs w:val="24"/>
          <w:lang w:val="en-US"/>
        </w:rPr>
        <w:t>; SPIE, 2002; Vol. 4536, pp 82–89. https://doi.org/10.1117/12.462529.</w:t>
      </w:r>
    </w:p>
    <w:p w14:paraId="05DD01A7"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(100)</w:t>
      </w:r>
      <w:r w:rsidRPr="00983B96">
        <w:rPr>
          <w:rFonts w:ascii="Times New Roman" w:hAnsi="Times New Roman" w:cs="Times New Roman"/>
          <w:sz w:val="24"/>
          <w:szCs w:val="24"/>
          <w:lang w:val="en-US"/>
        </w:rPr>
        <w:tab/>
        <w:t xml:space="preserve">Hou, X.; Tao, Y.; Pang, Y.; Li, X.; Jiang, G.; Liu, Y. Nanoparticle-Based Photothermal and Photodynamic Immunotherapy for Tumor Treatment. </w:t>
      </w:r>
      <w:r w:rsidRPr="00983B96">
        <w:rPr>
          <w:rFonts w:ascii="Times New Roman" w:hAnsi="Times New Roman" w:cs="Times New Roman"/>
          <w:i/>
          <w:iCs/>
          <w:sz w:val="24"/>
          <w:szCs w:val="24"/>
          <w:lang w:val="en-US"/>
        </w:rPr>
        <w:t>Int J Cancer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143</w:t>
      </w:r>
      <w:r w:rsidRPr="00983B96">
        <w:rPr>
          <w:rFonts w:ascii="Times New Roman" w:hAnsi="Times New Roman" w:cs="Times New Roman"/>
          <w:sz w:val="24"/>
          <w:szCs w:val="24"/>
          <w:lang w:val="en-US"/>
        </w:rPr>
        <w:t xml:space="preserve"> (12), 3050–3060. https://doi.org/10.1002/ijc.31717.</w:t>
      </w:r>
    </w:p>
    <w:p w14:paraId="0A95064A"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(101)</w:t>
      </w:r>
      <w:r w:rsidRPr="00983B96">
        <w:rPr>
          <w:rFonts w:ascii="Times New Roman" w:hAnsi="Times New Roman" w:cs="Times New Roman"/>
          <w:sz w:val="24"/>
          <w:szCs w:val="24"/>
          <w:lang w:val="en-US"/>
        </w:rPr>
        <w:tab/>
        <w:t xml:space="preserve">Hoover, A. R.; Liu, K.; Valerio, T. I.; Li, M.; Mukherjee, P.; Chen, W. R. Nano-Ablative Immunotherapy for Cancer Treatment. </w:t>
      </w:r>
      <w:r w:rsidRPr="00983B96">
        <w:rPr>
          <w:rFonts w:ascii="Times New Roman" w:hAnsi="Times New Roman" w:cs="Times New Roman"/>
          <w:i/>
          <w:iCs/>
          <w:sz w:val="24"/>
          <w:szCs w:val="24"/>
          <w:lang w:val="en-US"/>
        </w:rPr>
        <w:t>Nanophotonics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10</w:t>
      </w:r>
      <w:r w:rsidRPr="00983B96">
        <w:rPr>
          <w:rFonts w:ascii="Times New Roman" w:hAnsi="Times New Roman" w:cs="Times New Roman"/>
          <w:sz w:val="24"/>
          <w:szCs w:val="24"/>
          <w:lang w:val="en-US"/>
        </w:rPr>
        <w:t xml:space="preserve"> (12), 3247–3266. https://doi.org/10.1515/nanoph-2021-0171.</w:t>
      </w:r>
    </w:p>
    <w:p w14:paraId="121EF537"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(102)</w:t>
      </w:r>
      <w:r w:rsidRPr="00983B96">
        <w:rPr>
          <w:rFonts w:ascii="Times New Roman" w:hAnsi="Times New Roman" w:cs="Times New Roman"/>
          <w:sz w:val="24"/>
          <w:szCs w:val="24"/>
          <w:lang w:val="en-US"/>
        </w:rPr>
        <w:tab/>
        <w:t xml:space="preserve">Li, X.; Min, M.; Du, N.; Gu, Y.; Hode, T.; Naylor, M.; Chen, D.; Nordquist, R. E.; Chen, W. R. Chitin, Chitosan, and Glycated Chitosan Regulate Immune Responses: The Novel Adjuvants for Cancer Vaccine. </w:t>
      </w:r>
      <w:r w:rsidRPr="00983B96">
        <w:rPr>
          <w:rFonts w:ascii="Times New Roman" w:hAnsi="Times New Roman" w:cs="Times New Roman"/>
          <w:i/>
          <w:iCs/>
          <w:sz w:val="24"/>
          <w:szCs w:val="24"/>
          <w:lang w:val="en-US"/>
        </w:rPr>
        <w:t>Clin Dev Immunol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2013</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2013</w:t>
      </w:r>
      <w:r w:rsidRPr="00983B96">
        <w:rPr>
          <w:rFonts w:ascii="Times New Roman" w:hAnsi="Times New Roman" w:cs="Times New Roman"/>
          <w:sz w:val="24"/>
          <w:szCs w:val="24"/>
          <w:lang w:val="en-US"/>
        </w:rPr>
        <w:t>, 387023. https://doi.org/10.1155/2013/387023.</w:t>
      </w:r>
    </w:p>
    <w:p w14:paraId="48B1F886"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(103)</w:t>
      </w:r>
      <w:r w:rsidRPr="00983B96">
        <w:rPr>
          <w:rFonts w:ascii="Times New Roman" w:hAnsi="Times New Roman" w:cs="Times New Roman"/>
          <w:sz w:val="24"/>
          <w:szCs w:val="24"/>
          <w:lang w:val="en-US"/>
        </w:rPr>
        <w:tab/>
        <w:t xml:space="preserve">Cheung, R. C. F.; Ng, T. B.; Wong, J. H.; Chan, W. Y. Chitosan: An Update on Potential Biomedical and Pharmaceutical Applications. </w:t>
      </w:r>
      <w:r w:rsidRPr="00983B96">
        <w:rPr>
          <w:rFonts w:ascii="Times New Roman" w:hAnsi="Times New Roman" w:cs="Times New Roman"/>
          <w:i/>
          <w:iCs/>
          <w:sz w:val="24"/>
          <w:szCs w:val="24"/>
          <w:lang w:val="en-US"/>
        </w:rPr>
        <w:t>Mar Drugs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2015</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13</w:t>
      </w:r>
      <w:r w:rsidRPr="00983B96">
        <w:rPr>
          <w:rFonts w:ascii="Times New Roman" w:hAnsi="Times New Roman" w:cs="Times New Roman"/>
          <w:sz w:val="24"/>
          <w:szCs w:val="24"/>
          <w:lang w:val="en-US"/>
        </w:rPr>
        <w:t xml:space="preserve"> (8), 5156–5186. https://doi.org/10.3390/md13085156.</w:t>
      </w:r>
    </w:p>
    <w:p w14:paraId="6E9819B3"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(104)</w:t>
      </w:r>
      <w:r w:rsidRPr="00983B96">
        <w:rPr>
          <w:rFonts w:ascii="Times New Roman" w:hAnsi="Times New Roman" w:cs="Times New Roman"/>
          <w:sz w:val="24"/>
          <w:szCs w:val="24"/>
          <w:lang w:val="en-US"/>
        </w:rPr>
        <w:tab/>
        <w:t xml:space="preserve">Zargar, V.; Asghari, M.; Dashti, A. A Review on Chitin and Chitosan Polymers: Structure, Chemistry, Solubility, Derivatives, and Applications. </w:t>
      </w:r>
      <w:r w:rsidRPr="00983B96">
        <w:rPr>
          <w:rFonts w:ascii="Times New Roman" w:hAnsi="Times New Roman" w:cs="Times New Roman"/>
          <w:i/>
          <w:iCs/>
          <w:sz w:val="24"/>
          <w:szCs w:val="24"/>
          <w:lang w:val="en-US"/>
        </w:rPr>
        <w:t>ChemBioEng Reviews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2015</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w:t>
      </w:r>
      <w:r w:rsidRPr="00983B96">
        <w:rPr>
          <w:rFonts w:ascii="Times New Roman" w:hAnsi="Times New Roman" w:cs="Times New Roman"/>
          <w:sz w:val="24"/>
          <w:szCs w:val="24"/>
          <w:lang w:val="en-US"/>
        </w:rPr>
        <w:t xml:space="preserve"> (3), 204–226. https://doi.org/10.1002/cben.201400025.</w:t>
      </w:r>
    </w:p>
    <w:p w14:paraId="5C1ECCE1"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(105)</w:t>
      </w:r>
      <w:r w:rsidRPr="00983B96">
        <w:rPr>
          <w:rFonts w:ascii="Times New Roman" w:hAnsi="Times New Roman" w:cs="Times New Roman"/>
          <w:sz w:val="24"/>
          <w:szCs w:val="24"/>
          <w:lang w:val="en-US"/>
        </w:rPr>
        <w:tab/>
        <w:t xml:space="preserve">Rodrigues, S.; Dionísio, M.; Remuñán López, C.; Grenha, A. Biocompatibility of Chitosan Carriers with Application in Drug Delivery. </w:t>
      </w:r>
      <w:r w:rsidRPr="00983B96">
        <w:rPr>
          <w:rFonts w:ascii="Times New Roman" w:hAnsi="Times New Roman" w:cs="Times New Roman"/>
          <w:i/>
          <w:iCs/>
          <w:sz w:val="24"/>
          <w:szCs w:val="24"/>
          <w:lang w:val="en-US"/>
        </w:rPr>
        <w:t>J Funct Biomater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2012</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w:t>
      </w:r>
      <w:r w:rsidRPr="00983B96">
        <w:rPr>
          <w:rFonts w:ascii="Times New Roman" w:hAnsi="Times New Roman" w:cs="Times New Roman"/>
          <w:sz w:val="24"/>
          <w:szCs w:val="24"/>
          <w:lang w:val="en-US"/>
        </w:rPr>
        <w:t xml:space="preserve"> (3), 615–641. https://doi.org/10.3390/jfb3030615.</w:t>
      </w:r>
    </w:p>
    <w:p w14:paraId="24A6C076"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(106)</w:t>
      </w:r>
      <w:r w:rsidRPr="00983B96">
        <w:rPr>
          <w:rFonts w:ascii="Times New Roman" w:hAnsi="Times New Roman" w:cs="Times New Roman"/>
          <w:sz w:val="24"/>
          <w:szCs w:val="24"/>
          <w:lang w:val="en-US"/>
        </w:rPr>
        <w:tab/>
        <w:t xml:space="preserve">Barra, A.; Alves, Z.; Ferreira, N. M.; Martins, M. A.; Oliveira, H.; Ferreira, L. P.; Cruz, M. M.; Carvalho, M. de D.; Neumayer, S. M.; Rodriguez, B. J.; Nunes, C.; Ferreira, P. Biocompatible Chitosan-Based Composites with Properties Suitable for Hyperthermia Therapy. </w:t>
      </w:r>
      <w:r w:rsidRPr="00983B96">
        <w:rPr>
          <w:rFonts w:ascii="Times New Roman" w:hAnsi="Times New Roman" w:cs="Times New Roman"/>
          <w:i/>
          <w:iCs/>
          <w:sz w:val="24"/>
          <w:szCs w:val="24"/>
          <w:lang w:val="en-US"/>
        </w:rPr>
        <w:t>J. Mater. Chem. B</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8</w:t>
      </w:r>
      <w:r w:rsidRPr="00983B96">
        <w:rPr>
          <w:rFonts w:ascii="Times New Roman" w:hAnsi="Times New Roman" w:cs="Times New Roman"/>
          <w:sz w:val="24"/>
          <w:szCs w:val="24"/>
          <w:lang w:val="en-US"/>
        </w:rPr>
        <w:t xml:space="preserve"> (6), 1256–1265. https://doi.org/10.1039/C9TB02067E.</w:t>
      </w:r>
    </w:p>
    <w:p w14:paraId="2C3237D9"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(107)</w:t>
      </w:r>
      <w:r w:rsidRPr="00983B96">
        <w:rPr>
          <w:rFonts w:ascii="Times New Roman" w:hAnsi="Times New Roman" w:cs="Times New Roman"/>
          <w:sz w:val="24"/>
          <w:szCs w:val="24"/>
          <w:lang w:val="en-US"/>
        </w:rPr>
        <w:tab/>
        <w:t xml:space="preserve">Islam, N.; Dmour, I.; Taha, M. O. Degradability of Chitosan Micro/Nanoparticles for Pulmonary Drug Delivery. </w:t>
      </w:r>
      <w:r w:rsidRPr="00983B96">
        <w:rPr>
          <w:rFonts w:ascii="Times New Roman" w:hAnsi="Times New Roman" w:cs="Times New Roman"/>
          <w:i/>
          <w:iCs/>
          <w:sz w:val="24"/>
          <w:szCs w:val="24"/>
          <w:lang w:val="en-US"/>
        </w:rPr>
        <w:t>Heliyon</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2019</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5</w:t>
      </w:r>
      <w:r w:rsidRPr="00983B96">
        <w:rPr>
          <w:rFonts w:ascii="Times New Roman" w:hAnsi="Times New Roman" w:cs="Times New Roman"/>
          <w:sz w:val="24"/>
          <w:szCs w:val="24"/>
          <w:lang w:val="en-US"/>
        </w:rPr>
        <w:t xml:space="preserve"> (5), e01684. https://doi.org/10.1016/j.heliyon.2019.e01684.</w:t>
      </w:r>
    </w:p>
    <w:p w14:paraId="1D955687"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(108)</w:t>
      </w:r>
      <w:r w:rsidRPr="00983B96">
        <w:rPr>
          <w:rFonts w:ascii="Times New Roman" w:hAnsi="Times New Roman" w:cs="Times New Roman"/>
          <w:sz w:val="24"/>
          <w:szCs w:val="24"/>
          <w:lang w:val="en-US"/>
        </w:rPr>
        <w:tab/>
        <w:t xml:space="preserve">Landriscina, A.; Rosen, J.; Friedman, A. J. Biodegradable Chitosan Nanoparticles in Drug Delivery for Infectious Disease. </w:t>
      </w:r>
      <w:r w:rsidRPr="00983B96">
        <w:rPr>
          <w:rFonts w:ascii="Times New Roman" w:hAnsi="Times New Roman" w:cs="Times New Roman"/>
          <w:i/>
          <w:iCs/>
          <w:sz w:val="24"/>
          <w:szCs w:val="24"/>
          <w:lang w:val="en-US"/>
        </w:rPr>
        <w:t>Nanomedicine (Lond)</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2015</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10</w:t>
      </w:r>
      <w:r w:rsidRPr="00983B96">
        <w:rPr>
          <w:rFonts w:ascii="Times New Roman" w:hAnsi="Times New Roman" w:cs="Times New Roman"/>
          <w:sz w:val="24"/>
          <w:szCs w:val="24"/>
          <w:lang w:val="en-US"/>
        </w:rPr>
        <w:t xml:space="preserve"> (10), 1609–1619. https://doi.org/10.2217/nnm.15.7.</w:t>
      </w:r>
    </w:p>
    <w:p w14:paraId="05253298"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(109)</w:t>
      </w:r>
      <w:r w:rsidRPr="00983B96">
        <w:rPr>
          <w:rFonts w:ascii="Times New Roman" w:hAnsi="Times New Roman" w:cs="Times New Roman"/>
          <w:sz w:val="24"/>
          <w:szCs w:val="24"/>
          <w:lang w:val="en-US"/>
        </w:rPr>
        <w:tab/>
        <w:t xml:space="preserve">Zhang, H.; Yan, T.; Xu, S.; Feng, S.; Huang, D.; Fujita, M.; Gao, X.-D. Graphene Oxide-Chitosan Nanocomposites for Intracellular Delivery of Immunostimulatory CpG Oligodeoxynucleotides. </w:t>
      </w:r>
      <w:r w:rsidRPr="00983B96">
        <w:rPr>
          <w:rFonts w:ascii="Times New Roman" w:hAnsi="Times New Roman" w:cs="Times New Roman"/>
          <w:i/>
          <w:iCs/>
          <w:sz w:val="24"/>
          <w:szCs w:val="24"/>
          <w:lang w:val="en-US"/>
        </w:rPr>
        <w:t>Mater Sci Eng C Mater Biol Appl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73</w:t>
      </w:r>
      <w:r w:rsidRPr="00983B96">
        <w:rPr>
          <w:rFonts w:ascii="Times New Roman" w:hAnsi="Times New Roman" w:cs="Times New Roman"/>
          <w:sz w:val="24"/>
          <w:szCs w:val="24"/>
          <w:lang w:val="en-US"/>
        </w:rPr>
        <w:t>, 144–151. https://doi.org/10.1016/j.msec.2016.12.072.</w:t>
      </w:r>
    </w:p>
    <w:p w14:paraId="7F129182"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(110)</w:t>
      </w:r>
      <w:r w:rsidRPr="00983B96">
        <w:rPr>
          <w:rFonts w:ascii="Times New Roman" w:hAnsi="Times New Roman" w:cs="Times New Roman"/>
          <w:sz w:val="24"/>
          <w:szCs w:val="24"/>
          <w:lang w:val="en-US"/>
        </w:rPr>
        <w:tab/>
        <w:t xml:space="preserve">Zhang, H.; Chen, S.; Zhi, C.; Yamazaki, T.; Hanagata, N. Chitosan-Coated Boron Nitride Nanospheres Enhance Delivery of CpG Oligodeoxynucleotides and Induction of Cytokines. </w:t>
      </w:r>
      <w:r w:rsidRPr="00983B96">
        <w:rPr>
          <w:rFonts w:ascii="Times New Roman" w:hAnsi="Times New Roman" w:cs="Times New Roman"/>
          <w:i/>
          <w:iCs/>
          <w:sz w:val="24"/>
          <w:szCs w:val="24"/>
          <w:lang w:val="en-US"/>
        </w:rPr>
        <w:t>Int J Nanomedicine</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2013</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8</w:t>
      </w:r>
      <w:r w:rsidRPr="00983B96">
        <w:rPr>
          <w:rFonts w:ascii="Times New Roman" w:hAnsi="Times New Roman" w:cs="Times New Roman"/>
          <w:sz w:val="24"/>
          <w:szCs w:val="24"/>
          <w:lang w:val="en-US"/>
        </w:rPr>
        <w:t>, 1783–1793. https://doi.org/10.2147/IJN.S43251.</w:t>
      </w:r>
    </w:p>
    <w:p w14:paraId="06653372"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(111)</w:t>
      </w:r>
      <w:r w:rsidRPr="00983B96">
        <w:rPr>
          <w:rFonts w:ascii="Times New Roman" w:hAnsi="Times New Roman" w:cs="Times New Roman"/>
          <w:sz w:val="24"/>
          <w:szCs w:val="24"/>
          <w:lang w:val="en-US"/>
        </w:rPr>
        <w:tab/>
        <w:t xml:space="preserve">Bao, H.; Pan, Y.; Ping, Y.; Sahoo, N. G.; Wu, T.; Li, L.; Li, J.; Gan, L. H. Chitosan-Functionalized Graphene Oxide as a Nanocarrier for Drug and Gene Delivery. </w:t>
      </w:r>
      <w:r w:rsidRPr="00983B96">
        <w:rPr>
          <w:rFonts w:ascii="Times New Roman" w:hAnsi="Times New Roman" w:cs="Times New Roman"/>
          <w:i/>
          <w:iCs/>
          <w:sz w:val="24"/>
          <w:szCs w:val="24"/>
          <w:lang w:val="en-US"/>
        </w:rPr>
        <w:t>Small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7</w:t>
      </w:r>
      <w:r w:rsidRPr="00983B96">
        <w:rPr>
          <w:rFonts w:ascii="Times New Roman" w:hAnsi="Times New Roman" w:cs="Times New Roman"/>
          <w:sz w:val="24"/>
          <w:szCs w:val="24"/>
          <w:lang w:val="en-US"/>
        </w:rPr>
        <w:t xml:space="preserve"> (11), 1569–1578. https://doi.org/10.1002/smll.201100191.</w:t>
      </w:r>
    </w:p>
    <w:p w14:paraId="737362C5"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(112)</w:t>
      </w:r>
      <w:r w:rsidRPr="00983B96">
        <w:rPr>
          <w:rFonts w:ascii="Times New Roman" w:hAnsi="Times New Roman" w:cs="Times New Roman"/>
          <w:sz w:val="24"/>
          <w:szCs w:val="24"/>
          <w:lang w:val="en-US"/>
        </w:rPr>
        <w:tab/>
        <w:t xml:space="preserve">Li, X.; Xing, R.; Xu, C.; Liu, S.; Qin, Y.; Li, K.; Yu, H.; Li, P. Immunostimulatory Effect of Chitosan and Quaternary Chitosan: A Review of Potential Vaccine Adjuvants. </w:t>
      </w:r>
      <w:r w:rsidRPr="00983B96">
        <w:rPr>
          <w:rFonts w:ascii="Times New Roman" w:hAnsi="Times New Roman" w:cs="Times New Roman"/>
          <w:i/>
          <w:iCs/>
          <w:sz w:val="24"/>
          <w:szCs w:val="24"/>
          <w:lang w:val="en-US"/>
        </w:rPr>
        <w:t>Carbohydrate Polymers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264</w:t>
      </w:r>
      <w:r w:rsidRPr="00983B96">
        <w:rPr>
          <w:rFonts w:ascii="Times New Roman" w:hAnsi="Times New Roman" w:cs="Times New Roman"/>
          <w:sz w:val="24"/>
          <w:szCs w:val="24"/>
          <w:lang w:val="en-US"/>
        </w:rPr>
        <w:t>, 118050. https://doi.org/10.1016/j.carbpol.2021.118050.</w:t>
      </w:r>
    </w:p>
    <w:p w14:paraId="2CA10EE9"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(113)</w:t>
      </w:r>
      <w:r w:rsidRPr="00983B96">
        <w:rPr>
          <w:rFonts w:ascii="Times New Roman" w:hAnsi="Times New Roman" w:cs="Times New Roman"/>
          <w:sz w:val="24"/>
          <w:szCs w:val="24"/>
          <w:lang w:val="en-US"/>
        </w:rPr>
        <w:tab/>
        <w:t xml:space="preserve">Zhou, F.; Song, S.; Chen, W. R.; Xing, D. Immunostimulatory Properties of Glycated Chitosan. </w:t>
      </w:r>
      <w:r w:rsidRPr="00983B96">
        <w:rPr>
          <w:rFonts w:ascii="Times New Roman" w:hAnsi="Times New Roman" w:cs="Times New Roman"/>
          <w:i/>
          <w:iCs/>
          <w:sz w:val="24"/>
          <w:szCs w:val="24"/>
          <w:lang w:val="en-US"/>
        </w:rPr>
        <w:t>J Xray Sci Technol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19</w:t>
      </w:r>
      <w:r w:rsidRPr="00983B96">
        <w:rPr>
          <w:rFonts w:ascii="Times New Roman" w:hAnsi="Times New Roman" w:cs="Times New Roman"/>
          <w:sz w:val="24"/>
          <w:szCs w:val="24"/>
          <w:lang w:val="en-US"/>
        </w:rPr>
        <w:t xml:space="preserve"> (2), 285–292. https://doi.org/10.3233/XST-2011-0293.</w:t>
      </w:r>
    </w:p>
    <w:p w14:paraId="39C5D77D"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(114)</w:t>
      </w:r>
      <w:r w:rsidRPr="00983B96">
        <w:rPr>
          <w:rFonts w:ascii="Times New Roman" w:hAnsi="Times New Roman" w:cs="Times New Roman"/>
          <w:sz w:val="24"/>
          <w:szCs w:val="24"/>
          <w:lang w:val="en-US"/>
        </w:rPr>
        <w:tab/>
        <w:t xml:space="preserve">Babu, A.; Ramesh, R. Multifaceted Applications of Chitosan in Cancer Drug Delivery and Therapy. </w:t>
      </w:r>
      <w:r w:rsidRPr="00983B96">
        <w:rPr>
          <w:rFonts w:ascii="Times New Roman" w:hAnsi="Times New Roman" w:cs="Times New Roman"/>
          <w:i/>
          <w:iCs/>
          <w:sz w:val="24"/>
          <w:szCs w:val="24"/>
          <w:lang w:val="en-US"/>
        </w:rPr>
        <w:t>Mar Drugs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15</w:t>
      </w:r>
      <w:r w:rsidRPr="00983B96">
        <w:rPr>
          <w:rFonts w:ascii="Times New Roman" w:hAnsi="Times New Roman" w:cs="Times New Roman"/>
          <w:sz w:val="24"/>
          <w:szCs w:val="24"/>
          <w:lang w:val="en-US"/>
        </w:rPr>
        <w:t xml:space="preserve"> (4), 96. https://doi.org/10.3390/md15040096.</w:t>
      </w:r>
    </w:p>
    <w:p w14:paraId="75E89DE4"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(115)</w:t>
      </w:r>
      <w:r w:rsidRPr="00983B96">
        <w:rPr>
          <w:rFonts w:ascii="Times New Roman" w:hAnsi="Times New Roman" w:cs="Times New Roman"/>
          <w:sz w:val="24"/>
          <w:szCs w:val="24"/>
          <w:lang w:val="en-US"/>
        </w:rPr>
        <w:tab/>
        <w:t xml:space="preserve">Fu, S.; Xia, J.; Wu, J. Functional Chitosan Nanoparticles in Cancer Treatment. </w:t>
      </w:r>
      <w:r w:rsidRPr="00983B96">
        <w:rPr>
          <w:rFonts w:ascii="Times New Roman" w:hAnsi="Times New Roman" w:cs="Times New Roman"/>
          <w:i/>
          <w:iCs/>
          <w:sz w:val="24"/>
          <w:szCs w:val="24"/>
          <w:lang w:val="en-US"/>
        </w:rPr>
        <w:t>J Biomed Nanotechnol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2016</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w:t>
      </w:r>
      <w:r w:rsidRPr="00983B96">
        <w:rPr>
          <w:rFonts w:ascii="Times New Roman" w:hAnsi="Times New Roman" w:cs="Times New Roman"/>
          <w:sz w:val="24"/>
          <w:szCs w:val="24"/>
          <w:lang w:val="en-US"/>
        </w:rPr>
        <w:t xml:space="preserve"> (8), 1585–1603. https://doi.org/10.1166/jbn.2016.2228.</w:t>
      </w:r>
    </w:p>
    <w:p w14:paraId="77FE189B"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(116)</w:t>
      </w:r>
      <w:r w:rsidRPr="00983B96">
        <w:rPr>
          <w:rFonts w:ascii="Times New Roman" w:hAnsi="Times New Roman" w:cs="Times New Roman"/>
          <w:sz w:val="24"/>
          <w:szCs w:val="24"/>
          <w:lang w:val="en-US"/>
        </w:rPr>
        <w:tab/>
        <w:t xml:space="preserve">Han, H. D.; Byeon, Y.; Jang, J.-H.; Jeon, H. N.; Kim, G. H.; Kim, M. G.; Pack, C.-G.; Kang, T. H.; Jung, I. D.; Lim, Y. T.; Lee, Y. J.; Lee, J.-W.; Shin, B. C.; Ahn, H. J.; Sood, A. K.; Park, Y.-M. In Vivo Stepwise Immunomodulation Using Chitosan Nanoparticles as a Platform Nanotechnology for Cancer Immunotherapy. </w:t>
      </w:r>
      <w:r w:rsidRPr="00983B96">
        <w:rPr>
          <w:rFonts w:ascii="Times New Roman" w:hAnsi="Times New Roman" w:cs="Times New Roman"/>
          <w:i/>
          <w:iCs/>
          <w:sz w:val="24"/>
          <w:szCs w:val="24"/>
          <w:lang w:val="en-US"/>
        </w:rPr>
        <w:t>Sci Rep</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2016</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6</w:t>
      </w:r>
      <w:r w:rsidRPr="00983B96">
        <w:rPr>
          <w:rFonts w:ascii="Times New Roman" w:hAnsi="Times New Roman" w:cs="Times New Roman"/>
          <w:sz w:val="24"/>
          <w:szCs w:val="24"/>
          <w:lang w:val="en-US"/>
        </w:rPr>
        <w:t xml:space="preserve"> (1), 38348. https://doi.org/10.1038/srep38348.</w:t>
      </w:r>
    </w:p>
    <w:p w14:paraId="6A02D7FC"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(117)</w:t>
      </w:r>
      <w:r w:rsidRPr="00983B96">
        <w:rPr>
          <w:rFonts w:ascii="Times New Roman" w:hAnsi="Times New Roman" w:cs="Times New Roman"/>
          <w:sz w:val="24"/>
          <w:szCs w:val="24"/>
          <w:lang w:val="en-US"/>
        </w:rPr>
        <w:tab/>
        <w:t xml:space="preserve">Chen, P.-G.; Huang, Z.-H.; Sun, Z.-Y.; Gao, Y.; Liu, Y.-F.; Shi, L.; Chen, Y.-X.; Zhao, Y.-F.; Li, Y.-M. Chitosan Nanoparticles Based Nanovaccines for Cancer Immunotherapy. </w:t>
      </w:r>
      <w:r w:rsidRPr="00983B96">
        <w:rPr>
          <w:rFonts w:ascii="Times New Roman" w:hAnsi="Times New Roman" w:cs="Times New Roman"/>
          <w:i/>
          <w:iCs/>
          <w:sz w:val="24"/>
          <w:szCs w:val="24"/>
          <w:lang w:val="en-US"/>
        </w:rPr>
        <w:t>Pure and Applied Chemistry</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89</w:t>
      </w:r>
      <w:r w:rsidRPr="00983B96">
        <w:rPr>
          <w:rFonts w:ascii="Times New Roman" w:hAnsi="Times New Roman" w:cs="Times New Roman"/>
          <w:sz w:val="24"/>
          <w:szCs w:val="24"/>
          <w:lang w:val="en-US"/>
        </w:rPr>
        <w:t xml:space="preserve"> (7), 931–939. https://doi.org/10.1515/pac-2016-0913.</w:t>
      </w:r>
    </w:p>
    <w:p w14:paraId="0A24CB1F"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(118)</w:t>
      </w:r>
      <w:r w:rsidRPr="00983B96">
        <w:rPr>
          <w:rFonts w:ascii="Times New Roman" w:hAnsi="Times New Roman" w:cs="Times New Roman"/>
          <w:sz w:val="24"/>
          <w:szCs w:val="24"/>
          <w:lang w:val="en-US"/>
        </w:rPr>
        <w:tab/>
        <w:t xml:space="preserve">Sharifi-Rad, J.; Quispe, C.; Butnariu, M.; Rotariu, L. S.; Sytar, O.; Sestito, S.; Rapposelli, S.; Akram, M.; Iqbal, M.; Krishna, A.; Kumar, N. V. A.; Braga, S. S.; Cardoso, S. M.; Jafernik, K.; Ekiert, H.; Cruz-Martins, N.; Szopa, A.; Villagran, M.; </w:t>
      </w:r>
      <w:r w:rsidRPr="00983B96">
        <w:rPr>
          <w:rFonts w:ascii="Times New Roman" w:hAnsi="Times New Roman" w:cs="Times New Roman"/>
          <w:sz w:val="24"/>
          <w:szCs w:val="24"/>
          <w:lang w:val="en-US"/>
        </w:rPr>
        <w:lastRenderedPageBreak/>
        <w:t xml:space="preserve">Mardones, L.; Martorell, M.; Docea, A. O.; Calina, D. Chitosan Nanoparticles as a Promising Tool in Nanomedicine with Particular Emphasis on Oncological Treatment. </w:t>
      </w:r>
      <w:r w:rsidRPr="00983B96">
        <w:rPr>
          <w:rFonts w:ascii="Times New Roman" w:hAnsi="Times New Roman" w:cs="Times New Roman"/>
          <w:i/>
          <w:iCs/>
          <w:sz w:val="24"/>
          <w:szCs w:val="24"/>
          <w:lang w:val="en-US"/>
        </w:rPr>
        <w:t>Cancer Cell International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21</w:t>
      </w:r>
      <w:r w:rsidRPr="00983B96">
        <w:rPr>
          <w:rFonts w:ascii="Times New Roman" w:hAnsi="Times New Roman" w:cs="Times New Roman"/>
          <w:sz w:val="24"/>
          <w:szCs w:val="24"/>
          <w:lang w:val="en-US"/>
        </w:rPr>
        <w:t xml:space="preserve"> (1), 318. https://doi.org/10.1186/s12935-021-02025-4.</w:t>
      </w:r>
    </w:p>
    <w:p w14:paraId="40911F4E"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(119)</w:t>
      </w:r>
      <w:r w:rsidRPr="00983B96">
        <w:rPr>
          <w:rFonts w:ascii="Times New Roman" w:hAnsi="Times New Roman" w:cs="Times New Roman"/>
          <w:sz w:val="24"/>
          <w:szCs w:val="24"/>
          <w:lang w:val="en-US"/>
        </w:rPr>
        <w:tab/>
        <w:t xml:space="preserve">Chung, Y.-C.; Yeh, J.-Y.; Tsai, C.-F. Antibacterial Characteristics and Activity of Water-Soluble Chitosan Derivatives Prepared by the Maillard Reaction. </w:t>
      </w:r>
      <w:r w:rsidRPr="00983B96">
        <w:rPr>
          <w:rFonts w:ascii="Times New Roman" w:hAnsi="Times New Roman" w:cs="Times New Roman"/>
          <w:i/>
          <w:iCs/>
          <w:sz w:val="24"/>
          <w:szCs w:val="24"/>
          <w:lang w:val="en-US"/>
        </w:rPr>
        <w:t>Molecules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16</w:t>
      </w:r>
      <w:r w:rsidRPr="00983B96">
        <w:rPr>
          <w:rFonts w:ascii="Times New Roman" w:hAnsi="Times New Roman" w:cs="Times New Roman"/>
          <w:sz w:val="24"/>
          <w:szCs w:val="24"/>
          <w:lang w:val="en-US"/>
        </w:rPr>
        <w:t xml:space="preserve"> (10), 8504–8514. https://doi.org/10.3390/molecules16108504.</w:t>
      </w:r>
    </w:p>
    <w:p w14:paraId="1A6AD246"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(120)</w:t>
      </w:r>
      <w:r w:rsidRPr="00983B96">
        <w:rPr>
          <w:rFonts w:ascii="Times New Roman" w:hAnsi="Times New Roman" w:cs="Times New Roman"/>
          <w:sz w:val="24"/>
          <w:szCs w:val="24"/>
          <w:lang w:val="en-US"/>
        </w:rPr>
        <w:tab/>
        <w:t xml:space="preserve">Ahonkhai, E.; Arhewoh, M.; Okhamafe, A. Effect of Solvent Type and Drying Method on Protein Retention in Chitosan-Alginate Microcapsules. </w:t>
      </w:r>
      <w:r w:rsidRPr="00983B96">
        <w:rPr>
          <w:rFonts w:ascii="Times New Roman" w:hAnsi="Times New Roman" w:cs="Times New Roman"/>
          <w:i/>
          <w:iCs/>
          <w:sz w:val="24"/>
          <w:szCs w:val="24"/>
          <w:lang w:val="en-US"/>
        </w:rPr>
        <w:t>Tropical Journal of Pharmaceutical Research</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5</w:t>
      </w:r>
      <w:r w:rsidRPr="00983B96">
        <w:rPr>
          <w:rFonts w:ascii="Times New Roman" w:hAnsi="Times New Roman" w:cs="Times New Roman"/>
          <w:sz w:val="24"/>
          <w:szCs w:val="24"/>
          <w:lang w:val="en-US"/>
        </w:rPr>
        <w:t>. https://doi.org/10.4314/tjpr.v5i2.14635.</w:t>
      </w:r>
    </w:p>
    <w:p w14:paraId="0F11803B"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(121)</w:t>
      </w:r>
      <w:r w:rsidRPr="00983B96">
        <w:rPr>
          <w:rFonts w:ascii="Times New Roman" w:hAnsi="Times New Roman" w:cs="Times New Roman"/>
          <w:sz w:val="24"/>
          <w:szCs w:val="24"/>
          <w:lang w:val="en-US"/>
        </w:rPr>
        <w:tab/>
        <w:t xml:space="preserve">Song, S.; Zhou, F.; Nordquist, R. E.; Carubelli, R.; Liu, H.; Chen, W. R. Glycated Chitosan as a New Non-Toxic Immunological Stimulant. </w:t>
      </w:r>
      <w:r w:rsidRPr="00983B96">
        <w:rPr>
          <w:rFonts w:ascii="Times New Roman" w:hAnsi="Times New Roman" w:cs="Times New Roman"/>
          <w:i/>
          <w:iCs/>
          <w:sz w:val="24"/>
          <w:szCs w:val="24"/>
          <w:lang w:val="en-US"/>
        </w:rPr>
        <w:t>Immunopharmacol Immunotoxicol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2009</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31</w:t>
      </w:r>
      <w:r w:rsidRPr="00983B96">
        <w:rPr>
          <w:rFonts w:ascii="Times New Roman" w:hAnsi="Times New Roman" w:cs="Times New Roman"/>
          <w:sz w:val="24"/>
          <w:szCs w:val="24"/>
          <w:lang w:val="en-US"/>
        </w:rPr>
        <w:t xml:space="preserve"> (2), 202–208. https://doi.org/10.1080/08923970802629593.</w:t>
      </w:r>
    </w:p>
    <w:p w14:paraId="2D70FEC6"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(122)</w:t>
      </w:r>
      <w:r w:rsidRPr="00983B96">
        <w:rPr>
          <w:rFonts w:ascii="Times New Roman" w:hAnsi="Times New Roman" w:cs="Times New Roman"/>
          <w:sz w:val="24"/>
          <w:szCs w:val="24"/>
          <w:lang w:val="en-US"/>
        </w:rPr>
        <w:tab/>
        <w:t xml:space="preserve">Chen, W. R.; Korbelik, M.; Bartels, K. E.; Liu, H.; Sun, J.; Nordquist, R. E. Enhancement of Laser Cancer Treatment by a Chitosan-Derived Immunoadjuvant. </w:t>
      </w:r>
      <w:r w:rsidRPr="00983B96">
        <w:rPr>
          <w:rFonts w:ascii="Times New Roman" w:hAnsi="Times New Roman" w:cs="Times New Roman"/>
          <w:i/>
          <w:iCs/>
          <w:sz w:val="24"/>
          <w:szCs w:val="24"/>
          <w:lang w:val="en-US"/>
        </w:rPr>
        <w:t>Photochem Photobiol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2005</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81</w:t>
      </w:r>
      <w:r w:rsidRPr="00983B96">
        <w:rPr>
          <w:rFonts w:ascii="Times New Roman" w:hAnsi="Times New Roman" w:cs="Times New Roman"/>
          <w:sz w:val="24"/>
          <w:szCs w:val="24"/>
          <w:lang w:val="en-US"/>
        </w:rPr>
        <w:t xml:space="preserve"> (1), 190–195. https://doi.org/10.1562/2004-07-20-RA-236.</w:t>
      </w:r>
    </w:p>
    <w:p w14:paraId="62EAB344"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(123)</w:t>
      </w:r>
      <w:r w:rsidRPr="00983B96">
        <w:rPr>
          <w:rFonts w:ascii="Times New Roman" w:hAnsi="Times New Roman" w:cs="Times New Roman"/>
          <w:sz w:val="24"/>
          <w:szCs w:val="24"/>
          <w:lang w:val="en-US"/>
        </w:rPr>
        <w:tab/>
        <w:t xml:space="preserve">Chen, W. R.; Liu, H.; Ritchey, J. W.; Bartels, K. E.; Lucroy, M. D.; Nordquist, R. E. Effect of Different Components of Laser Immunotherapy in Treatment of Metastatic Tumors in Rats. </w:t>
      </w:r>
      <w:r w:rsidRPr="00983B96">
        <w:rPr>
          <w:rFonts w:ascii="Times New Roman" w:hAnsi="Times New Roman" w:cs="Times New Roman"/>
          <w:i/>
          <w:iCs/>
          <w:sz w:val="24"/>
          <w:szCs w:val="24"/>
          <w:lang w:val="en-US"/>
        </w:rPr>
        <w:t>Cancer Res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2002</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62</w:t>
      </w:r>
      <w:r w:rsidRPr="00983B96">
        <w:rPr>
          <w:rFonts w:ascii="Times New Roman" w:hAnsi="Times New Roman" w:cs="Times New Roman"/>
          <w:sz w:val="24"/>
          <w:szCs w:val="24"/>
          <w:lang w:val="en-US"/>
        </w:rPr>
        <w:t xml:space="preserve"> (15), 4295–4299.</w:t>
      </w:r>
    </w:p>
    <w:p w14:paraId="60EC2087"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(124)</w:t>
      </w:r>
      <w:r w:rsidRPr="00983B96">
        <w:rPr>
          <w:rFonts w:ascii="Times New Roman" w:hAnsi="Times New Roman" w:cs="Times New Roman"/>
          <w:sz w:val="24"/>
          <w:szCs w:val="24"/>
          <w:lang w:val="en-US"/>
        </w:rPr>
        <w:tab/>
        <w:t xml:space="preserve">Mishra, P.; Nayak, B.; Dey, R. K. PEGylation in Anti-Cancer Therapy: An Overview. </w:t>
      </w:r>
      <w:r w:rsidRPr="00983B96">
        <w:rPr>
          <w:rFonts w:ascii="Times New Roman" w:hAnsi="Times New Roman" w:cs="Times New Roman"/>
          <w:i/>
          <w:iCs/>
          <w:sz w:val="24"/>
          <w:szCs w:val="24"/>
          <w:lang w:val="en-US"/>
        </w:rPr>
        <w:t>Asian Journal of Pharmaceutical Sciences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2016</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11</w:t>
      </w:r>
      <w:r w:rsidRPr="00983B96">
        <w:rPr>
          <w:rFonts w:ascii="Times New Roman" w:hAnsi="Times New Roman" w:cs="Times New Roman"/>
          <w:sz w:val="24"/>
          <w:szCs w:val="24"/>
          <w:lang w:val="en-US"/>
        </w:rPr>
        <w:t xml:space="preserve"> (3), 337–348. https://doi.org/10.1016/j.ajps.2015.08.011.</w:t>
      </w:r>
    </w:p>
    <w:p w14:paraId="5DA8B94D"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(125)</w:t>
      </w:r>
      <w:r w:rsidRPr="00983B96">
        <w:rPr>
          <w:rFonts w:ascii="Times New Roman" w:hAnsi="Times New Roman" w:cs="Times New Roman"/>
          <w:sz w:val="24"/>
          <w:szCs w:val="24"/>
          <w:lang w:val="en-US"/>
        </w:rPr>
        <w:tab/>
        <w:t xml:space="preserve">Chen, S.; Yang, K.; Tuguntaev, R. G.; Mozhi, A.; Zhang, J.; Wang, P. C.; Liang, X.-J. Targeting Tumor Microenvironment with PEG-Based Amphiphilic Nanoparticles to Overcome Chemoresistance. </w:t>
      </w:r>
      <w:r w:rsidRPr="00983B96">
        <w:rPr>
          <w:rFonts w:ascii="Times New Roman" w:hAnsi="Times New Roman" w:cs="Times New Roman"/>
          <w:i/>
          <w:iCs/>
          <w:sz w:val="24"/>
          <w:szCs w:val="24"/>
          <w:lang w:val="en-US"/>
        </w:rPr>
        <w:t>Nanomedicine</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2016</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12</w:t>
      </w:r>
      <w:r w:rsidRPr="00983B96">
        <w:rPr>
          <w:rFonts w:ascii="Times New Roman" w:hAnsi="Times New Roman" w:cs="Times New Roman"/>
          <w:sz w:val="24"/>
          <w:szCs w:val="24"/>
          <w:lang w:val="en-US"/>
        </w:rPr>
        <w:t xml:space="preserve"> (2), 269–286. https://doi.org/10.1016/j.nano.2015.10.020.</w:t>
      </w:r>
    </w:p>
    <w:p w14:paraId="2CD9AC25"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(126)</w:t>
      </w:r>
      <w:r w:rsidRPr="00983B96">
        <w:rPr>
          <w:rFonts w:ascii="Times New Roman" w:hAnsi="Times New Roman" w:cs="Times New Roman"/>
          <w:sz w:val="24"/>
          <w:szCs w:val="24"/>
          <w:lang w:val="en-US"/>
        </w:rPr>
        <w:tab/>
        <w:t xml:space="preserve">Rezvantalab, S.; Drude, N. I.; Moraveji, M. K.; Güvener, N.; Koons, E. K.; Shi, Y.; Lammers, T.; Kiessling, F. PLGA-Based Nanoparticles in Cancer Treatment. </w:t>
      </w:r>
      <w:r w:rsidRPr="00983B96">
        <w:rPr>
          <w:rFonts w:ascii="Times New Roman" w:hAnsi="Times New Roman" w:cs="Times New Roman"/>
          <w:i/>
          <w:iCs/>
          <w:sz w:val="24"/>
          <w:szCs w:val="24"/>
          <w:lang w:val="en-US"/>
        </w:rPr>
        <w:t>Frontiers in Pharmacology</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9</w:t>
      </w:r>
      <w:r w:rsidRPr="00983B96">
        <w:rPr>
          <w:rFonts w:ascii="Times New Roman" w:hAnsi="Times New Roman" w:cs="Times New Roman"/>
          <w:sz w:val="24"/>
          <w:szCs w:val="24"/>
          <w:lang w:val="en-US"/>
        </w:rPr>
        <w:t>.</w:t>
      </w:r>
    </w:p>
    <w:p w14:paraId="35ADD3DF"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(127)</w:t>
      </w:r>
      <w:r w:rsidRPr="00983B96">
        <w:rPr>
          <w:rFonts w:ascii="Times New Roman" w:hAnsi="Times New Roman" w:cs="Times New Roman"/>
          <w:sz w:val="24"/>
          <w:szCs w:val="24"/>
          <w:lang w:val="en-US"/>
        </w:rPr>
        <w:tab/>
        <w:t xml:space="preserve">Wadhawan, A.; Singh, J.; Sharma, H.; Handa, S.; Singh, G.; Kumar, R.; Barnwal, R. P.; Pal Kaur, I.; Chatterjee, M. Anticancer Biosurfactant-Loaded PLA–PEG Nanoparticles Induce Apoptosis in Human MDA-MB-231 Breast Cancer Cells. </w:t>
      </w:r>
      <w:r w:rsidRPr="00983B96">
        <w:rPr>
          <w:rFonts w:ascii="Times New Roman" w:hAnsi="Times New Roman" w:cs="Times New Roman"/>
          <w:i/>
          <w:iCs/>
          <w:sz w:val="24"/>
          <w:szCs w:val="24"/>
          <w:lang w:val="en-US"/>
        </w:rPr>
        <w:t>ACS Omega</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2022</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7</w:t>
      </w:r>
      <w:r w:rsidRPr="00983B96">
        <w:rPr>
          <w:rFonts w:ascii="Times New Roman" w:hAnsi="Times New Roman" w:cs="Times New Roman"/>
          <w:sz w:val="24"/>
          <w:szCs w:val="24"/>
          <w:lang w:val="en-US"/>
        </w:rPr>
        <w:t xml:space="preserve"> (6), 5231–5241. https://doi.org/10.1021/acsomega.1c06338.</w:t>
      </w:r>
    </w:p>
    <w:p w14:paraId="68A5CFFA"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(128)</w:t>
      </w:r>
      <w:r w:rsidRPr="00983B96">
        <w:rPr>
          <w:rFonts w:ascii="Times New Roman" w:hAnsi="Times New Roman" w:cs="Times New Roman"/>
          <w:sz w:val="24"/>
          <w:szCs w:val="24"/>
          <w:lang w:val="en-US"/>
        </w:rPr>
        <w:tab/>
        <w:t xml:space="preserve">Jusu, S. M.; Obayemi, J. D.; Salifu, A. A.; Nwazojie, C. C.; Uzonwanne, V.; Odusanya, O. S.; Soboyejo, W. O. Drug-Encapsulated Blend of PLGA-PEG Microspheres: In Vitro and in Vivo Study of the Effects of Localized/Targeted Drug Delivery on the Treatment of Triple-Negative Breast Cancer. </w:t>
      </w:r>
      <w:r w:rsidRPr="00983B96">
        <w:rPr>
          <w:rFonts w:ascii="Times New Roman" w:hAnsi="Times New Roman" w:cs="Times New Roman"/>
          <w:i/>
          <w:iCs/>
          <w:sz w:val="24"/>
          <w:szCs w:val="24"/>
          <w:lang w:val="en-US"/>
        </w:rPr>
        <w:t>Sci Rep</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10</w:t>
      </w:r>
      <w:r w:rsidRPr="00983B96">
        <w:rPr>
          <w:rFonts w:ascii="Times New Roman" w:hAnsi="Times New Roman" w:cs="Times New Roman"/>
          <w:sz w:val="24"/>
          <w:szCs w:val="24"/>
          <w:lang w:val="en-US"/>
        </w:rPr>
        <w:t xml:space="preserve"> (1), 14188. https://doi.org/10.1038/s41598-020-71129-0.</w:t>
      </w:r>
    </w:p>
    <w:p w14:paraId="3C288BFA"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(129)</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Polyethylene Glycol (PEG) Modification - CD Bioparticles</w:t>
      </w:r>
      <w:r w:rsidRPr="00983B96">
        <w:rPr>
          <w:rFonts w:ascii="Times New Roman" w:hAnsi="Times New Roman" w:cs="Times New Roman"/>
          <w:sz w:val="24"/>
          <w:szCs w:val="24"/>
          <w:lang w:val="en-US"/>
        </w:rPr>
        <w:t>. https://www.cd-bioparticles.com/support/polyethylene-glycol-peg-modification.html (accessed 2022-04-29).</w:t>
      </w:r>
    </w:p>
    <w:p w14:paraId="7A8ECDB5"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(130)</w:t>
      </w:r>
      <w:r w:rsidRPr="00983B96">
        <w:rPr>
          <w:rFonts w:ascii="Times New Roman" w:hAnsi="Times New Roman" w:cs="Times New Roman"/>
          <w:sz w:val="24"/>
          <w:szCs w:val="24"/>
          <w:lang w:val="en-US"/>
        </w:rPr>
        <w:tab/>
        <w:t xml:space="preserve">Bailon, P.; Won, C.-Y. PEG-Modified Biopharmaceuticals. </w:t>
      </w:r>
      <w:r w:rsidRPr="00983B96">
        <w:rPr>
          <w:rFonts w:ascii="Times New Roman" w:hAnsi="Times New Roman" w:cs="Times New Roman"/>
          <w:i/>
          <w:iCs/>
          <w:sz w:val="24"/>
          <w:szCs w:val="24"/>
          <w:lang w:val="en-US"/>
        </w:rPr>
        <w:t>Expert Opin Drug Deliv</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2009</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6</w:t>
      </w:r>
      <w:r w:rsidRPr="00983B96">
        <w:rPr>
          <w:rFonts w:ascii="Times New Roman" w:hAnsi="Times New Roman" w:cs="Times New Roman"/>
          <w:sz w:val="24"/>
          <w:szCs w:val="24"/>
          <w:lang w:val="en-US"/>
        </w:rPr>
        <w:t xml:space="preserve"> (1), 1–16. https://doi.org/10.1517/17425240802650568.</w:t>
      </w:r>
    </w:p>
    <w:p w14:paraId="53769B6E"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(131)</w:t>
      </w:r>
      <w:r w:rsidRPr="00983B96">
        <w:rPr>
          <w:rFonts w:ascii="Times New Roman" w:hAnsi="Times New Roman" w:cs="Times New Roman"/>
          <w:sz w:val="24"/>
          <w:szCs w:val="24"/>
          <w:lang w:val="en-US"/>
        </w:rPr>
        <w:tab/>
        <w:t xml:space="preserve">Zhou, F.; Wu, S.; Song, S.; Chen, W. R.; Resasco, D. E.; Xing, D. Antitumor Immunologically Modified Carbon Nanotubes for Photothermal Therapy. </w:t>
      </w:r>
      <w:r w:rsidRPr="00983B96">
        <w:rPr>
          <w:rFonts w:ascii="Times New Roman" w:hAnsi="Times New Roman" w:cs="Times New Roman"/>
          <w:i/>
          <w:iCs/>
          <w:sz w:val="24"/>
          <w:szCs w:val="24"/>
          <w:lang w:val="en-US"/>
        </w:rPr>
        <w:t>Biomaterials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2012</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33</w:t>
      </w:r>
      <w:r w:rsidRPr="00983B96">
        <w:rPr>
          <w:rFonts w:ascii="Times New Roman" w:hAnsi="Times New Roman" w:cs="Times New Roman"/>
          <w:sz w:val="24"/>
          <w:szCs w:val="24"/>
          <w:lang w:val="en-US"/>
        </w:rPr>
        <w:t xml:space="preserve"> (11), 3235–3242. https://doi.org/10.1016/j.biomaterials.2011.12.029.</w:t>
      </w:r>
    </w:p>
    <w:p w14:paraId="08359C69"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(132)</w:t>
      </w:r>
      <w:r w:rsidRPr="00983B96">
        <w:rPr>
          <w:rFonts w:ascii="Times New Roman" w:hAnsi="Times New Roman" w:cs="Times New Roman"/>
          <w:sz w:val="24"/>
          <w:szCs w:val="24"/>
          <w:lang w:val="en-US"/>
        </w:rPr>
        <w:tab/>
        <w:t xml:space="preserve">Saha, L. C.; Nag, O. K.; Doughty, A.; Liu, H.; Chen, W. R. An Immunologically Modified Nanosystem Based on Noncovalent Binding Between Single-Walled Carbon Nanotubes and Glycated Chitosan. </w:t>
      </w:r>
      <w:r w:rsidRPr="00983B96">
        <w:rPr>
          <w:rFonts w:ascii="Times New Roman" w:hAnsi="Times New Roman" w:cs="Times New Roman"/>
          <w:i/>
          <w:iCs/>
          <w:sz w:val="24"/>
          <w:szCs w:val="24"/>
          <w:lang w:val="en-US"/>
        </w:rPr>
        <w:t>Technol Cancer Res Treat</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17</w:t>
      </w:r>
      <w:r w:rsidRPr="00983B96">
        <w:rPr>
          <w:rFonts w:ascii="Times New Roman" w:hAnsi="Times New Roman" w:cs="Times New Roman"/>
          <w:sz w:val="24"/>
          <w:szCs w:val="24"/>
          <w:lang w:val="en-US"/>
        </w:rPr>
        <w:t>, 1533033818802313. https://doi.org/10.1177/1533033818802313.</w:t>
      </w:r>
    </w:p>
    <w:p w14:paraId="0BBE2CA2"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(133)</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Graphene Oxide Powders and Solutions</w:t>
      </w:r>
      <w:r w:rsidRPr="00983B96">
        <w:rPr>
          <w:rFonts w:ascii="Times New Roman" w:hAnsi="Times New Roman" w:cs="Times New Roman"/>
          <w:sz w:val="24"/>
          <w:szCs w:val="24"/>
          <w:lang w:val="en-US"/>
        </w:rPr>
        <w:t>. Ossila. https://www.ossila.com/products/graphene-oxide-powders (accessed 2021-11-30).</w:t>
      </w:r>
    </w:p>
    <w:p w14:paraId="19C2F714"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(134)</w:t>
      </w:r>
      <w:r w:rsidRPr="00983B96">
        <w:rPr>
          <w:rFonts w:ascii="Times New Roman" w:hAnsi="Times New Roman" w:cs="Times New Roman"/>
          <w:sz w:val="24"/>
          <w:szCs w:val="24"/>
          <w:lang w:val="en-US"/>
        </w:rPr>
        <w:tab/>
        <w:t xml:space="preserve">Zhou, F.; Yang, J.; Zhang, Y.; Liu, M.; Lang, M. L.; Li, M.; Chen, W. R. Local Phototherapy Synergizes with Immunoadjuvant for Treatment of Pancreatic Cancer through Induced Immunogenic Tumor Vaccine. </w:t>
      </w:r>
      <w:r w:rsidRPr="00983B96">
        <w:rPr>
          <w:rFonts w:ascii="Times New Roman" w:hAnsi="Times New Roman" w:cs="Times New Roman"/>
          <w:i/>
          <w:iCs/>
          <w:sz w:val="24"/>
          <w:szCs w:val="24"/>
          <w:lang w:val="en-US"/>
        </w:rPr>
        <w:t>Clin Cancer Res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24</w:t>
      </w:r>
      <w:r w:rsidRPr="00983B96">
        <w:rPr>
          <w:rFonts w:ascii="Times New Roman" w:hAnsi="Times New Roman" w:cs="Times New Roman"/>
          <w:sz w:val="24"/>
          <w:szCs w:val="24"/>
          <w:lang w:val="en-US"/>
        </w:rPr>
        <w:t xml:space="preserve"> (21), 5335–5346. https://doi.org/10.1158/1078-0432.CCR-18-1126.</w:t>
      </w:r>
    </w:p>
    <w:p w14:paraId="678D84E4"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(135)</w:t>
      </w:r>
      <w:r w:rsidRPr="00983B96">
        <w:rPr>
          <w:rFonts w:ascii="Times New Roman" w:hAnsi="Times New Roman" w:cs="Times New Roman"/>
          <w:sz w:val="24"/>
          <w:szCs w:val="24"/>
          <w:lang w:val="en-US"/>
        </w:rPr>
        <w:tab/>
        <w:t xml:space="preserve">Wang, M.; Rao, J.; Wang, M.; Li, X.; Liu, K.; Naylor, M. F.; Nordquist, R. E.; Chen, W. R.; Zhou, F. Cancer Photo-Immunotherapy: From Bench to Bedside. </w:t>
      </w:r>
      <w:r w:rsidRPr="00983B96">
        <w:rPr>
          <w:rFonts w:ascii="Times New Roman" w:hAnsi="Times New Roman" w:cs="Times New Roman"/>
          <w:i/>
          <w:iCs/>
          <w:sz w:val="24"/>
          <w:szCs w:val="24"/>
          <w:lang w:val="en-US"/>
        </w:rPr>
        <w:t>Theranostics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11</w:t>
      </w:r>
      <w:r w:rsidRPr="00983B96">
        <w:rPr>
          <w:rFonts w:ascii="Times New Roman" w:hAnsi="Times New Roman" w:cs="Times New Roman"/>
          <w:sz w:val="24"/>
          <w:szCs w:val="24"/>
          <w:lang w:val="en-US"/>
        </w:rPr>
        <w:t xml:space="preserve"> (5), 2218–2231. https://doi.org/10.7150/thno.53056.</w:t>
      </w:r>
    </w:p>
    <w:p w14:paraId="3B301BBC"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(136)</w:t>
      </w:r>
      <w:r w:rsidRPr="00983B96">
        <w:rPr>
          <w:rFonts w:ascii="Times New Roman" w:hAnsi="Times New Roman" w:cs="Times New Roman"/>
          <w:sz w:val="24"/>
          <w:szCs w:val="24"/>
          <w:lang w:val="en-US"/>
        </w:rPr>
        <w:tab/>
        <w:t xml:space="preserve">Vines, J. B.; Yoon, J.-H.; Ryu, N.-E.; Lim, D.-J.; Park, H. Gold Nanoparticles for Photothermal Cancer Therapy. </w:t>
      </w:r>
      <w:r w:rsidRPr="00983B96">
        <w:rPr>
          <w:rFonts w:ascii="Times New Roman" w:hAnsi="Times New Roman" w:cs="Times New Roman"/>
          <w:i/>
          <w:iCs/>
          <w:sz w:val="24"/>
          <w:szCs w:val="24"/>
          <w:lang w:val="en-US"/>
        </w:rPr>
        <w:t>Front Chem</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2019</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7</w:t>
      </w:r>
      <w:r w:rsidRPr="00983B96">
        <w:rPr>
          <w:rFonts w:ascii="Times New Roman" w:hAnsi="Times New Roman" w:cs="Times New Roman"/>
          <w:sz w:val="24"/>
          <w:szCs w:val="24"/>
          <w:lang w:val="en-US"/>
        </w:rPr>
        <w:t>, 167. https://doi.org/10.3389/fchem.2019.00167.</w:t>
      </w:r>
    </w:p>
    <w:p w14:paraId="3FA4CD45"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(137)</w:t>
      </w:r>
      <w:r w:rsidRPr="00983B96">
        <w:rPr>
          <w:rFonts w:ascii="Times New Roman" w:hAnsi="Times New Roman" w:cs="Times New Roman"/>
          <w:sz w:val="24"/>
          <w:szCs w:val="24"/>
          <w:lang w:val="en-US"/>
        </w:rPr>
        <w:tab/>
        <w:t xml:space="preserve">Li, Y.; Lu, W.; Huang, Q.; Huang, M.; Li, C.; Chen, W. Copper Sulfide Nanoparticles for Photothermal Ablation of Tumor Cells. </w:t>
      </w:r>
      <w:r w:rsidRPr="00983B96">
        <w:rPr>
          <w:rFonts w:ascii="Times New Roman" w:hAnsi="Times New Roman" w:cs="Times New Roman"/>
          <w:i/>
          <w:iCs/>
          <w:sz w:val="24"/>
          <w:szCs w:val="24"/>
          <w:lang w:val="en-US"/>
        </w:rPr>
        <w:t>Nanomedicine (Lond)</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5</w:t>
      </w:r>
      <w:r w:rsidRPr="00983B96">
        <w:rPr>
          <w:rFonts w:ascii="Times New Roman" w:hAnsi="Times New Roman" w:cs="Times New Roman"/>
          <w:sz w:val="24"/>
          <w:szCs w:val="24"/>
          <w:lang w:val="en-US"/>
        </w:rPr>
        <w:t xml:space="preserve"> (8), 1161–1171. https://doi.org/10.2217/nnm.10.85.</w:t>
      </w:r>
    </w:p>
    <w:p w14:paraId="30639EF8"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(138)</w:t>
      </w:r>
      <w:r w:rsidRPr="00983B96">
        <w:rPr>
          <w:rFonts w:ascii="Times New Roman" w:hAnsi="Times New Roman" w:cs="Times New Roman"/>
          <w:sz w:val="24"/>
          <w:szCs w:val="24"/>
          <w:lang w:val="en-US"/>
        </w:rPr>
        <w:tab/>
        <w:t xml:space="preserve">Zhou, F.; Wang, M.; Luo, T.; Qu, J.; Chen, W. R. Photo-Activated Chemo-Immunotherapy for Metastatic Cancer Using a Synergistic Graphene Nanosystem. </w:t>
      </w:r>
      <w:r w:rsidRPr="00983B96">
        <w:rPr>
          <w:rFonts w:ascii="Times New Roman" w:hAnsi="Times New Roman" w:cs="Times New Roman"/>
          <w:i/>
          <w:iCs/>
          <w:sz w:val="24"/>
          <w:szCs w:val="24"/>
          <w:lang w:val="en-US"/>
        </w:rPr>
        <w:t>Biomaterials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265</w:t>
      </w:r>
      <w:r w:rsidRPr="00983B96">
        <w:rPr>
          <w:rFonts w:ascii="Times New Roman" w:hAnsi="Times New Roman" w:cs="Times New Roman"/>
          <w:sz w:val="24"/>
          <w:szCs w:val="24"/>
          <w:lang w:val="en-US"/>
        </w:rPr>
        <w:t>, 120421. https://doi.org/10.1016/j.biomaterials.2020.120421.</w:t>
      </w:r>
    </w:p>
    <w:p w14:paraId="78D64DD5"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(139)</w:t>
      </w:r>
      <w:r w:rsidRPr="00983B96">
        <w:rPr>
          <w:rFonts w:ascii="Times New Roman" w:hAnsi="Times New Roman" w:cs="Times New Roman"/>
          <w:sz w:val="24"/>
          <w:szCs w:val="24"/>
          <w:lang w:val="en-US"/>
        </w:rPr>
        <w:tab/>
        <w:t xml:space="preserve">Singh, D. P.; Herrera, C. E.; Singh, B.; Singh, S.; Singh, R. K.; Kumar, R. Graphene Oxide: An Efficient Material and Recent Approach for Biotechnological and Biomedical Applications. </w:t>
      </w:r>
      <w:r w:rsidRPr="00983B96">
        <w:rPr>
          <w:rFonts w:ascii="Times New Roman" w:hAnsi="Times New Roman" w:cs="Times New Roman"/>
          <w:i/>
          <w:iCs/>
          <w:sz w:val="24"/>
          <w:szCs w:val="24"/>
          <w:lang w:val="en-US"/>
        </w:rPr>
        <w:t>Mater Sci Eng C Mater Biol Appl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86</w:t>
      </w:r>
      <w:r w:rsidRPr="00983B96">
        <w:rPr>
          <w:rFonts w:ascii="Times New Roman" w:hAnsi="Times New Roman" w:cs="Times New Roman"/>
          <w:sz w:val="24"/>
          <w:szCs w:val="24"/>
          <w:lang w:val="en-US"/>
        </w:rPr>
        <w:t>, 173–197. https://doi.org/10.1016/j.msec.2018.01.004.</w:t>
      </w:r>
    </w:p>
    <w:p w14:paraId="5074D7FE"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(140)</w:t>
      </w:r>
      <w:r w:rsidRPr="00983B96">
        <w:rPr>
          <w:rFonts w:ascii="Times New Roman" w:hAnsi="Times New Roman" w:cs="Times New Roman"/>
          <w:sz w:val="24"/>
          <w:szCs w:val="24"/>
          <w:lang w:val="en-US"/>
        </w:rPr>
        <w:tab/>
        <w:t xml:space="preserve">Daniyal, M.; Liu, B.; Wang, W. Comprehensive Review on Graphene Oxide for Use in Drug Delivery System. </w:t>
      </w:r>
      <w:r w:rsidRPr="00983B96">
        <w:rPr>
          <w:rFonts w:ascii="Times New Roman" w:hAnsi="Times New Roman" w:cs="Times New Roman"/>
          <w:i/>
          <w:iCs/>
          <w:sz w:val="24"/>
          <w:szCs w:val="24"/>
          <w:lang w:val="en-US"/>
        </w:rPr>
        <w:t>Curr Med Chem</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27</w:t>
      </w:r>
      <w:r w:rsidRPr="00983B96">
        <w:rPr>
          <w:rFonts w:ascii="Times New Roman" w:hAnsi="Times New Roman" w:cs="Times New Roman"/>
          <w:sz w:val="24"/>
          <w:szCs w:val="24"/>
          <w:lang w:val="en-US"/>
        </w:rPr>
        <w:t xml:space="preserve"> (22), 3665–3685. https://doi.org/10.2174/13816128256661902011296290.</w:t>
      </w:r>
    </w:p>
    <w:p w14:paraId="2D8F0F9B"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(141)</w:t>
      </w:r>
      <w:r w:rsidRPr="00983B96">
        <w:rPr>
          <w:rFonts w:ascii="Times New Roman" w:hAnsi="Times New Roman" w:cs="Times New Roman"/>
          <w:sz w:val="24"/>
          <w:szCs w:val="24"/>
          <w:lang w:val="en-US"/>
        </w:rPr>
        <w:tab/>
        <w:t xml:space="preserve">Cao, W.; He, L.; Cao, W.; Huang, X.; Jia, K.; Dai, J. Recent Progress of Graphene Oxide as a Potential Vaccine Carrier and Adjuvant. </w:t>
      </w:r>
      <w:r w:rsidRPr="00983B96">
        <w:rPr>
          <w:rFonts w:ascii="Times New Roman" w:hAnsi="Times New Roman" w:cs="Times New Roman"/>
          <w:i/>
          <w:iCs/>
          <w:sz w:val="24"/>
          <w:szCs w:val="24"/>
          <w:lang w:val="en-US"/>
        </w:rPr>
        <w:t>Acta Biomater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112</w:t>
      </w:r>
      <w:r w:rsidRPr="00983B96">
        <w:rPr>
          <w:rFonts w:ascii="Times New Roman" w:hAnsi="Times New Roman" w:cs="Times New Roman"/>
          <w:sz w:val="24"/>
          <w:szCs w:val="24"/>
          <w:lang w:val="en-US"/>
        </w:rPr>
        <w:t>, 14–28. https://doi.org/10.1016/j.actbio.2020.06.009.</w:t>
      </w:r>
    </w:p>
    <w:p w14:paraId="64566919"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(142)</w:t>
      </w:r>
      <w:r w:rsidRPr="00983B96">
        <w:rPr>
          <w:rFonts w:ascii="Times New Roman" w:hAnsi="Times New Roman" w:cs="Times New Roman"/>
          <w:sz w:val="24"/>
          <w:szCs w:val="24"/>
          <w:lang w:val="en-US"/>
        </w:rPr>
        <w:tab/>
        <w:t xml:space="preserve">Xu, L.; Xiang, J.; Liu, Y.; Xu, J.; Luo, Y.; Feng, L.; Liu, Z.; Peng, R. Functionalized Graphene Oxide Serves as a Novel Vaccine Nano-Adjuvant for Robust Stimulation of Cellular Immunity. </w:t>
      </w:r>
      <w:r w:rsidRPr="00983B96">
        <w:rPr>
          <w:rFonts w:ascii="Times New Roman" w:hAnsi="Times New Roman" w:cs="Times New Roman"/>
          <w:i/>
          <w:iCs/>
          <w:sz w:val="24"/>
          <w:szCs w:val="24"/>
          <w:lang w:val="en-US"/>
        </w:rPr>
        <w:t>Nanoscale</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2016</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8</w:t>
      </w:r>
      <w:r w:rsidRPr="00983B96">
        <w:rPr>
          <w:rFonts w:ascii="Times New Roman" w:hAnsi="Times New Roman" w:cs="Times New Roman"/>
          <w:sz w:val="24"/>
          <w:szCs w:val="24"/>
          <w:lang w:val="en-US"/>
        </w:rPr>
        <w:t xml:space="preserve"> (6), 3785–3795. https://doi.org/10.1039/c5nr09208f.</w:t>
      </w:r>
    </w:p>
    <w:p w14:paraId="620AE256"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(143)</w:t>
      </w:r>
      <w:r w:rsidRPr="00983B96">
        <w:rPr>
          <w:rFonts w:ascii="Times New Roman" w:hAnsi="Times New Roman" w:cs="Times New Roman"/>
          <w:sz w:val="24"/>
          <w:szCs w:val="24"/>
          <w:lang w:val="en-US"/>
        </w:rPr>
        <w:tab/>
        <w:t xml:space="preserve">Yan, T.; Zhang, H.; Huang, D.; Feng, S.; Fujita, M.; Gao, X.-D. Chitosan-Functionalized Graphene Oxide as a Potential Immunoadjuvant. </w:t>
      </w:r>
      <w:r w:rsidRPr="00983B96">
        <w:rPr>
          <w:rFonts w:ascii="Times New Roman" w:hAnsi="Times New Roman" w:cs="Times New Roman"/>
          <w:i/>
          <w:iCs/>
          <w:sz w:val="24"/>
          <w:szCs w:val="24"/>
          <w:lang w:val="en-US"/>
        </w:rPr>
        <w:t>Nanomaterials (Basel)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7</w:t>
      </w:r>
      <w:r w:rsidRPr="00983B96">
        <w:rPr>
          <w:rFonts w:ascii="Times New Roman" w:hAnsi="Times New Roman" w:cs="Times New Roman"/>
          <w:sz w:val="24"/>
          <w:szCs w:val="24"/>
          <w:lang w:val="en-US"/>
        </w:rPr>
        <w:t xml:space="preserve"> (3), 59. https://doi.org/10.3390/nano7030059.</w:t>
      </w:r>
    </w:p>
    <w:p w14:paraId="5699D98E"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(144)</w:t>
      </w:r>
      <w:r w:rsidRPr="00983B96">
        <w:rPr>
          <w:rFonts w:ascii="Times New Roman" w:hAnsi="Times New Roman" w:cs="Times New Roman"/>
          <w:sz w:val="24"/>
          <w:szCs w:val="24"/>
          <w:lang w:val="en-US"/>
        </w:rPr>
        <w:tab/>
        <w:t xml:space="preserve">Li, Y.; Dong, H.; Li, Y.; Shi, D. Graphene-Based Nanovehicles for Photodynamic Medical Therapy. </w:t>
      </w:r>
      <w:r w:rsidRPr="00983B96">
        <w:rPr>
          <w:rFonts w:ascii="Times New Roman" w:hAnsi="Times New Roman" w:cs="Times New Roman"/>
          <w:i/>
          <w:iCs/>
          <w:sz w:val="24"/>
          <w:szCs w:val="24"/>
          <w:lang w:val="en-US"/>
        </w:rPr>
        <w:t>Int J Nanomedicine</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2015</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10</w:t>
      </w:r>
      <w:r w:rsidRPr="00983B96">
        <w:rPr>
          <w:rFonts w:ascii="Times New Roman" w:hAnsi="Times New Roman" w:cs="Times New Roman"/>
          <w:sz w:val="24"/>
          <w:szCs w:val="24"/>
          <w:lang w:val="en-US"/>
        </w:rPr>
        <w:t>, 2451–2459. https://doi.org/10.2147/IJN.S68600.</w:t>
      </w:r>
    </w:p>
    <w:p w14:paraId="673BEE08"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(145)</w:t>
      </w:r>
      <w:r w:rsidRPr="00983B96">
        <w:rPr>
          <w:rFonts w:ascii="Times New Roman" w:hAnsi="Times New Roman" w:cs="Times New Roman"/>
          <w:sz w:val="24"/>
          <w:szCs w:val="24"/>
          <w:lang w:val="en-US"/>
        </w:rPr>
        <w:tab/>
        <w:t xml:space="preserve">Chen, G.-Y.; Yang, H.-J.; Lu, C.-H.; Chao, Y.-C.; Hwang, S.-M.; Chen, C.-L.; Lo, K.-W.; Sung, L.-Y.; Luo, W.-Y.; Tuan, H.-Y.; Hu, Y.-C. Simultaneous Induction of Autophagy and Toll-like Receptor Signaling Pathways by Graphene Oxide. </w:t>
      </w:r>
      <w:r w:rsidRPr="00983B96">
        <w:rPr>
          <w:rFonts w:ascii="Times New Roman" w:hAnsi="Times New Roman" w:cs="Times New Roman"/>
          <w:i/>
          <w:iCs/>
          <w:sz w:val="24"/>
          <w:szCs w:val="24"/>
          <w:lang w:val="en-US"/>
        </w:rPr>
        <w:t>Biomaterials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2012</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33</w:t>
      </w:r>
      <w:r w:rsidRPr="00983B96">
        <w:rPr>
          <w:rFonts w:ascii="Times New Roman" w:hAnsi="Times New Roman" w:cs="Times New Roman"/>
          <w:sz w:val="24"/>
          <w:szCs w:val="24"/>
          <w:lang w:val="en-US"/>
        </w:rPr>
        <w:t xml:space="preserve"> (27), 6559–6569. https://doi.org/10.1016/j.biomaterials.2012.05.064.</w:t>
      </w:r>
    </w:p>
    <w:p w14:paraId="012793C2"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(146)</w:t>
      </w:r>
      <w:r w:rsidRPr="00983B96">
        <w:rPr>
          <w:rFonts w:ascii="Times New Roman" w:hAnsi="Times New Roman" w:cs="Times New Roman"/>
          <w:sz w:val="24"/>
          <w:szCs w:val="24"/>
          <w:lang w:val="en-US"/>
        </w:rPr>
        <w:tab/>
        <w:t>Zhou, H.; Zhao, K.; Li, W.; Yang, N.; Liu, Y.; Chen, C.; Wei, T. The Interactions between Pristine Graphene and Macrophages and the Production of Cytokines/Chemokines via TLR- and NF-</w:t>
      </w:r>
      <w:r w:rsidRPr="00983B96">
        <w:rPr>
          <w:rFonts w:ascii="Times New Roman" w:hAnsi="Times New Roman" w:cs="Times New Roman"/>
          <w:sz w:val="24"/>
          <w:szCs w:val="24"/>
        </w:rPr>
        <w:t>Κ</w:t>
      </w:r>
      <w:r w:rsidRPr="00983B96">
        <w:rPr>
          <w:rFonts w:ascii="Times New Roman" w:hAnsi="Times New Roman" w:cs="Times New Roman"/>
          <w:sz w:val="24"/>
          <w:szCs w:val="24"/>
          <w:lang w:val="en-US"/>
        </w:rPr>
        <w:t xml:space="preserve">B-Related Signaling Pathways. </w:t>
      </w:r>
      <w:r w:rsidRPr="00983B96">
        <w:rPr>
          <w:rFonts w:ascii="Times New Roman" w:hAnsi="Times New Roman" w:cs="Times New Roman"/>
          <w:i/>
          <w:iCs/>
          <w:sz w:val="24"/>
          <w:szCs w:val="24"/>
          <w:lang w:val="en-US"/>
        </w:rPr>
        <w:t>Biomaterials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2012</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33</w:t>
      </w:r>
      <w:r w:rsidRPr="00983B96">
        <w:rPr>
          <w:rFonts w:ascii="Times New Roman" w:hAnsi="Times New Roman" w:cs="Times New Roman"/>
          <w:sz w:val="24"/>
          <w:szCs w:val="24"/>
          <w:lang w:val="en-US"/>
        </w:rPr>
        <w:t xml:space="preserve"> (29), 6933–6942. https://doi.org/10.1016/j.biomaterials.2012.06.064.</w:t>
      </w:r>
    </w:p>
    <w:p w14:paraId="665C2DB3"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(147)</w:t>
      </w:r>
      <w:r w:rsidRPr="00983B96">
        <w:rPr>
          <w:rFonts w:ascii="Times New Roman" w:hAnsi="Times New Roman" w:cs="Times New Roman"/>
          <w:sz w:val="24"/>
          <w:szCs w:val="24"/>
          <w:lang w:val="en-US"/>
        </w:rPr>
        <w:tab/>
        <w:t xml:space="preserve">Qu, G.; Liu, S.; Zhang, S.; Wang, L.; Wang, X.; Sun, B.; Yin, N.; Gao, X.; Xia, T.; Chen, J.-J.; Jiang, G.-B. Graphene Oxide Induces Toll-like Receptor 4 (TLR4)-Dependent Necrosis in Macrophages. </w:t>
      </w:r>
      <w:r w:rsidRPr="00983B96">
        <w:rPr>
          <w:rFonts w:ascii="Times New Roman" w:hAnsi="Times New Roman" w:cs="Times New Roman"/>
          <w:i/>
          <w:iCs/>
          <w:sz w:val="24"/>
          <w:szCs w:val="24"/>
          <w:lang w:val="en-US"/>
        </w:rPr>
        <w:t>ACS Nano</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2013</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7</w:t>
      </w:r>
      <w:r w:rsidRPr="00983B96">
        <w:rPr>
          <w:rFonts w:ascii="Times New Roman" w:hAnsi="Times New Roman" w:cs="Times New Roman"/>
          <w:sz w:val="24"/>
          <w:szCs w:val="24"/>
          <w:lang w:val="en-US"/>
        </w:rPr>
        <w:t xml:space="preserve"> (7), 5732–5745. https://doi.org/10.1021/nn402330b.</w:t>
      </w:r>
    </w:p>
    <w:p w14:paraId="79521D04"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(148)</w:t>
      </w:r>
      <w:r w:rsidRPr="00983B96">
        <w:rPr>
          <w:rFonts w:ascii="Times New Roman" w:hAnsi="Times New Roman" w:cs="Times New Roman"/>
          <w:sz w:val="24"/>
          <w:szCs w:val="24"/>
          <w:lang w:val="en-US"/>
        </w:rPr>
        <w:tab/>
        <w:t xml:space="preserve">Kasturi, S. P.; Skountzou, I.; Albrecht, R. A.; Koutsonanos, D.; Hua, T.; Nakaya, H. I.; Ravindran, R.; Stewart, S.; Alam, M.; Kwissa, M.; Villinger, F.; Murthy, N.; Steel, J.; Jacob, J.; Hogan, R. J.; García-Sastre, A.; Compans, R.; Pulendran, B. Programming the Magnitude and Persistence of Antibody Responses with Innate Immunity. </w:t>
      </w:r>
      <w:r w:rsidRPr="00983B96">
        <w:rPr>
          <w:rFonts w:ascii="Times New Roman" w:hAnsi="Times New Roman" w:cs="Times New Roman"/>
          <w:i/>
          <w:iCs/>
          <w:sz w:val="24"/>
          <w:szCs w:val="24"/>
          <w:lang w:val="en-US"/>
        </w:rPr>
        <w:t>Nature</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2011</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470</w:t>
      </w:r>
      <w:r w:rsidRPr="00983B96">
        <w:rPr>
          <w:rFonts w:ascii="Times New Roman" w:hAnsi="Times New Roman" w:cs="Times New Roman"/>
          <w:sz w:val="24"/>
          <w:szCs w:val="24"/>
          <w:lang w:val="en-US"/>
        </w:rPr>
        <w:t xml:space="preserve"> (7335), 543–547. https://doi.org/10.1038/nature09737.</w:t>
      </w:r>
    </w:p>
    <w:p w14:paraId="5E302AD2"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(149)</w:t>
      </w:r>
      <w:r w:rsidRPr="00983B96">
        <w:rPr>
          <w:rFonts w:ascii="Times New Roman" w:hAnsi="Times New Roman" w:cs="Times New Roman"/>
          <w:sz w:val="24"/>
          <w:szCs w:val="24"/>
          <w:lang w:val="en-US"/>
        </w:rPr>
        <w:tab/>
        <w:t xml:space="preserve">Wang, J. W.; Hon, M. H. Template Mediated Nanofibrous Structure: Novel Chitosan/Polyethylene Glycol Scaffold for Tissue Engineering. In </w:t>
      </w:r>
      <w:r w:rsidRPr="00983B96">
        <w:rPr>
          <w:rFonts w:ascii="Times New Roman" w:hAnsi="Times New Roman" w:cs="Times New Roman"/>
          <w:i/>
          <w:iCs/>
          <w:sz w:val="24"/>
          <w:szCs w:val="24"/>
          <w:lang w:val="en-US"/>
        </w:rPr>
        <w:t>Recent Advances in Multidisciplinary Applied Physics</w:t>
      </w:r>
      <w:r w:rsidRPr="00983B96">
        <w:rPr>
          <w:rFonts w:ascii="Times New Roman" w:hAnsi="Times New Roman" w:cs="Times New Roman"/>
          <w:sz w:val="24"/>
          <w:szCs w:val="24"/>
          <w:lang w:val="en-US"/>
        </w:rPr>
        <w:t>; Méndez-Vilas, A., Ed.; Elsevier Science Ltd: Oxford, 2005; pp 331–335. https://doi.org/10.1016/B978-008044648-6.50053-7.</w:t>
      </w:r>
    </w:p>
    <w:p w14:paraId="78E7AA9A"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(150)</w:t>
      </w:r>
      <w:r w:rsidRPr="00983B96">
        <w:rPr>
          <w:rFonts w:ascii="Times New Roman" w:hAnsi="Times New Roman" w:cs="Times New Roman"/>
          <w:sz w:val="24"/>
          <w:szCs w:val="24"/>
          <w:lang w:val="en-US"/>
        </w:rPr>
        <w:tab/>
        <w:t xml:space="preserve">McGarry, C. K.; Grattan, L. J.; Ivory, A. M.; Leek, F.; Liney, G. P.; Liu, Y.; Miloro, P.; Rai, R.; Robinson, A.; Shih, A. J.; Zeqiri, B.; Clark, C. H. Tissue Mimicking Materials for Imaging and Therapy Phantoms: A Review. </w:t>
      </w:r>
      <w:r w:rsidRPr="00983B96">
        <w:rPr>
          <w:rFonts w:ascii="Times New Roman" w:hAnsi="Times New Roman" w:cs="Times New Roman"/>
          <w:i/>
          <w:iCs/>
          <w:sz w:val="24"/>
          <w:szCs w:val="24"/>
          <w:lang w:val="en-US"/>
        </w:rPr>
        <w:t>Phys. Med. Biol.</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2020</w:t>
      </w:r>
      <w:r w:rsidRPr="00983B96">
        <w:rPr>
          <w:rFonts w:ascii="Times New Roman" w:hAnsi="Times New Roman" w:cs="Times New Roman"/>
          <w:sz w:val="24"/>
          <w:szCs w:val="24"/>
          <w:lang w:val="en-US"/>
        </w:rPr>
        <w:t>. https://doi.org/10.1088/1361-6560/abbd17.</w:t>
      </w:r>
    </w:p>
    <w:p w14:paraId="6A88E0DC"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(151)</w:t>
      </w:r>
      <w:r w:rsidRPr="00983B96">
        <w:rPr>
          <w:rFonts w:ascii="Times New Roman" w:hAnsi="Times New Roman" w:cs="Times New Roman"/>
          <w:sz w:val="24"/>
          <w:szCs w:val="24"/>
          <w:lang w:val="en-US"/>
        </w:rPr>
        <w:tab/>
        <w:t xml:space="preserve">Menikou, G.; Damianou, C. Acoustic and Thermal Characterization of Agar Based Phantoms Used for Evaluating Focused Ultrasound Exposures. </w:t>
      </w:r>
      <w:r w:rsidRPr="00983B96">
        <w:rPr>
          <w:rFonts w:ascii="Times New Roman" w:hAnsi="Times New Roman" w:cs="Times New Roman"/>
          <w:i/>
          <w:iCs/>
          <w:sz w:val="24"/>
          <w:szCs w:val="24"/>
          <w:lang w:val="en-US"/>
        </w:rPr>
        <w:t>Journal of Therapeutic Ultrasound</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5</w:t>
      </w:r>
      <w:r w:rsidRPr="00983B96">
        <w:rPr>
          <w:rFonts w:ascii="Times New Roman" w:hAnsi="Times New Roman" w:cs="Times New Roman"/>
          <w:sz w:val="24"/>
          <w:szCs w:val="24"/>
          <w:lang w:val="en-US"/>
        </w:rPr>
        <w:t xml:space="preserve"> (1), 14. https://doi.org/10.1186/s40349-017-0093-z.</w:t>
      </w:r>
    </w:p>
    <w:p w14:paraId="20274F23"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(152)</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Fig. 5. UV spectra of graphene oxide and graphene.</w:t>
      </w:r>
      <w:r w:rsidRPr="00983B96">
        <w:rPr>
          <w:rFonts w:ascii="Times New Roman" w:hAnsi="Times New Roman" w:cs="Times New Roman"/>
          <w:sz w:val="24"/>
          <w:szCs w:val="24"/>
          <w:lang w:val="en-US"/>
        </w:rPr>
        <w:t xml:space="preserve"> ResearchGate. https://www.researchgate.net/figure/UV-spectra-of-graphene-oxide-and-graphene_fig5_263509024 (accessed 2021-10-21).</w:t>
      </w:r>
    </w:p>
    <w:p w14:paraId="1F13A4D1"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(153)</w:t>
      </w:r>
      <w:r w:rsidRPr="00983B96">
        <w:rPr>
          <w:rFonts w:ascii="Times New Roman" w:hAnsi="Times New Roman" w:cs="Times New Roman"/>
          <w:sz w:val="24"/>
          <w:szCs w:val="24"/>
          <w:lang w:val="en-US"/>
        </w:rPr>
        <w:tab/>
        <w:t xml:space="preserve">Li, B.; Zhang, Y.; Zou, R.; Wang, Q.; Zhang, B.; An, L.; Yin, F.; Hua, Y.; Hu, J. Self-Assembled WO3−x Hierarchical Nanostructures for Photothermal Therapy with a 915 Nm Laser Rather than the Common 980 Nm Laser. </w:t>
      </w:r>
      <w:r w:rsidRPr="00983B96">
        <w:rPr>
          <w:rFonts w:ascii="Times New Roman" w:hAnsi="Times New Roman" w:cs="Times New Roman"/>
          <w:i/>
          <w:iCs/>
          <w:sz w:val="24"/>
          <w:szCs w:val="24"/>
          <w:lang w:val="en-US"/>
        </w:rPr>
        <w:t>Dalton Trans.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2014</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43</w:t>
      </w:r>
      <w:r w:rsidRPr="00983B96">
        <w:rPr>
          <w:rFonts w:ascii="Times New Roman" w:hAnsi="Times New Roman" w:cs="Times New Roman"/>
          <w:sz w:val="24"/>
          <w:szCs w:val="24"/>
          <w:lang w:val="en-US"/>
        </w:rPr>
        <w:t xml:space="preserve"> (16), 6244–6250. https://doi.org/10.1039/C3DT53396D.</w:t>
      </w:r>
    </w:p>
    <w:p w14:paraId="4FA6BB1E"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(154)</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Fig. 3 (a) UV-vis absorption spectrum of the pure water. (b)...</w:t>
      </w:r>
      <w:r w:rsidRPr="00983B96">
        <w:rPr>
          <w:rFonts w:ascii="Times New Roman" w:hAnsi="Times New Roman" w:cs="Times New Roman"/>
          <w:sz w:val="24"/>
          <w:szCs w:val="24"/>
          <w:lang w:val="en-US"/>
        </w:rPr>
        <w:t xml:space="preserve"> ResearchGate. https://www.researchgate.net/figure/a-UV-vis-absorption-spectrum-of-the-pure-water-b-Temperature-elevation-of-the-pure_fig3_312374622 (accessed 2021-10-27).</w:t>
      </w:r>
    </w:p>
    <w:p w14:paraId="4A655BE5"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(155)</w:t>
      </w:r>
      <w:r w:rsidRPr="00983B96">
        <w:rPr>
          <w:rFonts w:ascii="Times New Roman" w:hAnsi="Times New Roman" w:cs="Times New Roman"/>
          <w:sz w:val="24"/>
          <w:szCs w:val="24"/>
          <w:lang w:val="en-US"/>
        </w:rPr>
        <w:tab/>
        <w:t xml:space="preserve">Johra, F. T.; Lee, J.-W.; Jung, W.-G. Facile and Safe Graphene Preparation on Solution Based Platform. </w:t>
      </w:r>
      <w:r w:rsidRPr="00983B96">
        <w:rPr>
          <w:rFonts w:ascii="Times New Roman" w:hAnsi="Times New Roman" w:cs="Times New Roman"/>
          <w:i/>
          <w:iCs/>
          <w:sz w:val="24"/>
          <w:szCs w:val="24"/>
          <w:lang w:val="en-US"/>
        </w:rPr>
        <w:t>Journal of Industrial and Engineering Chemistry</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2014</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20</w:t>
      </w:r>
      <w:r w:rsidRPr="00983B96">
        <w:rPr>
          <w:rFonts w:ascii="Times New Roman" w:hAnsi="Times New Roman" w:cs="Times New Roman"/>
          <w:sz w:val="24"/>
          <w:szCs w:val="24"/>
          <w:lang w:val="en-US"/>
        </w:rPr>
        <w:t xml:space="preserve"> (5), 2883–2887. https://doi.org/10.1016/j.jiec.2013.11.022.</w:t>
      </w:r>
    </w:p>
    <w:p w14:paraId="2D832C8B"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lastRenderedPageBreak/>
        <w:t>(156)</w:t>
      </w:r>
      <w:r w:rsidRPr="00983B96">
        <w:rPr>
          <w:rFonts w:ascii="Times New Roman" w:hAnsi="Times New Roman" w:cs="Times New Roman"/>
          <w:sz w:val="24"/>
          <w:szCs w:val="24"/>
          <w:lang w:val="en-US"/>
        </w:rPr>
        <w:tab/>
      </w:r>
      <w:r w:rsidRPr="00983B96">
        <w:rPr>
          <w:rFonts w:ascii="Times New Roman" w:hAnsi="Times New Roman" w:cs="Times New Roman"/>
          <w:i/>
          <w:iCs/>
          <w:sz w:val="24"/>
          <w:szCs w:val="24"/>
          <w:lang w:val="en-US"/>
        </w:rPr>
        <w:t>UV-vis absorption spectra of (a) pure chitosan and (b) chitosan:...</w:t>
      </w:r>
      <w:r w:rsidRPr="00983B96">
        <w:rPr>
          <w:rFonts w:ascii="Times New Roman" w:hAnsi="Times New Roman" w:cs="Times New Roman"/>
          <w:sz w:val="24"/>
          <w:szCs w:val="24"/>
          <w:lang w:val="en-US"/>
        </w:rPr>
        <w:t xml:space="preserve"> ResearchGate. https://www.researchgate.net/figure/UV-vis-absorption-spectra-of-a-pure-chitosan-and-b-chitosan-AgCF3SO3-at-ambient_fig3_261397679 (accessed 2021-10-21).</w:t>
      </w:r>
    </w:p>
    <w:p w14:paraId="1C50ADDC"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(157)</w:t>
      </w:r>
      <w:r w:rsidRPr="00983B96">
        <w:rPr>
          <w:rFonts w:ascii="Times New Roman" w:hAnsi="Times New Roman" w:cs="Times New Roman"/>
          <w:sz w:val="24"/>
          <w:szCs w:val="24"/>
          <w:lang w:val="en-US"/>
        </w:rPr>
        <w:tab/>
        <w:t xml:space="preserve">Aziz, S. B.; Abidin, Z. H. Z. Role of Hard-Acid/Hard-Base Interaction on Structural and Dielectric Behavior of Solid Polymer Electrolytes Based on Chitosan-XCF3SO3 (X = Li+, Na+, Ag+). </w:t>
      </w:r>
      <w:r w:rsidRPr="00983B96">
        <w:rPr>
          <w:rFonts w:ascii="Times New Roman" w:hAnsi="Times New Roman" w:cs="Times New Roman"/>
          <w:i/>
          <w:iCs/>
          <w:sz w:val="24"/>
          <w:szCs w:val="24"/>
          <w:lang w:val="en-US"/>
        </w:rPr>
        <w:t>Journal of Polymers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2014</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2014</w:t>
      </w:r>
      <w:r w:rsidRPr="00983B96">
        <w:rPr>
          <w:rFonts w:ascii="Times New Roman" w:hAnsi="Times New Roman" w:cs="Times New Roman"/>
          <w:sz w:val="24"/>
          <w:szCs w:val="24"/>
          <w:lang w:val="en-US"/>
        </w:rPr>
        <w:t>, e906780. https://doi.org/10.1155/2014/906780.</w:t>
      </w:r>
    </w:p>
    <w:p w14:paraId="5E2A90D6"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(158)</w:t>
      </w:r>
      <w:r w:rsidRPr="00983B96">
        <w:rPr>
          <w:rFonts w:ascii="Times New Roman" w:hAnsi="Times New Roman" w:cs="Times New Roman"/>
          <w:sz w:val="24"/>
          <w:szCs w:val="24"/>
          <w:lang w:val="en-US"/>
        </w:rPr>
        <w:tab/>
        <w:t>Parameswaran, N.; Patial, S. Tumor Necrosis Factor-</w:t>
      </w:r>
      <w:r w:rsidRPr="00983B96">
        <w:rPr>
          <w:rFonts w:ascii="Times New Roman" w:hAnsi="Times New Roman" w:cs="Times New Roman"/>
          <w:sz w:val="24"/>
          <w:szCs w:val="24"/>
        </w:rPr>
        <w:t>α</w:t>
      </w:r>
      <w:r w:rsidRPr="00983B96">
        <w:rPr>
          <w:rFonts w:ascii="Times New Roman" w:hAnsi="Times New Roman" w:cs="Times New Roman"/>
          <w:sz w:val="24"/>
          <w:szCs w:val="24"/>
          <w:lang w:val="en-US"/>
        </w:rPr>
        <w:t xml:space="preserve"> Signaling in Macrophages. </w:t>
      </w:r>
      <w:r w:rsidRPr="00983B96">
        <w:rPr>
          <w:rFonts w:ascii="Times New Roman" w:hAnsi="Times New Roman" w:cs="Times New Roman"/>
          <w:i/>
          <w:iCs/>
          <w:sz w:val="24"/>
          <w:szCs w:val="24"/>
          <w:lang w:val="en-US"/>
        </w:rPr>
        <w:t>Crit Rev Eukaryot Gene Expr</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2010</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20</w:t>
      </w:r>
      <w:r w:rsidRPr="00983B96">
        <w:rPr>
          <w:rFonts w:ascii="Times New Roman" w:hAnsi="Times New Roman" w:cs="Times New Roman"/>
          <w:sz w:val="24"/>
          <w:szCs w:val="24"/>
          <w:lang w:val="en-US"/>
        </w:rPr>
        <w:t xml:space="preserve"> (2), 87–103.</w:t>
      </w:r>
    </w:p>
    <w:p w14:paraId="22033943"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(159)</w:t>
      </w:r>
      <w:r w:rsidRPr="00983B96">
        <w:rPr>
          <w:rFonts w:ascii="Times New Roman" w:hAnsi="Times New Roman" w:cs="Times New Roman"/>
          <w:sz w:val="24"/>
          <w:szCs w:val="24"/>
          <w:lang w:val="en-US"/>
        </w:rPr>
        <w:tab/>
        <w:t xml:space="preserve">Mohammed, M. A.; Syeda, J. T. M.; Wasan, K. M.; Wasan, E. K. An Overview of Chitosan Nanoparticles and Its Application in Non-Parenteral Drug Delivery. </w:t>
      </w:r>
      <w:r w:rsidRPr="00983B96">
        <w:rPr>
          <w:rFonts w:ascii="Times New Roman" w:hAnsi="Times New Roman" w:cs="Times New Roman"/>
          <w:i/>
          <w:iCs/>
          <w:sz w:val="24"/>
          <w:szCs w:val="24"/>
          <w:lang w:val="en-US"/>
        </w:rPr>
        <w:t>Pharmaceutics</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2017</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9</w:t>
      </w:r>
      <w:r w:rsidRPr="00983B96">
        <w:rPr>
          <w:rFonts w:ascii="Times New Roman" w:hAnsi="Times New Roman" w:cs="Times New Roman"/>
          <w:sz w:val="24"/>
          <w:szCs w:val="24"/>
          <w:lang w:val="en-US"/>
        </w:rPr>
        <w:t xml:space="preserve"> (4), 53. https://doi.org/10.3390/pharmaceutics9040053.</w:t>
      </w:r>
    </w:p>
    <w:p w14:paraId="70B878CF"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(160)</w:t>
      </w:r>
      <w:r w:rsidRPr="00983B96">
        <w:rPr>
          <w:rFonts w:ascii="Times New Roman" w:hAnsi="Times New Roman" w:cs="Times New Roman"/>
          <w:sz w:val="24"/>
          <w:szCs w:val="24"/>
          <w:lang w:val="en-US"/>
        </w:rPr>
        <w:tab/>
        <w:t xml:space="preserve">Zhang, Y.; Zhan, X.; Xiong, J.; Peng, S.; Huang, W.; Joshi, R.; Cai, Y.; Liu, Y.; Li, R.; Yuan, K.; Zhou, N.; Min, W. Temperature-Dependent Cell Death Patterns Induced by Functionalized Gold Nanoparticle Photothermal Therapy in Melanoma Cells. </w:t>
      </w:r>
      <w:r w:rsidRPr="00983B96">
        <w:rPr>
          <w:rFonts w:ascii="Times New Roman" w:hAnsi="Times New Roman" w:cs="Times New Roman"/>
          <w:i/>
          <w:iCs/>
          <w:sz w:val="24"/>
          <w:szCs w:val="24"/>
          <w:lang w:val="en-US"/>
        </w:rPr>
        <w:t>Sci Rep</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8</w:t>
      </w:r>
      <w:r w:rsidRPr="00983B96">
        <w:rPr>
          <w:rFonts w:ascii="Times New Roman" w:hAnsi="Times New Roman" w:cs="Times New Roman"/>
          <w:sz w:val="24"/>
          <w:szCs w:val="24"/>
          <w:lang w:val="en-US"/>
        </w:rPr>
        <w:t xml:space="preserve"> (1), 8720. https://doi.org/10.1038/s41598-018-26978-1.</w:t>
      </w:r>
    </w:p>
    <w:p w14:paraId="6FFF8340" w14:textId="77777777" w:rsidR="00C1442D" w:rsidRPr="00983B96" w:rsidRDefault="00C1442D" w:rsidP="00983B96">
      <w:pPr>
        <w:pStyle w:val="Bibliography"/>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t>(161)</w:t>
      </w:r>
      <w:r w:rsidRPr="00983B96">
        <w:rPr>
          <w:rFonts w:ascii="Times New Roman" w:hAnsi="Times New Roman" w:cs="Times New Roman"/>
          <w:sz w:val="24"/>
          <w:szCs w:val="24"/>
          <w:lang w:val="en-US"/>
        </w:rPr>
        <w:tab/>
        <w:t xml:space="preserve">Liu, S.; Doughty, A.; West, C.; Tang, Z.; Zhou, F.; Chen, W. R. Determination of Temperature Distribution in Tissue for Interstitial Cancer Photothermal Therapy. </w:t>
      </w:r>
      <w:r w:rsidRPr="00983B96">
        <w:rPr>
          <w:rFonts w:ascii="Times New Roman" w:hAnsi="Times New Roman" w:cs="Times New Roman"/>
          <w:i/>
          <w:iCs/>
          <w:sz w:val="24"/>
          <w:szCs w:val="24"/>
          <w:lang w:val="en-US"/>
        </w:rPr>
        <w:t>Int J Hyperthermia</w:t>
      </w:r>
      <w:r w:rsidRPr="00983B96">
        <w:rPr>
          <w:rFonts w:ascii="Times New Roman" w:hAnsi="Times New Roman" w:cs="Times New Roman"/>
          <w:sz w:val="24"/>
          <w:szCs w:val="24"/>
          <w:lang w:val="en-US"/>
        </w:rPr>
        <w:t xml:space="preserve"> </w:t>
      </w:r>
      <w:r w:rsidRPr="00983B96">
        <w:rPr>
          <w:rFonts w:ascii="Times New Roman" w:hAnsi="Times New Roman" w:cs="Times New Roman"/>
          <w:b/>
          <w:bCs/>
          <w:sz w:val="24"/>
          <w:szCs w:val="24"/>
          <w:lang w:val="en-US"/>
        </w:rPr>
        <w:t>2018</w:t>
      </w:r>
      <w:r w:rsidRPr="00983B96">
        <w:rPr>
          <w:rFonts w:ascii="Times New Roman" w:hAnsi="Times New Roman" w:cs="Times New Roman"/>
          <w:sz w:val="24"/>
          <w:szCs w:val="24"/>
          <w:lang w:val="en-US"/>
        </w:rPr>
        <w:t xml:space="preserve">, </w:t>
      </w:r>
      <w:r w:rsidRPr="00983B96">
        <w:rPr>
          <w:rFonts w:ascii="Times New Roman" w:hAnsi="Times New Roman" w:cs="Times New Roman"/>
          <w:i/>
          <w:iCs/>
          <w:sz w:val="24"/>
          <w:szCs w:val="24"/>
          <w:lang w:val="en-US"/>
        </w:rPr>
        <w:t>34</w:t>
      </w:r>
      <w:r w:rsidRPr="00983B96">
        <w:rPr>
          <w:rFonts w:ascii="Times New Roman" w:hAnsi="Times New Roman" w:cs="Times New Roman"/>
          <w:sz w:val="24"/>
          <w:szCs w:val="24"/>
          <w:lang w:val="en-US"/>
        </w:rPr>
        <w:t xml:space="preserve"> (6), 756–763. https://doi.org/10.1080/02656736.2017.1370136.</w:t>
      </w:r>
    </w:p>
    <w:p w14:paraId="385B1760" w14:textId="77777777" w:rsidR="00C1442D" w:rsidRPr="00983B96" w:rsidRDefault="00C1442D" w:rsidP="00983B96">
      <w:pPr>
        <w:pStyle w:val="Bibliography"/>
        <w:spacing w:line="360" w:lineRule="auto"/>
        <w:jc w:val="both"/>
        <w:rPr>
          <w:rFonts w:ascii="Times New Roman" w:hAnsi="Times New Roman" w:cs="Times New Roman"/>
          <w:sz w:val="24"/>
          <w:szCs w:val="24"/>
        </w:rPr>
      </w:pPr>
      <w:r w:rsidRPr="00983B96">
        <w:rPr>
          <w:rFonts w:ascii="Times New Roman" w:hAnsi="Times New Roman" w:cs="Times New Roman"/>
          <w:sz w:val="24"/>
          <w:szCs w:val="24"/>
          <w:lang w:val="en-US"/>
        </w:rPr>
        <w:t>(162)</w:t>
      </w:r>
      <w:r w:rsidRPr="00983B96">
        <w:rPr>
          <w:rFonts w:ascii="Times New Roman" w:hAnsi="Times New Roman" w:cs="Times New Roman"/>
          <w:sz w:val="24"/>
          <w:szCs w:val="24"/>
          <w:lang w:val="en-US"/>
        </w:rPr>
        <w:tab/>
        <w:t xml:space="preserve">Nomura, S.; Morimoto, Y.; Tsujimoto, H.; Arake, M.; Harada, M.; Saitoh, D.; Hara, I.; Ozeki, E.; Satoh, A.; Takayama, E.; Hase, K.; Kishi, Y.; Ueno, H. Highly Reliable, Targeted Photothermal Cancer Therapy Combined with Thermal Dosimetry Using a near-Infrared Absorbent. </w:t>
      </w:r>
      <w:r w:rsidRPr="00983B96">
        <w:rPr>
          <w:rFonts w:ascii="Times New Roman" w:hAnsi="Times New Roman" w:cs="Times New Roman"/>
          <w:i/>
          <w:iCs/>
          <w:sz w:val="24"/>
          <w:szCs w:val="24"/>
        </w:rPr>
        <w:t>Sci Rep</w:t>
      </w:r>
      <w:r w:rsidRPr="00983B96">
        <w:rPr>
          <w:rFonts w:ascii="Times New Roman" w:hAnsi="Times New Roman" w:cs="Times New Roman"/>
          <w:sz w:val="24"/>
          <w:szCs w:val="24"/>
        </w:rPr>
        <w:t xml:space="preserve"> </w:t>
      </w:r>
      <w:r w:rsidRPr="00983B96">
        <w:rPr>
          <w:rFonts w:ascii="Times New Roman" w:hAnsi="Times New Roman" w:cs="Times New Roman"/>
          <w:b/>
          <w:bCs/>
          <w:sz w:val="24"/>
          <w:szCs w:val="24"/>
        </w:rPr>
        <w:t>2020</w:t>
      </w:r>
      <w:r w:rsidRPr="00983B96">
        <w:rPr>
          <w:rFonts w:ascii="Times New Roman" w:hAnsi="Times New Roman" w:cs="Times New Roman"/>
          <w:sz w:val="24"/>
          <w:szCs w:val="24"/>
        </w:rPr>
        <w:t xml:space="preserve">, </w:t>
      </w:r>
      <w:r w:rsidRPr="00983B96">
        <w:rPr>
          <w:rFonts w:ascii="Times New Roman" w:hAnsi="Times New Roman" w:cs="Times New Roman"/>
          <w:i/>
          <w:iCs/>
          <w:sz w:val="24"/>
          <w:szCs w:val="24"/>
        </w:rPr>
        <w:t>10</w:t>
      </w:r>
      <w:r w:rsidRPr="00983B96">
        <w:rPr>
          <w:rFonts w:ascii="Times New Roman" w:hAnsi="Times New Roman" w:cs="Times New Roman"/>
          <w:sz w:val="24"/>
          <w:szCs w:val="24"/>
        </w:rPr>
        <w:t xml:space="preserve"> (1), 9765. https://doi.org/10.1038/s41598-020-66646-x.</w:t>
      </w:r>
    </w:p>
    <w:p w14:paraId="2B31100C" w14:textId="268F2380" w:rsidR="00AF0A2C" w:rsidRPr="00983B96" w:rsidRDefault="00AF0A2C" w:rsidP="00983B96">
      <w:pPr>
        <w:spacing w:line="360" w:lineRule="auto"/>
        <w:jc w:val="both"/>
        <w:rPr>
          <w:rFonts w:ascii="Times New Roman" w:hAnsi="Times New Roman" w:cs="Times New Roman"/>
          <w:sz w:val="24"/>
          <w:szCs w:val="24"/>
          <w:lang w:val="en-US"/>
        </w:rPr>
      </w:pPr>
      <w:r w:rsidRPr="00983B96">
        <w:rPr>
          <w:rFonts w:ascii="Times New Roman" w:hAnsi="Times New Roman" w:cs="Times New Roman"/>
          <w:sz w:val="24"/>
          <w:szCs w:val="24"/>
          <w:lang w:val="en-US"/>
        </w:rPr>
        <w:fldChar w:fldCharType="end"/>
      </w:r>
    </w:p>
    <w:p w14:paraId="66567EA2" w14:textId="1F44F72D" w:rsidR="00981674" w:rsidRPr="000D3BFF" w:rsidRDefault="00981674" w:rsidP="000D3BFF">
      <w:pPr>
        <w:spacing w:line="360" w:lineRule="auto"/>
        <w:jc w:val="both"/>
        <w:rPr>
          <w:rFonts w:ascii="Times New Roman" w:hAnsi="Times New Roman" w:cs="Times New Roman"/>
          <w:sz w:val="24"/>
          <w:szCs w:val="24"/>
          <w:lang w:val="en-US"/>
        </w:rPr>
      </w:pPr>
    </w:p>
    <w:p w14:paraId="33CB4986" w14:textId="77777777" w:rsidR="00981674" w:rsidRPr="000D3BFF" w:rsidRDefault="00981674" w:rsidP="000D3BFF">
      <w:pPr>
        <w:spacing w:line="360" w:lineRule="auto"/>
        <w:jc w:val="both"/>
        <w:rPr>
          <w:rFonts w:ascii="Times New Roman" w:hAnsi="Times New Roman" w:cs="Times New Roman"/>
          <w:sz w:val="24"/>
          <w:szCs w:val="24"/>
          <w:lang w:val="en-US"/>
        </w:rPr>
      </w:pPr>
    </w:p>
    <w:sectPr w:rsidR="00981674" w:rsidRPr="000D3BFF" w:rsidSect="00EB4044">
      <w:footerReference w:type="default" r:id="rId6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73DB1" w14:textId="77777777" w:rsidR="008736B1" w:rsidRDefault="008736B1" w:rsidP="00EB4044">
      <w:pPr>
        <w:spacing w:after="0" w:line="240" w:lineRule="auto"/>
      </w:pPr>
      <w:r>
        <w:separator/>
      </w:r>
    </w:p>
  </w:endnote>
  <w:endnote w:type="continuationSeparator" w:id="0">
    <w:p w14:paraId="593FD25D" w14:textId="77777777" w:rsidR="008736B1" w:rsidRDefault="008736B1" w:rsidP="00EB4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7F89D" w14:textId="110ECEEA" w:rsidR="00EB4044" w:rsidRPr="00AF2257" w:rsidRDefault="00EB4044" w:rsidP="0003137A">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000699"/>
      <w:docPartObj>
        <w:docPartGallery w:val="Page Numbers (Bottom of Page)"/>
        <w:docPartUnique/>
      </w:docPartObj>
    </w:sdtPr>
    <w:sdtEndPr>
      <w:rPr>
        <w:noProof/>
      </w:rPr>
    </w:sdtEndPr>
    <w:sdtContent>
      <w:p w14:paraId="684D89EC" w14:textId="3D70BADB" w:rsidR="00E328E0" w:rsidRDefault="00E328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027470" w14:textId="38E92DBB" w:rsidR="0003137A" w:rsidRPr="00AF2257" w:rsidRDefault="0003137A" w:rsidP="00EB4044">
    <w:pPr>
      <w:pStyle w:val="Footer"/>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02193099"/>
      <w:docPartObj>
        <w:docPartGallery w:val="Page Numbers (Bottom of Page)"/>
        <w:docPartUnique/>
      </w:docPartObj>
    </w:sdtPr>
    <w:sdtEndPr>
      <w:rPr>
        <w:noProof/>
      </w:rPr>
    </w:sdtEndPr>
    <w:sdtContent>
      <w:p w14:paraId="785B296B" w14:textId="05FBF5B3" w:rsidR="0003137A" w:rsidRPr="00151DF6" w:rsidRDefault="0003137A" w:rsidP="00151DF6">
        <w:pPr>
          <w:pStyle w:val="Footer"/>
          <w:jc w:val="center"/>
          <w:rPr>
            <w:rFonts w:ascii="Times New Roman" w:hAnsi="Times New Roman" w:cs="Times New Roman"/>
            <w:sz w:val="24"/>
            <w:szCs w:val="24"/>
          </w:rPr>
        </w:pPr>
        <w:r w:rsidRPr="00151DF6">
          <w:rPr>
            <w:rFonts w:ascii="Times New Roman" w:hAnsi="Times New Roman" w:cs="Times New Roman"/>
            <w:sz w:val="24"/>
            <w:szCs w:val="24"/>
          </w:rPr>
          <w:fldChar w:fldCharType="begin"/>
        </w:r>
        <w:r w:rsidRPr="00151DF6">
          <w:rPr>
            <w:rFonts w:ascii="Times New Roman" w:hAnsi="Times New Roman" w:cs="Times New Roman"/>
            <w:sz w:val="24"/>
            <w:szCs w:val="24"/>
          </w:rPr>
          <w:instrText xml:space="preserve"> PAGE   \* MERGEFORMAT </w:instrText>
        </w:r>
        <w:r w:rsidRPr="00151DF6">
          <w:rPr>
            <w:rFonts w:ascii="Times New Roman" w:hAnsi="Times New Roman" w:cs="Times New Roman"/>
            <w:sz w:val="24"/>
            <w:szCs w:val="24"/>
          </w:rPr>
          <w:fldChar w:fldCharType="separate"/>
        </w:r>
        <w:r w:rsidRPr="00151DF6">
          <w:rPr>
            <w:rFonts w:ascii="Times New Roman" w:hAnsi="Times New Roman" w:cs="Times New Roman"/>
            <w:noProof/>
            <w:sz w:val="24"/>
            <w:szCs w:val="24"/>
          </w:rPr>
          <w:t>2</w:t>
        </w:r>
        <w:r w:rsidRPr="00151DF6">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7E232" w14:textId="77777777" w:rsidR="008736B1" w:rsidRDefault="008736B1" w:rsidP="00EB4044">
      <w:pPr>
        <w:spacing w:after="0" w:line="240" w:lineRule="auto"/>
      </w:pPr>
      <w:r>
        <w:separator/>
      </w:r>
    </w:p>
  </w:footnote>
  <w:footnote w:type="continuationSeparator" w:id="0">
    <w:p w14:paraId="1D37B92C" w14:textId="77777777" w:rsidR="008736B1" w:rsidRDefault="008736B1" w:rsidP="00EB4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6B05" w14:textId="77777777" w:rsidR="00E12E48" w:rsidRPr="00B57423" w:rsidRDefault="00E12E48" w:rsidP="007E5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3EC9"/>
    <w:multiLevelType w:val="hybridMultilevel"/>
    <w:tmpl w:val="CE6826FE"/>
    <w:lvl w:ilvl="0" w:tplc="2C5410CA">
      <w:start w:val="1"/>
      <w:numFmt w:val="decimal"/>
      <w:lvlText w:val="%1."/>
      <w:lvlJc w:val="left"/>
      <w:pPr>
        <w:tabs>
          <w:tab w:val="num" w:pos="720"/>
        </w:tabs>
        <w:ind w:left="720" w:hanging="360"/>
      </w:pPr>
    </w:lvl>
    <w:lvl w:ilvl="1" w:tplc="7890AD84" w:tentative="1">
      <w:start w:val="1"/>
      <w:numFmt w:val="decimal"/>
      <w:lvlText w:val="%2."/>
      <w:lvlJc w:val="left"/>
      <w:pPr>
        <w:tabs>
          <w:tab w:val="num" w:pos="1440"/>
        </w:tabs>
        <w:ind w:left="1440" w:hanging="360"/>
      </w:pPr>
    </w:lvl>
    <w:lvl w:ilvl="2" w:tplc="319C86E4">
      <w:numFmt w:val="bullet"/>
      <w:lvlText w:val=""/>
      <w:lvlJc w:val="left"/>
      <w:pPr>
        <w:tabs>
          <w:tab w:val="num" w:pos="2160"/>
        </w:tabs>
        <w:ind w:left="2160" w:hanging="360"/>
      </w:pPr>
      <w:rPr>
        <w:rFonts w:ascii="Wingdings 3" w:hAnsi="Wingdings 3" w:hint="default"/>
      </w:rPr>
    </w:lvl>
    <w:lvl w:ilvl="3" w:tplc="4D285326" w:tentative="1">
      <w:start w:val="1"/>
      <w:numFmt w:val="decimal"/>
      <w:lvlText w:val="%4."/>
      <w:lvlJc w:val="left"/>
      <w:pPr>
        <w:tabs>
          <w:tab w:val="num" w:pos="2880"/>
        </w:tabs>
        <w:ind w:left="2880" w:hanging="360"/>
      </w:pPr>
    </w:lvl>
    <w:lvl w:ilvl="4" w:tplc="5906C4F8" w:tentative="1">
      <w:start w:val="1"/>
      <w:numFmt w:val="decimal"/>
      <w:lvlText w:val="%5."/>
      <w:lvlJc w:val="left"/>
      <w:pPr>
        <w:tabs>
          <w:tab w:val="num" w:pos="3600"/>
        </w:tabs>
        <w:ind w:left="3600" w:hanging="360"/>
      </w:pPr>
    </w:lvl>
    <w:lvl w:ilvl="5" w:tplc="1794057C" w:tentative="1">
      <w:start w:val="1"/>
      <w:numFmt w:val="decimal"/>
      <w:lvlText w:val="%6."/>
      <w:lvlJc w:val="left"/>
      <w:pPr>
        <w:tabs>
          <w:tab w:val="num" w:pos="4320"/>
        </w:tabs>
        <w:ind w:left="4320" w:hanging="360"/>
      </w:pPr>
    </w:lvl>
    <w:lvl w:ilvl="6" w:tplc="AC56D6B4" w:tentative="1">
      <w:start w:val="1"/>
      <w:numFmt w:val="decimal"/>
      <w:lvlText w:val="%7."/>
      <w:lvlJc w:val="left"/>
      <w:pPr>
        <w:tabs>
          <w:tab w:val="num" w:pos="5040"/>
        </w:tabs>
        <w:ind w:left="5040" w:hanging="360"/>
      </w:pPr>
    </w:lvl>
    <w:lvl w:ilvl="7" w:tplc="3104F362" w:tentative="1">
      <w:start w:val="1"/>
      <w:numFmt w:val="decimal"/>
      <w:lvlText w:val="%8."/>
      <w:lvlJc w:val="left"/>
      <w:pPr>
        <w:tabs>
          <w:tab w:val="num" w:pos="5760"/>
        </w:tabs>
        <w:ind w:left="5760" w:hanging="360"/>
      </w:pPr>
    </w:lvl>
    <w:lvl w:ilvl="8" w:tplc="8D22E5EE" w:tentative="1">
      <w:start w:val="1"/>
      <w:numFmt w:val="decimal"/>
      <w:lvlText w:val="%9."/>
      <w:lvlJc w:val="left"/>
      <w:pPr>
        <w:tabs>
          <w:tab w:val="num" w:pos="6480"/>
        </w:tabs>
        <w:ind w:left="6480" w:hanging="360"/>
      </w:pPr>
    </w:lvl>
  </w:abstractNum>
  <w:abstractNum w:abstractNumId="1" w15:restartNumberingAfterBreak="0">
    <w:nsid w:val="0629024E"/>
    <w:multiLevelType w:val="hybridMultilevel"/>
    <w:tmpl w:val="2062DB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3E4867"/>
    <w:multiLevelType w:val="hybridMultilevel"/>
    <w:tmpl w:val="5896CB34"/>
    <w:lvl w:ilvl="0" w:tplc="1E863E66">
      <w:start w:val="4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31443F"/>
    <w:multiLevelType w:val="hybridMultilevel"/>
    <w:tmpl w:val="CCA44A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936FC"/>
    <w:multiLevelType w:val="multilevel"/>
    <w:tmpl w:val="43F0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271622"/>
    <w:multiLevelType w:val="hybridMultilevel"/>
    <w:tmpl w:val="74929A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51C6301"/>
    <w:multiLevelType w:val="hybridMultilevel"/>
    <w:tmpl w:val="C136B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25D2A"/>
    <w:multiLevelType w:val="hybridMultilevel"/>
    <w:tmpl w:val="C4602AB6"/>
    <w:lvl w:ilvl="0" w:tplc="E7A8BC82">
      <w:start w:val="1"/>
      <w:numFmt w:val="bullet"/>
      <w:lvlText w:val="•"/>
      <w:lvlJc w:val="left"/>
      <w:pPr>
        <w:tabs>
          <w:tab w:val="num" w:pos="720"/>
        </w:tabs>
        <w:ind w:left="720" w:hanging="360"/>
      </w:pPr>
      <w:rPr>
        <w:rFonts w:ascii="Arial" w:hAnsi="Arial" w:hint="default"/>
      </w:rPr>
    </w:lvl>
    <w:lvl w:ilvl="1" w:tplc="6308838E" w:tentative="1">
      <w:start w:val="1"/>
      <w:numFmt w:val="bullet"/>
      <w:lvlText w:val="•"/>
      <w:lvlJc w:val="left"/>
      <w:pPr>
        <w:tabs>
          <w:tab w:val="num" w:pos="1440"/>
        </w:tabs>
        <w:ind w:left="1440" w:hanging="360"/>
      </w:pPr>
      <w:rPr>
        <w:rFonts w:ascii="Arial" w:hAnsi="Arial" w:hint="default"/>
      </w:rPr>
    </w:lvl>
    <w:lvl w:ilvl="2" w:tplc="78E208A8" w:tentative="1">
      <w:start w:val="1"/>
      <w:numFmt w:val="bullet"/>
      <w:lvlText w:val="•"/>
      <w:lvlJc w:val="left"/>
      <w:pPr>
        <w:tabs>
          <w:tab w:val="num" w:pos="2160"/>
        </w:tabs>
        <w:ind w:left="2160" w:hanging="360"/>
      </w:pPr>
      <w:rPr>
        <w:rFonts w:ascii="Arial" w:hAnsi="Arial" w:hint="default"/>
      </w:rPr>
    </w:lvl>
    <w:lvl w:ilvl="3" w:tplc="8FA43124" w:tentative="1">
      <w:start w:val="1"/>
      <w:numFmt w:val="bullet"/>
      <w:lvlText w:val="•"/>
      <w:lvlJc w:val="left"/>
      <w:pPr>
        <w:tabs>
          <w:tab w:val="num" w:pos="2880"/>
        </w:tabs>
        <w:ind w:left="2880" w:hanging="360"/>
      </w:pPr>
      <w:rPr>
        <w:rFonts w:ascii="Arial" w:hAnsi="Arial" w:hint="default"/>
      </w:rPr>
    </w:lvl>
    <w:lvl w:ilvl="4" w:tplc="A0F210D2" w:tentative="1">
      <w:start w:val="1"/>
      <w:numFmt w:val="bullet"/>
      <w:lvlText w:val="•"/>
      <w:lvlJc w:val="left"/>
      <w:pPr>
        <w:tabs>
          <w:tab w:val="num" w:pos="3600"/>
        </w:tabs>
        <w:ind w:left="3600" w:hanging="360"/>
      </w:pPr>
      <w:rPr>
        <w:rFonts w:ascii="Arial" w:hAnsi="Arial" w:hint="default"/>
      </w:rPr>
    </w:lvl>
    <w:lvl w:ilvl="5" w:tplc="AD0E5FFC" w:tentative="1">
      <w:start w:val="1"/>
      <w:numFmt w:val="bullet"/>
      <w:lvlText w:val="•"/>
      <w:lvlJc w:val="left"/>
      <w:pPr>
        <w:tabs>
          <w:tab w:val="num" w:pos="4320"/>
        </w:tabs>
        <w:ind w:left="4320" w:hanging="360"/>
      </w:pPr>
      <w:rPr>
        <w:rFonts w:ascii="Arial" w:hAnsi="Arial" w:hint="default"/>
      </w:rPr>
    </w:lvl>
    <w:lvl w:ilvl="6" w:tplc="A20E6974" w:tentative="1">
      <w:start w:val="1"/>
      <w:numFmt w:val="bullet"/>
      <w:lvlText w:val="•"/>
      <w:lvlJc w:val="left"/>
      <w:pPr>
        <w:tabs>
          <w:tab w:val="num" w:pos="5040"/>
        </w:tabs>
        <w:ind w:left="5040" w:hanging="360"/>
      </w:pPr>
      <w:rPr>
        <w:rFonts w:ascii="Arial" w:hAnsi="Arial" w:hint="default"/>
      </w:rPr>
    </w:lvl>
    <w:lvl w:ilvl="7" w:tplc="24ECFD9A" w:tentative="1">
      <w:start w:val="1"/>
      <w:numFmt w:val="bullet"/>
      <w:lvlText w:val="•"/>
      <w:lvlJc w:val="left"/>
      <w:pPr>
        <w:tabs>
          <w:tab w:val="num" w:pos="5760"/>
        </w:tabs>
        <w:ind w:left="5760" w:hanging="360"/>
      </w:pPr>
      <w:rPr>
        <w:rFonts w:ascii="Arial" w:hAnsi="Arial" w:hint="default"/>
      </w:rPr>
    </w:lvl>
    <w:lvl w:ilvl="8" w:tplc="7FBCAE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A694550"/>
    <w:multiLevelType w:val="hybridMultilevel"/>
    <w:tmpl w:val="C2328A8C"/>
    <w:lvl w:ilvl="0" w:tplc="886E7660">
      <w:start w:val="1"/>
      <w:numFmt w:val="bullet"/>
      <w:lvlText w:val="•"/>
      <w:lvlJc w:val="left"/>
      <w:pPr>
        <w:tabs>
          <w:tab w:val="num" w:pos="720"/>
        </w:tabs>
        <w:ind w:left="720" w:hanging="360"/>
      </w:pPr>
      <w:rPr>
        <w:rFonts w:ascii="Arial" w:hAnsi="Arial" w:hint="default"/>
      </w:rPr>
    </w:lvl>
    <w:lvl w:ilvl="1" w:tplc="AC9EAFB4" w:tentative="1">
      <w:start w:val="1"/>
      <w:numFmt w:val="bullet"/>
      <w:lvlText w:val="•"/>
      <w:lvlJc w:val="left"/>
      <w:pPr>
        <w:tabs>
          <w:tab w:val="num" w:pos="1440"/>
        </w:tabs>
        <w:ind w:left="1440" w:hanging="360"/>
      </w:pPr>
      <w:rPr>
        <w:rFonts w:ascii="Arial" w:hAnsi="Arial" w:hint="default"/>
      </w:rPr>
    </w:lvl>
    <w:lvl w:ilvl="2" w:tplc="FC025BA0" w:tentative="1">
      <w:start w:val="1"/>
      <w:numFmt w:val="bullet"/>
      <w:lvlText w:val="•"/>
      <w:lvlJc w:val="left"/>
      <w:pPr>
        <w:tabs>
          <w:tab w:val="num" w:pos="2160"/>
        </w:tabs>
        <w:ind w:left="2160" w:hanging="360"/>
      </w:pPr>
      <w:rPr>
        <w:rFonts w:ascii="Arial" w:hAnsi="Arial" w:hint="default"/>
      </w:rPr>
    </w:lvl>
    <w:lvl w:ilvl="3" w:tplc="6442A750" w:tentative="1">
      <w:start w:val="1"/>
      <w:numFmt w:val="bullet"/>
      <w:lvlText w:val="•"/>
      <w:lvlJc w:val="left"/>
      <w:pPr>
        <w:tabs>
          <w:tab w:val="num" w:pos="2880"/>
        </w:tabs>
        <w:ind w:left="2880" w:hanging="360"/>
      </w:pPr>
      <w:rPr>
        <w:rFonts w:ascii="Arial" w:hAnsi="Arial" w:hint="default"/>
      </w:rPr>
    </w:lvl>
    <w:lvl w:ilvl="4" w:tplc="3320BD44" w:tentative="1">
      <w:start w:val="1"/>
      <w:numFmt w:val="bullet"/>
      <w:lvlText w:val="•"/>
      <w:lvlJc w:val="left"/>
      <w:pPr>
        <w:tabs>
          <w:tab w:val="num" w:pos="3600"/>
        </w:tabs>
        <w:ind w:left="3600" w:hanging="360"/>
      </w:pPr>
      <w:rPr>
        <w:rFonts w:ascii="Arial" w:hAnsi="Arial" w:hint="default"/>
      </w:rPr>
    </w:lvl>
    <w:lvl w:ilvl="5" w:tplc="5B205B84" w:tentative="1">
      <w:start w:val="1"/>
      <w:numFmt w:val="bullet"/>
      <w:lvlText w:val="•"/>
      <w:lvlJc w:val="left"/>
      <w:pPr>
        <w:tabs>
          <w:tab w:val="num" w:pos="4320"/>
        </w:tabs>
        <w:ind w:left="4320" w:hanging="360"/>
      </w:pPr>
      <w:rPr>
        <w:rFonts w:ascii="Arial" w:hAnsi="Arial" w:hint="default"/>
      </w:rPr>
    </w:lvl>
    <w:lvl w:ilvl="6" w:tplc="622CAAD0" w:tentative="1">
      <w:start w:val="1"/>
      <w:numFmt w:val="bullet"/>
      <w:lvlText w:val="•"/>
      <w:lvlJc w:val="left"/>
      <w:pPr>
        <w:tabs>
          <w:tab w:val="num" w:pos="5040"/>
        </w:tabs>
        <w:ind w:left="5040" w:hanging="360"/>
      </w:pPr>
      <w:rPr>
        <w:rFonts w:ascii="Arial" w:hAnsi="Arial" w:hint="default"/>
      </w:rPr>
    </w:lvl>
    <w:lvl w:ilvl="7" w:tplc="A1B05A24" w:tentative="1">
      <w:start w:val="1"/>
      <w:numFmt w:val="bullet"/>
      <w:lvlText w:val="•"/>
      <w:lvlJc w:val="left"/>
      <w:pPr>
        <w:tabs>
          <w:tab w:val="num" w:pos="5760"/>
        </w:tabs>
        <w:ind w:left="5760" w:hanging="360"/>
      </w:pPr>
      <w:rPr>
        <w:rFonts w:ascii="Arial" w:hAnsi="Arial" w:hint="default"/>
      </w:rPr>
    </w:lvl>
    <w:lvl w:ilvl="8" w:tplc="9894FC6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B1C1320"/>
    <w:multiLevelType w:val="multilevel"/>
    <w:tmpl w:val="B81464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C34792D"/>
    <w:multiLevelType w:val="multilevel"/>
    <w:tmpl w:val="C7605C98"/>
    <w:lvl w:ilvl="0">
      <w:start w:val="1"/>
      <w:numFmt w:val="decimal"/>
      <w:lvlText w:val="%1."/>
      <w:lvlJc w:val="left"/>
      <w:pPr>
        <w:ind w:left="360" w:hanging="360"/>
      </w:pPr>
    </w:lvl>
    <w:lvl w:ilvl="1">
      <w:start w:val="1"/>
      <w:numFmt w:val="decimal"/>
      <w:pStyle w:val="Styl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4044B8"/>
    <w:multiLevelType w:val="multilevel"/>
    <w:tmpl w:val="38F2E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407249"/>
    <w:multiLevelType w:val="hybridMultilevel"/>
    <w:tmpl w:val="72942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CA4003"/>
    <w:multiLevelType w:val="hybridMultilevel"/>
    <w:tmpl w:val="E7AC55B2"/>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C005774"/>
    <w:multiLevelType w:val="hybridMultilevel"/>
    <w:tmpl w:val="730C019E"/>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C466E43"/>
    <w:multiLevelType w:val="hybridMultilevel"/>
    <w:tmpl w:val="BB3A59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A1473B2"/>
    <w:multiLevelType w:val="hybridMultilevel"/>
    <w:tmpl w:val="74E27C3A"/>
    <w:lvl w:ilvl="0" w:tplc="397EE318">
      <w:start w:val="1"/>
      <w:numFmt w:val="decimal"/>
      <w:lvlText w:val="%1)"/>
      <w:lvlJc w:val="left"/>
      <w:pPr>
        <w:tabs>
          <w:tab w:val="num" w:pos="720"/>
        </w:tabs>
        <w:ind w:left="720" w:hanging="360"/>
      </w:pPr>
    </w:lvl>
    <w:lvl w:ilvl="1" w:tplc="BD0ACDFC" w:tentative="1">
      <w:start w:val="1"/>
      <w:numFmt w:val="decimal"/>
      <w:lvlText w:val="%2)"/>
      <w:lvlJc w:val="left"/>
      <w:pPr>
        <w:tabs>
          <w:tab w:val="num" w:pos="1440"/>
        </w:tabs>
        <w:ind w:left="1440" w:hanging="360"/>
      </w:pPr>
    </w:lvl>
    <w:lvl w:ilvl="2" w:tplc="D61ECF32" w:tentative="1">
      <w:start w:val="1"/>
      <w:numFmt w:val="decimal"/>
      <w:lvlText w:val="%3)"/>
      <w:lvlJc w:val="left"/>
      <w:pPr>
        <w:tabs>
          <w:tab w:val="num" w:pos="2160"/>
        </w:tabs>
        <w:ind w:left="2160" w:hanging="360"/>
      </w:pPr>
    </w:lvl>
    <w:lvl w:ilvl="3" w:tplc="70B2D032" w:tentative="1">
      <w:start w:val="1"/>
      <w:numFmt w:val="decimal"/>
      <w:lvlText w:val="%4)"/>
      <w:lvlJc w:val="left"/>
      <w:pPr>
        <w:tabs>
          <w:tab w:val="num" w:pos="2880"/>
        </w:tabs>
        <w:ind w:left="2880" w:hanging="360"/>
      </w:pPr>
    </w:lvl>
    <w:lvl w:ilvl="4" w:tplc="B720E856" w:tentative="1">
      <w:start w:val="1"/>
      <w:numFmt w:val="decimal"/>
      <w:lvlText w:val="%5)"/>
      <w:lvlJc w:val="left"/>
      <w:pPr>
        <w:tabs>
          <w:tab w:val="num" w:pos="3600"/>
        </w:tabs>
        <w:ind w:left="3600" w:hanging="360"/>
      </w:pPr>
    </w:lvl>
    <w:lvl w:ilvl="5" w:tplc="DCC4FC30" w:tentative="1">
      <w:start w:val="1"/>
      <w:numFmt w:val="decimal"/>
      <w:lvlText w:val="%6)"/>
      <w:lvlJc w:val="left"/>
      <w:pPr>
        <w:tabs>
          <w:tab w:val="num" w:pos="4320"/>
        </w:tabs>
        <w:ind w:left="4320" w:hanging="360"/>
      </w:pPr>
    </w:lvl>
    <w:lvl w:ilvl="6" w:tplc="592C4180" w:tentative="1">
      <w:start w:val="1"/>
      <w:numFmt w:val="decimal"/>
      <w:lvlText w:val="%7)"/>
      <w:lvlJc w:val="left"/>
      <w:pPr>
        <w:tabs>
          <w:tab w:val="num" w:pos="5040"/>
        </w:tabs>
        <w:ind w:left="5040" w:hanging="360"/>
      </w:pPr>
    </w:lvl>
    <w:lvl w:ilvl="7" w:tplc="5E1CB340" w:tentative="1">
      <w:start w:val="1"/>
      <w:numFmt w:val="decimal"/>
      <w:lvlText w:val="%8)"/>
      <w:lvlJc w:val="left"/>
      <w:pPr>
        <w:tabs>
          <w:tab w:val="num" w:pos="5760"/>
        </w:tabs>
        <w:ind w:left="5760" w:hanging="360"/>
      </w:pPr>
    </w:lvl>
    <w:lvl w:ilvl="8" w:tplc="2C3A098C" w:tentative="1">
      <w:start w:val="1"/>
      <w:numFmt w:val="decimal"/>
      <w:lvlText w:val="%9)"/>
      <w:lvlJc w:val="left"/>
      <w:pPr>
        <w:tabs>
          <w:tab w:val="num" w:pos="6480"/>
        </w:tabs>
        <w:ind w:left="6480" w:hanging="360"/>
      </w:pPr>
    </w:lvl>
  </w:abstractNum>
  <w:abstractNum w:abstractNumId="17" w15:restartNumberingAfterBreak="0">
    <w:nsid w:val="5C3A5404"/>
    <w:multiLevelType w:val="multilevel"/>
    <w:tmpl w:val="040C0027"/>
    <w:styleLink w:val="Style3"/>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5D0F4A92"/>
    <w:multiLevelType w:val="multilevel"/>
    <w:tmpl w:val="04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17C2054"/>
    <w:multiLevelType w:val="hybridMultilevel"/>
    <w:tmpl w:val="D80280AC"/>
    <w:lvl w:ilvl="0" w:tplc="EB18BDB0">
      <w:start w:val="1"/>
      <w:numFmt w:val="bullet"/>
      <w:lvlText w:val=""/>
      <w:lvlJc w:val="left"/>
      <w:pPr>
        <w:tabs>
          <w:tab w:val="num" w:pos="720"/>
        </w:tabs>
        <w:ind w:left="720" w:hanging="360"/>
      </w:pPr>
      <w:rPr>
        <w:rFonts w:ascii="Wingdings 3" w:hAnsi="Wingdings 3" w:hint="default"/>
      </w:rPr>
    </w:lvl>
    <w:lvl w:ilvl="1" w:tplc="990018A8" w:tentative="1">
      <w:start w:val="1"/>
      <w:numFmt w:val="bullet"/>
      <w:lvlText w:val=""/>
      <w:lvlJc w:val="left"/>
      <w:pPr>
        <w:tabs>
          <w:tab w:val="num" w:pos="1440"/>
        </w:tabs>
        <w:ind w:left="1440" w:hanging="360"/>
      </w:pPr>
      <w:rPr>
        <w:rFonts w:ascii="Wingdings 3" w:hAnsi="Wingdings 3" w:hint="default"/>
      </w:rPr>
    </w:lvl>
    <w:lvl w:ilvl="2" w:tplc="43F46006" w:tentative="1">
      <w:start w:val="1"/>
      <w:numFmt w:val="bullet"/>
      <w:lvlText w:val=""/>
      <w:lvlJc w:val="left"/>
      <w:pPr>
        <w:tabs>
          <w:tab w:val="num" w:pos="2160"/>
        </w:tabs>
        <w:ind w:left="2160" w:hanging="360"/>
      </w:pPr>
      <w:rPr>
        <w:rFonts w:ascii="Wingdings 3" w:hAnsi="Wingdings 3" w:hint="default"/>
      </w:rPr>
    </w:lvl>
    <w:lvl w:ilvl="3" w:tplc="4C8CE6E2" w:tentative="1">
      <w:start w:val="1"/>
      <w:numFmt w:val="bullet"/>
      <w:lvlText w:val=""/>
      <w:lvlJc w:val="left"/>
      <w:pPr>
        <w:tabs>
          <w:tab w:val="num" w:pos="2880"/>
        </w:tabs>
        <w:ind w:left="2880" w:hanging="360"/>
      </w:pPr>
      <w:rPr>
        <w:rFonts w:ascii="Wingdings 3" w:hAnsi="Wingdings 3" w:hint="default"/>
      </w:rPr>
    </w:lvl>
    <w:lvl w:ilvl="4" w:tplc="FAB6B92E" w:tentative="1">
      <w:start w:val="1"/>
      <w:numFmt w:val="bullet"/>
      <w:lvlText w:val=""/>
      <w:lvlJc w:val="left"/>
      <w:pPr>
        <w:tabs>
          <w:tab w:val="num" w:pos="3600"/>
        </w:tabs>
        <w:ind w:left="3600" w:hanging="360"/>
      </w:pPr>
      <w:rPr>
        <w:rFonts w:ascii="Wingdings 3" w:hAnsi="Wingdings 3" w:hint="default"/>
      </w:rPr>
    </w:lvl>
    <w:lvl w:ilvl="5" w:tplc="A87E8104" w:tentative="1">
      <w:start w:val="1"/>
      <w:numFmt w:val="bullet"/>
      <w:lvlText w:val=""/>
      <w:lvlJc w:val="left"/>
      <w:pPr>
        <w:tabs>
          <w:tab w:val="num" w:pos="4320"/>
        </w:tabs>
        <w:ind w:left="4320" w:hanging="360"/>
      </w:pPr>
      <w:rPr>
        <w:rFonts w:ascii="Wingdings 3" w:hAnsi="Wingdings 3" w:hint="default"/>
      </w:rPr>
    </w:lvl>
    <w:lvl w:ilvl="6" w:tplc="18526126" w:tentative="1">
      <w:start w:val="1"/>
      <w:numFmt w:val="bullet"/>
      <w:lvlText w:val=""/>
      <w:lvlJc w:val="left"/>
      <w:pPr>
        <w:tabs>
          <w:tab w:val="num" w:pos="5040"/>
        </w:tabs>
        <w:ind w:left="5040" w:hanging="360"/>
      </w:pPr>
      <w:rPr>
        <w:rFonts w:ascii="Wingdings 3" w:hAnsi="Wingdings 3" w:hint="default"/>
      </w:rPr>
    </w:lvl>
    <w:lvl w:ilvl="7" w:tplc="62AE4C2C" w:tentative="1">
      <w:start w:val="1"/>
      <w:numFmt w:val="bullet"/>
      <w:lvlText w:val=""/>
      <w:lvlJc w:val="left"/>
      <w:pPr>
        <w:tabs>
          <w:tab w:val="num" w:pos="5760"/>
        </w:tabs>
        <w:ind w:left="5760" w:hanging="360"/>
      </w:pPr>
      <w:rPr>
        <w:rFonts w:ascii="Wingdings 3" w:hAnsi="Wingdings 3" w:hint="default"/>
      </w:rPr>
    </w:lvl>
    <w:lvl w:ilvl="8" w:tplc="BB52D68C"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6FF43AFC"/>
    <w:multiLevelType w:val="hybridMultilevel"/>
    <w:tmpl w:val="2B7CA858"/>
    <w:lvl w:ilvl="0" w:tplc="51A0F7F6">
      <w:start w:val="40"/>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05D6794"/>
    <w:multiLevelType w:val="hybridMultilevel"/>
    <w:tmpl w:val="8B164266"/>
    <w:lvl w:ilvl="0" w:tplc="E8EE7E8E">
      <w:start w:val="1"/>
      <w:numFmt w:val="upperLetter"/>
      <w:lvlText w:val="(%1)"/>
      <w:lvlJc w:val="left"/>
      <w:pPr>
        <w:ind w:left="744" w:hanging="384"/>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13204D"/>
    <w:multiLevelType w:val="hybridMultilevel"/>
    <w:tmpl w:val="D4740852"/>
    <w:lvl w:ilvl="0" w:tplc="A56CC460">
      <w:start w:val="1"/>
      <w:numFmt w:val="bullet"/>
      <w:lvlText w:val=""/>
      <w:lvlJc w:val="left"/>
      <w:pPr>
        <w:tabs>
          <w:tab w:val="num" w:pos="720"/>
        </w:tabs>
        <w:ind w:left="720" w:hanging="360"/>
      </w:pPr>
      <w:rPr>
        <w:rFonts w:ascii="Wingdings 3" w:hAnsi="Wingdings 3" w:hint="default"/>
      </w:rPr>
    </w:lvl>
    <w:lvl w:ilvl="1" w:tplc="15BAECEC">
      <w:numFmt w:val="bullet"/>
      <w:lvlText w:val="•"/>
      <w:lvlJc w:val="left"/>
      <w:pPr>
        <w:tabs>
          <w:tab w:val="num" w:pos="1440"/>
        </w:tabs>
        <w:ind w:left="1440" w:hanging="360"/>
      </w:pPr>
      <w:rPr>
        <w:rFonts w:ascii="Arial" w:hAnsi="Arial" w:hint="default"/>
      </w:rPr>
    </w:lvl>
    <w:lvl w:ilvl="2" w:tplc="BD1428B2" w:tentative="1">
      <w:start w:val="1"/>
      <w:numFmt w:val="bullet"/>
      <w:lvlText w:val=""/>
      <w:lvlJc w:val="left"/>
      <w:pPr>
        <w:tabs>
          <w:tab w:val="num" w:pos="2160"/>
        </w:tabs>
        <w:ind w:left="2160" w:hanging="360"/>
      </w:pPr>
      <w:rPr>
        <w:rFonts w:ascii="Wingdings 3" w:hAnsi="Wingdings 3" w:hint="default"/>
      </w:rPr>
    </w:lvl>
    <w:lvl w:ilvl="3" w:tplc="98AEDE2C" w:tentative="1">
      <w:start w:val="1"/>
      <w:numFmt w:val="bullet"/>
      <w:lvlText w:val=""/>
      <w:lvlJc w:val="left"/>
      <w:pPr>
        <w:tabs>
          <w:tab w:val="num" w:pos="2880"/>
        </w:tabs>
        <w:ind w:left="2880" w:hanging="360"/>
      </w:pPr>
      <w:rPr>
        <w:rFonts w:ascii="Wingdings 3" w:hAnsi="Wingdings 3" w:hint="default"/>
      </w:rPr>
    </w:lvl>
    <w:lvl w:ilvl="4" w:tplc="D202586C" w:tentative="1">
      <w:start w:val="1"/>
      <w:numFmt w:val="bullet"/>
      <w:lvlText w:val=""/>
      <w:lvlJc w:val="left"/>
      <w:pPr>
        <w:tabs>
          <w:tab w:val="num" w:pos="3600"/>
        </w:tabs>
        <w:ind w:left="3600" w:hanging="360"/>
      </w:pPr>
      <w:rPr>
        <w:rFonts w:ascii="Wingdings 3" w:hAnsi="Wingdings 3" w:hint="default"/>
      </w:rPr>
    </w:lvl>
    <w:lvl w:ilvl="5" w:tplc="91B0AAAA" w:tentative="1">
      <w:start w:val="1"/>
      <w:numFmt w:val="bullet"/>
      <w:lvlText w:val=""/>
      <w:lvlJc w:val="left"/>
      <w:pPr>
        <w:tabs>
          <w:tab w:val="num" w:pos="4320"/>
        </w:tabs>
        <w:ind w:left="4320" w:hanging="360"/>
      </w:pPr>
      <w:rPr>
        <w:rFonts w:ascii="Wingdings 3" w:hAnsi="Wingdings 3" w:hint="default"/>
      </w:rPr>
    </w:lvl>
    <w:lvl w:ilvl="6" w:tplc="BF80156C" w:tentative="1">
      <w:start w:val="1"/>
      <w:numFmt w:val="bullet"/>
      <w:lvlText w:val=""/>
      <w:lvlJc w:val="left"/>
      <w:pPr>
        <w:tabs>
          <w:tab w:val="num" w:pos="5040"/>
        </w:tabs>
        <w:ind w:left="5040" w:hanging="360"/>
      </w:pPr>
      <w:rPr>
        <w:rFonts w:ascii="Wingdings 3" w:hAnsi="Wingdings 3" w:hint="default"/>
      </w:rPr>
    </w:lvl>
    <w:lvl w:ilvl="7" w:tplc="1D06EF28" w:tentative="1">
      <w:start w:val="1"/>
      <w:numFmt w:val="bullet"/>
      <w:lvlText w:val=""/>
      <w:lvlJc w:val="left"/>
      <w:pPr>
        <w:tabs>
          <w:tab w:val="num" w:pos="5760"/>
        </w:tabs>
        <w:ind w:left="5760" w:hanging="360"/>
      </w:pPr>
      <w:rPr>
        <w:rFonts w:ascii="Wingdings 3" w:hAnsi="Wingdings 3" w:hint="default"/>
      </w:rPr>
    </w:lvl>
    <w:lvl w:ilvl="8" w:tplc="909C21D4" w:tentative="1">
      <w:start w:val="1"/>
      <w:numFmt w:val="bullet"/>
      <w:lvlText w:val=""/>
      <w:lvlJc w:val="left"/>
      <w:pPr>
        <w:tabs>
          <w:tab w:val="num" w:pos="6480"/>
        </w:tabs>
        <w:ind w:left="6480" w:hanging="360"/>
      </w:pPr>
      <w:rPr>
        <w:rFonts w:ascii="Wingdings 3" w:hAnsi="Wingdings 3" w:hint="default"/>
      </w:rPr>
    </w:lvl>
  </w:abstractNum>
  <w:num w:numId="1" w16cid:durableId="711998972">
    <w:abstractNumId w:val="10"/>
  </w:num>
  <w:num w:numId="2" w16cid:durableId="442893114">
    <w:abstractNumId w:val="2"/>
  </w:num>
  <w:num w:numId="3" w16cid:durableId="223032000">
    <w:abstractNumId w:val="4"/>
  </w:num>
  <w:num w:numId="4" w16cid:durableId="1134907062">
    <w:abstractNumId w:val="11"/>
  </w:num>
  <w:num w:numId="5" w16cid:durableId="160006113">
    <w:abstractNumId w:val="11"/>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6" w16cid:durableId="908803152">
    <w:abstractNumId w:val="16"/>
  </w:num>
  <w:num w:numId="7" w16cid:durableId="1570965021">
    <w:abstractNumId w:val="0"/>
  </w:num>
  <w:num w:numId="8" w16cid:durableId="1198737333">
    <w:abstractNumId w:val="22"/>
  </w:num>
  <w:num w:numId="9" w16cid:durableId="2063870667">
    <w:abstractNumId w:val="19"/>
  </w:num>
  <w:num w:numId="10" w16cid:durableId="261114071">
    <w:abstractNumId w:val="15"/>
  </w:num>
  <w:num w:numId="11" w16cid:durableId="1609047850">
    <w:abstractNumId w:val="1"/>
  </w:num>
  <w:num w:numId="12" w16cid:durableId="101073928">
    <w:abstractNumId w:val="17"/>
  </w:num>
  <w:num w:numId="13" w16cid:durableId="1813477512">
    <w:abstractNumId w:val="18"/>
  </w:num>
  <w:num w:numId="14" w16cid:durableId="325983874">
    <w:abstractNumId w:val="5"/>
  </w:num>
  <w:num w:numId="15" w16cid:durableId="190152049">
    <w:abstractNumId w:val="12"/>
  </w:num>
  <w:num w:numId="16" w16cid:durableId="1004478050">
    <w:abstractNumId w:val="6"/>
  </w:num>
  <w:num w:numId="17" w16cid:durableId="1352075230">
    <w:abstractNumId w:val="3"/>
  </w:num>
  <w:num w:numId="18" w16cid:durableId="1907296108">
    <w:abstractNumId w:val="14"/>
  </w:num>
  <w:num w:numId="19" w16cid:durableId="1564484245">
    <w:abstractNumId w:val="13"/>
  </w:num>
  <w:num w:numId="20" w16cid:durableId="1329334034">
    <w:abstractNumId w:val="20"/>
  </w:num>
  <w:num w:numId="21" w16cid:durableId="731194746">
    <w:abstractNumId w:val="8"/>
  </w:num>
  <w:num w:numId="22" w16cid:durableId="1095705627">
    <w:abstractNumId w:val="7"/>
  </w:num>
  <w:num w:numId="23" w16cid:durableId="1238175205">
    <w:abstractNumId w:val="9"/>
  </w:num>
  <w:num w:numId="24" w16cid:durableId="1455708484">
    <w:abstractNumId w:val="18"/>
  </w:num>
  <w:num w:numId="25" w16cid:durableId="253783077">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1674"/>
    <w:rsid w:val="00004B19"/>
    <w:rsid w:val="000078F5"/>
    <w:rsid w:val="0001239A"/>
    <w:rsid w:val="00012E7C"/>
    <w:rsid w:val="00015075"/>
    <w:rsid w:val="00015889"/>
    <w:rsid w:val="000179B0"/>
    <w:rsid w:val="00021BF8"/>
    <w:rsid w:val="000223E7"/>
    <w:rsid w:val="0002402C"/>
    <w:rsid w:val="0003137A"/>
    <w:rsid w:val="00036A56"/>
    <w:rsid w:val="000404EF"/>
    <w:rsid w:val="000409E0"/>
    <w:rsid w:val="00041267"/>
    <w:rsid w:val="00043FB6"/>
    <w:rsid w:val="00047240"/>
    <w:rsid w:val="00054166"/>
    <w:rsid w:val="000549ED"/>
    <w:rsid w:val="0005538E"/>
    <w:rsid w:val="000568F3"/>
    <w:rsid w:val="000579D2"/>
    <w:rsid w:val="00060587"/>
    <w:rsid w:val="000607B2"/>
    <w:rsid w:val="00060C42"/>
    <w:rsid w:val="00065C5B"/>
    <w:rsid w:val="00066E88"/>
    <w:rsid w:val="00070702"/>
    <w:rsid w:val="00070F28"/>
    <w:rsid w:val="00072324"/>
    <w:rsid w:val="000726C1"/>
    <w:rsid w:val="00072B48"/>
    <w:rsid w:val="00074203"/>
    <w:rsid w:val="0008436B"/>
    <w:rsid w:val="0008499B"/>
    <w:rsid w:val="00086FEA"/>
    <w:rsid w:val="00091032"/>
    <w:rsid w:val="00092CCA"/>
    <w:rsid w:val="00093B2D"/>
    <w:rsid w:val="00097476"/>
    <w:rsid w:val="000A0E1D"/>
    <w:rsid w:val="000A452F"/>
    <w:rsid w:val="000A6283"/>
    <w:rsid w:val="000B03D9"/>
    <w:rsid w:val="000B2706"/>
    <w:rsid w:val="000B27D7"/>
    <w:rsid w:val="000B31CC"/>
    <w:rsid w:val="000B3337"/>
    <w:rsid w:val="000B38C5"/>
    <w:rsid w:val="000B3BDC"/>
    <w:rsid w:val="000B4307"/>
    <w:rsid w:val="000B5A5E"/>
    <w:rsid w:val="000C0E6D"/>
    <w:rsid w:val="000D3BFF"/>
    <w:rsid w:val="000D3EE0"/>
    <w:rsid w:val="000D55B1"/>
    <w:rsid w:val="000D57C9"/>
    <w:rsid w:val="000D6A25"/>
    <w:rsid w:val="000D7B2B"/>
    <w:rsid w:val="000E049F"/>
    <w:rsid w:val="000E0E87"/>
    <w:rsid w:val="000E48B9"/>
    <w:rsid w:val="000F33A9"/>
    <w:rsid w:val="00100E95"/>
    <w:rsid w:val="001019AF"/>
    <w:rsid w:val="00104458"/>
    <w:rsid w:val="0010515D"/>
    <w:rsid w:val="0010665C"/>
    <w:rsid w:val="001070E3"/>
    <w:rsid w:val="001073D6"/>
    <w:rsid w:val="00107B81"/>
    <w:rsid w:val="00112B6F"/>
    <w:rsid w:val="00113A33"/>
    <w:rsid w:val="00114074"/>
    <w:rsid w:val="0011436E"/>
    <w:rsid w:val="00117558"/>
    <w:rsid w:val="001231B0"/>
    <w:rsid w:val="00123AD2"/>
    <w:rsid w:val="00124200"/>
    <w:rsid w:val="00130C45"/>
    <w:rsid w:val="00131440"/>
    <w:rsid w:val="00135AE6"/>
    <w:rsid w:val="00136FA7"/>
    <w:rsid w:val="0014037E"/>
    <w:rsid w:val="0014531B"/>
    <w:rsid w:val="00151DF6"/>
    <w:rsid w:val="0015439E"/>
    <w:rsid w:val="001600E5"/>
    <w:rsid w:val="0016347B"/>
    <w:rsid w:val="001676BE"/>
    <w:rsid w:val="00167A0B"/>
    <w:rsid w:val="00170104"/>
    <w:rsid w:val="0017414B"/>
    <w:rsid w:val="00174CA4"/>
    <w:rsid w:val="00176863"/>
    <w:rsid w:val="00183AB7"/>
    <w:rsid w:val="00183E34"/>
    <w:rsid w:val="00186590"/>
    <w:rsid w:val="00192490"/>
    <w:rsid w:val="0019313E"/>
    <w:rsid w:val="00196339"/>
    <w:rsid w:val="00196AE0"/>
    <w:rsid w:val="001A2AB1"/>
    <w:rsid w:val="001A37FF"/>
    <w:rsid w:val="001A3CED"/>
    <w:rsid w:val="001A4955"/>
    <w:rsid w:val="001A6BA9"/>
    <w:rsid w:val="001B0A1E"/>
    <w:rsid w:val="001B3F45"/>
    <w:rsid w:val="001B5066"/>
    <w:rsid w:val="001B6CC9"/>
    <w:rsid w:val="001C156D"/>
    <w:rsid w:val="001C27A9"/>
    <w:rsid w:val="001C4608"/>
    <w:rsid w:val="001C7DA2"/>
    <w:rsid w:val="001C7F94"/>
    <w:rsid w:val="001D239A"/>
    <w:rsid w:val="001D5ED9"/>
    <w:rsid w:val="001D6486"/>
    <w:rsid w:val="001E5E63"/>
    <w:rsid w:val="001E706E"/>
    <w:rsid w:val="001E7AB7"/>
    <w:rsid w:val="001F3E97"/>
    <w:rsid w:val="001F45AF"/>
    <w:rsid w:val="001F6372"/>
    <w:rsid w:val="0020050A"/>
    <w:rsid w:val="00200966"/>
    <w:rsid w:val="002068DE"/>
    <w:rsid w:val="002072E7"/>
    <w:rsid w:val="002137A5"/>
    <w:rsid w:val="00215EB8"/>
    <w:rsid w:val="00220334"/>
    <w:rsid w:val="002207FD"/>
    <w:rsid w:val="00220F19"/>
    <w:rsid w:val="00222B7A"/>
    <w:rsid w:val="002232F0"/>
    <w:rsid w:val="00223390"/>
    <w:rsid w:val="0022680A"/>
    <w:rsid w:val="00231465"/>
    <w:rsid w:val="002317A6"/>
    <w:rsid w:val="0023321B"/>
    <w:rsid w:val="0023430C"/>
    <w:rsid w:val="00237B8E"/>
    <w:rsid w:val="00247C06"/>
    <w:rsid w:val="002509EC"/>
    <w:rsid w:val="00250B2F"/>
    <w:rsid w:val="00252B2E"/>
    <w:rsid w:val="0025512D"/>
    <w:rsid w:val="002565E7"/>
    <w:rsid w:val="00263A8F"/>
    <w:rsid w:val="00265C8F"/>
    <w:rsid w:val="002676CF"/>
    <w:rsid w:val="00271150"/>
    <w:rsid w:val="002743FF"/>
    <w:rsid w:val="002760D4"/>
    <w:rsid w:val="002779B4"/>
    <w:rsid w:val="00277F81"/>
    <w:rsid w:val="0028332C"/>
    <w:rsid w:val="00283BCA"/>
    <w:rsid w:val="00284156"/>
    <w:rsid w:val="002842DD"/>
    <w:rsid w:val="002850DA"/>
    <w:rsid w:val="00286996"/>
    <w:rsid w:val="00292DFA"/>
    <w:rsid w:val="00293E9C"/>
    <w:rsid w:val="002A1817"/>
    <w:rsid w:val="002A20A5"/>
    <w:rsid w:val="002A4DE7"/>
    <w:rsid w:val="002A5A4C"/>
    <w:rsid w:val="002B0BBD"/>
    <w:rsid w:val="002B2965"/>
    <w:rsid w:val="002B4934"/>
    <w:rsid w:val="002B4C2F"/>
    <w:rsid w:val="002B741B"/>
    <w:rsid w:val="002B7FF6"/>
    <w:rsid w:val="002C2D3A"/>
    <w:rsid w:val="002C3CFD"/>
    <w:rsid w:val="002C53EB"/>
    <w:rsid w:val="002D181C"/>
    <w:rsid w:val="002D245B"/>
    <w:rsid w:val="002D6E9E"/>
    <w:rsid w:val="002D7A8B"/>
    <w:rsid w:val="002E1BD4"/>
    <w:rsid w:val="002E2B28"/>
    <w:rsid w:val="002E3B05"/>
    <w:rsid w:val="002E6098"/>
    <w:rsid w:val="002F0F65"/>
    <w:rsid w:val="002F1137"/>
    <w:rsid w:val="002F2AEA"/>
    <w:rsid w:val="003023C7"/>
    <w:rsid w:val="00302438"/>
    <w:rsid w:val="003041D2"/>
    <w:rsid w:val="0030440E"/>
    <w:rsid w:val="003100A4"/>
    <w:rsid w:val="0031243D"/>
    <w:rsid w:val="0031335E"/>
    <w:rsid w:val="0032163A"/>
    <w:rsid w:val="0032225A"/>
    <w:rsid w:val="00322B67"/>
    <w:rsid w:val="0032473C"/>
    <w:rsid w:val="00325447"/>
    <w:rsid w:val="00326E3B"/>
    <w:rsid w:val="00330519"/>
    <w:rsid w:val="003312B6"/>
    <w:rsid w:val="00333A29"/>
    <w:rsid w:val="00336E5B"/>
    <w:rsid w:val="003408AF"/>
    <w:rsid w:val="00340D19"/>
    <w:rsid w:val="00341A33"/>
    <w:rsid w:val="0034433E"/>
    <w:rsid w:val="00345664"/>
    <w:rsid w:val="00346339"/>
    <w:rsid w:val="00347D7E"/>
    <w:rsid w:val="00351AC9"/>
    <w:rsid w:val="00354117"/>
    <w:rsid w:val="00354A2A"/>
    <w:rsid w:val="00354E1A"/>
    <w:rsid w:val="00357E6C"/>
    <w:rsid w:val="00360492"/>
    <w:rsid w:val="003604F1"/>
    <w:rsid w:val="003617CB"/>
    <w:rsid w:val="00362CBB"/>
    <w:rsid w:val="003674E4"/>
    <w:rsid w:val="0037056A"/>
    <w:rsid w:val="003714E6"/>
    <w:rsid w:val="0037252B"/>
    <w:rsid w:val="0037284E"/>
    <w:rsid w:val="00372DA7"/>
    <w:rsid w:val="00373470"/>
    <w:rsid w:val="00373D11"/>
    <w:rsid w:val="00374150"/>
    <w:rsid w:val="0038179D"/>
    <w:rsid w:val="00384821"/>
    <w:rsid w:val="0038644F"/>
    <w:rsid w:val="00387AA2"/>
    <w:rsid w:val="00390910"/>
    <w:rsid w:val="00391E3C"/>
    <w:rsid w:val="00393AB2"/>
    <w:rsid w:val="00393B84"/>
    <w:rsid w:val="00393CC5"/>
    <w:rsid w:val="00396DA6"/>
    <w:rsid w:val="00397036"/>
    <w:rsid w:val="003A122F"/>
    <w:rsid w:val="003A4614"/>
    <w:rsid w:val="003A590D"/>
    <w:rsid w:val="003A6337"/>
    <w:rsid w:val="003A671D"/>
    <w:rsid w:val="003A700E"/>
    <w:rsid w:val="003B2150"/>
    <w:rsid w:val="003B2737"/>
    <w:rsid w:val="003B39B8"/>
    <w:rsid w:val="003B3E0C"/>
    <w:rsid w:val="003C0A6B"/>
    <w:rsid w:val="003C1729"/>
    <w:rsid w:val="003C5A2E"/>
    <w:rsid w:val="003C622B"/>
    <w:rsid w:val="003C70C5"/>
    <w:rsid w:val="003D0CBF"/>
    <w:rsid w:val="003D0F6E"/>
    <w:rsid w:val="003D168A"/>
    <w:rsid w:val="003D202A"/>
    <w:rsid w:val="003D24EC"/>
    <w:rsid w:val="003D2E1B"/>
    <w:rsid w:val="003E03BC"/>
    <w:rsid w:val="003E0D04"/>
    <w:rsid w:val="003E1579"/>
    <w:rsid w:val="003E4039"/>
    <w:rsid w:val="003E4093"/>
    <w:rsid w:val="003E7174"/>
    <w:rsid w:val="003E7F80"/>
    <w:rsid w:val="003F21FC"/>
    <w:rsid w:val="003F23A0"/>
    <w:rsid w:val="003F5B32"/>
    <w:rsid w:val="003F5ED6"/>
    <w:rsid w:val="003F66DE"/>
    <w:rsid w:val="003F75DA"/>
    <w:rsid w:val="00402FE5"/>
    <w:rsid w:val="00405D2E"/>
    <w:rsid w:val="00405D41"/>
    <w:rsid w:val="00410192"/>
    <w:rsid w:val="004110D9"/>
    <w:rsid w:val="004125D7"/>
    <w:rsid w:val="00414765"/>
    <w:rsid w:val="00415B58"/>
    <w:rsid w:val="00416819"/>
    <w:rsid w:val="004169ED"/>
    <w:rsid w:val="00420532"/>
    <w:rsid w:val="00421754"/>
    <w:rsid w:val="00424922"/>
    <w:rsid w:val="00425FF0"/>
    <w:rsid w:val="00430A88"/>
    <w:rsid w:val="004316F2"/>
    <w:rsid w:val="0043237E"/>
    <w:rsid w:val="00432B64"/>
    <w:rsid w:val="00434BC6"/>
    <w:rsid w:val="004356E5"/>
    <w:rsid w:val="00435EC4"/>
    <w:rsid w:val="004362BC"/>
    <w:rsid w:val="004365C3"/>
    <w:rsid w:val="00443963"/>
    <w:rsid w:val="00443E3B"/>
    <w:rsid w:val="004454FE"/>
    <w:rsid w:val="00445DE9"/>
    <w:rsid w:val="00447C46"/>
    <w:rsid w:val="00447FCC"/>
    <w:rsid w:val="00457E23"/>
    <w:rsid w:val="004607AB"/>
    <w:rsid w:val="0047138C"/>
    <w:rsid w:val="00472B8C"/>
    <w:rsid w:val="00472E0A"/>
    <w:rsid w:val="004733AE"/>
    <w:rsid w:val="004744D2"/>
    <w:rsid w:val="004747F7"/>
    <w:rsid w:val="00482D0B"/>
    <w:rsid w:val="00483E83"/>
    <w:rsid w:val="004842EA"/>
    <w:rsid w:val="00485B80"/>
    <w:rsid w:val="0048613B"/>
    <w:rsid w:val="00486FD1"/>
    <w:rsid w:val="004927C8"/>
    <w:rsid w:val="00493BA7"/>
    <w:rsid w:val="00493FDA"/>
    <w:rsid w:val="00495A78"/>
    <w:rsid w:val="0049646D"/>
    <w:rsid w:val="004974B3"/>
    <w:rsid w:val="004A0778"/>
    <w:rsid w:val="004A1E28"/>
    <w:rsid w:val="004A362D"/>
    <w:rsid w:val="004A5626"/>
    <w:rsid w:val="004A6C08"/>
    <w:rsid w:val="004A749B"/>
    <w:rsid w:val="004B095E"/>
    <w:rsid w:val="004B0E0C"/>
    <w:rsid w:val="004B3765"/>
    <w:rsid w:val="004B6664"/>
    <w:rsid w:val="004B685B"/>
    <w:rsid w:val="004B6D4F"/>
    <w:rsid w:val="004C2D38"/>
    <w:rsid w:val="004C2FF2"/>
    <w:rsid w:val="004C6B69"/>
    <w:rsid w:val="004D21D3"/>
    <w:rsid w:val="004D25AC"/>
    <w:rsid w:val="004D4BDD"/>
    <w:rsid w:val="004D7781"/>
    <w:rsid w:val="004D79DA"/>
    <w:rsid w:val="004E0208"/>
    <w:rsid w:val="004E678B"/>
    <w:rsid w:val="004F1A4A"/>
    <w:rsid w:val="004F22B1"/>
    <w:rsid w:val="004F3591"/>
    <w:rsid w:val="004F5D55"/>
    <w:rsid w:val="004F654E"/>
    <w:rsid w:val="00503A0B"/>
    <w:rsid w:val="005044A3"/>
    <w:rsid w:val="00506F8B"/>
    <w:rsid w:val="00507B41"/>
    <w:rsid w:val="00511C10"/>
    <w:rsid w:val="00514101"/>
    <w:rsid w:val="00516D74"/>
    <w:rsid w:val="005228B2"/>
    <w:rsid w:val="0052748D"/>
    <w:rsid w:val="005327DB"/>
    <w:rsid w:val="00535E56"/>
    <w:rsid w:val="00537AA0"/>
    <w:rsid w:val="00541981"/>
    <w:rsid w:val="00542F74"/>
    <w:rsid w:val="00544094"/>
    <w:rsid w:val="005449DB"/>
    <w:rsid w:val="0054657E"/>
    <w:rsid w:val="00546C65"/>
    <w:rsid w:val="00547023"/>
    <w:rsid w:val="00547483"/>
    <w:rsid w:val="00550671"/>
    <w:rsid w:val="00555B6F"/>
    <w:rsid w:val="0056117E"/>
    <w:rsid w:val="00565013"/>
    <w:rsid w:val="00565C4B"/>
    <w:rsid w:val="0057053A"/>
    <w:rsid w:val="0057075D"/>
    <w:rsid w:val="00570E87"/>
    <w:rsid w:val="00571EE9"/>
    <w:rsid w:val="00573699"/>
    <w:rsid w:val="00574C77"/>
    <w:rsid w:val="005756A2"/>
    <w:rsid w:val="00575ADA"/>
    <w:rsid w:val="005805A4"/>
    <w:rsid w:val="00581E76"/>
    <w:rsid w:val="0058436A"/>
    <w:rsid w:val="00587EF3"/>
    <w:rsid w:val="00590FF9"/>
    <w:rsid w:val="00593946"/>
    <w:rsid w:val="00593A8B"/>
    <w:rsid w:val="0059623F"/>
    <w:rsid w:val="005A1224"/>
    <w:rsid w:val="005A1C66"/>
    <w:rsid w:val="005A4494"/>
    <w:rsid w:val="005A4B26"/>
    <w:rsid w:val="005A5F96"/>
    <w:rsid w:val="005B184C"/>
    <w:rsid w:val="005B1FD7"/>
    <w:rsid w:val="005B2CBF"/>
    <w:rsid w:val="005B55A8"/>
    <w:rsid w:val="005B576E"/>
    <w:rsid w:val="005B5B03"/>
    <w:rsid w:val="005B5BAB"/>
    <w:rsid w:val="005B7E3C"/>
    <w:rsid w:val="005C1C1A"/>
    <w:rsid w:val="005C2940"/>
    <w:rsid w:val="005C43E2"/>
    <w:rsid w:val="005D2318"/>
    <w:rsid w:val="005D2EE4"/>
    <w:rsid w:val="005D308C"/>
    <w:rsid w:val="005D5A40"/>
    <w:rsid w:val="005D78BC"/>
    <w:rsid w:val="005E0853"/>
    <w:rsid w:val="005E4C3B"/>
    <w:rsid w:val="005E6965"/>
    <w:rsid w:val="005E7A76"/>
    <w:rsid w:val="005F05F5"/>
    <w:rsid w:val="005F077E"/>
    <w:rsid w:val="00602BD7"/>
    <w:rsid w:val="00602D2D"/>
    <w:rsid w:val="00612592"/>
    <w:rsid w:val="006150B4"/>
    <w:rsid w:val="00615729"/>
    <w:rsid w:val="00621D5C"/>
    <w:rsid w:val="00631023"/>
    <w:rsid w:val="0063252B"/>
    <w:rsid w:val="00633F3A"/>
    <w:rsid w:val="0063517B"/>
    <w:rsid w:val="00636952"/>
    <w:rsid w:val="006415BA"/>
    <w:rsid w:val="006463C5"/>
    <w:rsid w:val="00651B50"/>
    <w:rsid w:val="00651C02"/>
    <w:rsid w:val="00652481"/>
    <w:rsid w:val="006608F5"/>
    <w:rsid w:val="00661253"/>
    <w:rsid w:val="0066175F"/>
    <w:rsid w:val="006628AF"/>
    <w:rsid w:val="006634E9"/>
    <w:rsid w:val="00663AE3"/>
    <w:rsid w:val="00665D29"/>
    <w:rsid w:val="00671556"/>
    <w:rsid w:val="00675D7C"/>
    <w:rsid w:val="00681BB1"/>
    <w:rsid w:val="00682130"/>
    <w:rsid w:val="006902D9"/>
    <w:rsid w:val="00693D0A"/>
    <w:rsid w:val="00694175"/>
    <w:rsid w:val="00695FCD"/>
    <w:rsid w:val="006970A7"/>
    <w:rsid w:val="006A2482"/>
    <w:rsid w:val="006A2F80"/>
    <w:rsid w:val="006A3E65"/>
    <w:rsid w:val="006A4735"/>
    <w:rsid w:val="006B042E"/>
    <w:rsid w:val="006B3405"/>
    <w:rsid w:val="006B37D5"/>
    <w:rsid w:val="006B568E"/>
    <w:rsid w:val="006C13DD"/>
    <w:rsid w:val="006C20E0"/>
    <w:rsid w:val="006C2B67"/>
    <w:rsid w:val="006C4750"/>
    <w:rsid w:val="006C5B32"/>
    <w:rsid w:val="006C687A"/>
    <w:rsid w:val="006C75A3"/>
    <w:rsid w:val="006D1A41"/>
    <w:rsid w:val="006D72F1"/>
    <w:rsid w:val="006D7BC8"/>
    <w:rsid w:val="006E0C30"/>
    <w:rsid w:val="006E565C"/>
    <w:rsid w:val="006E6586"/>
    <w:rsid w:val="006E7347"/>
    <w:rsid w:val="006E7A76"/>
    <w:rsid w:val="006F0994"/>
    <w:rsid w:val="006F161E"/>
    <w:rsid w:val="006F46DE"/>
    <w:rsid w:val="006F4719"/>
    <w:rsid w:val="006F76FE"/>
    <w:rsid w:val="0070211B"/>
    <w:rsid w:val="007052E8"/>
    <w:rsid w:val="00705D9F"/>
    <w:rsid w:val="00705E51"/>
    <w:rsid w:val="00707A99"/>
    <w:rsid w:val="00710506"/>
    <w:rsid w:val="00712E89"/>
    <w:rsid w:val="0072620C"/>
    <w:rsid w:val="00730EFB"/>
    <w:rsid w:val="00733861"/>
    <w:rsid w:val="007366D3"/>
    <w:rsid w:val="007439F2"/>
    <w:rsid w:val="00743D1E"/>
    <w:rsid w:val="007602B2"/>
    <w:rsid w:val="00760F5E"/>
    <w:rsid w:val="0076336D"/>
    <w:rsid w:val="0076492F"/>
    <w:rsid w:val="0076623E"/>
    <w:rsid w:val="007700BB"/>
    <w:rsid w:val="00771ACF"/>
    <w:rsid w:val="00772303"/>
    <w:rsid w:val="00773076"/>
    <w:rsid w:val="0077458E"/>
    <w:rsid w:val="00776826"/>
    <w:rsid w:val="0077682D"/>
    <w:rsid w:val="00776B00"/>
    <w:rsid w:val="00781338"/>
    <w:rsid w:val="007835EA"/>
    <w:rsid w:val="007916EC"/>
    <w:rsid w:val="007A0FF6"/>
    <w:rsid w:val="007A1613"/>
    <w:rsid w:val="007A1685"/>
    <w:rsid w:val="007A2368"/>
    <w:rsid w:val="007A52A0"/>
    <w:rsid w:val="007A65C2"/>
    <w:rsid w:val="007B12D6"/>
    <w:rsid w:val="007B2834"/>
    <w:rsid w:val="007B7362"/>
    <w:rsid w:val="007C00BC"/>
    <w:rsid w:val="007C2F41"/>
    <w:rsid w:val="007C4BFE"/>
    <w:rsid w:val="007C4F2D"/>
    <w:rsid w:val="007C57D3"/>
    <w:rsid w:val="007D081E"/>
    <w:rsid w:val="007D4E6B"/>
    <w:rsid w:val="007D6BA0"/>
    <w:rsid w:val="007D738D"/>
    <w:rsid w:val="007D7674"/>
    <w:rsid w:val="007D7F9A"/>
    <w:rsid w:val="007E0D5A"/>
    <w:rsid w:val="007E0E38"/>
    <w:rsid w:val="007E1C91"/>
    <w:rsid w:val="007E581F"/>
    <w:rsid w:val="007F45DA"/>
    <w:rsid w:val="007F4B9E"/>
    <w:rsid w:val="007F54A4"/>
    <w:rsid w:val="007F6382"/>
    <w:rsid w:val="007F68D0"/>
    <w:rsid w:val="007F7AFB"/>
    <w:rsid w:val="0080039E"/>
    <w:rsid w:val="00802EF0"/>
    <w:rsid w:val="00803297"/>
    <w:rsid w:val="00803956"/>
    <w:rsid w:val="00807FC3"/>
    <w:rsid w:val="0081259D"/>
    <w:rsid w:val="00812C86"/>
    <w:rsid w:val="00814F08"/>
    <w:rsid w:val="00815966"/>
    <w:rsid w:val="00816329"/>
    <w:rsid w:val="008175D1"/>
    <w:rsid w:val="008177D6"/>
    <w:rsid w:val="00817AD5"/>
    <w:rsid w:val="00820DF8"/>
    <w:rsid w:val="00823888"/>
    <w:rsid w:val="00826A99"/>
    <w:rsid w:val="00834BCC"/>
    <w:rsid w:val="0083507B"/>
    <w:rsid w:val="008439C7"/>
    <w:rsid w:val="00843C07"/>
    <w:rsid w:val="00854834"/>
    <w:rsid w:val="00855502"/>
    <w:rsid w:val="00863F5A"/>
    <w:rsid w:val="0086559F"/>
    <w:rsid w:val="00865C3B"/>
    <w:rsid w:val="00867D8D"/>
    <w:rsid w:val="0087053A"/>
    <w:rsid w:val="008707AC"/>
    <w:rsid w:val="008736B1"/>
    <w:rsid w:val="00876BBA"/>
    <w:rsid w:val="00877A35"/>
    <w:rsid w:val="00880D4B"/>
    <w:rsid w:val="0088139D"/>
    <w:rsid w:val="0088256A"/>
    <w:rsid w:val="00890812"/>
    <w:rsid w:val="0089197C"/>
    <w:rsid w:val="00892370"/>
    <w:rsid w:val="008962C8"/>
    <w:rsid w:val="00896F94"/>
    <w:rsid w:val="00897BD4"/>
    <w:rsid w:val="00897FB8"/>
    <w:rsid w:val="008A2354"/>
    <w:rsid w:val="008A2BB3"/>
    <w:rsid w:val="008A4FA8"/>
    <w:rsid w:val="008A695F"/>
    <w:rsid w:val="008B1079"/>
    <w:rsid w:val="008B216A"/>
    <w:rsid w:val="008B4816"/>
    <w:rsid w:val="008B4EF2"/>
    <w:rsid w:val="008B5DD9"/>
    <w:rsid w:val="008B6679"/>
    <w:rsid w:val="008B67AD"/>
    <w:rsid w:val="008B78F0"/>
    <w:rsid w:val="008C17C5"/>
    <w:rsid w:val="008C1DE6"/>
    <w:rsid w:val="008C4AA2"/>
    <w:rsid w:val="008C54A8"/>
    <w:rsid w:val="008D0996"/>
    <w:rsid w:val="008D2E6C"/>
    <w:rsid w:val="008D5FDC"/>
    <w:rsid w:val="008D6FB0"/>
    <w:rsid w:val="008E4244"/>
    <w:rsid w:val="008E5E0A"/>
    <w:rsid w:val="008F00C4"/>
    <w:rsid w:val="008F04F9"/>
    <w:rsid w:val="008F14B2"/>
    <w:rsid w:val="008F185A"/>
    <w:rsid w:val="008F1A4F"/>
    <w:rsid w:val="008F39ED"/>
    <w:rsid w:val="008F3F4A"/>
    <w:rsid w:val="008F78D7"/>
    <w:rsid w:val="009042E1"/>
    <w:rsid w:val="009110DE"/>
    <w:rsid w:val="0091257F"/>
    <w:rsid w:val="00915C01"/>
    <w:rsid w:val="0091783D"/>
    <w:rsid w:val="00921BBC"/>
    <w:rsid w:val="009232D2"/>
    <w:rsid w:val="00923CDB"/>
    <w:rsid w:val="0092756B"/>
    <w:rsid w:val="00931037"/>
    <w:rsid w:val="009314DC"/>
    <w:rsid w:val="00932381"/>
    <w:rsid w:val="009326D5"/>
    <w:rsid w:val="00933A05"/>
    <w:rsid w:val="00936B0E"/>
    <w:rsid w:val="009460FD"/>
    <w:rsid w:val="00951FCA"/>
    <w:rsid w:val="009546FF"/>
    <w:rsid w:val="00954EE3"/>
    <w:rsid w:val="00957AFA"/>
    <w:rsid w:val="009604EA"/>
    <w:rsid w:val="00964657"/>
    <w:rsid w:val="0096703B"/>
    <w:rsid w:val="009725A2"/>
    <w:rsid w:val="00975537"/>
    <w:rsid w:val="00975658"/>
    <w:rsid w:val="00977BF7"/>
    <w:rsid w:val="00981674"/>
    <w:rsid w:val="0098337C"/>
    <w:rsid w:val="00983B96"/>
    <w:rsid w:val="00984FB8"/>
    <w:rsid w:val="0098623C"/>
    <w:rsid w:val="00987551"/>
    <w:rsid w:val="00990AAB"/>
    <w:rsid w:val="00992CB4"/>
    <w:rsid w:val="00993DED"/>
    <w:rsid w:val="009967BC"/>
    <w:rsid w:val="009A1184"/>
    <w:rsid w:val="009A18F5"/>
    <w:rsid w:val="009A2176"/>
    <w:rsid w:val="009B0BCB"/>
    <w:rsid w:val="009B2C72"/>
    <w:rsid w:val="009B3F25"/>
    <w:rsid w:val="009B4E06"/>
    <w:rsid w:val="009B75B0"/>
    <w:rsid w:val="009C24B3"/>
    <w:rsid w:val="009C4E72"/>
    <w:rsid w:val="009C658E"/>
    <w:rsid w:val="009D4589"/>
    <w:rsid w:val="009D4AC9"/>
    <w:rsid w:val="009D60C6"/>
    <w:rsid w:val="009D70E0"/>
    <w:rsid w:val="009E1782"/>
    <w:rsid w:val="009E1E27"/>
    <w:rsid w:val="009E286B"/>
    <w:rsid w:val="009E3653"/>
    <w:rsid w:val="009E37F1"/>
    <w:rsid w:val="009E49E6"/>
    <w:rsid w:val="009E72D3"/>
    <w:rsid w:val="009F2247"/>
    <w:rsid w:val="009F2CF1"/>
    <w:rsid w:val="009F2CF4"/>
    <w:rsid w:val="009F2F71"/>
    <w:rsid w:val="009F3D9B"/>
    <w:rsid w:val="009F4E75"/>
    <w:rsid w:val="009F605E"/>
    <w:rsid w:val="009F7DE3"/>
    <w:rsid w:val="009F7F78"/>
    <w:rsid w:val="00A00CE9"/>
    <w:rsid w:val="00A022C4"/>
    <w:rsid w:val="00A0248E"/>
    <w:rsid w:val="00A11E1F"/>
    <w:rsid w:val="00A15294"/>
    <w:rsid w:val="00A15E0A"/>
    <w:rsid w:val="00A16F51"/>
    <w:rsid w:val="00A21265"/>
    <w:rsid w:val="00A24983"/>
    <w:rsid w:val="00A25E78"/>
    <w:rsid w:val="00A2745D"/>
    <w:rsid w:val="00A33C00"/>
    <w:rsid w:val="00A34197"/>
    <w:rsid w:val="00A36E52"/>
    <w:rsid w:val="00A37ED2"/>
    <w:rsid w:val="00A41ACE"/>
    <w:rsid w:val="00A41EF6"/>
    <w:rsid w:val="00A450DB"/>
    <w:rsid w:val="00A473BB"/>
    <w:rsid w:val="00A47A6D"/>
    <w:rsid w:val="00A51701"/>
    <w:rsid w:val="00A52EC8"/>
    <w:rsid w:val="00A53708"/>
    <w:rsid w:val="00A54462"/>
    <w:rsid w:val="00A5570C"/>
    <w:rsid w:val="00A55F55"/>
    <w:rsid w:val="00A57146"/>
    <w:rsid w:val="00A62894"/>
    <w:rsid w:val="00A676BB"/>
    <w:rsid w:val="00A70C13"/>
    <w:rsid w:val="00A713D0"/>
    <w:rsid w:val="00A733D9"/>
    <w:rsid w:val="00A7679F"/>
    <w:rsid w:val="00A76EF3"/>
    <w:rsid w:val="00A80922"/>
    <w:rsid w:val="00A809E0"/>
    <w:rsid w:val="00A83F00"/>
    <w:rsid w:val="00A85526"/>
    <w:rsid w:val="00A86A48"/>
    <w:rsid w:val="00A87D00"/>
    <w:rsid w:val="00A9057E"/>
    <w:rsid w:val="00A91AF0"/>
    <w:rsid w:val="00A93C17"/>
    <w:rsid w:val="00A948EB"/>
    <w:rsid w:val="00A94EC1"/>
    <w:rsid w:val="00AA2329"/>
    <w:rsid w:val="00AA2A1E"/>
    <w:rsid w:val="00AA2B55"/>
    <w:rsid w:val="00AA304E"/>
    <w:rsid w:val="00AA50D6"/>
    <w:rsid w:val="00AA7460"/>
    <w:rsid w:val="00AA76CE"/>
    <w:rsid w:val="00AB2C8A"/>
    <w:rsid w:val="00AB36FC"/>
    <w:rsid w:val="00AB461E"/>
    <w:rsid w:val="00AB5397"/>
    <w:rsid w:val="00AB61DB"/>
    <w:rsid w:val="00AB74B0"/>
    <w:rsid w:val="00AB7839"/>
    <w:rsid w:val="00AC07E8"/>
    <w:rsid w:val="00AC2918"/>
    <w:rsid w:val="00AC5C91"/>
    <w:rsid w:val="00AD1252"/>
    <w:rsid w:val="00AD16D1"/>
    <w:rsid w:val="00AD1F74"/>
    <w:rsid w:val="00AD223E"/>
    <w:rsid w:val="00AD4242"/>
    <w:rsid w:val="00AD7242"/>
    <w:rsid w:val="00AE097B"/>
    <w:rsid w:val="00AE0FE1"/>
    <w:rsid w:val="00AE10A4"/>
    <w:rsid w:val="00AE2350"/>
    <w:rsid w:val="00AE314C"/>
    <w:rsid w:val="00AE34BE"/>
    <w:rsid w:val="00AE4761"/>
    <w:rsid w:val="00AE7B2B"/>
    <w:rsid w:val="00AF0A2C"/>
    <w:rsid w:val="00AF0D87"/>
    <w:rsid w:val="00AF2257"/>
    <w:rsid w:val="00AF30D0"/>
    <w:rsid w:val="00AF33D7"/>
    <w:rsid w:val="00AF418F"/>
    <w:rsid w:val="00AF434E"/>
    <w:rsid w:val="00AF504F"/>
    <w:rsid w:val="00AF64B8"/>
    <w:rsid w:val="00B0064F"/>
    <w:rsid w:val="00B014EF"/>
    <w:rsid w:val="00B03726"/>
    <w:rsid w:val="00B03C02"/>
    <w:rsid w:val="00B043E4"/>
    <w:rsid w:val="00B1090C"/>
    <w:rsid w:val="00B14337"/>
    <w:rsid w:val="00B15C09"/>
    <w:rsid w:val="00B206F8"/>
    <w:rsid w:val="00B231CB"/>
    <w:rsid w:val="00B23A48"/>
    <w:rsid w:val="00B26D4B"/>
    <w:rsid w:val="00B30C8C"/>
    <w:rsid w:val="00B31760"/>
    <w:rsid w:val="00B35C57"/>
    <w:rsid w:val="00B370E6"/>
    <w:rsid w:val="00B37ACF"/>
    <w:rsid w:val="00B40826"/>
    <w:rsid w:val="00B4359C"/>
    <w:rsid w:val="00B43CC6"/>
    <w:rsid w:val="00B46870"/>
    <w:rsid w:val="00B53037"/>
    <w:rsid w:val="00B539C8"/>
    <w:rsid w:val="00B53D58"/>
    <w:rsid w:val="00B543CB"/>
    <w:rsid w:val="00B573C7"/>
    <w:rsid w:val="00B6028C"/>
    <w:rsid w:val="00B605A7"/>
    <w:rsid w:val="00B610D3"/>
    <w:rsid w:val="00B61975"/>
    <w:rsid w:val="00B62223"/>
    <w:rsid w:val="00B65BCB"/>
    <w:rsid w:val="00B7028A"/>
    <w:rsid w:val="00B75F33"/>
    <w:rsid w:val="00B7673C"/>
    <w:rsid w:val="00B767DF"/>
    <w:rsid w:val="00B815A7"/>
    <w:rsid w:val="00B8226B"/>
    <w:rsid w:val="00B82DAF"/>
    <w:rsid w:val="00B904DA"/>
    <w:rsid w:val="00B91FD8"/>
    <w:rsid w:val="00B93B78"/>
    <w:rsid w:val="00B93C5B"/>
    <w:rsid w:val="00B94D52"/>
    <w:rsid w:val="00B95A6E"/>
    <w:rsid w:val="00B95F16"/>
    <w:rsid w:val="00B97409"/>
    <w:rsid w:val="00BA02D7"/>
    <w:rsid w:val="00BA0323"/>
    <w:rsid w:val="00BA0697"/>
    <w:rsid w:val="00BA1303"/>
    <w:rsid w:val="00BA512F"/>
    <w:rsid w:val="00BA7883"/>
    <w:rsid w:val="00BB13CD"/>
    <w:rsid w:val="00BB1F49"/>
    <w:rsid w:val="00BB2332"/>
    <w:rsid w:val="00BB5040"/>
    <w:rsid w:val="00BB7F78"/>
    <w:rsid w:val="00BC284F"/>
    <w:rsid w:val="00BC3C10"/>
    <w:rsid w:val="00BC3F78"/>
    <w:rsid w:val="00BC79B7"/>
    <w:rsid w:val="00BC7DB4"/>
    <w:rsid w:val="00BD2F49"/>
    <w:rsid w:val="00BD33DA"/>
    <w:rsid w:val="00BE120D"/>
    <w:rsid w:val="00BE3D1E"/>
    <w:rsid w:val="00BE524D"/>
    <w:rsid w:val="00BE58A8"/>
    <w:rsid w:val="00BF1964"/>
    <w:rsid w:val="00BF1A89"/>
    <w:rsid w:val="00BF2319"/>
    <w:rsid w:val="00BF5373"/>
    <w:rsid w:val="00BF7BEE"/>
    <w:rsid w:val="00C004EA"/>
    <w:rsid w:val="00C02165"/>
    <w:rsid w:val="00C02231"/>
    <w:rsid w:val="00C02CEA"/>
    <w:rsid w:val="00C02F38"/>
    <w:rsid w:val="00C048CC"/>
    <w:rsid w:val="00C1150D"/>
    <w:rsid w:val="00C1206A"/>
    <w:rsid w:val="00C1442D"/>
    <w:rsid w:val="00C17308"/>
    <w:rsid w:val="00C17641"/>
    <w:rsid w:val="00C22811"/>
    <w:rsid w:val="00C24B6E"/>
    <w:rsid w:val="00C252C3"/>
    <w:rsid w:val="00C25575"/>
    <w:rsid w:val="00C33335"/>
    <w:rsid w:val="00C364ED"/>
    <w:rsid w:val="00C37DB1"/>
    <w:rsid w:val="00C43A9C"/>
    <w:rsid w:val="00C43F9E"/>
    <w:rsid w:val="00C45A8F"/>
    <w:rsid w:val="00C4673B"/>
    <w:rsid w:val="00C46B8E"/>
    <w:rsid w:val="00C46E1C"/>
    <w:rsid w:val="00C47A9E"/>
    <w:rsid w:val="00C50570"/>
    <w:rsid w:val="00C51CCA"/>
    <w:rsid w:val="00C55A95"/>
    <w:rsid w:val="00C5651D"/>
    <w:rsid w:val="00C576C2"/>
    <w:rsid w:val="00C57A46"/>
    <w:rsid w:val="00C60859"/>
    <w:rsid w:val="00C618EC"/>
    <w:rsid w:val="00C6435E"/>
    <w:rsid w:val="00C7138B"/>
    <w:rsid w:val="00C72E72"/>
    <w:rsid w:val="00C73348"/>
    <w:rsid w:val="00C81515"/>
    <w:rsid w:val="00C8496D"/>
    <w:rsid w:val="00C87D7A"/>
    <w:rsid w:val="00C90EA4"/>
    <w:rsid w:val="00C92C26"/>
    <w:rsid w:val="00C9655F"/>
    <w:rsid w:val="00C966A6"/>
    <w:rsid w:val="00C9756B"/>
    <w:rsid w:val="00C975A6"/>
    <w:rsid w:val="00CA1E91"/>
    <w:rsid w:val="00CA7440"/>
    <w:rsid w:val="00CB1AE2"/>
    <w:rsid w:val="00CB7A72"/>
    <w:rsid w:val="00CC30B7"/>
    <w:rsid w:val="00CC4817"/>
    <w:rsid w:val="00CC6A04"/>
    <w:rsid w:val="00CC753B"/>
    <w:rsid w:val="00CC7E41"/>
    <w:rsid w:val="00CD0DCD"/>
    <w:rsid w:val="00CD2B6B"/>
    <w:rsid w:val="00CD39C4"/>
    <w:rsid w:val="00CD3D73"/>
    <w:rsid w:val="00CD43A9"/>
    <w:rsid w:val="00CD4F43"/>
    <w:rsid w:val="00CD7A5F"/>
    <w:rsid w:val="00CE31B6"/>
    <w:rsid w:val="00CE7009"/>
    <w:rsid w:val="00CF12B6"/>
    <w:rsid w:val="00CF190C"/>
    <w:rsid w:val="00CF25EF"/>
    <w:rsid w:val="00CF50AE"/>
    <w:rsid w:val="00CF70E0"/>
    <w:rsid w:val="00D034E4"/>
    <w:rsid w:val="00D04B59"/>
    <w:rsid w:val="00D1104F"/>
    <w:rsid w:val="00D1208A"/>
    <w:rsid w:val="00D16059"/>
    <w:rsid w:val="00D164FA"/>
    <w:rsid w:val="00D16D18"/>
    <w:rsid w:val="00D22555"/>
    <w:rsid w:val="00D316C3"/>
    <w:rsid w:val="00D348FD"/>
    <w:rsid w:val="00D40C6B"/>
    <w:rsid w:val="00D4561D"/>
    <w:rsid w:val="00D46823"/>
    <w:rsid w:val="00D46F0A"/>
    <w:rsid w:val="00D50DE7"/>
    <w:rsid w:val="00D523A3"/>
    <w:rsid w:val="00D5357E"/>
    <w:rsid w:val="00D53B1F"/>
    <w:rsid w:val="00D56EDF"/>
    <w:rsid w:val="00D6350A"/>
    <w:rsid w:val="00D664C8"/>
    <w:rsid w:val="00D70749"/>
    <w:rsid w:val="00D70A37"/>
    <w:rsid w:val="00D72614"/>
    <w:rsid w:val="00D72655"/>
    <w:rsid w:val="00D7401C"/>
    <w:rsid w:val="00D7698A"/>
    <w:rsid w:val="00D776FC"/>
    <w:rsid w:val="00D8002F"/>
    <w:rsid w:val="00D80934"/>
    <w:rsid w:val="00D82F18"/>
    <w:rsid w:val="00D87EE4"/>
    <w:rsid w:val="00D92EC5"/>
    <w:rsid w:val="00D93DDA"/>
    <w:rsid w:val="00D94D6B"/>
    <w:rsid w:val="00D95F02"/>
    <w:rsid w:val="00DA1D8B"/>
    <w:rsid w:val="00DA1DD9"/>
    <w:rsid w:val="00DA2858"/>
    <w:rsid w:val="00DA341E"/>
    <w:rsid w:val="00DA4EB9"/>
    <w:rsid w:val="00DA5115"/>
    <w:rsid w:val="00DA71E5"/>
    <w:rsid w:val="00DB1967"/>
    <w:rsid w:val="00DC0811"/>
    <w:rsid w:val="00DC3A1C"/>
    <w:rsid w:val="00DC689F"/>
    <w:rsid w:val="00DD1DCD"/>
    <w:rsid w:val="00DD62D0"/>
    <w:rsid w:val="00DD719F"/>
    <w:rsid w:val="00DD7736"/>
    <w:rsid w:val="00DE2743"/>
    <w:rsid w:val="00DE2A2C"/>
    <w:rsid w:val="00DE50AC"/>
    <w:rsid w:val="00DF0786"/>
    <w:rsid w:val="00DF0F0F"/>
    <w:rsid w:val="00DF5FD8"/>
    <w:rsid w:val="00DF7A03"/>
    <w:rsid w:val="00DF7F18"/>
    <w:rsid w:val="00E12E48"/>
    <w:rsid w:val="00E14EE2"/>
    <w:rsid w:val="00E176EE"/>
    <w:rsid w:val="00E20AB4"/>
    <w:rsid w:val="00E240F8"/>
    <w:rsid w:val="00E25A49"/>
    <w:rsid w:val="00E25ACA"/>
    <w:rsid w:val="00E27343"/>
    <w:rsid w:val="00E276D6"/>
    <w:rsid w:val="00E30C17"/>
    <w:rsid w:val="00E310A2"/>
    <w:rsid w:val="00E3151B"/>
    <w:rsid w:val="00E328E0"/>
    <w:rsid w:val="00E34224"/>
    <w:rsid w:val="00E36645"/>
    <w:rsid w:val="00E418CF"/>
    <w:rsid w:val="00E41E16"/>
    <w:rsid w:val="00E43691"/>
    <w:rsid w:val="00E4420D"/>
    <w:rsid w:val="00E45DD8"/>
    <w:rsid w:val="00E4616F"/>
    <w:rsid w:val="00E46450"/>
    <w:rsid w:val="00E4663A"/>
    <w:rsid w:val="00E47484"/>
    <w:rsid w:val="00E47952"/>
    <w:rsid w:val="00E52A90"/>
    <w:rsid w:val="00E5380E"/>
    <w:rsid w:val="00E5641A"/>
    <w:rsid w:val="00E56A50"/>
    <w:rsid w:val="00E60E6A"/>
    <w:rsid w:val="00E63F8E"/>
    <w:rsid w:val="00E71863"/>
    <w:rsid w:val="00E71B3B"/>
    <w:rsid w:val="00E71BF9"/>
    <w:rsid w:val="00E7369F"/>
    <w:rsid w:val="00E8318D"/>
    <w:rsid w:val="00E84E64"/>
    <w:rsid w:val="00E87613"/>
    <w:rsid w:val="00E93AEB"/>
    <w:rsid w:val="00E96495"/>
    <w:rsid w:val="00E967F9"/>
    <w:rsid w:val="00E97161"/>
    <w:rsid w:val="00EA2AB5"/>
    <w:rsid w:val="00EA2F06"/>
    <w:rsid w:val="00EA3C99"/>
    <w:rsid w:val="00EA6D73"/>
    <w:rsid w:val="00EB00C5"/>
    <w:rsid w:val="00EB1A80"/>
    <w:rsid w:val="00EB21A5"/>
    <w:rsid w:val="00EB2F43"/>
    <w:rsid w:val="00EB4044"/>
    <w:rsid w:val="00EB4FDC"/>
    <w:rsid w:val="00EB530E"/>
    <w:rsid w:val="00EB76E2"/>
    <w:rsid w:val="00EC0B7F"/>
    <w:rsid w:val="00EC344A"/>
    <w:rsid w:val="00EC42C0"/>
    <w:rsid w:val="00EC4E1B"/>
    <w:rsid w:val="00EC6095"/>
    <w:rsid w:val="00EC6AE1"/>
    <w:rsid w:val="00ED00DD"/>
    <w:rsid w:val="00ED3EC3"/>
    <w:rsid w:val="00ED47A1"/>
    <w:rsid w:val="00ED4876"/>
    <w:rsid w:val="00ED48EB"/>
    <w:rsid w:val="00ED6F2C"/>
    <w:rsid w:val="00ED7585"/>
    <w:rsid w:val="00EE3A53"/>
    <w:rsid w:val="00EF0EDD"/>
    <w:rsid w:val="00EF1A71"/>
    <w:rsid w:val="00EF2CB9"/>
    <w:rsid w:val="00EF3483"/>
    <w:rsid w:val="00EF4B97"/>
    <w:rsid w:val="00EF6818"/>
    <w:rsid w:val="00EF751C"/>
    <w:rsid w:val="00F04E48"/>
    <w:rsid w:val="00F05A3E"/>
    <w:rsid w:val="00F1376D"/>
    <w:rsid w:val="00F14453"/>
    <w:rsid w:val="00F14ECA"/>
    <w:rsid w:val="00F16E9D"/>
    <w:rsid w:val="00F21552"/>
    <w:rsid w:val="00F21880"/>
    <w:rsid w:val="00F31C05"/>
    <w:rsid w:val="00F355C2"/>
    <w:rsid w:val="00F35DB4"/>
    <w:rsid w:val="00F414E5"/>
    <w:rsid w:val="00F42005"/>
    <w:rsid w:val="00F46837"/>
    <w:rsid w:val="00F51E2C"/>
    <w:rsid w:val="00F55986"/>
    <w:rsid w:val="00F55BE6"/>
    <w:rsid w:val="00F56386"/>
    <w:rsid w:val="00F56C0B"/>
    <w:rsid w:val="00F606A2"/>
    <w:rsid w:val="00F63105"/>
    <w:rsid w:val="00F7271B"/>
    <w:rsid w:val="00F72FB5"/>
    <w:rsid w:val="00F73302"/>
    <w:rsid w:val="00F7356F"/>
    <w:rsid w:val="00F7763D"/>
    <w:rsid w:val="00F8157B"/>
    <w:rsid w:val="00F85889"/>
    <w:rsid w:val="00F86A1D"/>
    <w:rsid w:val="00F90A8C"/>
    <w:rsid w:val="00F927CB"/>
    <w:rsid w:val="00F932EA"/>
    <w:rsid w:val="00F9423D"/>
    <w:rsid w:val="00F94CB1"/>
    <w:rsid w:val="00F973CA"/>
    <w:rsid w:val="00F976C1"/>
    <w:rsid w:val="00FA2311"/>
    <w:rsid w:val="00FA2F2F"/>
    <w:rsid w:val="00FA4E75"/>
    <w:rsid w:val="00FB228F"/>
    <w:rsid w:val="00FB3A78"/>
    <w:rsid w:val="00FB3C43"/>
    <w:rsid w:val="00FB4BFD"/>
    <w:rsid w:val="00FC23D6"/>
    <w:rsid w:val="00FC413A"/>
    <w:rsid w:val="00FC7B16"/>
    <w:rsid w:val="00FD15C4"/>
    <w:rsid w:val="00FD1894"/>
    <w:rsid w:val="00FD35E0"/>
    <w:rsid w:val="00FD5BF9"/>
    <w:rsid w:val="00FD6567"/>
    <w:rsid w:val="00FD7F56"/>
    <w:rsid w:val="00FE0BA5"/>
    <w:rsid w:val="00FE13D5"/>
    <w:rsid w:val="00FE57EA"/>
    <w:rsid w:val="00FE7C15"/>
    <w:rsid w:val="00FF0407"/>
    <w:rsid w:val="00FF1528"/>
    <w:rsid w:val="00FF1D6D"/>
    <w:rsid w:val="00FF514A"/>
    <w:rsid w:val="00FF7C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2DD254E5"/>
  <w15:docId w15:val="{F029245E-B56F-41A5-91D6-7E7B5830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06"/>
  </w:style>
  <w:style w:type="paragraph" w:styleId="Heading1">
    <w:name w:val="heading 1"/>
    <w:basedOn w:val="Normal"/>
    <w:next w:val="Normal"/>
    <w:link w:val="Heading1Char"/>
    <w:uiPriority w:val="9"/>
    <w:qFormat/>
    <w:rsid w:val="00ED48EB"/>
    <w:pPr>
      <w:keepNext/>
      <w:keepLines/>
      <w:numPr>
        <w:numId w:val="13"/>
      </w:numPr>
      <w:spacing w:before="240" w:after="0"/>
      <w:outlineLvl w:val="0"/>
    </w:pPr>
    <w:rPr>
      <w:rFonts w:asciiTheme="majorHAnsi" w:eastAsiaTheme="majorEastAsia" w:hAnsiTheme="majorHAnsi" w:cstheme="majorBidi"/>
      <w:color w:val="2F5496" w:themeColor="accent1" w:themeShade="BF"/>
      <w:sz w:val="32"/>
      <w:szCs w:val="32"/>
      <w:lang w:eastAsia="fr-FR"/>
    </w:rPr>
  </w:style>
  <w:style w:type="paragraph" w:styleId="Heading2">
    <w:name w:val="heading 2"/>
    <w:basedOn w:val="Normal"/>
    <w:next w:val="Normal"/>
    <w:link w:val="Heading2Char"/>
    <w:uiPriority w:val="9"/>
    <w:unhideWhenUsed/>
    <w:qFormat/>
    <w:rsid w:val="00537AA0"/>
    <w:pPr>
      <w:keepNext/>
      <w:keepLines/>
      <w:numPr>
        <w:ilvl w:val="1"/>
        <w:numId w:val="1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37AA0"/>
    <w:pPr>
      <w:keepNext/>
      <w:keepLines/>
      <w:numPr>
        <w:ilvl w:val="2"/>
        <w:numId w:val="1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37AA0"/>
    <w:pPr>
      <w:keepNext/>
      <w:keepLines/>
      <w:numPr>
        <w:ilvl w:val="3"/>
        <w:numId w:val="1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AA0"/>
    <w:pPr>
      <w:keepNext/>
      <w:keepLines/>
      <w:numPr>
        <w:ilvl w:val="4"/>
        <w:numId w:val="1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37AA0"/>
    <w:pPr>
      <w:keepNext/>
      <w:keepLines/>
      <w:numPr>
        <w:ilvl w:val="5"/>
        <w:numId w:val="1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37AA0"/>
    <w:pPr>
      <w:keepNext/>
      <w:keepLines/>
      <w:numPr>
        <w:ilvl w:val="6"/>
        <w:numId w:val="1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37AA0"/>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37AA0"/>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Title"/>
    <w:link w:val="Style1Car"/>
    <w:qFormat/>
    <w:rsid w:val="009F4E75"/>
    <w:rPr>
      <w:b/>
      <w:i/>
      <w:sz w:val="48"/>
      <w:lang w:val="en-US"/>
    </w:rPr>
  </w:style>
  <w:style w:type="character" w:customStyle="1" w:styleId="Style1Car">
    <w:name w:val="Style1 Car"/>
    <w:basedOn w:val="TitleChar"/>
    <w:link w:val="Style1"/>
    <w:rsid w:val="009F4E75"/>
    <w:rPr>
      <w:rFonts w:asciiTheme="majorHAnsi" w:eastAsiaTheme="majorEastAsia" w:hAnsiTheme="majorHAnsi" w:cstheme="majorBidi"/>
      <w:b/>
      <w:i/>
      <w:spacing w:val="-10"/>
      <w:kern w:val="28"/>
      <w:sz w:val="48"/>
      <w:szCs w:val="56"/>
      <w:lang w:val="en-US"/>
    </w:rPr>
  </w:style>
  <w:style w:type="paragraph" w:styleId="ListParagraph">
    <w:name w:val="List Paragraph"/>
    <w:basedOn w:val="Normal"/>
    <w:link w:val="ListParagraphChar"/>
    <w:uiPriority w:val="34"/>
    <w:qFormat/>
    <w:rsid w:val="000B2706"/>
    <w:pPr>
      <w:ind w:left="720"/>
      <w:contextualSpacing/>
    </w:pPr>
  </w:style>
  <w:style w:type="character" w:styleId="Hyperlink">
    <w:name w:val="Hyperlink"/>
    <w:basedOn w:val="DefaultParagraphFont"/>
    <w:uiPriority w:val="99"/>
    <w:unhideWhenUsed/>
    <w:rsid w:val="000B2706"/>
    <w:rPr>
      <w:color w:val="0563C1" w:themeColor="hyperlink"/>
      <w:u w:val="single"/>
    </w:rPr>
  </w:style>
  <w:style w:type="character" w:styleId="Emphasis">
    <w:name w:val="Emphasis"/>
    <w:basedOn w:val="DefaultParagraphFont"/>
    <w:uiPriority w:val="20"/>
    <w:qFormat/>
    <w:rsid w:val="000B2706"/>
    <w:rPr>
      <w:i/>
      <w:iCs/>
    </w:rPr>
  </w:style>
  <w:style w:type="paragraph" w:styleId="Title">
    <w:name w:val="Title"/>
    <w:basedOn w:val="Normal"/>
    <w:next w:val="Normal"/>
    <w:link w:val="TitleChar"/>
    <w:uiPriority w:val="10"/>
    <w:qFormat/>
    <w:rsid w:val="000B27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706"/>
    <w:rPr>
      <w:rFonts w:asciiTheme="majorHAnsi" w:eastAsiaTheme="majorEastAsia" w:hAnsiTheme="majorHAnsi" w:cstheme="majorBidi"/>
      <w:spacing w:val="-10"/>
      <w:kern w:val="28"/>
      <w:sz w:val="56"/>
      <w:szCs w:val="56"/>
    </w:rPr>
  </w:style>
  <w:style w:type="paragraph" w:styleId="Bibliography">
    <w:name w:val="Bibliography"/>
    <w:basedOn w:val="Normal"/>
    <w:next w:val="Normal"/>
    <w:uiPriority w:val="37"/>
    <w:unhideWhenUsed/>
    <w:rsid w:val="00AF0A2C"/>
    <w:pPr>
      <w:tabs>
        <w:tab w:val="left" w:pos="744"/>
      </w:tabs>
      <w:spacing w:after="0" w:line="240" w:lineRule="auto"/>
      <w:ind w:left="744" w:hanging="744"/>
    </w:pPr>
  </w:style>
  <w:style w:type="paragraph" w:styleId="Caption">
    <w:name w:val="caption"/>
    <w:basedOn w:val="Normal"/>
    <w:next w:val="Normal"/>
    <w:link w:val="CaptionChar"/>
    <w:uiPriority w:val="35"/>
    <w:unhideWhenUsed/>
    <w:qFormat/>
    <w:rsid w:val="005449DB"/>
    <w:pPr>
      <w:spacing w:after="200" w:line="240" w:lineRule="auto"/>
      <w:jc w:val="both"/>
    </w:pPr>
    <w:rPr>
      <w:i/>
      <w:iCs/>
      <w:szCs w:val="18"/>
    </w:rPr>
  </w:style>
  <w:style w:type="character" w:customStyle="1" w:styleId="Heading1Char">
    <w:name w:val="Heading 1 Char"/>
    <w:basedOn w:val="DefaultParagraphFont"/>
    <w:link w:val="Heading1"/>
    <w:uiPriority w:val="9"/>
    <w:rsid w:val="00ED48EB"/>
    <w:rPr>
      <w:rFonts w:asciiTheme="majorHAnsi" w:eastAsiaTheme="majorEastAsia" w:hAnsiTheme="majorHAnsi" w:cstheme="majorBidi"/>
      <w:color w:val="2F5496" w:themeColor="accent1" w:themeShade="BF"/>
      <w:sz w:val="32"/>
      <w:szCs w:val="32"/>
      <w:lang w:eastAsia="fr-FR"/>
    </w:rPr>
  </w:style>
  <w:style w:type="paragraph" w:styleId="TOCHeading">
    <w:name w:val="TOC Heading"/>
    <w:basedOn w:val="Heading1"/>
    <w:next w:val="Normal"/>
    <w:uiPriority w:val="39"/>
    <w:unhideWhenUsed/>
    <w:qFormat/>
    <w:rsid w:val="00ED48EB"/>
    <w:pPr>
      <w:outlineLvl w:val="9"/>
    </w:pPr>
  </w:style>
  <w:style w:type="paragraph" w:styleId="TableofFigures">
    <w:name w:val="table of figures"/>
    <w:basedOn w:val="Normal"/>
    <w:next w:val="Normal"/>
    <w:uiPriority w:val="99"/>
    <w:unhideWhenUsed/>
    <w:rsid w:val="00ED48EB"/>
    <w:pPr>
      <w:spacing w:after="0"/>
    </w:pPr>
  </w:style>
  <w:style w:type="paragraph" w:styleId="NormalWeb">
    <w:name w:val="Normal (Web)"/>
    <w:basedOn w:val="Normal"/>
    <w:uiPriority w:val="99"/>
    <w:unhideWhenUsed/>
    <w:rsid w:val="00675D7C"/>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1070E3"/>
    <w:rPr>
      <w:color w:val="605E5C"/>
      <w:shd w:val="clear" w:color="auto" w:fill="E1DFDD"/>
    </w:rPr>
  </w:style>
  <w:style w:type="paragraph" w:customStyle="1" w:styleId="Chapter">
    <w:name w:val="Chapter"/>
    <w:basedOn w:val="Style1"/>
    <w:link w:val="ChapterCar"/>
    <w:qFormat/>
    <w:rsid w:val="00BA1303"/>
    <w:pPr>
      <w:jc w:val="both"/>
    </w:pPr>
    <w:rPr>
      <w:szCs w:val="48"/>
    </w:rPr>
  </w:style>
  <w:style w:type="character" w:customStyle="1" w:styleId="Heading2Char">
    <w:name w:val="Heading 2 Char"/>
    <w:basedOn w:val="DefaultParagraphFont"/>
    <w:link w:val="Heading2"/>
    <w:uiPriority w:val="9"/>
    <w:rsid w:val="00537AA0"/>
    <w:rPr>
      <w:rFonts w:asciiTheme="majorHAnsi" w:eastAsiaTheme="majorEastAsia" w:hAnsiTheme="majorHAnsi" w:cstheme="majorBidi"/>
      <w:color w:val="2F5496" w:themeColor="accent1" w:themeShade="BF"/>
      <w:sz w:val="26"/>
      <w:szCs w:val="26"/>
    </w:rPr>
  </w:style>
  <w:style w:type="character" w:customStyle="1" w:styleId="ChapterCar">
    <w:name w:val="Chapter Car"/>
    <w:basedOn w:val="Style1Car"/>
    <w:link w:val="Chapter"/>
    <w:rsid w:val="00BA1303"/>
    <w:rPr>
      <w:rFonts w:asciiTheme="majorHAnsi" w:eastAsiaTheme="majorEastAsia" w:hAnsiTheme="majorHAnsi" w:cstheme="majorBidi"/>
      <w:b/>
      <w:i/>
      <w:spacing w:val="-10"/>
      <w:kern w:val="28"/>
      <w:sz w:val="48"/>
      <w:szCs w:val="48"/>
      <w:lang w:val="en-US"/>
    </w:rPr>
  </w:style>
  <w:style w:type="character" w:customStyle="1" w:styleId="Heading3Char">
    <w:name w:val="Heading 3 Char"/>
    <w:basedOn w:val="DefaultParagraphFont"/>
    <w:link w:val="Heading3"/>
    <w:uiPriority w:val="9"/>
    <w:rsid w:val="00537AA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37AA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37AA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37AA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37AA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37AA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7AA0"/>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BE58A8"/>
    <w:pPr>
      <w:tabs>
        <w:tab w:val="left" w:pos="440"/>
        <w:tab w:val="right" w:leader="dot" w:pos="9062"/>
      </w:tabs>
      <w:spacing w:after="100" w:line="360" w:lineRule="auto"/>
    </w:pPr>
  </w:style>
  <w:style w:type="paragraph" w:customStyle="1" w:styleId="Style2">
    <w:name w:val="Style2"/>
    <w:basedOn w:val="ListParagraph"/>
    <w:link w:val="Style2Car"/>
    <w:qFormat/>
    <w:rsid w:val="001F6372"/>
    <w:pPr>
      <w:numPr>
        <w:ilvl w:val="1"/>
        <w:numId w:val="1"/>
      </w:numPr>
      <w:jc w:val="both"/>
    </w:pPr>
    <w:rPr>
      <w:rFonts w:asciiTheme="majorHAnsi" w:eastAsiaTheme="majorEastAsia" w:hAnsiTheme="majorHAnsi" w:cstheme="majorBidi"/>
      <w:color w:val="2F5496" w:themeColor="accent1" w:themeShade="BF"/>
      <w:sz w:val="32"/>
      <w:szCs w:val="32"/>
      <w:lang w:val="en-US" w:eastAsia="fr-FR"/>
    </w:rPr>
  </w:style>
  <w:style w:type="character" w:customStyle="1" w:styleId="hlfld-title">
    <w:name w:val="hlfld-title"/>
    <w:basedOn w:val="DefaultParagraphFont"/>
    <w:rsid w:val="00457E23"/>
  </w:style>
  <w:style w:type="character" w:customStyle="1" w:styleId="ListParagraphChar">
    <w:name w:val="List Paragraph Char"/>
    <w:basedOn w:val="DefaultParagraphFont"/>
    <w:link w:val="ListParagraph"/>
    <w:uiPriority w:val="34"/>
    <w:rsid w:val="001F6372"/>
  </w:style>
  <w:style w:type="character" w:customStyle="1" w:styleId="Style2Car">
    <w:name w:val="Style2 Car"/>
    <w:basedOn w:val="ListParagraphChar"/>
    <w:link w:val="Style2"/>
    <w:rsid w:val="001F6372"/>
    <w:rPr>
      <w:rFonts w:asciiTheme="majorHAnsi" w:eastAsiaTheme="majorEastAsia" w:hAnsiTheme="majorHAnsi" w:cstheme="majorBidi"/>
      <w:color w:val="2F5496" w:themeColor="accent1" w:themeShade="BF"/>
      <w:sz w:val="32"/>
      <w:szCs w:val="32"/>
      <w:lang w:val="en-US" w:eastAsia="fr-FR"/>
    </w:rPr>
  </w:style>
  <w:style w:type="character" w:customStyle="1" w:styleId="comma-separator">
    <w:name w:val="comma-separator"/>
    <w:basedOn w:val="DefaultParagraphFont"/>
    <w:rsid w:val="00457E23"/>
  </w:style>
  <w:style w:type="character" w:customStyle="1" w:styleId="author-xref-symbol">
    <w:name w:val="author-xref-symbol"/>
    <w:basedOn w:val="DefaultParagraphFont"/>
    <w:rsid w:val="00457E23"/>
  </w:style>
  <w:style w:type="character" w:customStyle="1" w:styleId="author-sup-separator">
    <w:name w:val="author-sup-separator"/>
    <w:basedOn w:val="DefaultParagraphFont"/>
    <w:rsid w:val="003312B6"/>
  </w:style>
  <w:style w:type="character" w:customStyle="1" w:styleId="comma">
    <w:name w:val="comma"/>
    <w:basedOn w:val="DefaultParagraphFont"/>
    <w:rsid w:val="003312B6"/>
  </w:style>
  <w:style w:type="character" w:customStyle="1" w:styleId="title-text">
    <w:name w:val="title-text"/>
    <w:basedOn w:val="DefaultParagraphFont"/>
    <w:rsid w:val="00975537"/>
  </w:style>
  <w:style w:type="character" w:customStyle="1" w:styleId="text">
    <w:name w:val="text"/>
    <w:basedOn w:val="DefaultParagraphFont"/>
    <w:rsid w:val="00975537"/>
  </w:style>
  <w:style w:type="paragraph" w:customStyle="1" w:styleId="Default">
    <w:name w:val="Default"/>
    <w:rsid w:val="00AF418F"/>
    <w:pPr>
      <w:autoSpaceDE w:val="0"/>
      <w:autoSpaceDN w:val="0"/>
      <w:adjustRightInd w:val="0"/>
      <w:spacing w:after="0" w:line="240" w:lineRule="auto"/>
    </w:pPr>
    <w:rPr>
      <w:rFonts w:ascii="Arial" w:hAnsi="Arial" w:cs="Arial"/>
      <w:color w:val="000000"/>
      <w:sz w:val="24"/>
      <w:szCs w:val="24"/>
    </w:rPr>
  </w:style>
  <w:style w:type="paragraph" w:styleId="TOC3">
    <w:name w:val="toc 3"/>
    <w:basedOn w:val="Normal"/>
    <w:next w:val="Normal"/>
    <w:autoRedefine/>
    <w:uiPriority w:val="39"/>
    <w:unhideWhenUsed/>
    <w:rsid w:val="005D5A40"/>
    <w:pPr>
      <w:tabs>
        <w:tab w:val="left" w:pos="1320"/>
        <w:tab w:val="right" w:leader="dot" w:pos="9062"/>
      </w:tabs>
      <w:spacing w:after="100" w:line="360" w:lineRule="auto"/>
      <w:ind w:left="440"/>
      <w:jc w:val="both"/>
    </w:pPr>
  </w:style>
  <w:style w:type="numbering" w:customStyle="1" w:styleId="Style3">
    <w:name w:val="Style3"/>
    <w:uiPriority w:val="99"/>
    <w:rsid w:val="009F4E75"/>
    <w:pPr>
      <w:numPr>
        <w:numId w:val="12"/>
      </w:numPr>
    </w:pPr>
  </w:style>
  <w:style w:type="paragraph" w:styleId="TOC2">
    <w:name w:val="toc 2"/>
    <w:basedOn w:val="Normal"/>
    <w:next w:val="Normal"/>
    <w:autoRedefine/>
    <w:uiPriority w:val="39"/>
    <w:unhideWhenUsed/>
    <w:rsid w:val="005B5B03"/>
    <w:pPr>
      <w:spacing w:after="100"/>
      <w:ind w:left="220"/>
    </w:pPr>
  </w:style>
  <w:style w:type="paragraph" w:customStyle="1" w:styleId="xmsolistparagraph">
    <w:name w:val="x_msolistparagraph"/>
    <w:basedOn w:val="Normal"/>
    <w:rsid w:val="00BD2F4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B40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044"/>
  </w:style>
  <w:style w:type="paragraph" w:styleId="Footer">
    <w:name w:val="footer"/>
    <w:basedOn w:val="Normal"/>
    <w:link w:val="FooterChar"/>
    <w:uiPriority w:val="99"/>
    <w:unhideWhenUsed/>
    <w:rsid w:val="00EB4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044"/>
  </w:style>
  <w:style w:type="paragraph" w:customStyle="1" w:styleId="Style4">
    <w:name w:val="Style4"/>
    <w:basedOn w:val="Caption"/>
    <w:link w:val="Style4Char"/>
    <w:qFormat/>
    <w:rsid w:val="002D181C"/>
    <w:rPr>
      <w:rFonts w:ascii="Times New Roman" w:hAnsi="Times New Roman"/>
    </w:rPr>
  </w:style>
  <w:style w:type="character" w:customStyle="1" w:styleId="CaptionChar">
    <w:name w:val="Caption Char"/>
    <w:basedOn w:val="DefaultParagraphFont"/>
    <w:link w:val="Caption"/>
    <w:uiPriority w:val="35"/>
    <w:rsid w:val="002D181C"/>
    <w:rPr>
      <w:i/>
      <w:iCs/>
      <w:szCs w:val="18"/>
    </w:rPr>
  </w:style>
  <w:style w:type="character" w:customStyle="1" w:styleId="Style4Char">
    <w:name w:val="Style4 Char"/>
    <w:basedOn w:val="CaptionChar"/>
    <w:link w:val="Style4"/>
    <w:rsid w:val="002D181C"/>
    <w:rPr>
      <w:rFonts w:ascii="Times New Roman" w:hAnsi="Times New Roman"/>
      <w:i/>
      <w:iCs/>
      <w:szCs w:val="18"/>
    </w:rPr>
  </w:style>
  <w:style w:type="character" w:styleId="FollowedHyperlink">
    <w:name w:val="FollowedHyperlink"/>
    <w:basedOn w:val="DefaultParagraphFont"/>
    <w:uiPriority w:val="99"/>
    <w:semiHidden/>
    <w:unhideWhenUsed/>
    <w:rsid w:val="006F0994"/>
    <w:rPr>
      <w:color w:val="954F72" w:themeColor="followedHyperlink"/>
      <w:u w:val="single"/>
    </w:rPr>
  </w:style>
  <w:style w:type="table" w:styleId="TableGrid">
    <w:name w:val="Table Grid"/>
    <w:basedOn w:val="TableNormal"/>
    <w:uiPriority w:val="39"/>
    <w:rsid w:val="00B82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D00D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E4663A"/>
    <w:rPr>
      <w:color w:val="808080"/>
    </w:rPr>
  </w:style>
  <w:style w:type="character" w:customStyle="1" w:styleId="Style1Char">
    <w:name w:val="Style1 Char"/>
    <w:basedOn w:val="ListParagraphChar"/>
    <w:rsid w:val="00E4663A"/>
    <w:rPr>
      <w:rFonts w:ascii="Times New Roman" w:hAnsi="Times New Roman" w:cs="Times New Roman"/>
      <w:b/>
      <w:bCs/>
      <w:sz w:val="24"/>
      <w:szCs w:val="24"/>
    </w:rPr>
  </w:style>
  <w:style w:type="character" w:customStyle="1" w:styleId="Style2Char">
    <w:name w:val="Style2 Char"/>
    <w:basedOn w:val="ListParagraphChar"/>
    <w:rsid w:val="00E4663A"/>
    <w:rPr>
      <w:rFonts w:ascii="Times New Roman" w:hAnsi="Times New Roman" w:cs="Times New Roman"/>
      <w:i/>
      <w:iCs/>
      <w:sz w:val="24"/>
      <w:szCs w:val="24"/>
    </w:rPr>
  </w:style>
  <w:style w:type="paragraph" w:styleId="Revision">
    <w:name w:val="Revision"/>
    <w:hidden/>
    <w:uiPriority w:val="99"/>
    <w:semiHidden/>
    <w:rsid w:val="00E4663A"/>
    <w:pPr>
      <w:spacing w:after="0" w:line="240" w:lineRule="auto"/>
    </w:pPr>
    <w:rPr>
      <w:lang w:val="en-US"/>
    </w:rPr>
  </w:style>
  <w:style w:type="paragraph" w:styleId="CommentText">
    <w:name w:val="annotation text"/>
    <w:basedOn w:val="Normal"/>
    <w:link w:val="CommentTextChar"/>
    <w:uiPriority w:val="99"/>
    <w:unhideWhenUsed/>
    <w:rsid w:val="00E4663A"/>
    <w:pPr>
      <w:spacing w:line="240" w:lineRule="auto"/>
    </w:pPr>
    <w:rPr>
      <w:sz w:val="20"/>
      <w:szCs w:val="20"/>
      <w:lang w:val="en-US"/>
    </w:rPr>
  </w:style>
  <w:style w:type="character" w:customStyle="1" w:styleId="CommentTextChar">
    <w:name w:val="Comment Text Char"/>
    <w:basedOn w:val="DefaultParagraphFont"/>
    <w:link w:val="CommentText"/>
    <w:uiPriority w:val="99"/>
    <w:rsid w:val="00E4663A"/>
    <w:rPr>
      <w:sz w:val="20"/>
      <w:szCs w:val="20"/>
      <w:lang w:val="en-US"/>
    </w:rPr>
  </w:style>
  <w:style w:type="paragraph" w:styleId="BodyText">
    <w:name w:val="Body Text"/>
    <w:basedOn w:val="Normal"/>
    <w:link w:val="BodyTextChar"/>
    <w:uiPriority w:val="1"/>
    <w:qFormat/>
    <w:rsid w:val="00E12E48"/>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E12E48"/>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877A3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3770">
      <w:bodyDiv w:val="1"/>
      <w:marLeft w:val="0"/>
      <w:marRight w:val="0"/>
      <w:marTop w:val="0"/>
      <w:marBottom w:val="0"/>
      <w:divBdr>
        <w:top w:val="none" w:sz="0" w:space="0" w:color="auto"/>
        <w:left w:val="none" w:sz="0" w:space="0" w:color="auto"/>
        <w:bottom w:val="none" w:sz="0" w:space="0" w:color="auto"/>
        <w:right w:val="none" w:sz="0" w:space="0" w:color="auto"/>
      </w:divBdr>
    </w:div>
    <w:div w:id="75248990">
      <w:bodyDiv w:val="1"/>
      <w:marLeft w:val="0"/>
      <w:marRight w:val="0"/>
      <w:marTop w:val="0"/>
      <w:marBottom w:val="0"/>
      <w:divBdr>
        <w:top w:val="none" w:sz="0" w:space="0" w:color="auto"/>
        <w:left w:val="none" w:sz="0" w:space="0" w:color="auto"/>
        <w:bottom w:val="none" w:sz="0" w:space="0" w:color="auto"/>
        <w:right w:val="none" w:sz="0" w:space="0" w:color="auto"/>
      </w:divBdr>
      <w:divsChild>
        <w:div w:id="1601181381">
          <w:marLeft w:val="0"/>
          <w:marRight w:val="0"/>
          <w:marTop w:val="200"/>
          <w:marBottom w:val="200"/>
          <w:divBdr>
            <w:top w:val="none" w:sz="0" w:space="0" w:color="auto"/>
            <w:left w:val="none" w:sz="0" w:space="0" w:color="auto"/>
            <w:bottom w:val="none" w:sz="0" w:space="0" w:color="auto"/>
            <w:right w:val="none" w:sz="0" w:space="0" w:color="auto"/>
          </w:divBdr>
          <w:divsChild>
            <w:div w:id="86239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9398">
      <w:bodyDiv w:val="1"/>
      <w:marLeft w:val="0"/>
      <w:marRight w:val="0"/>
      <w:marTop w:val="0"/>
      <w:marBottom w:val="0"/>
      <w:divBdr>
        <w:top w:val="none" w:sz="0" w:space="0" w:color="auto"/>
        <w:left w:val="none" w:sz="0" w:space="0" w:color="auto"/>
        <w:bottom w:val="none" w:sz="0" w:space="0" w:color="auto"/>
        <w:right w:val="none" w:sz="0" w:space="0" w:color="auto"/>
      </w:divBdr>
      <w:divsChild>
        <w:div w:id="1648362706">
          <w:marLeft w:val="0"/>
          <w:marRight w:val="0"/>
          <w:marTop w:val="0"/>
          <w:marBottom w:val="0"/>
          <w:divBdr>
            <w:top w:val="none" w:sz="0" w:space="0" w:color="auto"/>
            <w:left w:val="none" w:sz="0" w:space="0" w:color="auto"/>
            <w:bottom w:val="none" w:sz="0" w:space="0" w:color="auto"/>
            <w:right w:val="none" w:sz="0" w:space="0" w:color="auto"/>
          </w:divBdr>
          <w:divsChild>
            <w:div w:id="287006572">
              <w:marLeft w:val="0"/>
              <w:marRight w:val="0"/>
              <w:marTop w:val="0"/>
              <w:marBottom w:val="0"/>
              <w:divBdr>
                <w:top w:val="none" w:sz="0" w:space="0" w:color="auto"/>
                <w:left w:val="none" w:sz="0" w:space="0" w:color="auto"/>
                <w:bottom w:val="none" w:sz="0" w:space="0" w:color="auto"/>
                <w:right w:val="none" w:sz="0" w:space="0" w:color="auto"/>
              </w:divBdr>
            </w:div>
          </w:divsChild>
        </w:div>
        <w:div w:id="2114547253">
          <w:marLeft w:val="0"/>
          <w:marRight w:val="0"/>
          <w:marTop w:val="0"/>
          <w:marBottom w:val="0"/>
          <w:divBdr>
            <w:top w:val="none" w:sz="0" w:space="0" w:color="auto"/>
            <w:left w:val="none" w:sz="0" w:space="0" w:color="auto"/>
            <w:bottom w:val="none" w:sz="0" w:space="0" w:color="auto"/>
            <w:right w:val="none" w:sz="0" w:space="0" w:color="auto"/>
          </w:divBdr>
          <w:divsChild>
            <w:div w:id="1268122837">
              <w:marLeft w:val="0"/>
              <w:marRight w:val="0"/>
              <w:marTop w:val="0"/>
              <w:marBottom w:val="0"/>
              <w:divBdr>
                <w:top w:val="none" w:sz="0" w:space="0" w:color="auto"/>
                <w:left w:val="none" w:sz="0" w:space="0" w:color="auto"/>
                <w:bottom w:val="none" w:sz="0" w:space="0" w:color="auto"/>
                <w:right w:val="none" w:sz="0" w:space="0" w:color="auto"/>
              </w:divBdr>
              <w:divsChild>
                <w:div w:id="1755584989">
                  <w:marLeft w:val="0"/>
                  <w:marRight w:val="0"/>
                  <w:marTop w:val="0"/>
                  <w:marBottom w:val="0"/>
                  <w:divBdr>
                    <w:top w:val="none" w:sz="0" w:space="0" w:color="auto"/>
                    <w:left w:val="none" w:sz="0" w:space="0" w:color="auto"/>
                    <w:bottom w:val="none" w:sz="0" w:space="0" w:color="auto"/>
                    <w:right w:val="none" w:sz="0" w:space="0" w:color="auto"/>
                  </w:divBdr>
                  <w:divsChild>
                    <w:div w:id="46852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0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0894">
      <w:bodyDiv w:val="1"/>
      <w:marLeft w:val="0"/>
      <w:marRight w:val="0"/>
      <w:marTop w:val="0"/>
      <w:marBottom w:val="0"/>
      <w:divBdr>
        <w:top w:val="none" w:sz="0" w:space="0" w:color="auto"/>
        <w:left w:val="none" w:sz="0" w:space="0" w:color="auto"/>
        <w:bottom w:val="none" w:sz="0" w:space="0" w:color="auto"/>
        <w:right w:val="none" w:sz="0" w:space="0" w:color="auto"/>
      </w:divBdr>
      <w:divsChild>
        <w:div w:id="83764180">
          <w:marLeft w:val="446"/>
          <w:marRight w:val="0"/>
          <w:marTop w:val="0"/>
          <w:marBottom w:val="0"/>
          <w:divBdr>
            <w:top w:val="none" w:sz="0" w:space="0" w:color="auto"/>
            <w:left w:val="none" w:sz="0" w:space="0" w:color="auto"/>
            <w:bottom w:val="none" w:sz="0" w:space="0" w:color="auto"/>
            <w:right w:val="none" w:sz="0" w:space="0" w:color="auto"/>
          </w:divBdr>
        </w:div>
        <w:div w:id="357391136">
          <w:marLeft w:val="446"/>
          <w:marRight w:val="0"/>
          <w:marTop w:val="0"/>
          <w:marBottom w:val="0"/>
          <w:divBdr>
            <w:top w:val="none" w:sz="0" w:space="0" w:color="auto"/>
            <w:left w:val="none" w:sz="0" w:space="0" w:color="auto"/>
            <w:bottom w:val="none" w:sz="0" w:space="0" w:color="auto"/>
            <w:right w:val="none" w:sz="0" w:space="0" w:color="auto"/>
          </w:divBdr>
        </w:div>
        <w:div w:id="1379279954">
          <w:marLeft w:val="446"/>
          <w:marRight w:val="0"/>
          <w:marTop w:val="0"/>
          <w:marBottom w:val="0"/>
          <w:divBdr>
            <w:top w:val="none" w:sz="0" w:space="0" w:color="auto"/>
            <w:left w:val="none" w:sz="0" w:space="0" w:color="auto"/>
            <w:bottom w:val="none" w:sz="0" w:space="0" w:color="auto"/>
            <w:right w:val="none" w:sz="0" w:space="0" w:color="auto"/>
          </w:divBdr>
        </w:div>
        <w:div w:id="1933081172">
          <w:marLeft w:val="446"/>
          <w:marRight w:val="0"/>
          <w:marTop w:val="0"/>
          <w:marBottom w:val="0"/>
          <w:divBdr>
            <w:top w:val="none" w:sz="0" w:space="0" w:color="auto"/>
            <w:left w:val="none" w:sz="0" w:space="0" w:color="auto"/>
            <w:bottom w:val="none" w:sz="0" w:space="0" w:color="auto"/>
            <w:right w:val="none" w:sz="0" w:space="0" w:color="auto"/>
          </w:divBdr>
        </w:div>
      </w:divsChild>
    </w:div>
    <w:div w:id="191266361">
      <w:bodyDiv w:val="1"/>
      <w:marLeft w:val="0"/>
      <w:marRight w:val="0"/>
      <w:marTop w:val="0"/>
      <w:marBottom w:val="0"/>
      <w:divBdr>
        <w:top w:val="none" w:sz="0" w:space="0" w:color="auto"/>
        <w:left w:val="none" w:sz="0" w:space="0" w:color="auto"/>
        <w:bottom w:val="none" w:sz="0" w:space="0" w:color="auto"/>
        <w:right w:val="none" w:sz="0" w:space="0" w:color="auto"/>
      </w:divBdr>
    </w:div>
    <w:div w:id="197007182">
      <w:bodyDiv w:val="1"/>
      <w:marLeft w:val="0"/>
      <w:marRight w:val="0"/>
      <w:marTop w:val="0"/>
      <w:marBottom w:val="0"/>
      <w:divBdr>
        <w:top w:val="none" w:sz="0" w:space="0" w:color="auto"/>
        <w:left w:val="none" w:sz="0" w:space="0" w:color="auto"/>
        <w:bottom w:val="none" w:sz="0" w:space="0" w:color="auto"/>
        <w:right w:val="none" w:sz="0" w:space="0" w:color="auto"/>
      </w:divBdr>
    </w:div>
    <w:div w:id="263420856">
      <w:bodyDiv w:val="1"/>
      <w:marLeft w:val="0"/>
      <w:marRight w:val="0"/>
      <w:marTop w:val="0"/>
      <w:marBottom w:val="0"/>
      <w:divBdr>
        <w:top w:val="none" w:sz="0" w:space="0" w:color="auto"/>
        <w:left w:val="none" w:sz="0" w:space="0" w:color="auto"/>
        <w:bottom w:val="none" w:sz="0" w:space="0" w:color="auto"/>
        <w:right w:val="none" w:sz="0" w:space="0" w:color="auto"/>
      </w:divBdr>
      <w:divsChild>
        <w:div w:id="1777285191">
          <w:marLeft w:val="-225"/>
          <w:marRight w:val="-225"/>
          <w:marTop w:val="0"/>
          <w:marBottom w:val="0"/>
          <w:divBdr>
            <w:top w:val="none" w:sz="0" w:space="0" w:color="auto"/>
            <w:left w:val="none" w:sz="0" w:space="0" w:color="auto"/>
            <w:bottom w:val="none" w:sz="0" w:space="0" w:color="auto"/>
            <w:right w:val="none" w:sz="0" w:space="0" w:color="auto"/>
          </w:divBdr>
          <w:divsChild>
            <w:div w:id="354697500">
              <w:marLeft w:val="0"/>
              <w:marRight w:val="0"/>
              <w:marTop w:val="0"/>
              <w:marBottom w:val="0"/>
              <w:divBdr>
                <w:top w:val="none" w:sz="0" w:space="0" w:color="auto"/>
                <w:left w:val="none" w:sz="0" w:space="0" w:color="auto"/>
                <w:bottom w:val="none" w:sz="0" w:space="0" w:color="auto"/>
                <w:right w:val="none" w:sz="0" w:space="0" w:color="auto"/>
              </w:divBdr>
              <w:divsChild>
                <w:div w:id="1570190658">
                  <w:marLeft w:val="0"/>
                  <w:marRight w:val="0"/>
                  <w:marTop w:val="0"/>
                  <w:marBottom w:val="0"/>
                  <w:divBdr>
                    <w:top w:val="none" w:sz="0" w:space="0" w:color="auto"/>
                    <w:left w:val="none" w:sz="0" w:space="0" w:color="auto"/>
                    <w:bottom w:val="none" w:sz="0" w:space="0" w:color="auto"/>
                    <w:right w:val="none" w:sz="0" w:space="0" w:color="auto"/>
                  </w:divBdr>
                  <w:divsChild>
                    <w:div w:id="903875917">
                      <w:marLeft w:val="0"/>
                      <w:marRight w:val="0"/>
                      <w:marTop w:val="0"/>
                      <w:marBottom w:val="0"/>
                      <w:divBdr>
                        <w:top w:val="single" w:sz="6" w:space="0" w:color="E0E0E0"/>
                        <w:left w:val="single" w:sz="6" w:space="0" w:color="E0E0E0"/>
                        <w:bottom w:val="single" w:sz="6" w:space="0" w:color="E0E0E0"/>
                        <w:right w:val="single" w:sz="6" w:space="0" w:color="E0E0E0"/>
                      </w:divBdr>
                      <w:divsChild>
                        <w:div w:id="12180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616475">
      <w:bodyDiv w:val="1"/>
      <w:marLeft w:val="0"/>
      <w:marRight w:val="0"/>
      <w:marTop w:val="0"/>
      <w:marBottom w:val="0"/>
      <w:divBdr>
        <w:top w:val="none" w:sz="0" w:space="0" w:color="auto"/>
        <w:left w:val="none" w:sz="0" w:space="0" w:color="auto"/>
        <w:bottom w:val="none" w:sz="0" w:space="0" w:color="auto"/>
        <w:right w:val="none" w:sz="0" w:space="0" w:color="auto"/>
      </w:divBdr>
      <w:divsChild>
        <w:div w:id="260144989">
          <w:marLeft w:val="0"/>
          <w:marRight w:val="0"/>
          <w:marTop w:val="0"/>
          <w:marBottom w:val="0"/>
          <w:divBdr>
            <w:top w:val="none" w:sz="0" w:space="0" w:color="auto"/>
            <w:left w:val="none" w:sz="0" w:space="0" w:color="auto"/>
            <w:bottom w:val="none" w:sz="0" w:space="0" w:color="auto"/>
            <w:right w:val="none" w:sz="0" w:space="0" w:color="auto"/>
          </w:divBdr>
        </w:div>
        <w:div w:id="334236253">
          <w:marLeft w:val="0"/>
          <w:marRight w:val="0"/>
          <w:marTop w:val="0"/>
          <w:marBottom w:val="0"/>
          <w:divBdr>
            <w:top w:val="none" w:sz="0" w:space="0" w:color="auto"/>
            <w:left w:val="none" w:sz="0" w:space="0" w:color="auto"/>
            <w:bottom w:val="none" w:sz="0" w:space="0" w:color="auto"/>
            <w:right w:val="none" w:sz="0" w:space="0" w:color="auto"/>
          </w:divBdr>
        </w:div>
        <w:div w:id="851189549">
          <w:marLeft w:val="0"/>
          <w:marRight w:val="0"/>
          <w:marTop w:val="0"/>
          <w:marBottom w:val="0"/>
          <w:divBdr>
            <w:top w:val="none" w:sz="0" w:space="0" w:color="auto"/>
            <w:left w:val="none" w:sz="0" w:space="0" w:color="auto"/>
            <w:bottom w:val="none" w:sz="0" w:space="0" w:color="auto"/>
            <w:right w:val="none" w:sz="0" w:space="0" w:color="auto"/>
          </w:divBdr>
        </w:div>
        <w:div w:id="1890611484">
          <w:marLeft w:val="0"/>
          <w:marRight w:val="0"/>
          <w:marTop w:val="0"/>
          <w:marBottom w:val="0"/>
          <w:divBdr>
            <w:top w:val="none" w:sz="0" w:space="0" w:color="auto"/>
            <w:left w:val="none" w:sz="0" w:space="0" w:color="auto"/>
            <w:bottom w:val="none" w:sz="0" w:space="0" w:color="auto"/>
            <w:right w:val="none" w:sz="0" w:space="0" w:color="auto"/>
          </w:divBdr>
        </w:div>
      </w:divsChild>
    </w:div>
    <w:div w:id="357439019">
      <w:bodyDiv w:val="1"/>
      <w:marLeft w:val="0"/>
      <w:marRight w:val="0"/>
      <w:marTop w:val="0"/>
      <w:marBottom w:val="0"/>
      <w:divBdr>
        <w:top w:val="none" w:sz="0" w:space="0" w:color="auto"/>
        <w:left w:val="none" w:sz="0" w:space="0" w:color="auto"/>
        <w:bottom w:val="none" w:sz="0" w:space="0" w:color="auto"/>
        <w:right w:val="none" w:sz="0" w:space="0" w:color="auto"/>
      </w:divBdr>
      <w:divsChild>
        <w:div w:id="1408575714">
          <w:marLeft w:val="-900"/>
          <w:marRight w:val="-900"/>
          <w:marTop w:val="0"/>
          <w:marBottom w:val="0"/>
          <w:divBdr>
            <w:top w:val="none" w:sz="0" w:space="0" w:color="auto"/>
            <w:left w:val="none" w:sz="0" w:space="0" w:color="auto"/>
            <w:bottom w:val="none" w:sz="0" w:space="0" w:color="auto"/>
            <w:right w:val="none" w:sz="0" w:space="0" w:color="auto"/>
          </w:divBdr>
          <w:divsChild>
            <w:div w:id="328600188">
              <w:marLeft w:val="0"/>
              <w:marRight w:val="0"/>
              <w:marTop w:val="0"/>
              <w:marBottom w:val="0"/>
              <w:divBdr>
                <w:top w:val="none" w:sz="0" w:space="0" w:color="auto"/>
                <w:left w:val="none" w:sz="0" w:space="0" w:color="auto"/>
                <w:bottom w:val="none" w:sz="0" w:space="0" w:color="auto"/>
                <w:right w:val="none" w:sz="0" w:space="0" w:color="auto"/>
              </w:divBdr>
              <w:divsChild>
                <w:div w:id="17568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25720">
          <w:marLeft w:val="0"/>
          <w:marRight w:val="0"/>
          <w:marTop w:val="0"/>
          <w:marBottom w:val="0"/>
          <w:divBdr>
            <w:top w:val="none" w:sz="0" w:space="0" w:color="auto"/>
            <w:left w:val="none" w:sz="0" w:space="0" w:color="auto"/>
            <w:bottom w:val="none" w:sz="0" w:space="0" w:color="auto"/>
            <w:right w:val="none" w:sz="0" w:space="0" w:color="auto"/>
          </w:divBdr>
          <w:divsChild>
            <w:div w:id="751391999">
              <w:marLeft w:val="0"/>
              <w:marRight w:val="0"/>
              <w:marTop w:val="0"/>
              <w:marBottom w:val="0"/>
              <w:divBdr>
                <w:top w:val="none" w:sz="0" w:space="0" w:color="auto"/>
                <w:left w:val="none" w:sz="0" w:space="0" w:color="auto"/>
                <w:bottom w:val="none" w:sz="0" w:space="0" w:color="auto"/>
                <w:right w:val="none" w:sz="0" w:space="0" w:color="auto"/>
              </w:divBdr>
              <w:divsChild>
                <w:div w:id="1845048311">
                  <w:marLeft w:val="0"/>
                  <w:marRight w:val="0"/>
                  <w:marTop w:val="0"/>
                  <w:marBottom w:val="0"/>
                  <w:divBdr>
                    <w:top w:val="none" w:sz="0" w:space="0" w:color="auto"/>
                    <w:left w:val="none" w:sz="0" w:space="0" w:color="auto"/>
                    <w:bottom w:val="none" w:sz="0" w:space="0" w:color="auto"/>
                    <w:right w:val="none" w:sz="0" w:space="0" w:color="auto"/>
                  </w:divBdr>
                  <w:divsChild>
                    <w:div w:id="1893081784">
                      <w:marLeft w:val="0"/>
                      <w:marRight w:val="-45"/>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36680091">
      <w:bodyDiv w:val="1"/>
      <w:marLeft w:val="0"/>
      <w:marRight w:val="0"/>
      <w:marTop w:val="0"/>
      <w:marBottom w:val="0"/>
      <w:divBdr>
        <w:top w:val="none" w:sz="0" w:space="0" w:color="auto"/>
        <w:left w:val="none" w:sz="0" w:space="0" w:color="auto"/>
        <w:bottom w:val="none" w:sz="0" w:space="0" w:color="auto"/>
        <w:right w:val="none" w:sz="0" w:space="0" w:color="auto"/>
      </w:divBdr>
    </w:div>
    <w:div w:id="499851206">
      <w:bodyDiv w:val="1"/>
      <w:marLeft w:val="0"/>
      <w:marRight w:val="0"/>
      <w:marTop w:val="0"/>
      <w:marBottom w:val="0"/>
      <w:divBdr>
        <w:top w:val="none" w:sz="0" w:space="0" w:color="auto"/>
        <w:left w:val="none" w:sz="0" w:space="0" w:color="auto"/>
        <w:bottom w:val="none" w:sz="0" w:space="0" w:color="auto"/>
        <w:right w:val="none" w:sz="0" w:space="0" w:color="auto"/>
      </w:divBdr>
    </w:div>
    <w:div w:id="539165571">
      <w:bodyDiv w:val="1"/>
      <w:marLeft w:val="0"/>
      <w:marRight w:val="0"/>
      <w:marTop w:val="0"/>
      <w:marBottom w:val="0"/>
      <w:divBdr>
        <w:top w:val="none" w:sz="0" w:space="0" w:color="auto"/>
        <w:left w:val="none" w:sz="0" w:space="0" w:color="auto"/>
        <w:bottom w:val="none" w:sz="0" w:space="0" w:color="auto"/>
        <w:right w:val="none" w:sz="0" w:space="0" w:color="auto"/>
      </w:divBdr>
    </w:div>
    <w:div w:id="552543321">
      <w:bodyDiv w:val="1"/>
      <w:marLeft w:val="0"/>
      <w:marRight w:val="0"/>
      <w:marTop w:val="0"/>
      <w:marBottom w:val="0"/>
      <w:divBdr>
        <w:top w:val="none" w:sz="0" w:space="0" w:color="auto"/>
        <w:left w:val="none" w:sz="0" w:space="0" w:color="auto"/>
        <w:bottom w:val="none" w:sz="0" w:space="0" w:color="auto"/>
        <w:right w:val="none" w:sz="0" w:space="0" w:color="auto"/>
      </w:divBdr>
    </w:div>
    <w:div w:id="643849427">
      <w:bodyDiv w:val="1"/>
      <w:marLeft w:val="0"/>
      <w:marRight w:val="0"/>
      <w:marTop w:val="0"/>
      <w:marBottom w:val="0"/>
      <w:divBdr>
        <w:top w:val="none" w:sz="0" w:space="0" w:color="auto"/>
        <w:left w:val="none" w:sz="0" w:space="0" w:color="auto"/>
        <w:bottom w:val="none" w:sz="0" w:space="0" w:color="auto"/>
        <w:right w:val="none" w:sz="0" w:space="0" w:color="auto"/>
      </w:divBdr>
      <w:divsChild>
        <w:div w:id="18433243">
          <w:marLeft w:val="360"/>
          <w:marRight w:val="0"/>
          <w:marTop w:val="200"/>
          <w:marBottom w:val="0"/>
          <w:divBdr>
            <w:top w:val="none" w:sz="0" w:space="0" w:color="auto"/>
            <w:left w:val="none" w:sz="0" w:space="0" w:color="auto"/>
            <w:bottom w:val="none" w:sz="0" w:space="0" w:color="auto"/>
            <w:right w:val="none" w:sz="0" w:space="0" w:color="auto"/>
          </w:divBdr>
        </w:div>
        <w:div w:id="28268261">
          <w:marLeft w:val="1080"/>
          <w:marRight w:val="0"/>
          <w:marTop w:val="100"/>
          <w:marBottom w:val="0"/>
          <w:divBdr>
            <w:top w:val="none" w:sz="0" w:space="0" w:color="auto"/>
            <w:left w:val="none" w:sz="0" w:space="0" w:color="auto"/>
            <w:bottom w:val="none" w:sz="0" w:space="0" w:color="auto"/>
            <w:right w:val="none" w:sz="0" w:space="0" w:color="auto"/>
          </w:divBdr>
        </w:div>
        <w:div w:id="325675006">
          <w:marLeft w:val="1080"/>
          <w:marRight w:val="0"/>
          <w:marTop w:val="100"/>
          <w:marBottom w:val="0"/>
          <w:divBdr>
            <w:top w:val="none" w:sz="0" w:space="0" w:color="auto"/>
            <w:left w:val="none" w:sz="0" w:space="0" w:color="auto"/>
            <w:bottom w:val="none" w:sz="0" w:space="0" w:color="auto"/>
            <w:right w:val="none" w:sz="0" w:space="0" w:color="auto"/>
          </w:divBdr>
        </w:div>
        <w:div w:id="1186014613">
          <w:marLeft w:val="1080"/>
          <w:marRight w:val="0"/>
          <w:marTop w:val="100"/>
          <w:marBottom w:val="0"/>
          <w:divBdr>
            <w:top w:val="none" w:sz="0" w:space="0" w:color="auto"/>
            <w:left w:val="none" w:sz="0" w:space="0" w:color="auto"/>
            <w:bottom w:val="none" w:sz="0" w:space="0" w:color="auto"/>
            <w:right w:val="none" w:sz="0" w:space="0" w:color="auto"/>
          </w:divBdr>
        </w:div>
        <w:div w:id="1328485214">
          <w:marLeft w:val="1080"/>
          <w:marRight w:val="0"/>
          <w:marTop w:val="100"/>
          <w:marBottom w:val="0"/>
          <w:divBdr>
            <w:top w:val="none" w:sz="0" w:space="0" w:color="auto"/>
            <w:left w:val="none" w:sz="0" w:space="0" w:color="auto"/>
            <w:bottom w:val="none" w:sz="0" w:space="0" w:color="auto"/>
            <w:right w:val="none" w:sz="0" w:space="0" w:color="auto"/>
          </w:divBdr>
        </w:div>
        <w:div w:id="1759668083">
          <w:marLeft w:val="1080"/>
          <w:marRight w:val="0"/>
          <w:marTop w:val="100"/>
          <w:marBottom w:val="0"/>
          <w:divBdr>
            <w:top w:val="none" w:sz="0" w:space="0" w:color="auto"/>
            <w:left w:val="none" w:sz="0" w:space="0" w:color="auto"/>
            <w:bottom w:val="none" w:sz="0" w:space="0" w:color="auto"/>
            <w:right w:val="none" w:sz="0" w:space="0" w:color="auto"/>
          </w:divBdr>
        </w:div>
        <w:div w:id="1863863786">
          <w:marLeft w:val="1080"/>
          <w:marRight w:val="0"/>
          <w:marTop w:val="100"/>
          <w:marBottom w:val="0"/>
          <w:divBdr>
            <w:top w:val="none" w:sz="0" w:space="0" w:color="auto"/>
            <w:left w:val="none" w:sz="0" w:space="0" w:color="auto"/>
            <w:bottom w:val="none" w:sz="0" w:space="0" w:color="auto"/>
            <w:right w:val="none" w:sz="0" w:space="0" w:color="auto"/>
          </w:divBdr>
        </w:div>
      </w:divsChild>
    </w:div>
    <w:div w:id="649285551">
      <w:bodyDiv w:val="1"/>
      <w:marLeft w:val="0"/>
      <w:marRight w:val="0"/>
      <w:marTop w:val="0"/>
      <w:marBottom w:val="0"/>
      <w:divBdr>
        <w:top w:val="none" w:sz="0" w:space="0" w:color="auto"/>
        <w:left w:val="none" w:sz="0" w:space="0" w:color="auto"/>
        <w:bottom w:val="none" w:sz="0" w:space="0" w:color="auto"/>
        <w:right w:val="none" w:sz="0" w:space="0" w:color="auto"/>
      </w:divBdr>
    </w:div>
    <w:div w:id="664012370">
      <w:bodyDiv w:val="1"/>
      <w:marLeft w:val="0"/>
      <w:marRight w:val="0"/>
      <w:marTop w:val="0"/>
      <w:marBottom w:val="0"/>
      <w:divBdr>
        <w:top w:val="none" w:sz="0" w:space="0" w:color="auto"/>
        <w:left w:val="none" w:sz="0" w:space="0" w:color="auto"/>
        <w:bottom w:val="none" w:sz="0" w:space="0" w:color="auto"/>
        <w:right w:val="none" w:sz="0" w:space="0" w:color="auto"/>
      </w:divBdr>
    </w:div>
    <w:div w:id="665518770">
      <w:bodyDiv w:val="1"/>
      <w:marLeft w:val="0"/>
      <w:marRight w:val="0"/>
      <w:marTop w:val="0"/>
      <w:marBottom w:val="0"/>
      <w:divBdr>
        <w:top w:val="none" w:sz="0" w:space="0" w:color="auto"/>
        <w:left w:val="none" w:sz="0" w:space="0" w:color="auto"/>
        <w:bottom w:val="none" w:sz="0" w:space="0" w:color="auto"/>
        <w:right w:val="none" w:sz="0" w:space="0" w:color="auto"/>
      </w:divBdr>
    </w:div>
    <w:div w:id="696659442">
      <w:bodyDiv w:val="1"/>
      <w:marLeft w:val="0"/>
      <w:marRight w:val="0"/>
      <w:marTop w:val="0"/>
      <w:marBottom w:val="0"/>
      <w:divBdr>
        <w:top w:val="none" w:sz="0" w:space="0" w:color="auto"/>
        <w:left w:val="none" w:sz="0" w:space="0" w:color="auto"/>
        <w:bottom w:val="none" w:sz="0" w:space="0" w:color="auto"/>
        <w:right w:val="none" w:sz="0" w:space="0" w:color="auto"/>
      </w:divBdr>
    </w:div>
    <w:div w:id="706829984">
      <w:bodyDiv w:val="1"/>
      <w:marLeft w:val="0"/>
      <w:marRight w:val="0"/>
      <w:marTop w:val="0"/>
      <w:marBottom w:val="0"/>
      <w:divBdr>
        <w:top w:val="none" w:sz="0" w:space="0" w:color="auto"/>
        <w:left w:val="none" w:sz="0" w:space="0" w:color="auto"/>
        <w:bottom w:val="none" w:sz="0" w:space="0" w:color="auto"/>
        <w:right w:val="none" w:sz="0" w:space="0" w:color="auto"/>
      </w:divBdr>
      <w:divsChild>
        <w:div w:id="6950460">
          <w:marLeft w:val="547"/>
          <w:marRight w:val="0"/>
          <w:marTop w:val="200"/>
          <w:marBottom w:val="0"/>
          <w:divBdr>
            <w:top w:val="none" w:sz="0" w:space="0" w:color="auto"/>
            <w:left w:val="none" w:sz="0" w:space="0" w:color="auto"/>
            <w:bottom w:val="none" w:sz="0" w:space="0" w:color="auto"/>
            <w:right w:val="none" w:sz="0" w:space="0" w:color="auto"/>
          </w:divBdr>
        </w:div>
        <w:div w:id="71203446">
          <w:marLeft w:val="1080"/>
          <w:marRight w:val="0"/>
          <w:marTop w:val="200"/>
          <w:marBottom w:val="0"/>
          <w:divBdr>
            <w:top w:val="none" w:sz="0" w:space="0" w:color="auto"/>
            <w:left w:val="none" w:sz="0" w:space="0" w:color="auto"/>
            <w:bottom w:val="none" w:sz="0" w:space="0" w:color="auto"/>
            <w:right w:val="none" w:sz="0" w:space="0" w:color="auto"/>
          </w:divBdr>
        </w:div>
        <w:div w:id="118761959">
          <w:marLeft w:val="1080"/>
          <w:marRight w:val="0"/>
          <w:marTop w:val="200"/>
          <w:marBottom w:val="0"/>
          <w:divBdr>
            <w:top w:val="none" w:sz="0" w:space="0" w:color="auto"/>
            <w:left w:val="none" w:sz="0" w:space="0" w:color="auto"/>
            <w:bottom w:val="none" w:sz="0" w:space="0" w:color="auto"/>
            <w:right w:val="none" w:sz="0" w:space="0" w:color="auto"/>
          </w:divBdr>
        </w:div>
        <w:div w:id="554857093">
          <w:marLeft w:val="1080"/>
          <w:marRight w:val="0"/>
          <w:marTop w:val="200"/>
          <w:marBottom w:val="0"/>
          <w:divBdr>
            <w:top w:val="none" w:sz="0" w:space="0" w:color="auto"/>
            <w:left w:val="none" w:sz="0" w:space="0" w:color="auto"/>
            <w:bottom w:val="none" w:sz="0" w:space="0" w:color="auto"/>
            <w:right w:val="none" w:sz="0" w:space="0" w:color="auto"/>
          </w:divBdr>
        </w:div>
        <w:div w:id="616982867">
          <w:marLeft w:val="1080"/>
          <w:marRight w:val="0"/>
          <w:marTop w:val="200"/>
          <w:marBottom w:val="0"/>
          <w:divBdr>
            <w:top w:val="none" w:sz="0" w:space="0" w:color="auto"/>
            <w:left w:val="none" w:sz="0" w:space="0" w:color="auto"/>
            <w:bottom w:val="none" w:sz="0" w:space="0" w:color="auto"/>
            <w:right w:val="none" w:sz="0" w:space="0" w:color="auto"/>
          </w:divBdr>
        </w:div>
        <w:div w:id="662784696">
          <w:marLeft w:val="547"/>
          <w:marRight w:val="0"/>
          <w:marTop w:val="200"/>
          <w:marBottom w:val="0"/>
          <w:divBdr>
            <w:top w:val="none" w:sz="0" w:space="0" w:color="auto"/>
            <w:left w:val="none" w:sz="0" w:space="0" w:color="auto"/>
            <w:bottom w:val="none" w:sz="0" w:space="0" w:color="auto"/>
            <w:right w:val="none" w:sz="0" w:space="0" w:color="auto"/>
          </w:divBdr>
        </w:div>
        <w:div w:id="1969429265">
          <w:marLeft w:val="547"/>
          <w:marRight w:val="0"/>
          <w:marTop w:val="200"/>
          <w:marBottom w:val="0"/>
          <w:divBdr>
            <w:top w:val="none" w:sz="0" w:space="0" w:color="auto"/>
            <w:left w:val="none" w:sz="0" w:space="0" w:color="auto"/>
            <w:bottom w:val="none" w:sz="0" w:space="0" w:color="auto"/>
            <w:right w:val="none" w:sz="0" w:space="0" w:color="auto"/>
          </w:divBdr>
        </w:div>
      </w:divsChild>
    </w:div>
    <w:div w:id="757484547">
      <w:bodyDiv w:val="1"/>
      <w:marLeft w:val="0"/>
      <w:marRight w:val="0"/>
      <w:marTop w:val="0"/>
      <w:marBottom w:val="0"/>
      <w:divBdr>
        <w:top w:val="none" w:sz="0" w:space="0" w:color="auto"/>
        <w:left w:val="none" w:sz="0" w:space="0" w:color="auto"/>
        <w:bottom w:val="none" w:sz="0" w:space="0" w:color="auto"/>
        <w:right w:val="none" w:sz="0" w:space="0" w:color="auto"/>
      </w:divBdr>
    </w:div>
    <w:div w:id="768162511">
      <w:bodyDiv w:val="1"/>
      <w:marLeft w:val="0"/>
      <w:marRight w:val="0"/>
      <w:marTop w:val="0"/>
      <w:marBottom w:val="0"/>
      <w:divBdr>
        <w:top w:val="none" w:sz="0" w:space="0" w:color="auto"/>
        <w:left w:val="none" w:sz="0" w:space="0" w:color="auto"/>
        <w:bottom w:val="none" w:sz="0" w:space="0" w:color="auto"/>
        <w:right w:val="none" w:sz="0" w:space="0" w:color="auto"/>
      </w:divBdr>
    </w:div>
    <w:div w:id="782770313">
      <w:bodyDiv w:val="1"/>
      <w:marLeft w:val="0"/>
      <w:marRight w:val="0"/>
      <w:marTop w:val="0"/>
      <w:marBottom w:val="0"/>
      <w:divBdr>
        <w:top w:val="none" w:sz="0" w:space="0" w:color="auto"/>
        <w:left w:val="none" w:sz="0" w:space="0" w:color="auto"/>
        <w:bottom w:val="none" w:sz="0" w:space="0" w:color="auto"/>
        <w:right w:val="none" w:sz="0" w:space="0" w:color="auto"/>
      </w:divBdr>
      <w:divsChild>
        <w:div w:id="222179571">
          <w:marLeft w:val="1080"/>
          <w:marRight w:val="0"/>
          <w:marTop w:val="100"/>
          <w:marBottom w:val="0"/>
          <w:divBdr>
            <w:top w:val="none" w:sz="0" w:space="0" w:color="auto"/>
            <w:left w:val="none" w:sz="0" w:space="0" w:color="auto"/>
            <w:bottom w:val="none" w:sz="0" w:space="0" w:color="auto"/>
            <w:right w:val="none" w:sz="0" w:space="0" w:color="auto"/>
          </w:divBdr>
        </w:div>
        <w:div w:id="297346603">
          <w:marLeft w:val="1080"/>
          <w:marRight w:val="0"/>
          <w:marTop w:val="100"/>
          <w:marBottom w:val="0"/>
          <w:divBdr>
            <w:top w:val="none" w:sz="0" w:space="0" w:color="auto"/>
            <w:left w:val="none" w:sz="0" w:space="0" w:color="auto"/>
            <w:bottom w:val="none" w:sz="0" w:space="0" w:color="auto"/>
            <w:right w:val="none" w:sz="0" w:space="0" w:color="auto"/>
          </w:divBdr>
        </w:div>
        <w:div w:id="349257456">
          <w:marLeft w:val="360"/>
          <w:marRight w:val="0"/>
          <w:marTop w:val="200"/>
          <w:marBottom w:val="0"/>
          <w:divBdr>
            <w:top w:val="none" w:sz="0" w:space="0" w:color="auto"/>
            <w:left w:val="none" w:sz="0" w:space="0" w:color="auto"/>
            <w:bottom w:val="none" w:sz="0" w:space="0" w:color="auto"/>
            <w:right w:val="none" w:sz="0" w:space="0" w:color="auto"/>
          </w:divBdr>
        </w:div>
        <w:div w:id="1533105468">
          <w:marLeft w:val="1080"/>
          <w:marRight w:val="0"/>
          <w:marTop w:val="100"/>
          <w:marBottom w:val="0"/>
          <w:divBdr>
            <w:top w:val="none" w:sz="0" w:space="0" w:color="auto"/>
            <w:left w:val="none" w:sz="0" w:space="0" w:color="auto"/>
            <w:bottom w:val="none" w:sz="0" w:space="0" w:color="auto"/>
            <w:right w:val="none" w:sz="0" w:space="0" w:color="auto"/>
          </w:divBdr>
        </w:div>
        <w:div w:id="1758671413">
          <w:marLeft w:val="1080"/>
          <w:marRight w:val="0"/>
          <w:marTop w:val="100"/>
          <w:marBottom w:val="0"/>
          <w:divBdr>
            <w:top w:val="none" w:sz="0" w:space="0" w:color="auto"/>
            <w:left w:val="none" w:sz="0" w:space="0" w:color="auto"/>
            <w:bottom w:val="none" w:sz="0" w:space="0" w:color="auto"/>
            <w:right w:val="none" w:sz="0" w:space="0" w:color="auto"/>
          </w:divBdr>
        </w:div>
      </w:divsChild>
    </w:div>
    <w:div w:id="820199042">
      <w:bodyDiv w:val="1"/>
      <w:marLeft w:val="0"/>
      <w:marRight w:val="0"/>
      <w:marTop w:val="0"/>
      <w:marBottom w:val="0"/>
      <w:divBdr>
        <w:top w:val="none" w:sz="0" w:space="0" w:color="auto"/>
        <w:left w:val="none" w:sz="0" w:space="0" w:color="auto"/>
        <w:bottom w:val="none" w:sz="0" w:space="0" w:color="auto"/>
        <w:right w:val="none" w:sz="0" w:space="0" w:color="auto"/>
      </w:divBdr>
    </w:div>
    <w:div w:id="820728995">
      <w:bodyDiv w:val="1"/>
      <w:marLeft w:val="0"/>
      <w:marRight w:val="0"/>
      <w:marTop w:val="0"/>
      <w:marBottom w:val="0"/>
      <w:divBdr>
        <w:top w:val="none" w:sz="0" w:space="0" w:color="auto"/>
        <w:left w:val="none" w:sz="0" w:space="0" w:color="auto"/>
        <w:bottom w:val="none" w:sz="0" w:space="0" w:color="auto"/>
        <w:right w:val="none" w:sz="0" w:space="0" w:color="auto"/>
      </w:divBdr>
      <w:divsChild>
        <w:div w:id="260188056">
          <w:marLeft w:val="806"/>
          <w:marRight w:val="0"/>
          <w:marTop w:val="200"/>
          <w:marBottom w:val="0"/>
          <w:divBdr>
            <w:top w:val="none" w:sz="0" w:space="0" w:color="auto"/>
            <w:left w:val="none" w:sz="0" w:space="0" w:color="auto"/>
            <w:bottom w:val="none" w:sz="0" w:space="0" w:color="auto"/>
            <w:right w:val="none" w:sz="0" w:space="0" w:color="auto"/>
          </w:divBdr>
        </w:div>
        <w:div w:id="472720129">
          <w:marLeft w:val="1800"/>
          <w:marRight w:val="0"/>
          <w:marTop w:val="200"/>
          <w:marBottom w:val="0"/>
          <w:divBdr>
            <w:top w:val="none" w:sz="0" w:space="0" w:color="auto"/>
            <w:left w:val="none" w:sz="0" w:space="0" w:color="auto"/>
            <w:bottom w:val="none" w:sz="0" w:space="0" w:color="auto"/>
            <w:right w:val="none" w:sz="0" w:space="0" w:color="auto"/>
          </w:divBdr>
        </w:div>
        <w:div w:id="1410885547">
          <w:marLeft w:val="1800"/>
          <w:marRight w:val="0"/>
          <w:marTop w:val="200"/>
          <w:marBottom w:val="0"/>
          <w:divBdr>
            <w:top w:val="none" w:sz="0" w:space="0" w:color="auto"/>
            <w:left w:val="none" w:sz="0" w:space="0" w:color="auto"/>
            <w:bottom w:val="none" w:sz="0" w:space="0" w:color="auto"/>
            <w:right w:val="none" w:sz="0" w:space="0" w:color="auto"/>
          </w:divBdr>
        </w:div>
        <w:div w:id="1845047841">
          <w:marLeft w:val="806"/>
          <w:marRight w:val="0"/>
          <w:marTop w:val="200"/>
          <w:marBottom w:val="0"/>
          <w:divBdr>
            <w:top w:val="none" w:sz="0" w:space="0" w:color="auto"/>
            <w:left w:val="none" w:sz="0" w:space="0" w:color="auto"/>
            <w:bottom w:val="none" w:sz="0" w:space="0" w:color="auto"/>
            <w:right w:val="none" w:sz="0" w:space="0" w:color="auto"/>
          </w:divBdr>
        </w:div>
      </w:divsChild>
    </w:div>
    <w:div w:id="855848995">
      <w:bodyDiv w:val="1"/>
      <w:marLeft w:val="0"/>
      <w:marRight w:val="0"/>
      <w:marTop w:val="0"/>
      <w:marBottom w:val="0"/>
      <w:divBdr>
        <w:top w:val="none" w:sz="0" w:space="0" w:color="auto"/>
        <w:left w:val="none" w:sz="0" w:space="0" w:color="auto"/>
        <w:bottom w:val="none" w:sz="0" w:space="0" w:color="auto"/>
        <w:right w:val="none" w:sz="0" w:space="0" w:color="auto"/>
      </w:divBdr>
    </w:div>
    <w:div w:id="912469963">
      <w:bodyDiv w:val="1"/>
      <w:marLeft w:val="0"/>
      <w:marRight w:val="0"/>
      <w:marTop w:val="0"/>
      <w:marBottom w:val="0"/>
      <w:divBdr>
        <w:top w:val="none" w:sz="0" w:space="0" w:color="auto"/>
        <w:left w:val="none" w:sz="0" w:space="0" w:color="auto"/>
        <w:bottom w:val="none" w:sz="0" w:space="0" w:color="auto"/>
        <w:right w:val="none" w:sz="0" w:space="0" w:color="auto"/>
      </w:divBdr>
    </w:div>
    <w:div w:id="956716955">
      <w:bodyDiv w:val="1"/>
      <w:marLeft w:val="0"/>
      <w:marRight w:val="0"/>
      <w:marTop w:val="0"/>
      <w:marBottom w:val="0"/>
      <w:divBdr>
        <w:top w:val="none" w:sz="0" w:space="0" w:color="auto"/>
        <w:left w:val="none" w:sz="0" w:space="0" w:color="auto"/>
        <w:bottom w:val="none" w:sz="0" w:space="0" w:color="auto"/>
        <w:right w:val="none" w:sz="0" w:space="0" w:color="auto"/>
      </w:divBdr>
    </w:div>
    <w:div w:id="1001201662">
      <w:bodyDiv w:val="1"/>
      <w:marLeft w:val="0"/>
      <w:marRight w:val="0"/>
      <w:marTop w:val="0"/>
      <w:marBottom w:val="0"/>
      <w:divBdr>
        <w:top w:val="none" w:sz="0" w:space="0" w:color="auto"/>
        <w:left w:val="none" w:sz="0" w:space="0" w:color="auto"/>
        <w:bottom w:val="none" w:sz="0" w:space="0" w:color="auto"/>
        <w:right w:val="none" w:sz="0" w:space="0" w:color="auto"/>
      </w:divBdr>
    </w:div>
    <w:div w:id="1001665656">
      <w:bodyDiv w:val="1"/>
      <w:marLeft w:val="0"/>
      <w:marRight w:val="0"/>
      <w:marTop w:val="0"/>
      <w:marBottom w:val="0"/>
      <w:divBdr>
        <w:top w:val="none" w:sz="0" w:space="0" w:color="auto"/>
        <w:left w:val="none" w:sz="0" w:space="0" w:color="auto"/>
        <w:bottom w:val="none" w:sz="0" w:space="0" w:color="auto"/>
        <w:right w:val="none" w:sz="0" w:space="0" w:color="auto"/>
      </w:divBdr>
    </w:div>
    <w:div w:id="1002968328">
      <w:bodyDiv w:val="1"/>
      <w:marLeft w:val="0"/>
      <w:marRight w:val="0"/>
      <w:marTop w:val="0"/>
      <w:marBottom w:val="0"/>
      <w:divBdr>
        <w:top w:val="none" w:sz="0" w:space="0" w:color="auto"/>
        <w:left w:val="none" w:sz="0" w:space="0" w:color="auto"/>
        <w:bottom w:val="none" w:sz="0" w:space="0" w:color="auto"/>
        <w:right w:val="none" w:sz="0" w:space="0" w:color="auto"/>
      </w:divBdr>
    </w:div>
    <w:div w:id="1004161532">
      <w:bodyDiv w:val="1"/>
      <w:marLeft w:val="0"/>
      <w:marRight w:val="0"/>
      <w:marTop w:val="0"/>
      <w:marBottom w:val="0"/>
      <w:divBdr>
        <w:top w:val="none" w:sz="0" w:space="0" w:color="auto"/>
        <w:left w:val="none" w:sz="0" w:space="0" w:color="auto"/>
        <w:bottom w:val="none" w:sz="0" w:space="0" w:color="auto"/>
        <w:right w:val="none" w:sz="0" w:space="0" w:color="auto"/>
      </w:divBdr>
    </w:div>
    <w:div w:id="1129324411">
      <w:bodyDiv w:val="1"/>
      <w:marLeft w:val="0"/>
      <w:marRight w:val="0"/>
      <w:marTop w:val="0"/>
      <w:marBottom w:val="0"/>
      <w:divBdr>
        <w:top w:val="none" w:sz="0" w:space="0" w:color="auto"/>
        <w:left w:val="none" w:sz="0" w:space="0" w:color="auto"/>
        <w:bottom w:val="none" w:sz="0" w:space="0" w:color="auto"/>
        <w:right w:val="none" w:sz="0" w:space="0" w:color="auto"/>
      </w:divBdr>
    </w:div>
    <w:div w:id="1160346360">
      <w:bodyDiv w:val="1"/>
      <w:marLeft w:val="0"/>
      <w:marRight w:val="0"/>
      <w:marTop w:val="0"/>
      <w:marBottom w:val="0"/>
      <w:divBdr>
        <w:top w:val="none" w:sz="0" w:space="0" w:color="auto"/>
        <w:left w:val="none" w:sz="0" w:space="0" w:color="auto"/>
        <w:bottom w:val="none" w:sz="0" w:space="0" w:color="auto"/>
        <w:right w:val="none" w:sz="0" w:space="0" w:color="auto"/>
      </w:divBdr>
    </w:div>
    <w:div w:id="1161583585">
      <w:bodyDiv w:val="1"/>
      <w:marLeft w:val="0"/>
      <w:marRight w:val="0"/>
      <w:marTop w:val="0"/>
      <w:marBottom w:val="0"/>
      <w:divBdr>
        <w:top w:val="none" w:sz="0" w:space="0" w:color="auto"/>
        <w:left w:val="none" w:sz="0" w:space="0" w:color="auto"/>
        <w:bottom w:val="none" w:sz="0" w:space="0" w:color="auto"/>
        <w:right w:val="none" w:sz="0" w:space="0" w:color="auto"/>
      </w:divBdr>
    </w:div>
    <w:div w:id="1186947943">
      <w:bodyDiv w:val="1"/>
      <w:marLeft w:val="0"/>
      <w:marRight w:val="0"/>
      <w:marTop w:val="0"/>
      <w:marBottom w:val="0"/>
      <w:divBdr>
        <w:top w:val="none" w:sz="0" w:space="0" w:color="auto"/>
        <w:left w:val="none" w:sz="0" w:space="0" w:color="auto"/>
        <w:bottom w:val="none" w:sz="0" w:space="0" w:color="auto"/>
        <w:right w:val="none" w:sz="0" w:space="0" w:color="auto"/>
      </w:divBdr>
    </w:div>
    <w:div w:id="1187059657">
      <w:bodyDiv w:val="1"/>
      <w:marLeft w:val="0"/>
      <w:marRight w:val="0"/>
      <w:marTop w:val="0"/>
      <w:marBottom w:val="0"/>
      <w:divBdr>
        <w:top w:val="none" w:sz="0" w:space="0" w:color="auto"/>
        <w:left w:val="none" w:sz="0" w:space="0" w:color="auto"/>
        <w:bottom w:val="none" w:sz="0" w:space="0" w:color="auto"/>
        <w:right w:val="none" w:sz="0" w:space="0" w:color="auto"/>
      </w:divBdr>
    </w:div>
    <w:div w:id="1207137628">
      <w:bodyDiv w:val="1"/>
      <w:marLeft w:val="0"/>
      <w:marRight w:val="0"/>
      <w:marTop w:val="0"/>
      <w:marBottom w:val="0"/>
      <w:divBdr>
        <w:top w:val="none" w:sz="0" w:space="0" w:color="auto"/>
        <w:left w:val="none" w:sz="0" w:space="0" w:color="auto"/>
        <w:bottom w:val="none" w:sz="0" w:space="0" w:color="auto"/>
        <w:right w:val="none" w:sz="0" w:space="0" w:color="auto"/>
      </w:divBdr>
    </w:div>
    <w:div w:id="1269629771">
      <w:bodyDiv w:val="1"/>
      <w:marLeft w:val="0"/>
      <w:marRight w:val="0"/>
      <w:marTop w:val="0"/>
      <w:marBottom w:val="0"/>
      <w:divBdr>
        <w:top w:val="none" w:sz="0" w:space="0" w:color="auto"/>
        <w:left w:val="none" w:sz="0" w:space="0" w:color="auto"/>
        <w:bottom w:val="none" w:sz="0" w:space="0" w:color="auto"/>
        <w:right w:val="none" w:sz="0" w:space="0" w:color="auto"/>
      </w:divBdr>
    </w:div>
    <w:div w:id="1301885991">
      <w:bodyDiv w:val="1"/>
      <w:marLeft w:val="0"/>
      <w:marRight w:val="0"/>
      <w:marTop w:val="0"/>
      <w:marBottom w:val="0"/>
      <w:divBdr>
        <w:top w:val="none" w:sz="0" w:space="0" w:color="auto"/>
        <w:left w:val="none" w:sz="0" w:space="0" w:color="auto"/>
        <w:bottom w:val="none" w:sz="0" w:space="0" w:color="auto"/>
        <w:right w:val="none" w:sz="0" w:space="0" w:color="auto"/>
      </w:divBdr>
    </w:div>
    <w:div w:id="1344433003">
      <w:bodyDiv w:val="1"/>
      <w:marLeft w:val="0"/>
      <w:marRight w:val="0"/>
      <w:marTop w:val="0"/>
      <w:marBottom w:val="0"/>
      <w:divBdr>
        <w:top w:val="none" w:sz="0" w:space="0" w:color="auto"/>
        <w:left w:val="none" w:sz="0" w:space="0" w:color="auto"/>
        <w:bottom w:val="none" w:sz="0" w:space="0" w:color="auto"/>
        <w:right w:val="none" w:sz="0" w:space="0" w:color="auto"/>
      </w:divBdr>
    </w:div>
    <w:div w:id="1361516348">
      <w:bodyDiv w:val="1"/>
      <w:marLeft w:val="0"/>
      <w:marRight w:val="0"/>
      <w:marTop w:val="0"/>
      <w:marBottom w:val="0"/>
      <w:divBdr>
        <w:top w:val="none" w:sz="0" w:space="0" w:color="auto"/>
        <w:left w:val="none" w:sz="0" w:space="0" w:color="auto"/>
        <w:bottom w:val="none" w:sz="0" w:space="0" w:color="auto"/>
        <w:right w:val="none" w:sz="0" w:space="0" w:color="auto"/>
      </w:divBdr>
    </w:div>
    <w:div w:id="1466850676">
      <w:bodyDiv w:val="1"/>
      <w:marLeft w:val="0"/>
      <w:marRight w:val="0"/>
      <w:marTop w:val="0"/>
      <w:marBottom w:val="0"/>
      <w:divBdr>
        <w:top w:val="none" w:sz="0" w:space="0" w:color="auto"/>
        <w:left w:val="none" w:sz="0" w:space="0" w:color="auto"/>
        <w:bottom w:val="none" w:sz="0" w:space="0" w:color="auto"/>
        <w:right w:val="none" w:sz="0" w:space="0" w:color="auto"/>
      </w:divBdr>
    </w:div>
    <w:div w:id="1473062234">
      <w:bodyDiv w:val="1"/>
      <w:marLeft w:val="0"/>
      <w:marRight w:val="0"/>
      <w:marTop w:val="0"/>
      <w:marBottom w:val="0"/>
      <w:divBdr>
        <w:top w:val="none" w:sz="0" w:space="0" w:color="auto"/>
        <w:left w:val="none" w:sz="0" w:space="0" w:color="auto"/>
        <w:bottom w:val="none" w:sz="0" w:space="0" w:color="auto"/>
        <w:right w:val="none" w:sz="0" w:space="0" w:color="auto"/>
      </w:divBdr>
    </w:div>
    <w:div w:id="1521040701">
      <w:bodyDiv w:val="1"/>
      <w:marLeft w:val="0"/>
      <w:marRight w:val="0"/>
      <w:marTop w:val="0"/>
      <w:marBottom w:val="0"/>
      <w:divBdr>
        <w:top w:val="none" w:sz="0" w:space="0" w:color="auto"/>
        <w:left w:val="none" w:sz="0" w:space="0" w:color="auto"/>
        <w:bottom w:val="none" w:sz="0" w:space="0" w:color="auto"/>
        <w:right w:val="none" w:sz="0" w:space="0" w:color="auto"/>
      </w:divBdr>
    </w:div>
    <w:div w:id="1565068569">
      <w:bodyDiv w:val="1"/>
      <w:marLeft w:val="0"/>
      <w:marRight w:val="0"/>
      <w:marTop w:val="0"/>
      <w:marBottom w:val="0"/>
      <w:divBdr>
        <w:top w:val="none" w:sz="0" w:space="0" w:color="auto"/>
        <w:left w:val="none" w:sz="0" w:space="0" w:color="auto"/>
        <w:bottom w:val="none" w:sz="0" w:space="0" w:color="auto"/>
        <w:right w:val="none" w:sz="0" w:space="0" w:color="auto"/>
      </w:divBdr>
    </w:div>
    <w:div w:id="1665283702">
      <w:bodyDiv w:val="1"/>
      <w:marLeft w:val="0"/>
      <w:marRight w:val="0"/>
      <w:marTop w:val="0"/>
      <w:marBottom w:val="0"/>
      <w:divBdr>
        <w:top w:val="none" w:sz="0" w:space="0" w:color="auto"/>
        <w:left w:val="none" w:sz="0" w:space="0" w:color="auto"/>
        <w:bottom w:val="none" w:sz="0" w:space="0" w:color="auto"/>
        <w:right w:val="none" w:sz="0" w:space="0" w:color="auto"/>
      </w:divBdr>
      <w:divsChild>
        <w:div w:id="63648784">
          <w:marLeft w:val="446"/>
          <w:marRight w:val="0"/>
          <w:marTop w:val="0"/>
          <w:marBottom w:val="0"/>
          <w:divBdr>
            <w:top w:val="none" w:sz="0" w:space="0" w:color="auto"/>
            <w:left w:val="none" w:sz="0" w:space="0" w:color="auto"/>
            <w:bottom w:val="none" w:sz="0" w:space="0" w:color="auto"/>
            <w:right w:val="none" w:sz="0" w:space="0" w:color="auto"/>
          </w:divBdr>
        </w:div>
        <w:div w:id="239796500">
          <w:marLeft w:val="446"/>
          <w:marRight w:val="0"/>
          <w:marTop w:val="0"/>
          <w:marBottom w:val="0"/>
          <w:divBdr>
            <w:top w:val="none" w:sz="0" w:space="0" w:color="auto"/>
            <w:left w:val="none" w:sz="0" w:space="0" w:color="auto"/>
            <w:bottom w:val="none" w:sz="0" w:space="0" w:color="auto"/>
            <w:right w:val="none" w:sz="0" w:space="0" w:color="auto"/>
          </w:divBdr>
        </w:div>
        <w:div w:id="756950478">
          <w:marLeft w:val="446"/>
          <w:marRight w:val="0"/>
          <w:marTop w:val="0"/>
          <w:marBottom w:val="0"/>
          <w:divBdr>
            <w:top w:val="none" w:sz="0" w:space="0" w:color="auto"/>
            <w:left w:val="none" w:sz="0" w:space="0" w:color="auto"/>
            <w:bottom w:val="none" w:sz="0" w:space="0" w:color="auto"/>
            <w:right w:val="none" w:sz="0" w:space="0" w:color="auto"/>
          </w:divBdr>
        </w:div>
        <w:div w:id="1788432272">
          <w:marLeft w:val="446"/>
          <w:marRight w:val="0"/>
          <w:marTop w:val="0"/>
          <w:marBottom w:val="0"/>
          <w:divBdr>
            <w:top w:val="none" w:sz="0" w:space="0" w:color="auto"/>
            <w:left w:val="none" w:sz="0" w:space="0" w:color="auto"/>
            <w:bottom w:val="none" w:sz="0" w:space="0" w:color="auto"/>
            <w:right w:val="none" w:sz="0" w:space="0" w:color="auto"/>
          </w:divBdr>
        </w:div>
      </w:divsChild>
    </w:div>
    <w:div w:id="1700352446">
      <w:bodyDiv w:val="1"/>
      <w:marLeft w:val="0"/>
      <w:marRight w:val="0"/>
      <w:marTop w:val="0"/>
      <w:marBottom w:val="0"/>
      <w:divBdr>
        <w:top w:val="none" w:sz="0" w:space="0" w:color="auto"/>
        <w:left w:val="none" w:sz="0" w:space="0" w:color="auto"/>
        <w:bottom w:val="none" w:sz="0" w:space="0" w:color="auto"/>
        <w:right w:val="none" w:sz="0" w:space="0" w:color="auto"/>
      </w:divBdr>
    </w:div>
    <w:div w:id="1767000637">
      <w:bodyDiv w:val="1"/>
      <w:marLeft w:val="0"/>
      <w:marRight w:val="0"/>
      <w:marTop w:val="0"/>
      <w:marBottom w:val="0"/>
      <w:divBdr>
        <w:top w:val="none" w:sz="0" w:space="0" w:color="auto"/>
        <w:left w:val="none" w:sz="0" w:space="0" w:color="auto"/>
        <w:bottom w:val="none" w:sz="0" w:space="0" w:color="auto"/>
        <w:right w:val="none" w:sz="0" w:space="0" w:color="auto"/>
      </w:divBdr>
      <w:divsChild>
        <w:div w:id="1093402756">
          <w:marLeft w:val="806"/>
          <w:marRight w:val="0"/>
          <w:marTop w:val="200"/>
          <w:marBottom w:val="0"/>
          <w:divBdr>
            <w:top w:val="none" w:sz="0" w:space="0" w:color="auto"/>
            <w:left w:val="none" w:sz="0" w:space="0" w:color="auto"/>
            <w:bottom w:val="none" w:sz="0" w:space="0" w:color="auto"/>
            <w:right w:val="none" w:sz="0" w:space="0" w:color="auto"/>
          </w:divBdr>
        </w:div>
        <w:div w:id="2006471889">
          <w:marLeft w:val="806"/>
          <w:marRight w:val="0"/>
          <w:marTop w:val="200"/>
          <w:marBottom w:val="0"/>
          <w:divBdr>
            <w:top w:val="none" w:sz="0" w:space="0" w:color="auto"/>
            <w:left w:val="none" w:sz="0" w:space="0" w:color="auto"/>
            <w:bottom w:val="none" w:sz="0" w:space="0" w:color="auto"/>
            <w:right w:val="none" w:sz="0" w:space="0" w:color="auto"/>
          </w:divBdr>
        </w:div>
        <w:div w:id="2052801881">
          <w:marLeft w:val="806"/>
          <w:marRight w:val="0"/>
          <w:marTop w:val="200"/>
          <w:marBottom w:val="0"/>
          <w:divBdr>
            <w:top w:val="none" w:sz="0" w:space="0" w:color="auto"/>
            <w:left w:val="none" w:sz="0" w:space="0" w:color="auto"/>
            <w:bottom w:val="none" w:sz="0" w:space="0" w:color="auto"/>
            <w:right w:val="none" w:sz="0" w:space="0" w:color="auto"/>
          </w:divBdr>
        </w:div>
      </w:divsChild>
    </w:div>
    <w:div w:id="1797917313">
      <w:bodyDiv w:val="1"/>
      <w:marLeft w:val="0"/>
      <w:marRight w:val="0"/>
      <w:marTop w:val="0"/>
      <w:marBottom w:val="0"/>
      <w:divBdr>
        <w:top w:val="none" w:sz="0" w:space="0" w:color="auto"/>
        <w:left w:val="none" w:sz="0" w:space="0" w:color="auto"/>
        <w:bottom w:val="none" w:sz="0" w:space="0" w:color="auto"/>
        <w:right w:val="none" w:sz="0" w:space="0" w:color="auto"/>
      </w:divBdr>
      <w:divsChild>
        <w:div w:id="931623116">
          <w:marLeft w:val="547"/>
          <w:marRight w:val="0"/>
          <w:marTop w:val="200"/>
          <w:marBottom w:val="0"/>
          <w:divBdr>
            <w:top w:val="none" w:sz="0" w:space="0" w:color="auto"/>
            <w:left w:val="none" w:sz="0" w:space="0" w:color="auto"/>
            <w:bottom w:val="none" w:sz="0" w:space="0" w:color="auto"/>
            <w:right w:val="none" w:sz="0" w:space="0" w:color="auto"/>
          </w:divBdr>
        </w:div>
        <w:div w:id="1069109998">
          <w:marLeft w:val="547"/>
          <w:marRight w:val="0"/>
          <w:marTop w:val="200"/>
          <w:marBottom w:val="0"/>
          <w:divBdr>
            <w:top w:val="none" w:sz="0" w:space="0" w:color="auto"/>
            <w:left w:val="none" w:sz="0" w:space="0" w:color="auto"/>
            <w:bottom w:val="none" w:sz="0" w:space="0" w:color="auto"/>
            <w:right w:val="none" w:sz="0" w:space="0" w:color="auto"/>
          </w:divBdr>
        </w:div>
        <w:div w:id="1125003997">
          <w:marLeft w:val="547"/>
          <w:marRight w:val="0"/>
          <w:marTop w:val="200"/>
          <w:marBottom w:val="0"/>
          <w:divBdr>
            <w:top w:val="none" w:sz="0" w:space="0" w:color="auto"/>
            <w:left w:val="none" w:sz="0" w:space="0" w:color="auto"/>
            <w:bottom w:val="none" w:sz="0" w:space="0" w:color="auto"/>
            <w:right w:val="none" w:sz="0" w:space="0" w:color="auto"/>
          </w:divBdr>
        </w:div>
        <w:div w:id="1818838190">
          <w:marLeft w:val="547"/>
          <w:marRight w:val="0"/>
          <w:marTop w:val="200"/>
          <w:marBottom w:val="0"/>
          <w:divBdr>
            <w:top w:val="none" w:sz="0" w:space="0" w:color="auto"/>
            <w:left w:val="none" w:sz="0" w:space="0" w:color="auto"/>
            <w:bottom w:val="none" w:sz="0" w:space="0" w:color="auto"/>
            <w:right w:val="none" w:sz="0" w:space="0" w:color="auto"/>
          </w:divBdr>
        </w:div>
      </w:divsChild>
    </w:div>
    <w:div w:id="1905918128">
      <w:bodyDiv w:val="1"/>
      <w:marLeft w:val="0"/>
      <w:marRight w:val="0"/>
      <w:marTop w:val="0"/>
      <w:marBottom w:val="0"/>
      <w:divBdr>
        <w:top w:val="none" w:sz="0" w:space="0" w:color="auto"/>
        <w:left w:val="none" w:sz="0" w:space="0" w:color="auto"/>
        <w:bottom w:val="none" w:sz="0" w:space="0" w:color="auto"/>
        <w:right w:val="none" w:sz="0" w:space="0" w:color="auto"/>
      </w:divBdr>
    </w:div>
    <w:div w:id="1975408619">
      <w:bodyDiv w:val="1"/>
      <w:marLeft w:val="0"/>
      <w:marRight w:val="0"/>
      <w:marTop w:val="0"/>
      <w:marBottom w:val="0"/>
      <w:divBdr>
        <w:top w:val="none" w:sz="0" w:space="0" w:color="auto"/>
        <w:left w:val="none" w:sz="0" w:space="0" w:color="auto"/>
        <w:bottom w:val="none" w:sz="0" w:space="0" w:color="auto"/>
        <w:right w:val="none" w:sz="0" w:space="0" w:color="auto"/>
      </w:divBdr>
    </w:div>
    <w:div w:id="2085762642">
      <w:bodyDiv w:val="1"/>
      <w:marLeft w:val="0"/>
      <w:marRight w:val="0"/>
      <w:marTop w:val="0"/>
      <w:marBottom w:val="0"/>
      <w:divBdr>
        <w:top w:val="none" w:sz="0" w:space="0" w:color="auto"/>
        <w:left w:val="none" w:sz="0" w:space="0" w:color="auto"/>
        <w:bottom w:val="none" w:sz="0" w:space="0" w:color="auto"/>
        <w:right w:val="none" w:sz="0" w:space="0" w:color="auto"/>
      </w:divBdr>
    </w:div>
    <w:div w:id="2087603300">
      <w:bodyDiv w:val="1"/>
      <w:marLeft w:val="0"/>
      <w:marRight w:val="0"/>
      <w:marTop w:val="0"/>
      <w:marBottom w:val="0"/>
      <w:divBdr>
        <w:top w:val="none" w:sz="0" w:space="0" w:color="auto"/>
        <w:left w:val="none" w:sz="0" w:space="0" w:color="auto"/>
        <w:bottom w:val="none" w:sz="0" w:space="0" w:color="auto"/>
        <w:right w:val="none" w:sz="0" w:space="0" w:color="auto"/>
      </w:divBdr>
    </w:div>
    <w:div w:id="2115243656">
      <w:bodyDiv w:val="1"/>
      <w:marLeft w:val="0"/>
      <w:marRight w:val="0"/>
      <w:marTop w:val="0"/>
      <w:marBottom w:val="0"/>
      <w:divBdr>
        <w:top w:val="none" w:sz="0" w:space="0" w:color="auto"/>
        <w:left w:val="none" w:sz="0" w:space="0" w:color="auto"/>
        <w:bottom w:val="none" w:sz="0" w:space="0" w:color="auto"/>
        <w:right w:val="none" w:sz="0" w:space="0" w:color="auto"/>
      </w:divBdr>
    </w:div>
    <w:div w:id="2142382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diagramData" Target="diagrams/data1.xml"/><Relationship Id="rId39" Type="http://schemas.openxmlformats.org/officeDocument/2006/relationships/image" Target="media/image19.png"/><Relationship Id="rId21" Type="http://schemas.openxmlformats.org/officeDocument/2006/relationships/image" Target="media/image11.png"/><Relationship Id="rId34" Type="http://schemas.openxmlformats.org/officeDocument/2006/relationships/diagramColors" Target="diagrams/colors2.xml"/><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diagramColors" Target="diagrams/colors1.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diagramLayout" Target="diagrams/layout2.xm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diagramLayout" Target="diagrams/layout1.xml"/><Relationship Id="rId30" Type="http://schemas.microsoft.com/office/2007/relationships/diagramDrawing" Target="diagrams/drawing1.xml"/><Relationship Id="rId35" Type="http://schemas.microsoft.com/office/2007/relationships/diagramDrawing" Target="diagrams/drawing2.xml"/><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8" Type="http://schemas.openxmlformats.org/officeDocument/2006/relationships/header" Target="header1.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diagramQuickStyle" Target="diagrams/quickStyle2.xml"/><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20" Type="http://schemas.openxmlformats.org/officeDocument/2006/relationships/image" Target="media/image10.pn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diagramQuickStyle" Target="diagrams/quickStyle1.xml"/><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footer" Target="footer2.xml"/><Relationship Id="rId31" Type="http://schemas.openxmlformats.org/officeDocument/2006/relationships/diagramData" Target="diagrams/data2.xml"/><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F75F4-EDAD-4E70-8984-99EEA839BFD5}" type="doc">
      <dgm:prSet loTypeId="urn:microsoft.com/office/officeart/2005/8/layout/hProcess11" loCatId="process" qsTypeId="urn:microsoft.com/office/officeart/2005/8/quickstyle/simple1" qsCatId="simple" csTypeId="urn:microsoft.com/office/officeart/2005/8/colors/colorful5" csCatId="colorful" phldr="1"/>
      <dgm:spPr/>
    </dgm:pt>
    <dgm:pt modelId="{2DCD8EFC-AC9E-4EFC-B83E-3C49218AF03B}">
      <dgm:prSet phldrT="[Text]" custT="1"/>
      <dgm:spPr/>
      <dgm:t>
        <a:bodyPr/>
        <a:lstStyle/>
        <a:p>
          <a:r>
            <a:rPr lang="en-US" sz="900" dirty="0">
              <a:effectLst/>
              <a:latin typeface="Times New Roman" panose="02020603050405020304" pitchFamily="18" charset="0"/>
              <a:ea typeface="Calibri" panose="020F0502020204030204" pitchFamily="34" charset="0"/>
              <a:cs typeface="Times New Roman" panose="02020603050405020304" pitchFamily="18" charset="0"/>
            </a:rPr>
            <a:t>Seed cells into 96-well plates </a:t>
          </a:r>
        </a:p>
        <a:p>
          <a:r>
            <a:rPr lang="en-US" sz="900" b="1" dirty="0">
              <a:effectLst/>
              <a:latin typeface="Times New Roman" panose="02020603050405020304" pitchFamily="18" charset="0"/>
              <a:ea typeface="Calibri" panose="020F0502020204030204" pitchFamily="34" charset="0"/>
              <a:cs typeface="Times New Roman" panose="02020603050405020304" pitchFamily="18" charset="0"/>
            </a:rPr>
            <a:t>100 000 cells/ml</a:t>
          </a:r>
          <a:endParaRPr lang="en-US" sz="900" dirty="0">
            <a:latin typeface="Times New Roman" panose="02020603050405020304" pitchFamily="18" charset="0"/>
            <a:cs typeface="Times New Roman" panose="02020603050405020304" pitchFamily="18" charset="0"/>
          </a:endParaRPr>
        </a:p>
      </dgm:t>
    </dgm:pt>
    <dgm:pt modelId="{7522BB25-E5D4-4B3D-818E-339374FE5F35}" type="parTrans" cxnId="{2931C013-3B5E-44D5-9B0E-A9CACAC7624A}">
      <dgm:prSet/>
      <dgm:spPr/>
      <dgm:t>
        <a:bodyPr/>
        <a:lstStyle/>
        <a:p>
          <a:endParaRPr lang="en-US"/>
        </a:p>
      </dgm:t>
    </dgm:pt>
    <dgm:pt modelId="{6C7E88F0-45DE-493F-8B95-8BD14EB57800}" type="sibTrans" cxnId="{2931C013-3B5E-44D5-9B0E-A9CACAC7624A}">
      <dgm:prSet/>
      <dgm:spPr/>
      <dgm:t>
        <a:bodyPr/>
        <a:lstStyle/>
        <a:p>
          <a:endParaRPr lang="en-US"/>
        </a:p>
      </dgm:t>
    </dgm:pt>
    <dgm:pt modelId="{63C9D378-C435-4A0A-A679-97DC377953BE}">
      <dgm:prSet phldrT="[Text]" custT="1"/>
      <dgm:spPr/>
      <dgm:t>
        <a:bodyPr/>
        <a:lstStyle/>
        <a:p>
          <a:r>
            <a:rPr lang="en-US" sz="900" dirty="0">
              <a:latin typeface="Times New Roman" panose="02020603050405020304" pitchFamily="18" charset="0"/>
              <a:cs typeface="Times New Roman" panose="02020603050405020304" pitchFamily="18" charset="0"/>
            </a:rPr>
            <a:t>Expose cells to the NPs </a:t>
          </a:r>
        </a:p>
        <a:p>
          <a:r>
            <a:rPr lang="en-US" sz="900">
              <a:latin typeface="Times New Roman" panose="02020603050405020304" pitchFamily="18" charset="0"/>
              <a:cs typeface="Times New Roman" panose="02020603050405020304" pitchFamily="18" charset="0"/>
            </a:rPr>
            <a:t>2.5 </a:t>
          </a:r>
          <a:r>
            <a:rPr lang="fr-FR" sz="900">
              <a:latin typeface="Times New Roman" panose="02020603050405020304" pitchFamily="18" charset="0"/>
              <a:cs typeface="Times New Roman" panose="02020603050405020304" pitchFamily="18" charset="0"/>
              <a:sym typeface="Symbol" panose="05050102010706020507" pitchFamily="18" charset="2"/>
            </a:rPr>
            <a:t></a:t>
          </a:r>
          <a:r>
            <a:rPr lang="en-US" sz="900">
              <a:latin typeface="Times New Roman" panose="02020603050405020304" pitchFamily="18" charset="0"/>
              <a:cs typeface="Times New Roman" panose="02020603050405020304" pitchFamily="18" charset="0"/>
            </a:rPr>
            <a:t>g/ml GO, 50 </a:t>
          </a:r>
          <a:r>
            <a:rPr lang="fr-FR" sz="900">
              <a:latin typeface="Times New Roman" panose="02020603050405020304" pitchFamily="18" charset="0"/>
              <a:cs typeface="Times New Roman" panose="02020603050405020304" pitchFamily="18" charset="0"/>
              <a:sym typeface="Symbol" panose="05050102010706020507" pitchFamily="18" charset="2"/>
            </a:rPr>
            <a:t></a:t>
          </a:r>
          <a:r>
            <a:rPr lang="en-US" sz="900">
              <a:latin typeface="Times New Roman" panose="02020603050405020304" pitchFamily="18" charset="0"/>
              <a:cs typeface="Times New Roman" panose="02020603050405020304" pitchFamily="18" charset="0"/>
            </a:rPr>
            <a:t>g/ml CS and GC</a:t>
          </a:r>
          <a:endParaRPr lang="en-US" sz="900" dirty="0">
            <a:latin typeface="Times New Roman" panose="02020603050405020304" pitchFamily="18" charset="0"/>
            <a:cs typeface="Times New Roman" panose="02020603050405020304" pitchFamily="18" charset="0"/>
          </a:endParaRPr>
        </a:p>
      </dgm:t>
    </dgm:pt>
    <dgm:pt modelId="{90F253C5-B223-4370-B250-F7D51352395B}" type="parTrans" cxnId="{83E5C100-C555-4A50-9F87-DEAC27B75271}">
      <dgm:prSet/>
      <dgm:spPr/>
      <dgm:t>
        <a:bodyPr/>
        <a:lstStyle/>
        <a:p>
          <a:endParaRPr lang="en-US"/>
        </a:p>
      </dgm:t>
    </dgm:pt>
    <dgm:pt modelId="{410D362E-3D1A-4464-BB14-181EE22B5D4A}" type="sibTrans" cxnId="{83E5C100-C555-4A50-9F87-DEAC27B75271}">
      <dgm:prSet/>
      <dgm:spPr/>
      <dgm:t>
        <a:bodyPr/>
        <a:lstStyle/>
        <a:p>
          <a:endParaRPr lang="en-US"/>
        </a:p>
      </dgm:t>
    </dgm:pt>
    <dgm:pt modelId="{6184C5F5-C7C7-48E4-94DC-137BD768FCFD}">
      <dgm:prSet phldrT="[Text]" custT="1"/>
      <dgm:spPr/>
      <dgm:t>
        <a:bodyPr/>
        <a:lstStyle/>
        <a:p>
          <a:r>
            <a:rPr lang="en-US" sz="900" b="0" dirty="0">
              <a:effectLst/>
              <a:latin typeface="Times New Roman" panose="02020603050405020304" pitchFamily="18" charset="0"/>
              <a:ea typeface="Calibri" panose="020F0502020204030204" pitchFamily="34" charset="0"/>
              <a:cs typeface="Times New Roman" panose="02020603050405020304" pitchFamily="18" charset="0"/>
            </a:rPr>
            <a:t>Measure cell viability </a:t>
          </a:r>
          <a:r>
            <a:rPr lang="en-US" sz="900" b="1" dirty="0">
              <a:effectLst/>
              <a:latin typeface="Times New Roman" panose="02020603050405020304" pitchFamily="18" charset="0"/>
              <a:ea typeface="Calibri" panose="020F0502020204030204" pitchFamily="34" charset="0"/>
              <a:cs typeface="Times New Roman" panose="02020603050405020304" pitchFamily="18" charset="0"/>
            </a:rPr>
            <a:t>24 h after treatment </a:t>
          </a:r>
          <a:r>
            <a:rPr lang="en-US" sz="900" dirty="0">
              <a:effectLst/>
              <a:latin typeface="Times New Roman" panose="02020603050405020304" pitchFamily="18" charset="0"/>
              <a:ea typeface="Calibri" panose="020F0502020204030204" pitchFamily="34" charset="0"/>
              <a:cs typeface="Times New Roman" panose="02020603050405020304" pitchFamily="18" charset="0"/>
            </a:rPr>
            <a:t> </a:t>
          </a:r>
        </a:p>
      </dgm:t>
    </dgm:pt>
    <dgm:pt modelId="{A1D62316-94A9-434F-8883-CAFF7B7A235E}" type="parTrans" cxnId="{D730E0BE-8FDF-40E0-AAFF-2A889FAD81D6}">
      <dgm:prSet/>
      <dgm:spPr/>
      <dgm:t>
        <a:bodyPr/>
        <a:lstStyle/>
        <a:p>
          <a:endParaRPr lang="en-US"/>
        </a:p>
      </dgm:t>
    </dgm:pt>
    <dgm:pt modelId="{1D46F045-59D5-4CE3-ADAC-C51227ACBD0A}" type="sibTrans" cxnId="{D730E0BE-8FDF-40E0-AAFF-2A889FAD81D6}">
      <dgm:prSet/>
      <dgm:spPr/>
      <dgm:t>
        <a:bodyPr/>
        <a:lstStyle/>
        <a:p>
          <a:endParaRPr lang="en-US"/>
        </a:p>
      </dgm:t>
    </dgm:pt>
    <dgm:pt modelId="{060B1A27-090C-4590-A122-B2B5332CD7E3}" type="pres">
      <dgm:prSet presAssocID="{C55F75F4-EDAD-4E70-8984-99EEA839BFD5}" presName="Name0" presStyleCnt="0">
        <dgm:presLayoutVars>
          <dgm:dir/>
          <dgm:resizeHandles val="exact"/>
        </dgm:presLayoutVars>
      </dgm:prSet>
      <dgm:spPr/>
    </dgm:pt>
    <dgm:pt modelId="{34D886F1-444F-4349-961B-3D198425EAFB}" type="pres">
      <dgm:prSet presAssocID="{C55F75F4-EDAD-4E70-8984-99EEA839BFD5}" presName="arrow" presStyleLbl="bgShp" presStyleIdx="0" presStyleCnt="1" custScaleY="11960"/>
      <dgm:spPr/>
    </dgm:pt>
    <dgm:pt modelId="{081E7588-92B7-4FEF-8BB1-2E5F144FC1FB}" type="pres">
      <dgm:prSet presAssocID="{C55F75F4-EDAD-4E70-8984-99EEA839BFD5}" presName="points" presStyleCnt="0"/>
      <dgm:spPr/>
    </dgm:pt>
    <dgm:pt modelId="{18C0D646-1C0B-4D40-BC01-3836E74C7EC6}" type="pres">
      <dgm:prSet presAssocID="{2DCD8EFC-AC9E-4EFC-B83E-3C49218AF03B}" presName="compositeA" presStyleCnt="0"/>
      <dgm:spPr/>
    </dgm:pt>
    <dgm:pt modelId="{A486EA04-F656-47EA-BBA1-6C4D07709D17}" type="pres">
      <dgm:prSet presAssocID="{2DCD8EFC-AC9E-4EFC-B83E-3C49218AF03B}" presName="textA" presStyleLbl="revTx" presStyleIdx="0" presStyleCnt="3">
        <dgm:presLayoutVars>
          <dgm:bulletEnabled val="1"/>
        </dgm:presLayoutVars>
      </dgm:prSet>
      <dgm:spPr/>
    </dgm:pt>
    <dgm:pt modelId="{9F3B422A-04C2-44D2-8ADB-9B200A491F69}" type="pres">
      <dgm:prSet presAssocID="{2DCD8EFC-AC9E-4EFC-B83E-3C49218AF03B}" presName="circleA" presStyleLbl="node1" presStyleIdx="0" presStyleCnt="3"/>
      <dgm:spPr/>
    </dgm:pt>
    <dgm:pt modelId="{9F53759F-5216-45C5-A98A-FA75D2EF2BE5}" type="pres">
      <dgm:prSet presAssocID="{2DCD8EFC-AC9E-4EFC-B83E-3C49218AF03B}" presName="spaceA" presStyleCnt="0"/>
      <dgm:spPr/>
    </dgm:pt>
    <dgm:pt modelId="{50F36264-59B9-41E1-BC81-0CDE14617AF1}" type="pres">
      <dgm:prSet presAssocID="{6C7E88F0-45DE-493F-8B95-8BD14EB57800}" presName="space" presStyleCnt="0"/>
      <dgm:spPr/>
    </dgm:pt>
    <dgm:pt modelId="{ABE1D3E6-F7CF-400B-A07F-1DBD667EB60F}" type="pres">
      <dgm:prSet presAssocID="{63C9D378-C435-4A0A-A679-97DC377953BE}" presName="compositeB" presStyleCnt="0"/>
      <dgm:spPr/>
    </dgm:pt>
    <dgm:pt modelId="{6F92CACC-61E9-4521-A063-E9DC9C76D510}" type="pres">
      <dgm:prSet presAssocID="{63C9D378-C435-4A0A-A679-97DC377953BE}" presName="textB" presStyleLbl="revTx" presStyleIdx="1" presStyleCnt="3" custScaleX="167625">
        <dgm:presLayoutVars>
          <dgm:bulletEnabled val="1"/>
        </dgm:presLayoutVars>
      </dgm:prSet>
      <dgm:spPr/>
    </dgm:pt>
    <dgm:pt modelId="{B39E97D8-F45A-46E4-9DD3-48B3080DE1D8}" type="pres">
      <dgm:prSet presAssocID="{63C9D378-C435-4A0A-A679-97DC377953BE}" presName="circleB" presStyleLbl="node1" presStyleIdx="1" presStyleCnt="3"/>
      <dgm:spPr/>
    </dgm:pt>
    <dgm:pt modelId="{0653A3AD-5774-4920-B2C6-C016C3A04257}" type="pres">
      <dgm:prSet presAssocID="{63C9D378-C435-4A0A-A679-97DC377953BE}" presName="spaceB" presStyleCnt="0"/>
      <dgm:spPr/>
    </dgm:pt>
    <dgm:pt modelId="{785C0120-4779-4BB8-8EBD-90A079BD56CE}" type="pres">
      <dgm:prSet presAssocID="{410D362E-3D1A-4464-BB14-181EE22B5D4A}" presName="space" presStyleCnt="0"/>
      <dgm:spPr/>
    </dgm:pt>
    <dgm:pt modelId="{00B38359-79D5-4D8E-9FE7-8C2ABF02BD74}" type="pres">
      <dgm:prSet presAssocID="{6184C5F5-C7C7-48E4-94DC-137BD768FCFD}" presName="compositeA" presStyleCnt="0"/>
      <dgm:spPr/>
    </dgm:pt>
    <dgm:pt modelId="{BD9FCD8B-B971-48F2-B004-FFA427D32FF9}" type="pres">
      <dgm:prSet presAssocID="{6184C5F5-C7C7-48E4-94DC-137BD768FCFD}" presName="textA" presStyleLbl="revTx" presStyleIdx="2" presStyleCnt="3">
        <dgm:presLayoutVars>
          <dgm:bulletEnabled val="1"/>
        </dgm:presLayoutVars>
      </dgm:prSet>
      <dgm:spPr/>
    </dgm:pt>
    <dgm:pt modelId="{A39A0CAB-E2C2-4CE3-BFE1-9CA5A7DAD0A1}" type="pres">
      <dgm:prSet presAssocID="{6184C5F5-C7C7-48E4-94DC-137BD768FCFD}" presName="circleA" presStyleLbl="node1" presStyleIdx="2" presStyleCnt="3"/>
      <dgm:spPr/>
    </dgm:pt>
    <dgm:pt modelId="{7DDEEB6F-59AD-49C3-A74E-02DEFBE2C031}" type="pres">
      <dgm:prSet presAssocID="{6184C5F5-C7C7-48E4-94DC-137BD768FCFD}" presName="spaceA" presStyleCnt="0"/>
      <dgm:spPr/>
    </dgm:pt>
  </dgm:ptLst>
  <dgm:cxnLst>
    <dgm:cxn modelId="{83E5C100-C555-4A50-9F87-DEAC27B75271}" srcId="{C55F75F4-EDAD-4E70-8984-99EEA839BFD5}" destId="{63C9D378-C435-4A0A-A679-97DC377953BE}" srcOrd="1" destOrd="0" parTransId="{90F253C5-B223-4370-B250-F7D51352395B}" sibTransId="{410D362E-3D1A-4464-BB14-181EE22B5D4A}"/>
    <dgm:cxn modelId="{2931C013-3B5E-44D5-9B0E-A9CACAC7624A}" srcId="{C55F75F4-EDAD-4E70-8984-99EEA839BFD5}" destId="{2DCD8EFC-AC9E-4EFC-B83E-3C49218AF03B}" srcOrd="0" destOrd="0" parTransId="{7522BB25-E5D4-4B3D-818E-339374FE5F35}" sibTransId="{6C7E88F0-45DE-493F-8B95-8BD14EB57800}"/>
    <dgm:cxn modelId="{38F9C31B-B860-4D55-88D2-25CE38ACB630}" type="presOf" srcId="{6184C5F5-C7C7-48E4-94DC-137BD768FCFD}" destId="{BD9FCD8B-B971-48F2-B004-FFA427D32FF9}" srcOrd="0" destOrd="0" presId="urn:microsoft.com/office/officeart/2005/8/layout/hProcess11"/>
    <dgm:cxn modelId="{E8C9E231-137C-4B25-9E09-C2D7DC1E8D52}" type="presOf" srcId="{C55F75F4-EDAD-4E70-8984-99EEA839BFD5}" destId="{060B1A27-090C-4590-A122-B2B5332CD7E3}" srcOrd="0" destOrd="0" presId="urn:microsoft.com/office/officeart/2005/8/layout/hProcess11"/>
    <dgm:cxn modelId="{AA62E35E-A441-4EB5-BFAE-FC4AE1D76EEE}" type="presOf" srcId="{2DCD8EFC-AC9E-4EFC-B83E-3C49218AF03B}" destId="{A486EA04-F656-47EA-BBA1-6C4D07709D17}" srcOrd="0" destOrd="0" presId="urn:microsoft.com/office/officeart/2005/8/layout/hProcess11"/>
    <dgm:cxn modelId="{022E706C-39DF-4031-BBBD-98C56CD6FBFC}" type="presOf" srcId="{63C9D378-C435-4A0A-A679-97DC377953BE}" destId="{6F92CACC-61E9-4521-A063-E9DC9C76D510}" srcOrd="0" destOrd="0" presId="urn:microsoft.com/office/officeart/2005/8/layout/hProcess11"/>
    <dgm:cxn modelId="{D730E0BE-8FDF-40E0-AAFF-2A889FAD81D6}" srcId="{C55F75F4-EDAD-4E70-8984-99EEA839BFD5}" destId="{6184C5F5-C7C7-48E4-94DC-137BD768FCFD}" srcOrd="2" destOrd="0" parTransId="{A1D62316-94A9-434F-8883-CAFF7B7A235E}" sibTransId="{1D46F045-59D5-4CE3-ADAC-C51227ACBD0A}"/>
    <dgm:cxn modelId="{540F1F50-60D2-4E31-B81B-A8D189A78B2F}" type="presParOf" srcId="{060B1A27-090C-4590-A122-B2B5332CD7E3}" destId="{34D886F1-444F-4349-961B-3D198425EAFB}" srcOrd="0" destOrd="0" presId="urn:microsoft.com/office/officeart/2005/8/layout/hProcess11"/>
    <dgm:cxn modelId="{40FE6445-F5F8-4708-95C1-55F2B1E46E8C}" type="presParOf" srcId="{060B1A27-090C-4590-A122-B2B5332CD7E3}" destId="{081E7588-92B7-4FEF-8BB1-2E5F144FC1FB}" srcOrd="1" destOrd="0" presId="urn:microsoft.com/office/officeart/2005/8/layout/hProcess11"/>
    <dgm:cxn modelId="{CB4327A0-06C2-4046-8474-47CAF226A07A}" type="presParOf" srcId="{081E7588-92B7-4FEF-8BB1-2E5F144FC1FB}" destId="{18C0D646-1C0B-4D40-BC01-3836E74C7EC6}" srcOrd="0" destOrd="0" presId="urn:microsoft.com/office/officeart/2005/8/layout/hProcess11"/>
    <dgm:cxn modelId="{9882849B-E25D-4FAB-9AC6-7365837BFC0F}" type="presParOf" srcId="{18C0D646-1C0B-4D40-BC01-3836E74C7EC6}" destId="{A486EA04-F656-47EA-BBA1-6C4D07709D17}" srcOrd="0" destOrd="0" presId="urn:microsoft.com/office/officeart/2005/8/layout/hProcess11"/>
    <dgm:cxn modelId="{63A43331-8855-4C8E-A2B2-F883B03F33DD}" type="presParOf" srcId="{18C0D646-1C0B-4D40-BC01-3836E74C7EC6}" destId="{9F3B422A-04C2-44D2-8ADB-9B200A491F69}" srcOrd="1" destOrd="0" presId="urn:microsoft.com/office/officeart/2005/8/layout/hProcess11"/>
    <dgm:cxn modelId="{C3AD2208-FF50-449E-A473-BD0D7957E9D7}" type="presParOf" srcId="{18C0D646-1C0B-4D40-BC01-3836E74C7EC6}" destId="{9F53759F-5216-45C5-A98A-FA75D2EF2BE5}" srcOrd="2" destOrd="0" presId="urn:microsoft.com/office/officeart/2005/8/layout/hProcess11"/>
    <dgm:cxn modelId="{F0A80B01-A274-49AB-8671-241EFF8A059A}" type="presParOf" srcId="{081E7588-92B7-4FEF-8BB1-2E5F144FC1FB}" destId="{50F36264-59B9-41E1-BC81-0CDE14617AF1}" srcOrd="1" destOrd="0" presId="urn:microsoft.com/office/officeart/2005/8/layout/hProcess11"/>
    <dgm:cxn modelId="{446C2755-ECF4-430F-8727-92F6C431A3EB}" type="presParOf" srcId="{081E7588-92B7-4FEF-8BB1-2E5F144FC1FB}" destId="{ABE1D3E6-F7CF-400B-A07F-1DBD667EB60F}" srcOrd="2" destOrd="0" presId="urn:microsoft.com/office/officeart/2005/8/layout/hProcess11"/>
    <dgm:cxn modelId="{1917B9B7-28BE-43C3-96A3-25B55E30C6B2}" type="presParOf" srcId="{ABE1D3E6-F7CF-400B-A07F-1DBD667EB60F}" destId="{6F92CACC-61E9-4521-A063-E9DC9C76D510}" srcOrd="0" destOrd="0" presId="urn:microsoft.com/office/officeart/2005/8/layout/hProcess11"/>
    <dgm:cxn modelId="{9EF23222-56DC-4C10-A0AF-2CEDD54A29D0}" type="presParOf" srcId="{ABE1D3E6-F7CF-400B-A07F-1DBD667EB60F}" destId="{B39E97D8-F45A-46E4-9DD3-48B3080DE1D8}" srcOrd="1" destOrd="0" presId="urn:microsoft.com/office/officeart/2005/8/layout/hProcess11"/>
    <dgm:cxn modelId="{B785CF73-BC56-4332-BFF3-1D40CB269D26}" type="presParOf" srcId="{ABE1D3E6-F7CF-400B-A07F-1DBD667EB60F}" destId="{0653A3AD-5774-4920-B2C6-C016C3A04257}" srcOrd="2" destOrd="0" presId="urn:microsoft.com/office/officeart/2005/8/layout/hProcess11"/>
    <dgm:cxn modelId="{3EC80FE3-7846-4DD0-AD59-0E2BC8F190BE}" type="presParOf" srcId="{081E7588-92B7-4FEF-8BB1-2E5F144FC1FB}" destId="{785C0120-4779-4BB8-8EBD-90A079BD56CE}" srcOrd="3" destOrd="0" presId="urn:microsoft.com/office/officeart/2005/8/layout/hProcess11"/>
    <dgm:cxn modelId="{3A5F1113-B74C-44EC-9079-E4D0B681C25C}" type="presParOf" srcId="{081E7588-92B7-4FEF-8BB1-2E5F144FC1FB}" destId="{00B38359-79D5-4D8E-9FE7-8C2ABF02BD74}" srcOrd="4" destOrd="0" presId="urn:microsoft.com/office/officeart/2005/8/layout/hProcess11"/>
    <dgm:cxn modelId="{6EED24BF-77D5-4276-A62B-C81EAFED53B4}" type="presParOf" srcId="{00B38359-79D5-4D8E-9FE7-8C2ABF02BD74}" destId="{BD9FCD8B-B971-48F2-B004-FFA427D32FF9}" srcOrd="0" destOrd="0" presId="urn:microsoft.com/office/officeart/2005/8/layout/hProcess11"/>
    <dgm:cxn modelId="{41293658-CFF9-4721-9B74-19A98A581069}" type="presParOf" srcId="{00B38359-79D5-4D8E-9FE7-8C2ABF02BD74}" destId="{A39A0CAB-E2C2-4CE3-BFE1-9CA5A7DAD0A1}" srcOrd="1" destOrd="0" presId="urn:microsoft.com/office/officeart/2005/8/layout/hProcess11"/>
    <dgm:cxn modelId="{203C98C8-7BDE-4374-9FD6-C09F5003E8AB}" type="presParOf" srcId="{00B38359-79D5-4D8E-9FE7-8C2ABF02BD74}" destId="{7DDEEB6F-59AD-49C3-A74E-02DEFBE2C031}" srcOrd="2" destOrd="0" presId="urn:microsoft.com/office/officeart/2005/8/layout/hProcess1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55F75F4-EDAD-4E70-8984-99EEA839BFD5}" type="doc">
      <dgm:prSet loTypeId="urn:microsoft.com/office/officeart/2005/8/layout/hProcess11" loCatId="process" qsTypeId="urn:microsoft.com/office/officeart/2005/8/quickstyle/simple1" qsCatId="simple" csTypeId="urn:microsoft.com/office/officeart/2005/8/colors/colorful5" csCatId="colorful" phldr="1"/>
      <dgm:spPr/>
    </dgm:pt>
    <dgm:pt modelId="{2DCD8EFC-AC9E-4EFC-B83E-3C49218AF03B}">
      <dgm:prSet phldrT="[Text]" custT="1"/>
      <dgm:spPr/>
      <dgm:t>
        <a:bodyPr/>
        <a:lstStyle/>
        <a:p>
          <a:r>
            <a:rPr lang="en-US" sz="900" dirty="0">
              <a:effectLst/>
              <a:latin typeface="Times New Roman" panose="02020603050405020304" pitchFamily="18" charset="0"/>
              <a:ea typeface="Calibri" panose="020F0502020204030204" pitchFamily="34" charset="0"/>
              <a:cs typeface="Times New Roman" panose="02020603050405020304" pitchFamily="18" charset="0"/>
            </a:rPr>
            <a:t>Seed cells into 96-well plates </a:t>
          </a:r>
        </a:p>
        <a:p>
          <a:r>
            <a:rPr lang="en-US" sz="900" b="1" dirty="0">
              <a:effectLst/>
              <a:latin typeface="Times New Roman" panose="02020603050405020304" pitchFamily="18" charset="0"/>
              <a:ea typeface="Calibri" panose="020F0502020204030204" pitchFamily="34" charset="0"/>
              <a:cs typeface="Times New Roman" panose="02020603050405020304" pitchFamily="18" charset="0"/>
            </a:rPr>
            <a:t>100 000 cells/ml</a:t>
          </a:r>
          <a:endParaRPr lang="en-US" sz="900" dirty="0">
            <a:latin typeface="Times New Roman" panose="02020603050405020304" pitchFamily="18" charset="0"/>
            <a:cs typeface="Times New Roman" panose="02020603050405020304" pitchFamily="18" charset="0"/>
          </a:endParaRPr>
        </a:p>
      </dgm:t>
    </dgm:pt>
    <dgm:pt modelId="{7522BB25-E5D4-4B3D-818E-339374FE5F35}" type="parTrans" cxnId="{2931C013-3B5E-44D5-9B0E-A9CACAC7624A}">
      <dgm:prSet/>
      <dgm:spPr/>
      <dgm:t>
        <a:bodyPr/>
        <a:lstStyle/>
        <a:p>
          <a:endParaRPr lang="en-US"/>
        </a:p>
      </dgm:t>
    </dgm:pt>
    <dgm:pt modelId="{6C7E88F0-45DE-493F-8B95-8BD14EB57800}" type="sibTrans" cxnId="{2931C013-3B5E-44D5-9B0E-A9CACAC7624A}">
      <dgm:prSet/>
      <dgm:spPr/>
      <dgm:t>
        <a:bodyPr/>
        <a:lstStyle/>
        <a:p>
          <a:endParaRPr lang="en-US"/>
        </a:p>
      </dgm:t>
    </dgm:pt>
    <dgm:pt modelId="{63C9D378-C435-4A0A-A679-97DC377953BE}">
      <dgm:prSet phldrT="[Text]" custT="1"/>
      <dgm:spPr/>
      <dgm:t>
        <a:bodyPr/>
        <a:lstStyle/>
        <a:p>
          <a:r>
            <a:rPr lang="en-US" sz="900" dirty="0">
              <a:latin typeface="Times New Roman" panose="02020603050405020304" pitchFamily="18" charset="0"/>
              <a:cs typeface="Times New Roman" panose="02020603050405020304" pitchFamily="18" charset="0"/>
            </a:rPr>
            <a:t>Expose cells to increasing concentrations of NPs </a:t>
          </a:r>
        </a:p>
        <a:p>
          <a:r>
            <a:rPr lang="en-US" sz="900">
              <a:latin typeface="Times New Roman" panose="02020603050405020304" pitchFamily="18" charset="0"/>
              <a:cs typeface="Times New Roman" panose="02020603050405020304" pitchFamily="18" charset="0"/>
            </a:rPr>
            <a:t>2.5 </a:t>
          </a:r>
          <a:r>
            <a:rPr lang="fr-FR" sz="900">
              <a:latin typeface="Times New Roman" panose="02020603050405020304" pitchFamily="18" charset="0"/>
              <a:cs typeface="Times New Roman" panose="02020603050405020304" pitchFamily="18" charset="0"/>
              <a:sym typeface="Symbol" panose="05050102010706020507" pitchFamily="18" charset="2"/>
            </a:rPr>
            <a:t></a:t>
          </a:r>
          <a:r>
            <a:rPr lang="en-US" sz="900">
              <a:latin typeface="Times New Roman" panose="02020603050405020304" pitchFamily="18" charset="0"/>
              <a:cs typeface="Times New Roman" panose="02020603050405020304" pitchFamily="18" charset="0"/>
            </a:rPr>
            <a:t>g/ml GO, 50 </a:t>
          </a:r>
          <a:r>
            <a:rPr lang="fr-FR" sz="900">
              <a:latin typeface="Times New Roman" panose="02020603050405020304" pitchFamily="18" charset="0"/>
              <a:cs typeface="Times New Roman" panose="02020603050405020304" pitchFamily="18" charset="0"/>
              <a:sym typeface="Symbol" panose="05050102010706020507" pitchFamily="18" charset="2"/>
            </a:rPr>
            <a:t></a:t>
          </a:r>
          <a:r>
            <a:rPr lang="en-US" sz="900">
              <a:latin typeface="Times New Roman" panose="02020603050405020304" pitchFamily="18" charset="0"/>
              <a:cs typeface="Times New Roman" panose="02020603050405020304" pitchFamily="18" charset="0"/>
            </a:rPr>
            <a:t>g/ml CS and GC</a:t>
          </a:r>
          <a:endParaRPr lang="en-US" sz="900" dirty="0">
            <a:latin typeface="Times New Roman" panose="02020603050405020304" pitchFamily="18" charset="0"/>
            <a:cs typeface="Times New Roman" panose="02020603050405020304" pitchFamily="18" charset="0"/>
          </a:endParaRPr>
        </a:p>
      </dgm:t>
    </dgm:pt>
    <dgm:pt modelId="{90F253C5-B223-4370-B250-F7D51352395B}" type="parTrans" cxnId="{83E5C100-C555-4A50-9F87-DEAC27B75271}">
      <dgm:prSet/>
      <dgm:spPr/>
      <dgm:t>
        <a:bodyPr/>
        <a:lstStyle/>
        <a:p>
          <a:endParaRPr lang="en-US"/>
        </a:p>
      </dgm:t>
    </dgm:pt>
    <dgm:pt modelId="{410D362E-3D1A-4464-BB14-181EE22B5D4A}" type="sibTrans" cxnId="{83E5C100-C555-4A50-9F87-DEAC27B75271}">
      <dgm:prSet/>
      <dgm:spPr/>
      <dgm:t>
        <a:bodyPr/>
        <a:lstStyle/>
        <a:p>
          <a:endParaRPr lang="en-US"/>
        </a:p>
      </dgm:t>
    </dgm:pt>
    <dgm:pt modelId="{6184C5F5-C7C7-48E4-94DC-137BD768FCFD}">
      <dgm:prSet phldrT="[Text]" custT="1"/>
      <dgm:spPr/>
      <dgm:t>
        <a:bodyPr/>
        <a:lstStyle/>
        <a:p>
          <a:r>
            <a:rPr lang="en-US" sz="900" b="1" dirty="0">
              <a:effectLst/>
              <a:latin typeface="Times New Roman" panose="02020603050405020304" pitchFamily="18" charset="0"/>
              <a:ea typeface="Calibri" panose="020F0502020204030204" pitchFamily="34" charset="0"/>
              <a:cs typeface="Times New Roman" panose="02020603050405020304" pitchFamily="18" charset="0"/>
            </a:rPr>
            <a:t>PTT treatment </a:t>
          </a:r>
        </a:p>
        <a:p>
          <a:r>
            <a:rPr lang="en-US" sz="900" b="0" baseline="0" dirty="0">
              <a:effectLst/>
              <a:latin typeface="Times New Roman" panose="02020603050405020304" pitchFamily="18" charset="0"/>
              <a:ea typeface="Calibri" panose="020F0502020204030204" pitchFamily="34" charset="0"/>
              <a:cs typeface="Times New Roman" panose="02020603050405020304" pitchFamily="18" charset="0"/>
            </a:rPr>
            <a:t>Panc02-H7: </a:t>
          </a:r>
          <a:r>
            <a:rPr lang="en-US" sz="900" b="0" dirty="0">
              <a:effectLst/>
              <a:latin typeface="Times New Roman" panose="02020603050405020304" pitchFamily="18" charset="0"/>
              <a:ea typeface="Calibri" panose="020F0502020204030204" pitchFamily="34" charset="0"/>
              <a:cs typeface="Times New Roman" panose="02020603050405020304" pitchFamily="18" charset="0"/>
            </a:rPr>
            <a:t>0.7 W/</a:t>
          </a:r>
          <a:r>
            <a:rPr lang="en-US" sz="900" b="0" baseline="0" dirty="0">
              <a:effectLst/>
              <a:latin typeface="Times New Roman" panose="02020603050405020304" pitchFamily="18" charset="0"/>
              <a:ea typeface="Calibri" panose="020F0502020204030204" pitchFamily="34" charset="0"/>
              <a:cs typeface="Times New Roman" panose="02020603050405020304" pitchFamily="18" charset="0"/>
            </a:rPr>
            <a:t>cm</a:t>
          </a:r>
          <a:r>
            <a:rPr lang="en-US" sz="900" b="0" baseline="30000" dirty="0">
              <a:effectLst/>
              <a:latin typeface="Times New Roman" panose="02020603050405020304" pitchFamily="18" charset="0"/>
              <a:ea typeface="Calibri" panose="020F0502020204030204" pitchFamily="34" charset="0"/>
              <a:cs typeface="Times New Roman" panose="02020603050405020304" pitchFamily="18" charset="0"/>
            </a:rPr>
            <a:t>2</a:t>
          </a:r>
          <a:r>
            <a:rPr lang="en-US" sz="900" b="0" baseline="0" dirty="0">
              <a:effectLst/>
              <a:latin typeface="Times New Roman" panose="02020603050405020304" pitchFamily="18" charset="0"/>
              <a:ea typeface="Calibri" panose="020F0502020204030204" pitchFamily="34" charset="0"/>
              <a:cs typeface="Times New Roman" panose="02020603050405020304" pitchFamily="18" charset="0"/>
            </a:rPr>
            <a:t> </a:t>
          </a:r>
        </a:p>
        <a:p>
          <a:r>
            <a:rPr lang="en-US" sz="900" b="0" baseline="0" dirty="0">
              <a:effectLst/>
              <a:latin typeface="Times New Roman" panose="02020603050405020304" pitchFamily="18" charset="0"/>
              <a:ea typeface="Calibri" panose="020F0502020204030204" pitchFamily="34" charset="0"/>
              <a:cs typeface="Times New Roman" panose="02020603050405020304" pitchFamily="18" charset="0"/>
            </a:rPr>
            <a:t>B16-F10: </a:t>
          </a:r>
          <a:r>
            <a:rPr lang="en-US" sz="900" b="0" dirty="0">
              <a:effectLst/>
              <a:latin typeface="Times New Roman" panose="02020603050405020304" pitchFamily="18" charset="0"/>
              <a:ea typeface="Calibri" panose="020F0502020204030204" pitchFamily="34" charset="0"/>
              <a:cs typeface="Times New Roman" panose="02020603050405020304" pitchFamily="18" charset="0"/>
            </a:rPr>
            <a:t>0.5 W/</a:t>
          </a:r>
          <a:r>
            <a:rPr lang="en-US" sz="900" b="0" baseline="0" dirty="0">
              <a:effectLst/>
              <a:latin typeface="Times New Roman" panose="02020603050405020304" pitchFamily="18" charset="0"/>
              <a:ea typeface="Calibri" panose="020F0502020204030204" pitchFamily="34" charset="0"/>
              <a:cs typeface="Times New Roman" panose="02020603050405020304" pitchFamily="18" charset="0"/>
            </a:rPr>
            <a:t>cm</a:t>
          </a:r>
          <a:r>
            <a:rPr lang="en-US" sz="900" b="0" baseline="30000" dirty="0">
              <a:effectLst/>
              <a:latin typeface="Times New Roman" panose="02020603050405020304" pitchFamily="18" charset="0"/>
              <a:ea typeface="Calibri" panose="020F0502020204030204" pitchFamily="34" charset="0"/>
              <a:cs typeface="Times New Roman" panose="02020603050405020304" pitchFamily="18" charset="0"/>
            </a:rPr>
            <a:t>2</a:t>
          </a:r>
          <a:r>
            <a:rPr lang="en-US" sz="900" b="0" baseline="0" dirty="0">
              <a:effectLst/>
              <a:latin typeface="Times New Roman" panose="02020603050405020304" pitchFamily="18" charset="0"/>
              <a:ea typeface="Calibri" panose="020F0502020204030204" pitchFamily="34" charset="0"/>
              <a:cs typeface="Times New Roman" panose="02020603050405020304" pitchFamily="18" charset="0"/>
            </a:rPr>
            <a:t> </a:t>
          </a:r>
        </a:p>
        <a:p>
          <a:r>
            <a:rPr lang="en-US" sz="900" b="0" dirty="0">
              <a:effectLst/>
              <a:latin typeface="Times New Roman" panose="02020603050405020304" pitchFamily="18" charset="0"/>
              <a:ea typeface="Calibri" panose="020F0502020204030204" pitchFamily="34" charset="0"/>
              <a:cs typeface="Times New Roman" panose="02020603050405020304" pitchFamily="18" charset="0"/>
            </a:rPr>
            <a:t>980 nm, 10</a:t>
          </a:r>
          <a:r>
            <a:rPr lang="en-US" sz="900" b="0" dirty="0">
              <a:latin typeface="Times New Roman" panose="02020603050405020304" pitchFamily="18" charset="0"/>
              <a:ea typeface="Calibri" panose="020F0502020204030204" pitchFamily="34" charset="0"/>
              <a:cs typeface="Times New Roman" panose="02020603050405020304" pitchFamily="18" charset="0"/>
            </a:rPr>
            <a:t> </a:t>
          </a:r>
          <a:r>
            <a:rPr lang="en-US" sz="900" b="0" dirty="0">
              <a:effectLst/>
              <a:latin typeface="Times New Roman" panose="02020603050405020304" pitchFamily="18" charset="0"/>
              <a:ea typeface="Calibri" panose="020F0502020204030204" pitchFamily="34" charset="0"/>
              <a:cs typeface="Times New Roman" panose="02020603050405020304" pitchFamily="18" charset="0"/>
            </a:rPr>
            <a:t>min</a:t>
          </a:r>
        </a:p>
      </dgm:t>
    </dgm:pt>
    <dgm:pt modelId="{A1D62316-94A9-434F-8883-CAFF7B7A235E}" type="parTrans" cxnId="{D730E0BE-8FDF-40E0-AAFF-2A889FAD81D6}">
      <dgm:prSet/>
      <dgm:spPr/>
      <dgm:t>
        <a:bodyPr/>
        <a:lstStyle/>
        <a:p>
          <a:endParaRPr lang="en-US"/>
        </a:p>
      </dgm:t>
    </dgm:pt>
    <dgm:pt modelId="{1D46F045-59D5-4CE3-ADAC-C51227ACBD0A}" type="sibTrans" cxnId="{D730E0BE-8FDF-40E0-AAFF-2A889FAD81D6}">
      <dgm:prSet/>
      <dgm:spPr/>
      <dgm:t>
        <a:bodyPr/>
        <a:lstStyle/>
        <a:p>
          <a:endParaRPr lang="en-US"/>
        </a:p>
      </dgm:t>
    </dgm:pt>
    <dgm:pt modelId="{32F515AA-0B36-498F-BEEE-8E7474C2A3AC}">
      <dgm:prSet phldrT="[Text]" custT="1"/>
      <dgm:spPr/>
      <dgm:t>
        <a:bodyPr/>
        <a:lstStyle/>
        <a:p>
          <a:r>
            <a:rPr lang="en-US" sz="900" dirty="0">
              <a:latin typeface="Times New Roman" panose="02020603050405020304" pitchFamily="18" charset="0"/>
              <a:cs typeface="Times New Roman" panose="02020603050405020304" pitchFamily="18" charset="0"/>
            </a:rPr>
            <a:t>Measure cell viability </a:t>
          </a:r>
          <a:r>
            <a:rPr lang="en-US" sz="900" b="1" dirty="0">
              <a:latin typeface="Times New Roman" panose="02020603050405020304" pitchFamily="18" charset="0"/>
              <a:cs typeface="Times New Roman" panose="02020603050405020304" pitchFamily="18" charset="0"/>
            </a:rPr>
            <a:t>24h</a:t>
          </a:r>
          <a:r>
            <a:rPr lang="en-US" sz="900" dirty="0">
              <a:latin typeface="Times New Roman" panose="02020603050405020304" pitchFamily="18" charset="0"/>
              <a:cs typeface="Times New Roman" panose="02020603050405020304" pitchFamily="18" charset="0"/>
            </a:rPr>
            <a:t> hours after treatment</a:t>
          </a:r>
        </a:p>
      </dgm:t>
    </dgm:pt>
    <dgm:pt modelId="{69B4DAE7-0377-4501-B612-A56016217E73}" type="parTrans" cxnId="{98D7277B-EAC3-41F7-AC87-0F3ACA74E9D1}">
      <dgm:prSet/>
      <dgm:spPr/>
      <dgm:t>
        <a:bodyPr/>
        <a:lstStyle/>
        <a:p>
          <a:endParaRPr lang="en-US"/>
        </a:p>
      </dgm:t>
    </dgm:pt>
    <dgm:pt modelId="{B3896352-7DFB-47BA-912D-1A5F1FD37322}" type="sibTrans" cxnId="{98D7277B-EAC3-41F7-AC87-0F3ACA74E9D1}">
      <dgm:prSet/>
      <dgm:spPr/>
      <dgm:t>
        <a:bodyPr/>
        <a:lstStyle/>
        <a:p>
          <a:endParaRPr lang="en-US"/>
        </a:p>
      </dgm:t>
    </dgm:pt>
    <dgm:pt modelId="{060B1A27-090C-4590-A122-B2B5332CD7E3}" type="pres">
      <dgm:prSet presAssocID="{C55F75F4-EDAD-4E70-8984-99EEA839BFD5}" presName="Name0" presStyleCnt="0">
        <dgm:presLayoutVars>
          <dgm:dir/>
          <dgm:resizeHandles val="exact"/>
        </dgm:presLayoutVars>
      </dgm:prSet>
      <dgm:spPr/>
    </dgm:pt>
    <dgm:pt modelId="{34D886F1-444F-4349-961B-3D198425EAFB}" type="pres">
      <dgm:prSet presAssocID="{C55F75F4-EDAD-4E70-8984-99EEA839BFD5}" presName="arrow" presStyleLbl="bgShp" presStyleIdx="0" presStyleCnt="1" custScaleY="11960"/>
      <dgm:spPr/>
    </dgm:pt>
    <dgm:pt modelId="{081E7588-92B7-4FEF-8BB1-2E5F144FC1FB}" type="pres">
      <dgm:prSet presAssocID="{C55F75F4-EDAD-4E70-8984-99EEA839BFD5}" presName="points" presStyleCnt="0"/>
      <dgm:spPr/>
    </dgm:pt>
    <dgm:pt modelId="{18C0D646-1C0B-4D40-BC01-3836E74C7EC6}" type="pres">
      <dgm:prSet presAssocID="{2DCD8EFC-AC9E-4EFC-B83E-3C49218AF03B}" presName="compositeA" presStyleCnt="0"/>
      <dgm:spPr/>
    </dgm:pt>
    <dgm:pt modelId="{A486EA04-F656-47EA-BBA1-6C4D07709D17}" type="pres">
      <dgm:prSet presAssocID="{2DCD8EFC-AC9E-4EFC-B83E-3C49218AF03B}" presName="textA" presStyleLbl="revTx" presStyleIdx="0" presStyleCnt="4" custScaleX="179119">
        <dgm:presLayoutVars>
          <dgm:bulletEnabled val="1"/>
        </dgm:presLayoutVars>
      </dgm:prSet>
      <dgm:spPr/>
    </dgm:pt>
    <dgm:pt modelId="{9F3B422A-04C2-44D2-8ADB-9B200A491F69}" type="pres">
      <dgm:prSet presAssocID="{2DCD8EFC-AC9E-4EFC-B83E-3C49218AF03B}" presName="circleA" presStyleLbl="node1" presStyleIdx="0" presStyleCnt="4"/>
      <dgm:spPr/>
    </dgm:pt>
    <dgm:pt modelId="{9F53759F-5216-45C5-A98A-FA75D2EF2BE5}" type="pres">
      <dgm:prSet presAssocID="{2DCD8EFC-AC9E-4EFC-B83E-3C49218AF03B}" presName="spaceA" presStyleCnt="0"/>
      <dgm:spPr/>
    </dgm:pt>
    <dgm:pt modelId="{50F36264-59B9-41E1-BC81-0CDE14617AF1}" type="pres">
      <dgm:prSet presAssocID="{6C7E88F0-45DE-493F-8B95-8BD14EB57800}" presName="space" presStyleCnt="0"/>
      <dgm:spPr/>
    </dgm:pt>
    <dgm:pt modelId="{ABE1D3E6-F7CF-400B-A07F-1DBD667EB60F}" type="pres">
      <dgm:prSet presAssocID="{63C9D378-C435-4A0A-A679-97DC377953BE}" presName="compositeB" presStyleCnt="0"/>
      <dgm:spPr/>
    </dgm:pt>
    <dgm:pt modelId="{6F92CACC-61E9-4521-A063-E9DC9C76D510}" type="pres">
      <dgm:prSet presAssocID="{63C9D378-C435-4A0A-A679-97DC377953BE}" presName="textB" presStyleLbl="revTx" presStyleIdx="1" presStyleCnt="4" custScaleX="337066">
        <dgm:presLayoutVars>
          <dgm:bulletEnabled val="1"/>
        </dgm:presLayoutVars>
      </dgm:prSet>
      <dgm:spPr/>
    </dgm:pt>
    <dgm:pt modelId="{B39E97D8-F45A-46E4-9DD3-48B3080DE1D8}" type="pres">
      <dgm:prSet presAssocID="{63C9D378-C435-4A0A-A679-97DC377953BE}" presName="circleB" presStyleLbl="node1" presStyleIdx="1" presStyleCnt="4"/>
      <dgm:spPr/>
    </dgm:pt>
    <dgm:pt modelId="{0653A3AD-5774-4920-B2C6-C016C3A04257}" type="pres">
      <dgm:prSet presAssocID="{63C9D378-C435-4A0A-A679-97DC377953BE}" presName="spaceB" presStyleCnt="0"/>
      <dgm:spPr/>
    </dgm:pt>
    <dgm:pt modelId="{785C0120-4779-4BB8-8EBD-90A079BD56CE}" type="pres">
      <dgm:prSet presAssocID="{410D362E-3D1A-4464-BB14-181EE22B5D4A}" presName="space" presStyleCnt="0"/>
      <dgm:spPr/>
    </dgm:pt>
    <dgm:pt modelId="{00B38359-79D5-4D8E-9FE7-8C2ABF02BD74}" type="pres">
      <dgm:prSet presAssocID="{6184C5F5-C7C7-48E4-94DC-137BD768FCFD}" presName="compositeA" presStyleCnt="0"/>
      <dgm:spPr/>
    </dgm:pt>
    <dgm:pt modelId="{BD9FCD8B-B971-48F2-B004-FFA427D32FF9}" type="pres">
      <dgm:prSet presAssocID="{6184C5F5-C7C7-48E4-94DC-137BD768FCFD}" presName="textA" presStyleLbl="revTx" presStyleIdx="2" presStyleCnt="4" custScaleX="310633">
        <dgm:presLayoutVars>
          <dgm:bulletEnabled val="1"/>
        </dgm:presLayoutVars>
      </dgm:prSet>
      <dgm:spPr/>
    </dgm:pt>
    <dgm:pt modelId="{A39A0CAB-E2C2-4CE3-BFE1-9CA5A7DAD0A1}" type="pres">
      <dgm:prSet presAssocID="{6184C5F5-C7C7-48E4-94DC-137BD768FCFD}" presName="circleA" presStyleLbl="node1" presStyleIdx="2" presStyleCnt="4"/>
      <dgm:spPr/>
    </dgm:pt>
    <dgm:pt modelId="{7DDEEB6F-59AD-49C3-A74E-02DEFBE2C031}" type="pres">
      <dgm:prSet presAssocID="{6184C5F5-C7C7-48E4-94DC-137BD768FCFD}" presName="spaceA" presStyleCnt="0"/>
      <dgm:spPr/>
    </dgm:pt>
    <dgm:pt modelId="{3633D307-F6B1-42E5-8074-9FAC833B7440}" type="pres">
      <dgm:prSet presAssocID="{1D46F045-59D5-4CE3-ADAC-C51227ACBD0A}" presName="space" presStyleCnt="0"/>
      <dgm:spPr/>
    </dgm:pt>
    <dgm:pt modelId="{FAD46075-AB63-44A0-B3D6-4AD31D958C73}" type="pres">
      <dgm:prSet presAssocID="{32F515AA-0B36-498F-BEEE-8E7474C2A3AC}" presName="compositeB" presStyleCnt="0"/>
      <dgm:spPr/>
    </dgm:pt>
    <dgm:pt modelId="{7CD57239-6D6F-4A5D-8F3A-625E80967493}" type="pres">
      <dgm:prSet presAssocID="{32F515AA-0B36-498F-BEEE-8E7474C2A3AC}" presName="textB" presStyleLbl="revTx" presStyleIdx="3" presStyleCnt="4" custScaleX="206946">
        <dgm:presLayoutVars>
          <dgm:bulletEnabled val="1"/>
        </dgm:presLayoutVars>
      </dgm:prSet>
      <dgm:spPr/>
    </dgm:pt>
    <dgm:pt modelId="{0A58C06F-09FD-46FD-8B06-70DB7BBC6B4A}" type="pres">
      <dgm:prSet presAssocID="{32F515AA-0B36-498F-BEEE-8E7474C2A3AC}" presName="circleB" presStyleLbl="node1" presStyleIdx="3" presStyleCnt="4"/>
      <dgm:spPr/>
    </dgm:pt>
    <dgm:pt modelId="{1068AA14-A409-4DF1-AEBD-75BB3C12E6CE}" type="pres">
      <dgm:prSet presAssocID="{32F515AA-0B36-498F-BEEE-8E7474C2A3AC}" presName="spaceB" presStyleCnt="0"/>
      <dgm:spPr/>
    </dgm:pt>
  </dgm:ptLst>
  <dgm:cxnLst>
    <dgm:cxn modelId="{83E5C100-C555-4A50-9F87-DEAC27B75271}" srcId="{C55F75F4-EDAD-4E70-8984-99EEA839BFD5}" destId="{63C9D378-C435-4A0A-A679-97DC377953BE}" srcOrd="1" destOrd="0" parTransId="{90F253C5-B223-4370-B250-F7D51352395B}" sibTransId="{410D362E-3D1A-4464-BB14-181EE22B5D4A}"/>
    <dgm:cxn modelId="{2931C013-3B5E-44D5-9B0E-A9CACAC7624A}" srcId="{C55F75F4-EDAD-4E70-8984-99EEA839BFD5}" destId="{2DCD8EFC-AC9E-4EFC-B83E-3C49218AF03B}" srcOrd="0" destOrd="0" parTransId="{7522BB25-E5D4-4B3D-818E-339374FE5F35}" sibTransId="{6C7E88F0-45DE-493F-8B95-8BD14EB57800}"/>
    <dgm:cxn modelId="{38F9C31B-B860-4D55-88D2-25CE38ACB630}" type="presOf" srcId="{6184C5F5-C7C7-48E4-94DC-137BD768FCFD}" destId="{BD9FCD8B-B971-48F2-B004-FFA427D32FF9}" srcOrd="0" destOrd="0" presId="urn:microsoft.com/office/officeart/2005/8/layout/hProcess11"/>
    <dgm:cxn modelId="{E8C9E231-137C-4B25-9E09-C2D7DC1E8D52}" type="presOf" srcId="{C55F75F4-EDAD-4E70-8984-99EEA839BFD5}" destId="{060B1A27-090C-4590-A122-B2B5332CD7E3}" srcOrd="0" destOrd="0" presId="urn:microsoft.com/office/officeart/2005/8/layout/hProcess11"/>
    <dgm:cxn modelId="{AA62E35E-A441-4EB5-BFAE-FC4AE1D76EEE}" type="presOf" srcId="{2DCD8EFC-AC9E-4EFC-B83E-3C49218AF03B}" destId="{A486EA04-F656-47EA-BBA1-6C4D07709D17}" srcOrd="0" destOrd="0" presId="urn:microsoft.com/office/officeart/2005/8/layout/hProcess11"/>
    <dgm:cxn modelId="{022E706C-39DF-4031-BBBD-98C56CD6FBFC}" type="presOf" srcId="{63C9D378-C435-4A0A-A679-97DC377953BE}" destId="{6F92CACC-61E9-4521-A063-E9DC9C76D510}" srcOrd="0" destOrd="0" presId="urn:microsoft.com/office/officeart/2005/8/layout/hProcess11"/>
    <dgm:cxn modelId="{98D7277B-EAC3-41F7-AC87-0F3ACA74E9D1}" srcId="{C55F75F4-EDAD-4E70-8984-99EEA839BFD5}" destId="{32F515AA-0B36-498F-BEEE-8E7474C2A3AC}" srcOrd="3" destOrd="0" parTransId="{69B4DAE7-0377-4501-B612-A56016217E73}" sibTransId="{B3896352-7DFB-47BA-912D-1A5F1FD37322}"/>
    <dgm:cxn modelId="{AC6F03A7-2117-41F7-822D-F7552DAC7A34}" type="presOf" srcId="{32F515AA-0B36-498F-BEEE-8E7474C2A3AC}" destId="{7CD57239-6D6F-4A5D-8F3A-625E80967493}" srcOrd="0" destOrd="0" presId="urn:microsoft.com/office/officeart/2005/8/layout/hProcess11"/>
    <dgm:cxn modelId="{D730E0BE-8FDF-40E0-AAFF-2A889FAD81D6}" srcId="{C55F75F4-EDAD-4E70-8984-99EEA839BFD5}" destId="{6184C5F5-C7C7-48E4-94DC-137BD768FCFD}" srcOrd="2" destOrd="0" parTransId="{A1D62316-94A9-434F-8883-CAFF7B7A235E}" sibTransId="{1D46F045-59D5-4CE3-ADAC-C51227ACBD0A}"/>
    <dgm:cxn modelId="{540F1F50-60D2-4E31-B81B-A8D189A78B2F}" type="presParOf" srcId="{060B1A27-090C-4590-A122-B2B5332CD7E3}" destId="{34D886F1-444F-4349-961B-3D198425EAFB}" srcOrd="0" destOrd="0" presId="urn:microsoft.com/office/officeart/2005/8/layout/hProcess11"/>
    <dgm:cxn modelId="{40FE6445-F5F8-4708-95C1-55F2B1E46E8C}" type="presParOf" srcId="{060B1A27-090C-4590-A122-B2B5332CD7E3}" destId="{081E7588-92B7-4FEF-8BB1-2E5F144FC1FB}" srcOrd="1" destOrd="0" presId="urn:microsoft.com/office/officeart/2005/8/layout/hProcess11"/>
    <dgm:cxn modelId="{CB4327A0-06C2-4046-8474-47CAF226A07A}" type="presParOf" srcId="{081E7588-92B7-4FEF-8BB1-2E5F144FC1FB}" destId="{18C0D646-1C0B-4D40-BC01-3836E74C7EC6}" srcOrd="0" destOrd="0" presId="urn:microsoft.com/office/officeart/2005/8/layout/hProcess11"/>
    <dgm:cxn modelId="{9882849B-E25D-4FAB-9AC6-7365837BFC0F}" type="presParOf" srcId="{18C0D646-1C0B-4D40-BC01-3836E74C7EC6}" destId="{A486EA04-F656-47EA-BBA1-6C4D07709D17}" srcOrd="0" destOrd="0" presId="urn:microsoft.com/office/officeart/2005/8/layout/hProcess11"/>
    <dgm:cxn modelId="{63A43331-8855-4C8E-A2B2-F883B03F33DD}" type="presParOf" srcId="{18C0D646-1C0B-4D40-BC01-3836E74C7EC6}" destId="{9F3B422A-04C2-44D2-8ADB-9B200A491F69}" srcOrd="1" destOrd="0" presId="urn:microsoft.com/office/officeart/2005/8/layout/hProcess11"/>
    <dgm:cxn modelId="{C3AD2208-FF50-449E-A473-BD0D7957E9D7}" type="presParOf" srcId="{18C0D646-1C0B-4D40-BC01-3836E74C7EC6}" destId="{9F53759F-5216-45C5-A98A-FA75D2EF2BE5}" srcOrd="2" destOrd="0" presId="urn:microsoft.com/office/officeart/2005/8/layout/hProcess11"/>
    <dgm:cxn modelId="{F0A80B01-A274-49AB-8671-241EFF8A059A}" type="presParOf" srcId="{081E7588-92B7-4FEF-8BB1-2E5F144FC1FB}" destId="{50F36264-59B9-41E1-BC81-0CDE14617AF1}" srcOrd="1" destOrd="0" presId="urn:microsoft.com/office/officeart/2005/8/layout/hProcess11"/>
    <dgm:cxn modelId="{446C2755-ECF4-430F-8727-92F6C431A3EB}" type="presParOf" srcId="{081E7588-92B7-4FEF-8BB1-2E5F144FC1FB}" destId="{ABE1D3E6-F7CF-400B-A07F-1DBD667EB60F}" srcOrd="2" destOrd="0" presId="urn:microsoft.com/office/officeart/2005/8/layout/hProcess11"/>
    <dgm:cxn modelId="{1917B9B7-28BE-43C3-96A3-25B55E30C6B2}" type="presParOf" srcId="{ABE1D3E6-F7CF-400B-A07F-1DBD667EB60F}" destId="{6F92CACC-61E9-4521-A063-E9DC9C76D510}" srcOrd="0" destOrd="0" presId="urn:microsoft.com/office/officeart/2005/8/layout/hProcess11"/>
    <dgm:cxn modelId="{9EF23222-56DC-4C10-A0AF-2CEDD54A29D0}" type="presParOf" srcId="{ABE1D3E6-F7CF-400B-A07F-1DBD667EB60F}" destId="{B39E97D8-F45A-46E4-9DD3-48B3080DE1D8}" srcOrd="1" destOrd="0" presId="urn:microsoft.com/office/officeart/2005/8/layout/hProcess11"/>
    <dgm:cxn modelId="{B785CF73-BC56-4332-BFF3-1D40CB269D26}" type="presParOf" srcId="{ABE1D3E6-F7CF-400B-A07F-1DBD667EB60F}" destId="{0653A3AD-5774-4920-B2C6-C016C3A04257}" srcOrd="2" destOrd="0" presId="urn:microsoft.com/office/officeart/2005/8/layout/hProcess11"/>
    <dgm:cxn modelId="{3EC80FE3-7846-4DD0-AD59-0E2BC8F190BE}" type="presParOf" srcId="{081E7588-92B7-4FEF-8BB1-2E5F144FC1FB}" destId="{785C0120-4779-4BB8-8EBD-90A079BD56CE}" srcOrd="3" destOrd="0" presId="urn:microsoft.com/office/officeart/2005/8/layout/hProcess11"/>
    <dgm:cxn modelId="{3A5F1113-B74C-44EC-9079-E4D0B681C25C}" type="presParOf" srcId="{081E7588-92B7-4FEF-8BB1-2E5F144FC1FB}" destId="{00B38359-79D5-4D8E-9FE7-8C2ABF02BD74}" srcOrd="4" destOrd="0" presId="urn:microsoft.com/office/officeart/2005/8/layout/hProcess11"/>
    <dgm:cxn modelId="{6EED24BF-77D5-4276-A62B-C81EAFED53B4}" type="presParOf" srcId="{00B38359-79D5-4D8E-9FE7-8C2ABF02BD74}" destId="{BD9FCD8B-B971-48F2-B004-FFA427D32FF9}" srcOrd="0" destOrd="0" presId="urn:microsoft.com/office/officeart/2005/8/layout/hProcess11"/>
    <dgm:cxn modelId="{41293658-CFF9-4721-9B74-19A98A581069}" type="presParOf" srcId="{00B38359-79D5-4D8E-9FE7-8C2ABF02BD74}" destId="{A39A0CAB-E2C2-4CE3-BFE1-9CA5A7DAD0A1}" srcOrd="1" destOrd="0" presId="urn:microsoft.com/office/officeart/2005/8/layout/hProcess11"/>
    <dgm:cxn modelId="{203C98C8-7BDE-4374-9FD6-C09F5003E8AB}" type="presParOf" srcId="{00B38359-79D5-4D8E-9FE7-8C2ABF02BD74}" destId="{7DDEEB6F-59AD-49C3-A74E-02DEFBE2C031}" srcOrd="2" destOrd="0" presId="urn:microsoft.com/office/officeart/2005/8/layout/hProcess11"/>
    <dgm:cxn modelId="{599973F8-0721-4F0B-880E-B50F8C654C58}" type="presParOf" srcId="{081E7588-92B7-4FEF-8BB1-2E5F144FC1FB}" destId="{3633D307-F6B1-42E5-8074-9FAC833B7440}" srcOrd="5" destOrd="0" presId="urn:microsoft.com/office/officeart/2005/8/layout/hProcess11"/>
    <dgm:cxn modelId="{D1882EBE-614E-4A7D-8AE0-C0439F788025}" type="presParOf" srcId="{081E7588-92B7-4FEF-8BB1-2E5F144FC1FB}" destId="{FAD46075-AB63-44A0-B3D6-4AD31D958C73}" srcOrd="6" destOrd="0" presId="urn:microsoft.com/office/officeart/2005/8/layout/hProcess11"/>
    <dgm:cxn modelId="{081769F0-FF48-4CEC-A7F4-DED2BD8C762B}" type="presParOf" srcId="{FAD46075-AB63-44A0-B3D6-4AD31D958C73}" destId="{7CD57239-6D6F-4A5D-8F3A-625E80967493}" srcOrd="0" destOrd="0" presId="urn:microsoft.com/office/officeart/2005/8/layout/hProcess11"/>
    <dgm:cxn modelId="{90E080AD-B988-4D80-9C1F-D429BFE02E1C}" type="presParOf" srcId="{FAD46075-AB63-44A0-B3D6-4AD31D958C73}" destId="{0A58C06F-09FD-46FD-8B06-70DB7BBC6B4A}" srcOrd="1" destOrd="0" presId="urn:microsoft.com/office/officeart/2005/8/layout/hProcess11"/>
    <dgm:cxn modelId="{8278B5C3-E83A-4560-A55E-52272D983BEE}" type="presParOf" srcId="{FAD46075-AB63-44A0-B3D6-4AD31D958C73}" destId="{1068AA14-A409-4DF1-AEBD-75BB3C12E6CE}" srcOrd="2" destOrd="0" presId="urn:microsoft.com/office/officeart/2005/8/layout/hProcess1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D886F1-444F-4349-961B-3D198425EAFB}">
      <dsp:nvSpPr>
        <dsp:cNvPr id="0" name=""/>
        <dsp:cNvSpPr/>
      </dsp:nvSpPr>
      <dsp:spPr>
        <a:xfrm>
          <a:off x="0" y="712546"/>
          <a:ext cx="4305300" cy="71601"/>
        </a:xfrm>
        <a:prstGeom prst="notchedRightArrow">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486EA04-F656-47EA-BBA1-6C4D07709D17}">
      <dsp:nvSpPr>
        <dsp:cNvPr id="0" name=""/>
        <dsp:cNvSpPr/>
      </dsp:nvSpPr>
      <dsp:spPr>
        <a:xfrm>
          <a:off x="1203" y="0"/>
          <a:ext cx="1025451" cy="5986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marL="0" lvl="0" indent="0" algn="ctr" defTabSz="400050">
            <a:lnSpc>
              <a:spcPct val="90000"/>
            </a:lnSpc>
            <a:spcBef>
              <a:spcPct val="0"/>
            </a:spcBef>
            <a:spcAft>
              <a:spcPct val="35000"/>
            </a:spcAft>
            <a:buNone/>
          </a:pPr>
          <a:r>
            <a:rPr lang="en-US" sz="900" kern="1200" dirty="0">
              <a:effectLst/>
              <a:latin typeface="Times New Roman" panose="02020603050405020304" pitchFamily="18" charset="0"/>
              <a:ea typeface="Calibri" panose="020F0502020204030204" pitchFamily="34" charset="0"/>
              <a:cs typeface="Times New Roman" panose="02020603050405020304" pitchFamily="18" charset="0"/>
            </a:rPr>
            <a:t>Seed cells into 96-well plates </a:t>
          </a:r>
        </a:p>
        <a:p>
          <a:pPr marL="0" lvl="0" indent="0" algn="ctr" defTabSz="400050">
            <a:lnSpc>
              <a:spcPct val="90000"/>
            </a:lnSpc>
            <a:spcBef>
              <a:spcPct val="0"/>
            </a:spcBef>
            <a:spcAft>
              <a:spcPct val="35000"/>
            </a:spcAft>
            <a:buNone/>
          </a:pPr>
          <a:r>
            <a:rPr lang="en-US" sz="900" b="1" kern="1200" dirty="0">
              <a:effectLst/>
              <a:latin typeface="Times New Roman" panose="02020603050405020304" pitchFamily="18" charset="0"/>
              <a:ea typeface="Calibri" panose="020F0502020204030204" pitchFamily="34" charset="0"/>
              <a:cs typeface="Times New Roman" panose="02020603050405020304" pitchFamily="18" charset="0"/>
            </a:rPr>
            <a:t>100 000 cells/ml</a:t>
          </a:r>
          <a:endParaRPr lang="en-US" sz="900" kern="1200" dirty="0">
            <a:latin typeface="Times New Roman" panose="02020603050405020304" pitchFamily="18" charset="0"/>
            <a:cs typeface="Times New Roman" panose="02020603050405020304" pitchFamily="18" charset="0"/>
          </a:endParaRPr>
        </a:p>
      </dsp:txBody>
      <dsp:txXfrm>
        <a:off x="1203" y="0"/>
        <a:ext cx="1025451" cy="598678"/>
      </dsp:txXfrm>
    </dsp:sp>
    <dsp:sp modelId="{9F3B422A-04C2-44D2-8ADB-9B200A491F69}">
      <dsp:nvSpPr>
        <dsp:cNvPr id="0" name=""/>
        <dsp:cNvSpPr/>
      </dsp:nvSpPr>
      <dsp:spPr>
        <a:xfrm>
          <a:off x="439094" y="673512"/>
          <a:ext cx="149669" cy="149669"/>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F92CACC-61E9-4521-A063-E9DC9C76D510}">
      <dsp:nvSpPr>
        <dsp:cNvPr id="0" name=""/>
        <dsp:cNvSpPr/>
      </dsp:nvSpPr>
      <dsp:spPr>
        <a:xfrm>
          <a:off x="1077928" y="898017"/>
          <a:ext cx="1718913" cy="5986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Expose cells to the NPs </a:t>
          </a:r>
        </a:p>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2.5 </a:t>
          </a:r>
          <a:r>
            <a:rPr lang="fr-FR" sz="900" kern="1200">
              <a:latin typeface="Times New Roman" panose="02020603050405020304" pitchFamily="18" charset="0"/>
              <a:cs typeface="Times New Roman" panose="02020603050405020304" pitchFamily="18" charset="0"/>
              <a:sym typeface="Symbol" panose="05050102010706020507" pitchFamily="18" charset="2"/>
            </a:rPr>
            <a:t></a:t>
          </a:r>
          <a:r>
            <a:rPr lang="en-US" sz="900" kern="1200">
              <a:latin typeface="Times New Roman" panose="02020603050405020304" pitchFamily="18" charset="0"/>
              <a:cs typeface="Times New Roman" panose="02020603050405020304" pitchFamily="18" charset="0"/>
            </a:rPr>
            <a:t>g/ml GO, 50 </a:t>
          </a:r>
          <a:r>
            <a:rPr lang="fr-FR" sz="900" kern="1200">
              <a:latin typeface="Times New Roman" panose="02020603050405020304" pitchFamily="18" charset="0"/>
              <a:cs typeface="Times New Roman" panose="02020603050405020304" pitchFamily="18" charset="0"/>
              <a:sym typeface="Symbol" panose="05050102010706020507" pitchFamily="18" charset="2"/>
            </a:rPr>
            <a:t></a:t>
          </a:r>
          <a:r>
            <a:rPr lang="en-US" sz="900" kern="1200">
              <a:latin typeface="Times New Roman" panose="02020603050405020304" pitchFamily="18" charset="0"/>
              <a:cs typeface="Times New Roman" panose="02020603050405020304" pitchFamily="18" charset="0"/>
            </a:rPr>
            <a:t>g/ml CS and GC</a:t>
          </a:r>
          <a:endParaRPr lang="en-US" sz="900" kern="1200" dirty="0">
            <a:latin typeface="Times New Roman" panose="02020603050405020304" pitchFamily="18" charset="0"/>
            <a:cs typeface="Times New Roman" panose="02020603050405020304" pitchFamily="18" charset="0"/>
          </a:endParaRPr>
        </a:p>
      </dsp:txBody>
      <dsp:txXfrm>
        <a:off x="1077928" y="898017"/>
        <a:ext cx="1718913" cy="598678"/>
      </dsp:txXfrm>
    </dsp:sp>
    <dsp:sp modelId="{B39E97D8-F45A-46E4-9DD3-48B3080DE1D8}">
      <dsp:nvSpPr>
        <dsp:cNvPr id="0" name=""/>
        <dsp:cNvSpPr/>
      </dsp:nvSpPr>
      <dsp:spPr>
        <a:xfrm>
          <a:off x="1862550" y="673512"/>
          <a:ext cx="149669" cy="149669"/>
        </a:xfrm>
        <a:prstGeom prst="ellipse">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D9FCD8B-B971-48F2-B004-FFA427D32FF9}">
      <dsp:nvSpPr>
        <dsp:cNvPr id="0" name=""/>
        <dsp:cNvSpPr/>
      </dsp:nvSpPr>
      <dsp:spPr>
        <a:xfrm>
          <a:off x="2848114" y="0"/>
          <a:ext cx="1025451" cy="5986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marL="0" lvl="0" indent="0" algn="ctr" defTabSz="400050">
            <a:lnSpc>
              <a:spcPct val="90000"/>
            </a:lnSpc>
            <a:spcBef>
              <a:spcPct val="0"/>
            </a:spcBef>
            <a:spcAft>
              <a:spcPct val="35000"/>
            </a:spcAft>
            <a:buNone/>
          </a:pPr>
          <a:r>
            <a:rPr lang="en-US" sz="900" b="0" kern="1200" dirty="0">
              <a:effectLst/>
              <a:latin typeface="Times New Roman" panose="02020603050405020304" pitchFamily="18" charset="0"/>
              <a:ea typeface="Calibri" panose="020F0502020204030204" pitchFamily="34" charset="0"/>
              <a:cs typeface="Times New Roman" panose="02020603050405020304" pitchFamily="18" charset="0"/>
            </a:rPr>
            <a:t>Measure cell viability </a:t>
          </a:r>
          <a:r>
            <a:rPr lang="en-US" sz="900" b="1" kern="1200" dirty="0">
              <a:effectLst/>
              <a:latin typeface="Times New Roman" panose="02020603050405020304" pitchFamily="18" charset="0"/>
              <a:ea typeface="Calibri" panose="020F0502020204030204" pitchFamily="34" charset="0"/>
              <a:cs typeface="Times New Roman" panose="02020603050405020304" pitchFamily="18" charset="0"/>
            </a:rPr>
            <a:t>24 h after treatment </a:t>
          </a:r>
          <a:r>
            <a:rPr lang="en-US" sz="900" kern="1200" dirty="0">
              <a:effectLst/>
              <a:latin typeface="Times New Roman" panose="02020603050405020304" pitchFamily="18" charset="0"/>
              <a:ea typeface="Calibri" panose="020F0502020204030204" pitchFamily="34" charset="0"/>
              <a:cs typeface="Times New Roman" panose="02020603050405020304" pitchFamily="18" charset="0"/>
            </a:rPr>
            <a:t> </a:t>
          </a:r>
        </a:p>
      </dsp:txBody>
      <dsp:txXfrm>
        <a:off x="2848114" y="0"/>
        <a:ext cx="1025451" cy="598678"/>
      </dsp:txXfrm>
    </dsp:sp>
    <dsp:sp modelId="{A39A0CAB-E2C2-4CE3-BFE1-9CA5A7DAD0A1}">
      <dsp:nvSpPr>
        <dsp:cNvPr id="0" name=""/>
        <dsp:cNvSpPr/>
      </dsp:nvSpPr>
      <dsp:spPr>
        <a:xfrm>
          <a:off x="3286005" y="673512"/>
          <a:ext cx="149669" cy="149669"/>
        </a:xfrm>
        <a:prstGeom prst="ellips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D886F1-444F-4349-961B-3D198425EAFB}">
      <dsp:nvSpPr>
        <dsp:cNvPr id="0" name=""/>
        <dsp:cNvSpPr/>
      </dsp:nvSpPr>
      <dsp:spPr>
        <a:xfrm>
          <a:off x="0" y="720104"/>
          <a:ext cx="5803900" cy="72361"/>
        </a:xfrm>
        <a:prstGeom prst="notchedRightArrow">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486EA04-F656-47EA-BBA1-6C4D07709D17}">
      <dsp:nvSpPr>
        <dsp:cNvPr id="0" name=""/>
        <dsp:cNvSpPr/>
      </dsp:nvSpPr>
      <dsp:spPr>
        <a:xfrm>
          <a:off x="367" y="0"/>
          <a:ext cx="892000" cy="6050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marL="0" lvl="0" indent="0" algn="ctr" defTabSz="400050">
            <a:lnSpc>
              <a:spcPct val="90000"/>
            </a:lnSpc>
            <a:spcBef>
              <a:spcPct val="0"/>
            </a:spcBef>
            <a:spcAft>
              <a:spcPct val="35000"/>
            </a:spcAft>
            <a:buNone/>
          </a:pPr>
          <a:r>
            <a:rPr lang="en-US" sz="900" kern="1200" dirty="0">
              <a:effectLst/>
              <a:latin typeface="Times New Roman" panose="02020603050405020304" pitchFamily="18" charset="0"/>
              <a:ea typeface="Calibri" panose="020F0502020204030204" pitchFamily="34" charset="0"/>
              <a:cs typeface="Times New Roman" panose="02020603050405020304" pitchFamily="18" charset="0"/>
            </a:rPr>
            <a:t>Seed cells into 96-well plates </a:t>
          </a:r>
        </a:p>
        <a:p>
          <a:pPr marL="0" lvl="0" indent="0" algn="ctr" defTabSz="400050">
            <a:lnSpc>
              <a:spcPct val="90000"/>
            </a:lnSpc>
            <a:spcBef>
              <a:spcPct val="0"/>
            </a:spcBef>
            <a:spcAft>
              <a:spcPct val="35000"/>
            </a:spcAft>
            <a:buNone/>
          </a:pPr>
          <a:r>
            <a:rPr lang="en-US" sz="900" b="1" kern="1200" dirty="0">
              <a:effectLst/>
              <a:latin typeface="Times New Roman" panose="02020603050405020304" pitchFamily="18" charset="0"/>
              <a:ea typeface="Calibri" panose="020F0502020204030204" pitchFamily="34" charset="0"/>
              <a:cs typeface="Times New Roman" panose="02020603050405020304" pitchFamily="18" charset="0"/>
            </a:rPr>
            <a:t>100 000 cells/ml</a:t>
          </a:r>
          <a:endParaRPr lang="en-US" sz="900" kern="1200" dirty="0">
            <a:latin typeface="Times New Roman" panose="02020603050405020304" pitchFamily="18" charset="0"/>
            <a:cs typeface="Times New Roman" panose="02020603050405020304" pitchFamily="18" charset="0"/>
          </a:endParaRPr>
        </a:p>
      </dsp:txBody>
      <dsp:txXfrm>
        <a:off x="367" y="0"/>
        <a:ext cx="892000" cy="605028"/>
      </dsp:txXfrm>
    </dsp:sp>
    <dsp:sp modelId="{9F3B422A-04C2-44D2-8ADB-9B200A491F69}">
      <dsp:nvSpPr>
        <dsp:cNvPr id="0" name=""/>
        <dsp:cNvSpPr/>
      </dsp:nvSpPr>
      <dsp:spPr>
        <a:xfrm>
          <a:off x="370739" y="680656"/>
          <a:ext cx="151257" cy="151257"/>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F92CACC-61E9-4521-A063-E9DC9C76D510}">
      <dsp:nvSpPr>
        <dsp:cNvPr id="0" name=""/>
        <dsp:cNvSpPr/>
      </dsp:nvSpPr>
      <dsp:spPr>
        <a:xfrm>
          <a:off x="917267" y="907542"/>
          <a:ext cx="1678566" cy="6050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Expose cells to increasing concentrations of NPs </a:t>
          </a:r>
        </a:p>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2.5 </a:t>
          </a:r>
          <a:r>
            <a:rPr lang="fr-FR" sz="900" kern="1200">
              <a:latin typeface="Times New Roman" panose="02020603050405020304" pitchFamily="18" charset="0"/>
              <a:cs typeface="Times New Roman" panose="02020603050405020304" pitchFamily="18" charset="0"/>
              <a:sym typeface="Symbol" panose="05050102010706020507" pitchFamily="18" charset="2"/>
            </a:rPr>
            <a:t></a:t>
          </a:r>
          <a:r>
            <a:rPr lang="en-US" sz="900" kern="1200">
              <a:latin typeface="Times New Roman" panose="02020603050405020304" pitchFamily="18" charset="0"/>
              <a:cs typeface="Times New Roman" panose="02020603050405020304" pitchFamily="18" charset="0"/>
            </a:rPr>
            <a:t>g/ml GO, 50 </a:t>
          </a:r>
          <a:r>
            <a:rPr lang="fr-FR" sz="900" kern="1200">
              <a:latin typeface="Times New Roman" panose="02020603050405020304" pitchFamily="18" charset="0"/>
              <a:cs typeface="Times New Roman" panose="02020603050405020304" pitchFamily="18" charset="0"/>
              <a:sym typeface="Symbol" panose="05050102010706020507" pitchFamily="18" charset="2"/>
            </a:rPr>
            <a:t></a:t>
          </a:r>
          <a:r>
            <a:rPr lang="en-US" sz="900" kern="1200">
              <a:latin typeface="Times New Roman" panose="02020603050405020304" pitchFamily="18" charset="0"/>
              <a:cs typeface="Times New Roman" panose="02020603050405020304" pitchFamily="18" charset="0"/>
            </a:rPr>
            <a:t>g/ml CS and GC</a:t>
          </a:r>
          <a:endParaRPr lang="en-US" sz="900" kern="1200" dirty="0">
            <a:latin typeface="Times New Roman" panose="02020603050405020304" pitchFamily="18" charset="0"/>
            <a:cs typeface="Times New Roman" panose="02020603050405020304" pitchFamily="18" charset="0"/>
          </a:endParaRPr>
        </a:p>
      </dsp:txBody>
      <dsp:txXfrm>
        <a:off x="917267" y="907542"/>
        <a:ext cx="1678566" cy="605028"/>
      </dsp:txXfrm>
    </dsp:sp>
    <dsp:sp modelId="{B39E97D8-F45A-46E4-9DD3-48B3080DE1D8}">
      <dsp:nvSpPr>
        <dsp:cNvPr id="0" name=""/>
        <dsp:cNvSpPr/>
      </dsp:nvSpPr>
      <dsp:spPr>
        <a:xfrm>
          <a:off x="1680922" y="680656"/>
          <a:ext cx="151257" cy="151257"/>
        </a:xfrm>
        <a:prstGeom prst="ellipse">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D9FCD8B-B971-48F2-B004-FFA427D32FF9}">
      <dsp:nvSpPr>
        <dsp:cNvPr id="0" name=""/>
        <dsp:cNvSpPr/>
      </dsp:nvSpPr>
      <dsp:spPr>
        <a:xfrm>
          <a:off x="2620733" y="0"/>
          <a:ext cx="1546931" cy="6050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marL="0" lvl="0" indent="0" algn="ctr" defTabSz="400050">
            <a:lnSpc>
              <a:spcPct val="90000"/>
            </a:lnSpc>
            <a:spcBef>
              <a:spcPct val="0"/>
            </a:spcBef>
            <a:spcAft>
              <a:spcPct val="35000"/>
            </a:spcAft>
            <a:buNone/>
          </a:pPr>
          <a:r>
            <a:rPr lang="en-US" sz="900" b="1" kern="1200" dirty="0">
              <a:effectLst/>
              <a:latin typeface="Times New Roman" panose="02020603050405020304" pitchFamily="18" charset="0"/>
              <a:ea typeface="Calibri" panose="020F0502020204030204" pitchFamily="34" charset="0"/>
              <a:cs typeface="Times New Roman" panose="02020603050405020304" pitchFamily="18" charset="0"/>
            </a:rPr>
            <a:t>PTT treatment </a:t>
          </a:r>
        </a:p>
        <a:p>
          <a:pPr marL="0" lvl="0" indent="0" algn="ctr" defTabSz="400050">
            <a:lnSpc>
              <a:spcPct val="90000"/>
            </a:lnSpc>
            <a:spcBef>
              <a:spcPct val="0"/>
            </a:spcBef>
            <a:spcAft>
              <a:spcPct val="35000"/>
            </a:spcAft>
            <a:buNone/>
          </a:pPr>
          <a:r>
            <a:rPr lang="en-US" sz="900" b="0" kern="1200" baseline="0" dirty="0">
              <a:effectLst/>
              <a:latin typeface="Times New Roman" panose="02020603050405020304" pitchFamily="18" charset="0"/>
              <a:ea typeface="Calibri" panose="020F0502020204030204" pitchFamily="34" charset="0"/>
              <a:cs typeface="Times New Roman" panose="02020603050405020304" pitchFamily="18" charset="0"/>
            </a:rPr>
            <a:t>Panc02-H7: </a:t>
          </a:r>
          <a:r>
            <a:rPr lang="en-US" sz="900" b="0" kern="1200" dirty="0">
              <a:effectLst/>
              <a:latin typeface="Times New Roman" panose="02020603050405020304" pitchFamily="18" charset="0"/>
              <a:ea typeface="Calibri" panose="020F0502020204030204" pitchFamily="34" charset="0"/>
              <a:cs typeface="Times New Roman" panose="02020603050405020304" pitchFamily="18" charset="0"/>
            </a:rPr>
            <a:t>0.7 W/</a:t>
          </a:r>
          <a:r>
            <a:rPr lang="en-US" sz="900" b="0" kern="1200" baseline="0" dirty="0">
              <a:effectLst/>
              <a:latin typeface="Times New Roman" panose="02020603050405020304" pitchFamily="18" charset="0"/>
              <a:ea typeface="Calibri" panose="020F0502020204030204" pitchFamily="34" charset="0"/>
              <a:cs typeface="Times New Roman" panose="02020603050405020304" pitchFamily="18" charset="0"/>
            </a:rPr>
            <a:t>cm</a:t>
          </a:r>
          <a:r>
            <a:rPr lang="en-US" sz="900" b="0" kern="1200" baseline="30000" dirty="0">
              <a:effectLst/>
              <a:latin typeface="Times New Roman" panose="02020603050405020304" pitchFamily="18" charset="0"/>
              <a:ea typeface="Calibri" panose="020F0502020204030204" pitchFamily="34" charset="0"/>
              <a:cs typeface="Times New Roman" panose="02020603050405020304" pitchFamily="18" charset="0"/>
            </a:rPr>
            <a:t>2</a:t>
          </a:r>
          <a:r>
            <a:rPr lang="en-US" sz="900" b="0" kern="1200" baseline="0" dirty="0">
              <a:effectLst/>
              <a:latin typeface="Times New Roman" panose="02020603050405020304" pitchFamily="18" charset="0"/>
              <a:ea typeface="Calibri" panose="020F0502020204030204" pitchFamily="34" charset="0"/>
              <a:cs typeface="Times New Roman" panose="02020603050405020304" pitchFamily="18" charset="0"/>
            </a:rPr>
            <a:t> </a:t>
          </a:r>
        </a:p>
        <a:p>
          <a:pPr marL="0" lvl="0" indent="0" algn="ctr" defTabSz="400050">
            <a:lnSpc>
              <a:spcPct val="90000"/>
            </a:lnSpc>
            <a:spcBef>
              <a:spcPct val="0"/>
            </a:spcBef>
            <a:spcAft>
              <a:spcPct val="35000"/>
            </a:spcAft>
            <a:buNone/>
          </a:pPr>
          <a:r>
            <a:rPr lang="en-US" sz="900" b="0" kern="1200" baseline="0" dirty="0">
              <a:effectLst/>
              <a:latin typeface="Times New Roman" panose="02020603050405020304" pitchFamily="18" charset="0"/>
              <a:ea typeface="Calibri" panose="020F0502020204030204" pitchFamily="34" charset="0"/>
              <a:cs typeface="Times New Roman" panose="02020603050405020304" pitchFamily="18" charset="0"/>
            </a:rPr>
            <a:t>B16-F10: </a:t>
          </a:r>
          <a:r>
            <a:rPr lang="en-US" sz="900" b="0" kern="1200" dirty="0">
              <a:effectLst/>
              <a:latin typeface="Times New Roman" panose="02020603050405020304" pitchFamily="18" charset="0"/>
              <a:ea typeface="Calibri" panose="020F0502020204030204" pitchFamily="34" charset="0"/>
              <a:cs typeface="Times New Roman" panose="02020603050405020304" pitchFamily="18" charset="0"/>
            </a:rPr>
            <a:t>0.5 W/</a:t>
          </a:r>
          <a:r>
            <a:rPr lang="en-US" sz="900" b="0" kern="1200" baseline="0" dirty="0">
              <a:effectLst/>
              <a:latin typeface="Times New Roman" panose="02020603050405020304" pitchFamily="18" charset="0"/>
              <a:ea typeface="Calibri" panose="020F0502020204030204" pitchFamily="34" charset="0"/>
              <a:cs typeface="Times New Roman" panose="02020603050405020304" pitchFamily="18" charset="0"/>
            </a:rPr>
            <a:t>cm</a:t>
          </a:r>
          <a:r>
            <a:rPr lang="en-US" sz="900" b="0" kern="1200" baseline="30000" dirty="0">
              <a:effectLst/>
              <a:latin typeface="Times New Roman" panose="02020603050405020304" pitchFamily="18" charset="0"/>
              <a:ea typeface="Calibri" panose="020F0502020204030204" pitchFamily="34" charset="0"/>
              <a:cs typeface="Times New Roman" panose="02020603050405020304" pitchFamily="18" charset="0"/>
            </a:rPr>
            <a:t>2</a:t>
          </a:r>
          <a:r>
            <a:rPr lang="en-US" sz="900" b="0" kern="1200" baseline="0" dirty="0">
              <a:effectLst/>
              <a:latin typeface="Times New Roman" panose="02020603050405020304" pitchFamily="18" charset="0"/>
              <a:ea typeface="Calibri" panose="020F0502020204030204" pitchFamily="34" charset="0"/>
              <a:cs typeface="Times New Roman" panose="02020603050405020304" pitchFamily="18" charset="0"/>
            </a:rPr>
            <a:t> </a:t>
          </a:r>
        </a:p>
        <a:p>
          <a:pPr marL="0" lvl="0" indent="0" algn="ctr" defTabSz="400050">
            <a:lnSpc>
              <a:spcPct val="90000"/>
            </a:lnSpc>
            <a:spcBef>
              <a:spcPct val="0"/>
            </a:spcBef>
            <a:spcAft>
              <a:spcPct val="35000"/>
            </a:spcAft>
            <a:buNone/>
          </a:pPr>
          <a:r>
            <a:rPr lang="en-US" sz="900" b="0" kern="1200" dirty="0">
              <a:effectLst/>
              <a:latin typeface="Times New Roman" panose="02020603050405020304" pitchFamily="18" charset="0"/>
              <a:ea typeface="Calibri" panose="020F0502020204030204" pitchFamily="34" charset="0"/>
              <a:cs typeface="Times New Roman" panose="02020603050405020304" pitchFamily="18" charset="0"/>
            </a:rPr>
            <a:t>980 nm, 10</a:t>
          </a:r>
          <a:r>
            <a:rPr lang="en-US" sz="900" b="0" kern="1200" dirty="0">
              <a:latin typeface="Times New Roman" panose="02020603050405020304" pitchFamily="18" charset="0"/>
              <a:ea typeface="Calibri" panose="020F0502020204030204" pitchFamily="34" charset="0"/>
              <a:cs typeface="Times New Roman" panose="02020603050405020304" pitchFamily="18" charset="0"/>
            </a:rPr>
            <a:t> </a:t>
          </a:r>
          <a:r>
            <a:rPr lang="en-US" sz="900" b="0" kern="1200" dirty="0">
              <a:effectLst/>
              <a:latin typeface="Times New Roman" panose="02020603050405020304" pitchFamily="18" charset="0"/>
              <a:ea typeface="Calibri" panose="020F0502020204030204" pitchFamily="34" charset="0"/>
              <a:cs typeface="Times New Roman" panose="02020603050405020304" pitchFamily="18" charset="0"/>
            </a:rPr>
            <a:t>min</a:t>
          </a:r>
        </a:p>
      </dsp:txBody>
      <dsp:txXfrm>
        <a:off x="2620733" y="0"/>
        <a:ext cx="1546931" cy="605028"/>
      </dsp:txXfrm>
    </dsp:sp>
    <dsp:sp modelId="{A39A0CAB-E2C2-4CE3-BFE1-9CA5A7DAD0A1}">
      <dsp:nvSpPr>
        <dsp:cNvPr id="0" name=""/>
        <dsp:cNvSpPr/>
      </dsp:nvSpPr>
      <dsp:spPr>
        <a:xfrm>
          <a:off x="3318571" y="680656"/>
          <a:ext cx="151257" cy="151257"/>
        </a:xfrm>
        <a:prstGeom prst="ellipse">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CD57239-6D6F-4A5D-8F3A-625E80967493}">
      <dsp:nvSpPr>
        <dsp:cNvPr id="0" name=""/>
        <dsp:cNvSpPr/>
      </dsp:nvSpPr>
      <dsp:spPr>
        <a:xfrm>
          <a:off x="4192565" y="907542"/>
          <a:ext cx="1030577" cy="6050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marL="0" lvl="0" indent="0" algn="ctr" defTabSz="400050">
            <a:lnSpc>
              <a:spcPct val="90000"/>
            </a:lnSpc>
            <a:spcBef>
              <a:spcPct val="0"/>
            </a:spcBef>
            <a:spcAft>
              <a:spcPct val="35000"/>
            </a:spcAft>
            <a:buNone/>
          </a:pPr>
          <a:r>
            <a:rPr lang="en-US" sz="900" kern="1200" dirty="0">
              <a:latin typeface="Times New Roman" panose="02020603050405020304" pitchFamily="18" charset="0"/>
              <a:cs typeface="Times New Roman" panose="02020603050405020304" pitchFamily="18" charset="0"/>
            </a:rPr>
            <a:t>Measure cell viability </a:t>
          </a:r>
          <a:r>
            <a:rPr lang="en-US" sz="900" b="1" kern="1200" dirty="0">
              <a:latin typeface="Times New Roman" panose="02020603050405020304" pitchFamily="18" charset="0"/>
              <a:cs typeface="Times New Roman" panose="02020603050405020304" pitchFamily="18" charset="0"/>
            </a:rPr>
            <a:t>24h</a:t>
          </a:r>
          <a:r>
            <a:rPr lang="en-US" sz="900" kern="1200" dirty="0">
              <a:latin typeface="Times New Roman" panose="02020603050405020304" pitchFamily="18" charset="0"/>
              <a:cs typeface="Times New Roman" panose="02020603050405020304" pitchFamily="18" charset="0"/>
            </a:rPr>
            <a:t> hours after treatment</a:t>
          </a:r>
        </a:p>
      </dsp:txBody>
      <dsp:txXfrm>
        <a:off x="4192565" y="907542"/>
        <a:ext cx="1030577" cy="605028"/>
      </dsp:txXfrm>
    </dsp:sp>
    <dsp:sp modelId="{0A58C06F-09FD-46FD-8B06-70DB7BBC6B4A}">
      <dsp:nvSpPr>
        <dsp:cNvPr id="0" name=""/>
        <dsp:cNvSpPr/>
      </dsp:nvSpPr>
      <dsp:spPr>
        <a:xfrm>
          <a:off x="4632225" y="680656"/>
          <a:ext cx="151257" cy="151257"/>
        </a:xfrm>
        <a:prstGeom prst="ellips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4EEF4-805E-4CE2-ABC8-0EB6AF4EA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32446</TotalTime>
  <Pages>84</Pages>
  <Words>83049</Words>
  <Characters>473380</Characters>
  <Application>Microsoft Office Word</Application>
  <DocSecurity>0</DocSecurity>
  <Lines>3944</Lines>
  <Paragraphs>1110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555319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Coline Furrer</dc:creator>
  <cp:keywords/>
  <dc:description/>
  <cp:lastModifiedBy>Coline Furrer</cp:lastModifiedBy>
  <cp:revision>46</cp:revision>
  <cp:lastPrinted>2022-07-26T19:39:00Z</cp:lastPrinted>
  <dcterms:created xsi:type="dcterms:W3CDTF">2021-05-18T20:54:00Z</dcterms:created>
  <dcterms:modified xsi:type="dcterms:W3CDTF">2022-07-26T21:37:00Z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id="sex1THfX"/&gt;&lt;style id="http://www.zotero.org/styles/american-chemical-society" hasBibliography="1" bibliographyStyleHasBeenSet="1"/&gt;&lt;prefs&gt;&lt;pref name="fieldType" value="Field"/&gt;&lt;pref name="dontAsk</vt:lpwstr>
  </property>
  <property fmtid="{D5CDD505-2E9C-101B-9397-08002B2CF9AE}" pid="3" name="ZOTERO_PREF_2">
    <vt:lpwstr>DelayCitationUpdates" value="true"/&gt;&lt;/prefs&gt;&lt;/data&gt;</vt:lpwstr>
  </property>
</Properties>
</file>