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94405" w14:textId="77777777" w:rsidR="008562BD" w:rsidRDefault="008562BD" w:rsidP="00FC05C7">
      <w:pPr>
        <w:contextualSpacing/>
        <w:jc w:val="left"/>
        <w:rPr>
          <w:b/>
          <w:bCs/>
          <w:sz w:val="28"/>
          <w:szCs w:val="32"/>
        </w:rPr>
      </w:pPr>
    </w:p>
    <w:p w14:paraId="047FC498" w14:textId="6DCE33E1" w:rsidR="008562BD" w:rsidRDefault="008562BD" w:rsidP="00E84F22">
      <w:pPr>
        <w:tabs>
          <w:tab w:val="clear" w:pos="504"/>
        </w:tabs>
        <w:spacing w:after="160" w:line="480" w:lineRule="auto"/>
        <w:contextualSpacing/>
        <w:jc w:val="center"/>
        <w:rPr>
          <w:sz w:val="28"/>
          <w:szCs w:val="28"/>
        </w:rPr>
      </w:pPr>
      <w:r>
        <w:rPr>
          <w:sz w:val="28"/>
          <w:szCs w:val="28"/>
        </w:rPr>
        <w:t>UNIVERSITY OF OKLAHOMA</w:t>
      </w:r>
    </w:p>
    <w:p w14:paraId="34A5ADF2" w14:textId="77777777" w:rsidR="008562BD" w:rsidRDefault="008562BD" w:rsidP="008562BD">
      <w:pPr>
        <w:tabs>
          <w:tab w:val="clear" w:pos="504"/>
        </w:tabs>
        <w:spacing w:after="160" w:line="480" w:lineRule="auto"/>
        <w:contextualSpacing/>
        <w:jc w:val="center"/>
        <w:rPr>
          <w:sz w:val="28"/>
          <w:szCs w:val="28"/>
        </w:rPr>
      </w:pPr>
      <w:r>
        <w:rPr>
          <w:sz w:val="28"/>
          <w:szCs w:val="28"/>
        </w:rPr>
        <w:t>GRADUATE COLLEGE</w:t>
      </w:r>
    </w:p>
    <w:p w14:paraId="530EF5A1" w14:textId="77777777" w:rsidR="008562BD" w:rsidRDefault="008562BD" w:rsidP="008562BD">
      <w:pPr>
        <w:tabs>
          <w:tab w:val="clear" w:pos="504"/>
        </w:tabs>
        <w:spacing w:after="160" w:line="480" w:lineRule="auto"/>
        <w:contextualSpacing/>
        <w:jc w:val="center"/>
        <w:rPr>
          <w:sz w:val="28"/>
          <w:szCs w:val="28"/>
        </w:rPr>
      </w:pPr>
    </w:p>
    <w:p w14:paraId="7FF1FDB9" w14:textId="77777777" w:rsidR="008562BD" w:rsidRDefault="008562BD" w:rsidP="008562BD">
      <w:pPr>
        <w:tabs>
          <w:tab w:val="clear" w:pos="504"/>
        </w:tabs>
        <w:spacing w:after="160" w:line="480" w:lineRule="auto"/>
        <w:contextualSpacing/>
        <w:jc w:val="center"/>
        <w:rPr>
          <w:sz w:val="28"/>
          <w:szCs w:val="28"/>
        </w:rPr>
      </w:pPr>
    </w:p>
    <w:p w14:paraId="019F930E" w14:textId="77777777" w:rsidR="008562BD" w:rsidRDefault="008562BD" w:rsidP="008562BD">
      <w:pPr>
        <w:contextualSpacing/>
        <w:jc w:val="center"/>
        <w:rPr>
          <w:sz w:val="28"/>
          <w:szCs w:val="32"/>
        </w:rPr>
      </w:pPr>
      <w:r w:rsidRPr="00444C3D">
        <w:rPr>
          <w:sz w:val="28"/>
          <w:szCs w:val="32"/>
        </w:rPr>
        <w:t>ASSESSMENT OF SPECTRAL ATTRIBUTES IN IDENTIFYING GAS HYDRATES IN SEISMIC DATA FROM THE PEGASUS BASIN, OFFSHORE NEW ZEALAND</w:t>
      </w:r>
    </w:p>
    <w:p w14:paraId="61D9227A" w14:textId="77777777" w:rsidR="008562BD" w:rsidRDefault="008562BD" w:rsidP="008562BD">
      <w:pPr>
        <w:spacing w:line="480" w:lineRule="auto"/>
        <w:contextualSpacing/>
        <w:jc w:val="center"/>
        <w:rPr>
          <w:sz w:val="28"/>
          <w:szCs w:val="32"/>
        </w:rPr>
      </w:pPr>
    </w:p>
    <w:p w14:paraId="620C8A78" w14:textId="77777777" w:rsidR="008562BD" w:rsidRDefault="008562BD" w:rsidP="008562BD">
      <w:pPr>
        <w:spacing w:line="480" w:lineRule="auto"/>
        <w:contextualSpacing/>
        <w:jc w:val="center"/>
        <w:rPr>
          <w:sz w:val="28"/>
          <w:szCs w:val="32"/>
        </w:rPr>
      </w:pPr>
    </w:p>
    <w:p w14:paraId="16291555" w14:textId="77777777" w:rsidR="008562BD" w:rsidRDefault="008562BD" w:rsidP="008562BD">
      <w:pPr>
        <w:spacing w:line="480" w:lineRule="auto"/>
        <w:contextualSpacing/>
        <w:jc w:val="center"/>
        <w:rPr>
          <w:sz w:val="28"/>
          <w:szCs w:val="32"/>
        </w:rPr>
      </w:pPr>
      <w:r>
        <w:rPr>
          <w:sz w:val="28"/>
          <w:szCs w:val="32"/>
        </w:rPr>
        <w:t xml:space="preserve">A THESIS </w:t>
      </w:r>
    </w:p>
    <w:p w14:paraId="41241B65" w14:textId="77777777" w:rsidR="008562BD" w:rsidRDefault="008562BD" w:rsidP="008562BD">
      <w:pPr>
        <w:spacing w:line="480" w:lineRule="auto"/>
        <w:contextualSpacing/>
        <w:jc w:val="center"/>
        <w:rPr>
          <w:sz w:val="28"/>
          <w:szCs w:val="32"/>
        </w:rPr>
      </w:pPr>
      <w:r>
        <w:rPr>
          <w:sz w:val="28"/>
          <w:szCs w:val="32"/>
        </w:rPr>
        <w:t>SUBMITTED TO THE GRADUATE FACULTY</w:t>
      </w:r>
    </w:p>
    <w:p w14:paraId="213BD067" w14:textId="77777777" w:rsidR="008562BD" w:rsidRDefault="008562BD" w:rsidP="008562BD">
      <w:pPr>
        <w:spacing w:line="480" w:lineRule="auto"/>
        <w:contextualSpacing/>
        <w:jc w:val="center"/>
        <w:rPr>
          <w:sz w:val="28"/>
          <w:szCs w:val="32"/>
        </w:rPr>
      </w:pPr>
      <w:r>
        <w:rPr>
          <w:sz w:val="28"/>
          <w:szCs w:val="32"/>
        </w:rPr>
        <w:t xml:space="preserve">in partial fulfillment of the requirements for the </w:t>
      </w:r>
    </w:p>
    <w:p w14:paraId="0EB6C9AD" w14:textId="77777777" w:rsidR="008562BD" w:rsidRDefault="008562BD" w:rsidP="008562BD">
      <w:pPr>
        <w:spacing w:line="480" w:lineRule="auto"/>
        <w:contextualSpacing/>
        <w:jc w:val="center"/>
        <w:rPr>
          <w:sz w:val="28"/>
          <w:szCs w:val="32"/>
        </w:rPr>
      </w:pPr>
      <w:r>
        <w:rPr>
          <w:sz w:val="28"/>
          <w:szCs w:val="32"/>
        </w:rPr>
        <w:t>Degree of</w:t>
      </w:r>
    </w:p>
    <w:p w14:paraId="1563A58D" w14:textId="77777777" w:rsidR="008562BD" w:rsidRDefault="008562BD" w:rsidP="008562BD">
      <w:pPr>
        <w:spacing w:line="480" w:lineRule="auto"/>
        <w:contextualSpacing/>
        <w:jc w:val="center"/>
        <w:rPr>
          <w:sz w:val="28"/>
          <w:szCs w:val="32"/>
        </w:rPr>
      </w:pPr>
    </w:p>
    <w:p w14:paraId="2AD2D270" w14:textId="77777777" w:rsidR="008562BD" w:rsidRDefault="008562BD" w:rsidP="008562BD">
      <w:pPr>
        <w:spacing w:line="480" w:lineRule="auto"/>
        <w:contextualSpacing/>
        <w:jc w:val="center"/>
        <w:rPr>
          <w:sz w:val="28"/>
          <w:szCs w:val="32"/>
        </w:rPr>
      </w:pPr>
      <w:r>
        <w:rPr>
          <w:sz w:val="28"/>
          <w:szCs w:val="32"/>
        </w:rPr>
        <w:t>MASTER OF SCIENCE</w:t>
      </w:r>
    </w:p>
    <w:p w14:paraId="74DFDFB6" w14:textId="77777777" w:rsidR="008562BD" w:rsidRDefault="008562BD" w:rsidP="008562BD">
      <w:pPr>
        <w:spacing w:line="480" w:lineRule="auto"/>
        <w:contextualSpacing/>
        <w:jc w:val="center"/>
        <w:rPr>
          <w:sz w:val="28"/>
          <w:szCs w:val="32"/>
        </w:rPr>
      </w:pPr>
    </w:p>
    <w:p w14:paraId="4B963ED4" w14:textId="77777777" w:rsidR="008562BD" w:rsidRDefault="008562BD" w:rsidP="008562BD">
      <w:pPr>
        <w:spacing w:line="480" w:lineRule="auto"/>
        <w:contextualSpacing/>
        <w:jc w:val="center"/>
        <w:rPr>
          <w:sz w:val="28"/>
          <w:szCs w:val="32"/>
        </w:rPr>
      </w:pPr>
    </w:p>
    <w:p w14:paraId="5DF532A4" w14:textId="77777777" w:rsidR="008562BD" w:rsidRDefault="008562BD" w:rsidP="008562BD">
      <w:pPr>
        <w:spacing w:line="480" w:lineRule="auto"/>
        <w:contextualSpacing/>
        <w:jc w:val="center"/>
        <w:rPr>
          <w:sz w:val="28"/>
          <w:szCs w:val="32"/>
        </w:rPr>
      </w:pPr>
      <w:r>
        <w:rPr>
          <w:sz w:val="28"/>
          <w:szCs w:val="32"/>
        </w:rPr>
        <w:t xml:space="preserve">BY </w:t>
      </w:r>
    </w:p>
    <w:p w14:paraId="22A49F70" w14:textId="77777777" w:rsidR="008562BD" w:rsidRDefault="008562BD" w:rsidP="008562BD">
      <w:pPr>
        <w:spacing w:line="480" w:lineRule="auto"/>
        <w:contextualSpacing/>
        <w:jc w:val="center"/>
        <w:rPr>
          <w:sz w:val="28"/>
          <w:szCs w:val="32"/>
        </w:rPr>
      </w:pPr>
      <w:r>
        <w:rPr>
          <w:sz w:val="28"/>
          <w:szCs w:val="32"/>
        </w:rPr>
        <w:t>EMILY R JACKSON</w:t>
      </w:r>
    </w:p>
    <w:p w14:paraId="208547B5" w14:textId="77777777" w:rsidR="008562BD" w:rsidRDefault="008562BD" w:rsidP="008562BD">
      <w:pPr>
        <w:spacing w:line="480" w:lineRule="auto"/>
        <w:contextualSpacing/>
        <w:jc w:val="center"/>
        <w:rPr>
          <w:sz w:val="28"/>
          <w:szCs w:val="32"/>
        </w:rPr>
      </w:pPr>
      <w:r>
        <w:rPr>
          <w:sz w:val="28"/>
          <w:szCs w:val="32"/>
        </w:rPr>
        <w:t>Norman, Oklahoma</w:t>
      </w:r>
    </w:p>
    <w:p w14:paraId="341CB130" w14:textId="0C2BF55B" w:rsidR="008562BD" w:rsidRDefault="008562BD" w:rsidP="008562BD">
      <w:pPr>
        <w:spacing w:line="480" w:lineRule="auto"/>
        <w:contextualSpacing/>
        <w:jc w:val="center"/>
        <w:rPr>
          <w:sz w:val="28"/>
          <w:szCs w:val="32"/>
        </w:rPr>
      </w:pPr>
      <w:r>
        <w:rPr>
          <w:sz w:val="28"/>
          <w:szCs w:val="32"/>
        </w:rPr>
        <w:t>2023</w:t>
      </w:r>
    </w:p>
    <w:p w14:paraId="4BC64E63" w14:textId="77777777" w:rsidR="008562BD" w:rsidRDefault="008562BD" w:rsidP="008562BD">
      <w:pPr>
        <w:contextualSpacing/>
        <w:jc w:val="center"/>
        <w:rPr>
          <w:sz w:val="28"/>
          <w:szCs w:val="32"/>
        </w:rPr>
      </w:pPr>
      <w:r w:rsidRPr="00444C3D">
        <w:rPr>
          <w:sz w:val="28"/>
          <w:szCs w:val="32"/>
        </w:rPr>
        <w:lastRenderedPageBreak/>
        <w:t>ASSESSMENT OF SPECTRAL ATTRIBUTES IN IDENTIFYING GAS HYDRATES IN SEISMIC DATA FROM THE PEGASUS BASIN, OFFSHORE NEW ZEALAND</w:t>
      </w:r>
    </w:p>
    <w:p w14:paraId="11B9FE8A" w14:textId="77777777" w:rsidR="008562BD" w:rsidRDefault="008562BD" w:rsidP="008562BD">
      <w:pPr>
        <w:pStyle w:val="Default"/>
        <w:jc w:val="center"/>
        <w:rPr>
          <w:sz w:val="23"/>
          <w:szCs w:val="23"/>
        </w:rPr>
      </w:pPr>
    </w:p>
    <w:p w14:paraId="2766AE0E" w14:textId="77777777" w:rsidR="008562BD" w:rsidRDefault="008562BD" w:rsidP="008562BD">
      <w:pPr>
        <w:pStyle w:val="Default"/>
        <w:jc w:val="center"/>
        <w:rPr>
          <w:sz w:val="23"/>
          <w:szCs w:val="23"/>
        </w:rPr>
      </w:pPr>
    </w:p>
    <w:p w14:paraId="29301239" w14:textId="77777777" w:rsidR="008562BD" w:rsidRDefault="008562BD" w:rsidP="008562BD">
      <w:pPr>
        <w:pStyle w:val="Default"/>
        <w:jc w:val="center"/>
        <w:rPr>
          <w:sz w:val="23"/>
          <w:szCs w:val="23"/>
        </w:rPr>
      </w:pPr>
    </w:p>
    <w:p w14:paraId="3437E4F5" w14:textId="77777777" w:rsidR="008562BD" w:rsidRPr="00D57DE7" w:rsidRDefault="008562BD" w:rsidP="008562BD">
      <w:pPr>
        <w:pStyle w:val="Default"/>
        <w:jc w:val="center"/>
        <w:rPr>
          <w:sz w:val="28"/>
          <w:szCs w:val="28"/>
        </w:rPr>
      </w:pPr>
      <w:r w:rsidRPr="00D57DE7">
        <w:rPr>
          <w:sz w:val="28"/>
          <w:szCs w:val="28"/>
        </w:rPr>
        <w:t>A THESIS APPROVED FOR THE</w:t>
      </w:r>
    </w:p>
    <w:p w14:paraId="5F575315" w14:textId="77777777" w:rsidR="008562BD" w:rsidRPr="00D57DE7" w:rsidRDefault="008562BD" w:rsidP="008562BD">
      <w:pPr>
        <w:pStyle w:val="Default"/>
        <w:jc w:val="center"/>
        <w:rPr>
          <w:sz w:val="28"/>
          <w:szCs w:val="28"/>
        </w:rPr>
      </w:pPr>
      <w:r w:rsidRPr="00D57DE7">
        <w:rPr>
          <w:sz w:val="28"/>
          <w:szCs w:val="28"/>
        </w:rPr>
        <w:t>SCHOOL OF GEOSCIENCES</w:t>
      </w:r>
    </w:p>
    <w:p w14:paraId="341B42CB" w14:textId="77777777" w:rsidR="008562BD" w:rsidRDefault="008562BD" w:rsidP="008562BD">
      <w:pPr>
        <w:pStyle w:val="Default"/>
        <w:jc w:val="center"/>
        <w:rPr>
          <w:sz w:val="23"/>
          <w:szCs w:val="23"/>
        </w:rPr>
      </w:pPr>
    </w:p>
    <w:p w14:paraId="14DE2A62" w14:textId="77777777" w:rsidR="008562BD" w:rsidRDefault="008562BD" w:rsidP="008562BD">
      <w:pPr>
        <w:pStyle w:val="Default"/>
        <w:jc w:val="center"/>
        <w:rPr>
          <w:sz w:val="23"/>
          <w:szCs w:val="23"/>
        </w:rPr>
      </w:pPr>
    </w:p>
    <w:p w14:paraId="2A0CB3C4" w14:textId="77777777" w:rsidR="008562BD" w:rsidRDefault="008562BD" w:rsidP="008562BD">
      <w:pPr>
        <w:pStyle w:val="Default"/>
        <w:jc w:val="center"/>
        <w:rPr>
          <w:sz w:val="23"/>
          <w:szCs w:val="23"/>
        </w:rPr>
      </w:pPr>
    </w:p>
    <w:p w14:paraId="44592897" w14:textId="77777777" w:rsidR="008562BD" w:rsidRDefault="008562BD" w:rsidP="008562BD">
      <w:pPr>
        <w:pStyle w:val="Default"/>
        <w:jc w:val="center"/>
        <w:rPr>
          <w:sz w:val="23"/>
          <w:szCs w:val="23"/>
        </w:rPr>
      </w:pPr>
    </w:p>
    <w:p w14:paraId="2B770026" w14:textId="77777777" w:rsidR="008562BD" w:rsidRDefault="008562BD" w:rsidP="008562BD">
      <w:pPr>
        <w:pStyle w:val="Default"/>
        <w:jc w:val="center"/>
        <w:rPr>
          <w:sz w:val="23"/>
          <w:szCs w:val="23"/>
        </w:rPr>
      </w:pPr>
    </w:p>
    <w:p w14:paraId="0F4D7CBC" w14:textId="77777777" w:rsidR="008562BD" w:rsidRDefault="008562BD" w:rsidP="008562BD">
      <w:pPr>
        <w:pStyle w:val="Default"/>
        <w:jc w:val="center"/>
        <w:rPr>
          <w:sz w:val="23"/>
          <w:szCs w:val="23"/>
        </w:rPr>
      </w:pPr>
    </w:p>
    <w:p w14:paraId="2AB7045A" w14:textId="77777777" w:rsidR="008562BD" w:rsidRDefault="008562BD" w:rsidP="008562BD">
      <w:pPr>
        <w:pStyle w:val="Default"/>
        <w:jc w:val="center"/>
        <w:rPr>
          <w:sz w:val="23"/>
          <w:szCs w:val="23"/>
        </w:rPr>
      </w:pPr>
    </w:p>
    <w:p w14:paraId="4A2EB22F" w14:textId="77777777" w:rsidR="008562BD" w:rsidRDefault="008562BD" w:rsidP="008562BD">
      <w:pPr>
        <w:pStyle w:val="Default"/>
        <w:jc w:val="center"/>
        <w:rPr>
          <w:sz w:val="23"/>
          <w:szCs w:val="23"/>
        </w:rPr>
      </w:pPr>
    </w:p>
    <w:p w14:paraId="7C768578" w14:textId="77777777" w:rsidR="008562BD" w:rsidRDefault="008562BD" w:rsidP="008562BD">
      <w:pPr>
        <w:pStyle w:val="Default"/>
        <w:jc w:val="center"/>
        <w:rPr>
          <w:sz w:val="23"/>
          <w:szCs w:val="23"/>
        </w:rPr>
      </w:pPr>
    </w:p>
    <w:p w14:paraId="69EB48F9" w14:textId="77777777" w:rsidR="008562BD" w:rsidRDefault="008562BD" w:rsidP="008562BD">
      <w:pPr>
        <w:pStyle w:val="Default"/>
        <w:jc w:val="center"/>
        <w:rPr>
          <w:sz w:val="23"/>
          <w:szCs w:val="23"/>
        </w:rPr>
      </w:pPr>
    </w:p>
    <w:p w14:paraId="025B6662" w14:textId="77777777" w:rsidR="008562BD" w:rsidRPr="00D57DE7" w:rsidRDefault="008562BD" w:rsidP="008562BD">
      <w:pPr>
        <w:pStyle w:val="Default"/>
        <w:jc w:val="center"/>
        <w:rPr>
          <w:sz w:val="28"/>
          <w:szCs w:val="28"/>
        </w:rPr>
      </w:pPr>
    </w:p>
    <w:p w14:paraId="07735CA0" w14:textId="77777777" w:rsidR="008562BD" w:rsidRPr="00D57DE7" w:rsidRDefault="008562BD" w:rsidP="008562BD">
      <w:pPr>
        <w:pStyle w:val="Default"/>
        <w:jc w:val="center"/>
        <w:rPr>
          <w:sz w:val="28"/>
          <w:szCs w:val="28"/>
        </w:rPr>
      </w:pPr>
      <w:r w:rsidRPr="00D57DE7">
        <w:rPr>
          <w:sz w:val="28"/>
          <w:szCs w:val="28"/>
        </w:rPr>
        <w:t>BY</w:t>
      </w:r>
    </w:p>
    <w:p w14:paraId="6FB5213E" w14:textId="77777777" w:rsidR="008562BD" w:rsidRPr="00D57DE7" w:rsidRDefault="008562BD" w:rsidP="008562BD">
      <w:pPr>
        <w:pStyle w:val="Default"/>
        <w:jc w:val="right"/>
        <w:rPr>
          <w:sz w:val="28"/>
          <w:szCs w:val="28"/>
        </w:rPr>
      </w:pPr>
    </w:p>
    <w:p w14:paraId="12C9446C" w14:textId="77777777" w:rsidR="008562BD" w:rsidRPr="00D57DE7" w:rsidRDefault="008562BD" w:rsidP="008562BD">
      <w:pPr>
        <w:pStyle w:val="Default"/>
        <w:jc w:val="right"/>
        <w:rPr>
          <w:sz w:val="28"/>
          <w:szCs w:val="28"/>
        </w:rPr>
      </w:pPr>
    </w:p>
    <w:p w14:paraId="4E52A5FF" w14:textId="77777777" w:rsidR="008562BD" w:rsidRPr="00D57DE7" w:rsidRDefault="008562BD" w:rsidP="008562BD">
      <w:pPr>
        <w:pStyle w:val="Default"/>
        <w:jc w:val="right"/>
        <w:rPr>
          <w:sz w:val="28"/>
          <w:szCs w:val="28"/>
        </w:rPr>
      </w:pPr>
    </w:p>
    <w:p w14:paraId="53B6FB68" w14:textId="77777777" w:rsidR="008562BD" w:rsidRPr="00D57DE7" w:rsidRDefault="008562BD" w:rsidP="008562BD">
      <w:pPr>
        <w:pStyle w:val="Default"/>
        <w:jc w:val="right"/>
        <w:rPr>
          <w:sz w:val="28"/>
          <w:szCs w:val="28"/>
        </w:rPr>
      </w:pPr>
    </w:p>
    <w:p w14:paraId="2DD7A178" w14:textId="77777777" w:rsidR="008562BD" w:rsidRPr="00D57DE7" w:rsidRDefault="008562BD" w:rsidP="008562BD">
      <w:pPr>
        <w:pStyle w:val="Default"/>
        <w:jc w:val="right"/>
        <w:rPr>
          <w:sz w:val="28"/>
          <w:szCs w:val="28"/>
        </w:rPr>
      </w:pPr>
    </w:p>
    <w:p w14:paraId="445A4685" w14:textId="77777777" w:rsidR="008562BD" w:rsidRPr="00D57DE7" w:rsidRDefault="008562BD" w:rsidP="008562BD">
      <w:pPr>
        <w:pStyle w:val="Default"/>
        <w:jc w:val="right"/>
        <w:rPr>
          <w:sz w:val="28"/>
          <w:szCs w:val="28"/>
        </w:rPr>
      </w:pPr>
    </w:p>
    <w:p w14:paraId="5650328F" w14:textId="77777777" w:rsidR="008562BD" w:rsidRPr="00D57DE7" w:rsidRDefault="008562BD" w:rsidP="008562BD">
      <w:pPr>
        <w:pStyle w:val="Default"/>
        <w:jc w:val="right"/>
        <w:rPr>
          <w:sz w:val="28"/>
          <w:szCs w:val="28"/>
        </w:rPr>
      </w:pPr>
    </w:p>
    <w:p w14:paraId="5DB07469" w14:textId="77777777" w:rsidR="008562BD" w:rsidRPr="00D57DE7" w:rsidRDefault="008562BD" w:rsidP="008562BD">
      <w:pPr>
        <w:pStyle w:val="Default"/>
        <w:jc w:val="right"/>
        <w:rPr>
          <w:sz w:val="28"/>
          <w:szCs w:val="28"/>
        </w:rPr>
      </w:pPr>
    </w:p>
    <w:p w14:paraId="556EBF87" w14:textId="3877FAF7" w:rsidR="008562BD" w:rsidRPr="00D57DE7" w:rsidRDefault="004C5CD4" w:rsidP="008562BD">
      <w:pPr>
        <w:pStyle w:val="Default"/>
        <w:jc w:val="right"/>
        <w:rPr>
          <w:sz w:val="28"/>
          <w:szCs w:val="28"/>
        </w:rPr>
      </w:pPr>
      <w:r>
        <w:rPr>
          <w:sz w:val="28"/>
          <w:szCs w:val="28"/>
        </w:rPr>
        <w:t>THE COMMITTEE CONSISTING OF</w:t>
      </w:r>
    </w:p>
    <w:p w14:paraId="14B680A7" w14:textId="77777777" w:rsidR="008562BD" w:rsidRPr="00D57DE7" w:rsidRDefault="008562BD" w:rsidP="008562BD">
      <w:pPr>
        <w:pStyle w:val="Default"/>
        <w:jc w:val="right"/>
        <w:rPr>
          <w:sz w:val="28"/>
          <w:szCs w:val="28"/>
        </w:rPr>
      </w:pPr>
    </w:p>
    <w:p w14:paraId="184A8A62" w14:textId="77777777" w:rsidR="008562BD" w:rsidRPr="00D57DE7" w:rsidRDefault="008562BD" w:rsidP="008562BD">
      <w:pPr>
        <w:pStyle w:val="Default"/>
        <w:jc w:val="right"/>
        <w:rPr>
          <w:sz w:val="28"/>
          <w:szCs w:val="28"/>
        </w:rPr>
      </w:pPr>
      <w:r w:rsidRPr="00D57DE7">
        <w:rPr>
          <w:sz w:val="28"/>
          <w:szCs w:val="28"/>
        </w:rPr>
        <w:t xml:space="preserve">Dr. </w:t>
      </w:r>
      <w:r>
        <w:rPr>
          <w:sz w:val="28"/>
          <w:szCs w:val="28"/>
        </w:rPr>
        <w:t>Heather Bedle</w:t>
      </w:r>
      <w:r w:rsidRPr="00D57DE7">
        <w:rPr>
          <w:sz w:val="28"/>
          <w:szCs w:val="28"/>
        </w:rPr>
        <w:t xml:space="preserve">, Chair </w:t>
      </w:r>
    </w:p>
    <w:p w14:paraId="7EAB7D48" w14:textId="73C2436E" w:rsidR="008562BD" w:rsidRPr="00D57DE7" w:rsidRDefault="008562BD" w:rsidP="008562BD">
      <w:pPr>
        <w:pStyle w:val="Default"/>
        <w:jc w:val="right"/>
        <w:rPr>
          <w:sz w:val="28"/>
          <w:szCs w:val="28"/>
        </w:rPr>
      </w:pPr>
    </w:p>
    <w:p w14:paraId="13F22F64" w14:textId="77777777" w:rsidR="008562BD" w:rsidRPr="00D57DE7" w:rsidRDefault="008562BD" w:rsidP="008562BD">
      <w:pPr>
        <w:pStyle w:val="Default"/>
        <w:jc w:val="right"/>
        <w:rPr>
          <w:sz w:val="28"/>
          <w:szCs w:val="28"/>
        </w:rPr>
      </w:pPr>
      <w:r w:rsidRPr="00D57DE7">
        <w:rPr>
          <w:sz w:val="28"/>
          <w:szCs w:val="28"/>
        </w:rPr>
        <w:t xml:space="preserve">Dr. </w:t>
      </w:r>
      <w:r>
        <w:rPr>
          <w:sz w:val="28"/>
          <w:szCs w:val="28"/>
        </w:rPr>
        <w:t>Matt Pranter</w:t>
      </w:r>
      <w:r w:rsidRPr="00D57DE7">
        <w:rPr>
          <w:sz w:val="28"/>
          <w:szCs w:val="28"/>
        </w:rPr>
        <w:t xml:space="preserve"> </w:t>
      </w:r>
    </w:p>
    <w:p w14:paraId="4D10C919" w14:textId="7EA1C094" w:rsidR="008562BD" w:rsidRPr="00D57DE7" w:rsidRDefault="008562BD" w:rsidP="008562BD">
      <w:pPr>
        <w:pStyle w:val="Default"/>
        <w:jc w:val="right"/>
        <w:rPr>
          <w:sz w:val="28"/>
          <w:szCs w:val="28"/>
        </w:rPr>
      </w:pPr>
    </w:p>
    <w:p w14:paraId="17FF9FA6" w14:textId="77777777" w:rsidR="008562BD" w:rsidRDefault="008562BD" w:rsidP="008562BD">
      <w:pPr>
        <w:spacing w:line="480" w:lineRule="auto"/>
        <w:contextualSpacing/>
        <w:jc w:val="right"/>
        <w:rPr>
          <w:sz w:val="28"/>
          <w:szCs w:val="28"/>
        </w:rPr>
      </w:pPr>
      <w:r w:rsidRPr="00D57DE7">
        <w:rPr>
          <w:sz w:val="28"/>
          <w:szCs w:val="28"/>
        </w:rPr>
        <w:t xml:space="preserve">Dr. </w:t>
      </w:r>
      <w:r>
        <w:rPr>
          <w:sz w:val="28"/>
          <w:szCs w:val="28"/>
        </w:rPr>
        <w:t>Megan Elwood-Madden</w:t>
      </w:r>
    </w:p>
    <w:p w14:paraId="449C556F" w14:textId="77777777" w:rsidR="008562BD" w:rsidRDefault="008562BD" w:rsidP="008562BD">
      <w:pPr>
        <w:tabs>
          <w:tab w:val="clear" w:pos="504"/>
        </w:tabs>
        <w:spacing w:after="160" w:line="259" w:lineRule="auto"/>
        <w:jc w:val="center"/>
        <w:rPr>
          <w:sz w:val="28"/>
          <w:szCs w:val="28"/>
        </w:rPr>
      </w:pPr>
    </w:p>
    <w:p w14:paraId="3C864AA8" w14:textId="77777777" w:rsidR="008562BD" w:rsidRDefault="008562BD" w:rsidP="008562BD">
      <w:pPr>
        <w:tabs>
          <w:tab w:val="clear" w:pos="504"/>
        </w:tabs>
        <w:spacing w:after="160" w:line="259" w:lineRule="auto"/>
        <w:jc w:val="center"/>
        <w:rPr>
          <w:sz w:val="28"/>
          <w:szCs w:val="28"/>
        </w:rPr>
      </w:pPr>
    </w:p>
    <w:p w14:paraId="06EAE5E0" w14:textId="77777777" w:rsidR="008562BD" w:rsidRDefault="008562BD" w:rsidP="008562BD">
      <w:pPr>
        <w:tabs>
          <w:tab w:val="clear" w:pos="504"/>
        </w:tabs>
        <w:spacing w:after="160" w:line="259" w:lineRule="auto"/>
        <w:jc w:val="center"/>
        <w:rPr>
          <w:sz w:val="28"/>
          <w:szCs w:val="28"/>
        </w:rPr>
      </w:pPr>
    </w:p>
    <w:p w14:paraId="7C8189DA" w14:textId="77777777" w:rsidR="008562BD" w:rsidRDefault="008562BD" w:rsidP="008562BD">
      <w:pPr>
        <w:tabs>
          <w:tab w:val="clear" w:pos="504"/>
        </w:tabs>
        <w:spacing w:after="160" w:line="259" w:lineRule="auto"/>
        <w:jc w:val="center"/>
        <w:rPr>
          <w:sz w:val="28"/>
          <w:szCs w:val="28"/>
        </w:rPr>
      </w:pPr>
    </w:p>
    <w:p w14:paraId="10927B57" w14:textId="77777777" w:rsidR="008562BD" w:rsidRDefault="008562BD" w:rsidP="008562BD">
      <w:pPr>
        <w:tabs>
          <w:tab w:val="clear" w:pos="504"/>
        </w:tabs>
        <w:spacing w:after="160" w:line="259" w:lineRule="auto"/>
        <w:jc w:val="center"/>
        <w:rPr>
          <w:sz w:val="28"/>
          <w:szCs w:val="28"/>
        </w:rPr>
      </w:pPr>
    </w:p>
    <w:p w14:paraId="5E9277EB" w14:textId="77777777" w:rsidR="008562BD" w:rsidRDefault="008562BD" w:rsidP="008562BD">
      <w:pPr>
        <w:tabs>
          <w:tab w:val="clear" w:pos="504"/>
        </w:tabs>
        <w:spacing w:after="160" w:line="259" w:lineRule="auto"/>
        <w:jc w:val="center"/>
        <w:rPr>
          <w:sz w:val="28"/>
          <w:szCs w:val="28"/>
        </w:rPr>
      </w:pPr>
    </w:p>
    <w:p w14:paraId="340F5EDE" w14:textId="77777777" w:rsidR="008562BD" w:rsidRDefault="008562BD" w:rsidP="008562BD">
      <w:pPr>
        <w:tabs>
          <w:tab w:val="clear" w:pos="504"/>
        </w:tabs>
        <w:spacing w:after="160" w:line="259" w:lineRule="auto"/>
        <w:jc w:val="center"/>
        <w:rPr>
          <w:sz w:val="28"/>
          <w:szCs w:val="28"/>
        </w:rPr>
      </w:pPr>
    </w:p>
    <w:p w14:paraId="4CB74516" w14:textId="77777777" w:rsidR="008562BD" w:rsidRDefault="008562BD" w:rsidP="008562BD">
      <w:pPr>
        <w:tabs>
          <w:tab w:val="clear" w:pos="504"/>
        </w:tabs>
        <w:spacing w:after="160" w:line="259" w:lineRule="auto"/>
        <w:jc w:val="center"/>
        <w:rPr>
          <w:sz w:val="28"/>
          <w:szCs w:val="28"/>
        </w:rPr>
      </w:pPr>
    </w:p>
    <w:p w14:paraId="2DE2400C" w14:textId="77777777" w:rsidR="008562BD" w:rsidRDefault="008562BD" w:rsidP="008562BD">
      <w:pPr>
        <w:tabs>
          <w:tab w:val="clear" w:pos="504"/>
        </w:tabs>
        <w:spacing w:after="160" w:line="259" w:lineRule="auto"/>
        <w:jc w:val="center"/>
        <w:rPr>
          <w:sz w:val="28"/>
          <w:szCs w:val="28"/>
        </w:rPr>
      </w:pPr>
    </w:p>
    <w:p w14:paraId="5BBFEB24" w14:textId="77777777" w:rsidR="008562BD" w:rsidRDefault="008562BD" w:rsidP="008562BD">
      <w:pPr>
        <w:tabs>
          <w:tab w:val="clear" w:pos="504"/>
        </w:tabs>
        <w:spacing w:after="160" w:line="259" w:lineRule="auto"/>
        <w:jc w:val="center"/>
        <w:rPr>
          <w:sz w:val="28"/>
          <w:szCs w:val="28"/>
        </w:rPr>
      </w:pPr>
    </w:p>
    <w:p w14:paraId="6CACBBA9" w14:textId="77777777" w:rsidR="008562BD" w:rsidRDefault="008562BD" w:rsidP="008562BD">
      <w:pPr>
        <w:tabs>
          <w:tab w:val="clear" w:pos="504"/>
        </w:tabs>
        <w:spacing w:after="160" w:line="259" w:lineRule="auto"/>
        <w:jc w:val="center"/>
        <w:rPr>
          <w:sz w:val="28"/>
          <w:szCs w:val="28"/>
        </w:rPr>
      </w:pPr>
    </w:p>
    <w:p w14:paraId="39A83EB4" w14:textId="77777777" w:rsidR="008562BD" w:rsidRDefault="008562BD" w:rsidP="008562BD">
      <w:pPr>
        <w:tabs>
          <w:tab w:val="clear" w:pos="504"/>
        </w:tabs>
        <w:spacing w:after="160" w:line="259" w:lineRule="auto"/>
        <w:jc w:val="center"/>
        <w:rPr>
          <w:sz w:val="28"/>
          <w:szCs w:val="28"/>
        </w:rPr>
      </w:pPr>
    </w:p>
    <w:p w14:paraId="067A400F" w14:textId="77777777" w:rsidR="008562BD" w:rsidRDefault="008562BD" w:rsidP="008562BD">
      <w:pPr>
        <w:tabs>
          <w:tab w:val="clear" w:pos="504"/>
        </w:tabs>
        <w:spacing w:after="160" w:line="259" w:lineRule="auto"/>
        <w:jc w:val="center"/>
        <w:rPr>
          <w:sz w:val="28"/>
          <w:szCs w:val="28"/>
        </w:rPr>
      </w:pPr>
    </w:p>
    <w:p w14:paraId="1AF82990" w14:textId="77777777" w:rsidR="008562BD" w:rsidRDefault="008562BD" w:rsidP="008562BD">
      <w:pPr>
        <w:tabs>
          <w:tab w:val="clear" w:pos="504"/>
        </w:tabs>
        <w:spacing w:after="160" w:line="259" w:lineRule="auto"/>
        <w:jc w:val="center"/>
        <w:rPr>
          <w:sz w:val="28"/>
          <w:szCs w:val="28"/>
        </w:rPr>
      </w:pPr>
    </w:p>
    <w:p w14:paraId="3D5F2FF0" w14:textId="77777777" w:rsidR="008562BD" w:rsidRDefault="008562BD" w:rsidP="008562BD">
      <w:pPr>
        <w:tabs>
          <w:tab w:val="clear" w:pos="504"/>
        </w:tabs>
        <w:spacing w:after="160" w:line="259" w:lineRule="auto"/>
        <w:jc w:val="center"/>
        <w:rPr>
          <w:sz w:val="28"/>
          <w:szCs w:val="28"/>
        </w:rPr>
      </w:pPr>
    </w:p>
    <w:p w14:paraId="07BECDA0" w14:textId="77777777" w:rsidR="008562BD" w:rsidRDefault="008562BD" w:rsidP="008562BD">
      <w:pPr>
        <w:tabs>
          <w:tab w:val="clear" w:pos="504"/>
        </w:tabs>
        <w:spacing w:after="160" w:line="259" w:lineRule="auto"/>
        <w:jc w:val="center"/>
        <w:rPr>
          <w:sz w:val="28"/>
          <w:szCs w:val="28"/>
        </w:rPr>
      </w:pPr>
    </w:p>
    <w:p w14:paraId="3DE338E2" w14:textId="77777777" w:rsidR="008562BD" w:rsidRDefault="008562BD" w:rsidP="008562BD">
      <w:pPr>
        <w:tabs>
          <w:tab w:val="clear" w:pos="504"/>
        </w:tabs>
        <w:spacing w:after="160" w:line="259" w:lineRule="auto"/>
        <w:jc w:val="center"/>
        <w:rPr>
          <w:sz w:val="28"/>
          <w:szCs w:val="28"/>
        </w:rPr>
      </w:pPr>
    </w:p>
    <w:p w14:paraId="510A1410" w14:textId="77777777" w:rsidR="008562BD" w:rsidRDefault="008562BD" w:rsidP="008562BD">
      <w:pPr>
        <w:tabs>
          <w:tab w:val="clear" w:pos="504"/>
        </w:tabs>
        <w:spacing w:after="160" w:line="259" w:lineRule="auto"/>
        <w:jc w:val="center"/>
        <w:rPr>
          <w:sz w:val="28"/>
          <w:szCs w:val="28"/>
        </w:rPr>
      </w:pPr>
    </w:p>
    <w:p w14:paraId="0AB07B1D" w14:textId="77777777" w:rsidR="008562BD" w:rsidRDefault="008562BD" w:rsidP="008562BD">
      <w:pPr>
        <w:tabs>
          <w:tab w:val="clear" w:pos="504"/>
        </w:tabs>
        <w:spacing w:after="160" w:line="259" w:lineRule="auto"/>
        <w:jc w:val="center"/>
        <w:rPr>
          <w:sz w:val="28"/>
          <w:szCs w:val="28"/>
        </w:rPr>
      </w:pPr>
    </w:p>
    <w:p w14:paraId="2F6FBE16" w14:textId="77777777" w:rsidR="008562BD" w:rsidRDefault="008562BD" w:rsidP="008562BD">
      <w:pPr>
        <w:tabs>
          <w:tab w:val="clear" w:pos="504"/>
        </w:tabs>
        <w:spacing w:after="160" w:line="259" w:lineRule="auto"/>
        <w:jc w:val="center"/>
        <w:rPr>
          <w:sz w:val="28"/>
          <w:szCs w:val="28"/>
        </w:rPr>
      </w:pPr>
    </w:p>
    <w:p w14:paraId="6CDC0E75" w14:textId="77777777" w:rsidR="008562BD" w:rsidRDefault="008562BD" w:rsidP="008562BD">
      <w:pPr>
        <w:tabs>
          <w:tab w:val="clear" w:pos="504"/>
        </w:tabs>
        <w:spacing w:after="160" w:line="259" w:lineRule="auto"/>
        <w:jc w:val="center"/>
        <w:rPr>
          <w:sz w:val="28"/>
          <w:szCs w:val="28"/>
        </w:rPr>
      </w:pPr>
    </w:p>
    <w:p w14:paraId="51238EBF" w14:textId="77777777" w:rsidR="008562BD" w:rsidRDefault="008562BD" w:rsidP="008562BD">
      <w:pPr>
        <w:tabs>
          <w:tab w:val="clear" w:pos="504"/>
        </w:tabs>
        <w:spacing w:after="160" w:line="259" w:lineRule="auto"/>
        <w:jc w:val="center"/>
        <w:rPr>
          <w:sz w:val="28"/>
          <w:szCs w:val="28"/>
        </w:rPr>
      </w:pPr>
    </w:p>
    <w:p w14:paraId="5C28131F" w14:textId="77777777" w:rsidR="008562BD" w:rsidRDefault="008562BD" w:rsidP="008562BD">
      <w:pPr>
        <w:tabs>
          <w:tab w:val="clear" w:pos="504"/>
        </w:tabs>
        <w:spacing w:after="160" w:line="259" w:lineRule="auto"/>
        <w:jc w:val="center"/>
        <w:rPr>
          <w:sz w:val="28"/>
          <w:szCs w:val="28"/>
        </w:rPr>
      </w:pPr>
    </w:p>
    <w:p w14:paraId="08726F05" w14:textId="77777777" w:rsidR="008562BD" w:rsidRDefault="008562BD" w:rsidP="008562BD">
      <w:pPr>
        <w:tabs>
          <w:tab w:val="clear" w:pos="504"/>
        </w:tabs>
        <w:spacing w:after="160" w:line="259" w:lineRule="auto"/>
        <w:jc w:val="center"/>
        <w:rPr>
          <w:sz w:val="28"/>
          <w:szCs w:val="28"/>
        </w:rPr>
      </w:pPr>
    </w:p>
    <w:p w14:paraId="2919D5BB" w14:textId="77777777" w:rsidR="008562BD" w:rsidRDefault="008562BD" w:rsidP="008562BD">
      <w:pPr>
        <w:tabs>
          <w:tab w:val="clear" w:pos="504"/>
        </w:tabs>
        <w:spacing w:after="160" w:line="259" w:lineRule="auto"/>
        <w:jc w:val="center"/>
        <w:rPr>
          <w:sz w:val="28"/>
          <w:szCs w:val="28"/>
        </w:rPr>
      </w:pPr>
    </w:p>
    <w:p w14:paraId="5F292246" w14:textId="77777777" w:rsidR="008562BD" w:rsidRPr="00CC7132" w:rsidRDefault="008562BD" w:rsidP="008562BD">
      <w:pPr>
        <w:tabs>
          <w:tab w:val="clear" w:pos="504"/>
        </w:tabs>
        <w:spacing w:after="160" w:line="259" w:lineRule="auto"/>
        <w:jc w:val="center"/>
        <w:rPr>
          <w:rFonts w:ascii="Cambria Math" w:eastAsiaTheme="minorHAnsi" w:hAnsi="Cambria Math" w:cs="Cambria Math"/>
          <w:color w:val="000000"/>
          <w:sz w:val="23"/>
          <w:szCs w:val="23"/>
        </w:rPr>
      </w:pPr>
      <w:r w:rsidRPr="00CC7132">
        <w:rPr>
          <w:rFonts w:ascii="Cambria Math" w:eastAsiaTheme="minorHAnsi" w:hAnsi="Cambria Math" w:cs="Cambria Math"/>
          <w:color w:val="000000"/>
          <w:sz w:val="23"/>
          <w:szCs w:val="23"/>
        </w:rPr>
        <w:t xml:space="preserve">© Copyright by </w:t>
      </w:r>
      <w:r>
        <w:rPr>
          <w:rFonts w:ascii="Cambria Math" w:eastAsiaTheme="minorHAnsi" w:hAnsi="Cambria Math" w:cs="Cambria Math"/>
          <w:color w:val="000000"/>
          <w:sz w:val="23"/>
          <w:szCs w:val="23"/>
        </w:rPr>
        <w:t xml:space="preserve">EMILY JACKSON </w:t>
      </w:r>
      <w:r w:rsidRPr="00CC7132">
        <w:rPr>
          <w:rFonts w:ascii="Cambria Math" w:eastAsiaTheme="minorHAnsi" w:hAnsi="Cambria Math" w:cs="Cambria Math"/>
          <w:color w:val="000000"/>
          <w:sz w:val="23"/>
          <w:szCs w:val="23"/>
        </w:rPr>
        <w:t>202</w:t>
      </w:r>
      <w:r>
        <w:rPr>
          <w:rFonts w:ascii="Cambria Math" w:eastAsiaTheme="minorHAnsi" w:hAnsi="Cambria Math" w:cs="Cambria Math"/>
          <w:color w:val="000000"/>
          <w:sz w:val="23"/>
          <w:szCs w:val="23"/>
        </w:rPr>
        <w:t>3</w:t>
      </w:r>
    </w:p>
    <w:p w14:paraId="04B7CA63" w14:textId="2E5AFFE5" w:rsidR="00714DC4" w:rsidRDefault="008562BD" w:rsidP="00714DC4">
      <w:pPr>
        <w:spacing w:line="480" w:lineRule="auto"/>
        <w:contextualSpacing/>
        <w:jc w:val="center"/>
        <w:rPr>
          <w:rFonts w:eastAsiaTheme="minorHAnsi"/>
          <w:color w:val="000000"/>
          <w:sz w:val="23"/>
          <w:szCs w:val="23"/>
        </w:rPr>
        <w:sectPr w:rsidR="00714DC4" w:rsidSect="00EE226E">
          <w:footerReference w:type="default" r:id="rId8"/>
          <w:footerReference w:type="first" r:id="rId9"/>
          <w:pgSz w:w="12240" w:h="15840"/>
          <w:pgMar w:top="1440" w:right="1440" w:bottom="1440" w:left="1440" w:header="720" w:footer="720" w:gutter="0"/>
          <w:cols w:space="720"/>
          <w:docGrid w:linePitch="360"/>
        </w:sectPr>
      </w:pPr>
      <w:r w:rsidRPr="00CC7132">
        <w:rPr>
          <w:rFonts w:eastAsiaTheme="minorHAnsi"/>
          <w:color w:val="000000"/>
          <w:sz w:val="23"/>
          <w:szCs w:val="23"/>
        </w:rPr>
        <w:t>All Rights Reserved</w:t>
      </w:r>
      <w:r w:rsidR="00A5759F">
        <w:rPr>
          <w:rFonts w:eastAsiaTheme="minorHAnsi"/>
          <w:color w:val="000000"/>
          <w:sz w:val="23"/>
          <w:szCs w:val="23"/>
        </w:rPr>
        <w:t>.</w:t>
      </w:r>
    </w:p>
    <w:p w14:paraId="0AF5C229" w14:textId="25F25391" w:rsidR="00D12D63" w:rsidRPr="00116B01" w:rsidRDefault="00D12D63" w:rsidP="00714DC4">
      <w:pPr>
        <w:spacing w:line="480" w:lineRule="auto"/>
        <w:contextualSpacing/>
        <w:jc w:val="left"/>
        <w:rPr>
          <w:b/>
          <w:bCs/>
          <w:sz w:val="28"/>
          <w:szCs w:val="28"/>
        </w:rPr>
      </w:pPr>
      <w:r w:rsidRPr="00116B01">
        <w:rPr>
          <w:b/>
          <w:bCs/>
          <w:sz w:val="28"/>
          <w:szCs w:val="28"/>
        </w:rPr>
        <w:lastRenderedPageBreak/>
        <w:t>Acknowledgements</w:t>
      </w:r>
    </w:p>
    <w:p w14:paraId="11264470" w14:textId="77777777" w:rsidR="00D12D63" w:rsidRDefault="00D12D63" w:rsidP="00D12D63">
      <w:pPr>
        <w:spacing w:line="480" w:lineRule="auto"/>
        <w:ind w:firstLine="720"/>
        <w:rPr>
          <w:sz w:val="24"/>
          <w:szCs w:val="24"/>
        </w:rPr>
      </w:pPr>
      <w:r>
        <w:rPr>
          <w:sz w:val="24"/>
          <w:szCs w:val="24"/>
        </w:rPr>
        <w:t>This research was funded by an American Chemical Society (ACS) Petroleum Research Fund (PRF) grant to Dr. Heather Bedle at the University of Oklahoma School of Geosciences. The Pegasus Basin APB-13 Seismic Survey was provided by the New Zealand Government’s Department of Petroleum &amp; Minerals. The AASPI (Attribute Assisted Seismic Processing and Interpretation) software used to compute many of the seismic attributes and all the machine learning models for this research was provided by the AASPI consortium at the University of Oklahoma. The Petrel license and software packages used for visualization and computing the sweetness attribute were provided by Schlumberger.</w:t>
      </w:r>
    </w:p>
    <w:p w14:paraId="041C303E" w14:textId="77777777" w:rsidR="00D12D63" w:rsidRDefault="00D12D63" w:rsidP="00D12D63">
      <w:pPr>
        <w:spacing w:line="480" w:lineRule="auto"/>
        <w:ind w:firstLine="360"/>
        <w:rPr>
          <w:sz w:val="24"/>
          <w:szCs w:val="24"/>
        </w:rPr>
      </w:pPr>
      <w:r>
        <w:rPr>
          <w:sz w:val="24"/>
          <w:szCs w:val="24"/>
        </w:rPr>
        <w:tab/>
      </w:r>
      <w:r>
        <w:rPr>
          <w:sz w:val="24"/>
          <w:szCs w:val="24"/>
        </w:rPr>
        <w:tab/>
        <w:t xml:space="preserve">To my advisor, Dr. Heather Bedle, thank you for being the reason I came to OU. From the first email with you, I knew I wanted to study in your research group. Your passion for science is contagious, and your cheerful spirit helps make you the best advisor a student could ask for. You have been nothing but supportive of my academic, professional, and personal life through high and low, and I couldn’t have succeeded here without you. It’s been my honor and privilege to learn from you these last two years, and I’ll always respect you for the advisor, scientist, and mentor you are to me. </w:t>
      </w:r>
    </w:p>
    <w:p w14:paraId="48736CCD" w14:textId="77777777" w:rsidR="00D12D63" w:rsidRDefault="00D12D63" w:rsidP="00D12D63">
      <w:pPr>
        <w:tabs>
          <w:tab w:val="left" w:pos="810"/>
        </w:tabs>
        <w:spacing w:line="480" w:lineRule="auto"/>
        <w:ind w:firstLine="810"/>
        <w:rPr>
          <w:sz w:val="24"/>
          <w:szCs w:val="24"/>
        </w:rPr>
      </w:pPr>
      <w:r>
        <w:rPr>
          <w:sz w:val="24"/>
          <w:szCs w:val="24"/>
        </w:rPr>
        <w:t xml:space="preserve">To everyone in the AASPI/SDA research group, thank you for making me feel at home and part of something bigger than myself. I have loved the friendships I’ve made in this group. A special thanks to Karelia, my office mate, for welcoming me to OU and being my dear friend; Thang Ha, for being one of my co-authors and helping me with all of my AASPI questions; David Lubo, for helping me create the synthetic seismic data and general technical advice; Laura, for helping me survive EVOLVE; Mario, for lots of laughs and learning new attributes together; Dr. Marfurt, for pushing me technically and all the sage geophysical advice, and the entire group for </w:t>
      </w:r>
      <w:r>
        <w:rPr>
          <w:sz w:val="24"/>
          <w:szCs w:val="24"/>
        </w:rPr>
        <w:lastRenderedPageBreak/>
        <w:t>including me in your lives and showing me how special our diverse group is: Alex, Diana, Pamela, Bobby, April, Ahmet, Marcus, Ryan, Dai, Evan, and Jake. Best of luck to you all and Boomer Sooner!</w:t>
      </w:r>
    </w:p>
    <w:p w14:paraId="0F21C9BF" w14:textId="77777777" w:rsidR="00D12D63" w:rsidRDefault="00D12D63" w:rsidP="00D12D63">
      <w:pPr>
        <w:spacing w:line="480" w:lineRule="auto"/>
        <w:ind w:firstLine="720"/>
        <w:rPr>
          <w:sz w:val="24"/>
          <w:szCs w:val="24"/>
        </w:rPr>
      </w:pPr>
      <w:r>
        <w:rPr>
          <w:sz w:val="24"/>
          <w:szCs w:val="24"/>
        </w:rPr>
        <w:t>To Dr. Pranter and Dr. Megan Elwood Madden, thank you for serving on my committee. Dr. Pranter, your reservoir characterization final project was one of the hardest I’ve ever completed, but I felt like a better geologist for it; thank you for letting me learn from you. Dr. Elwood Madden, thank you for all the help understanding the fascinating world of hydrates better. I value each of your unique insight into my project and the time commitment you made to serve on my committee.</w:t>
      </w:r>
    </w:p>
    <w:p w14:paraId="1E454CA0" w14:textId="77777777" w:rsidR="00D12D63" w:rsidRDefault="00D12D63" w:rsidP="00D12D63">
      <w:pPr>
        <w:spacing w:line="480" w:lineRule="auto"/>
        <w:ind w:firstLine="720"/>
        <w:rPr>
          <w:sz w:val="24"/>
          <w:szCs w:val="24"/>
        </w:rPr>
      </w:pPr>
      <w:r>
        <w:rPr>
          <w:sz w:val="24"/>
          <w:szCs w:val="24"/>
        </w:rPr>
        <w:t xml:space="preserve">To my former professor Dr. Dengliang Gao at West Virginia University, thank you for getting me interested in geophysics and seismic attributes in the first place. </w:t>
      </w:r>
    </w:p>
    <w:p w14:paraId="63995E5B" w14:textId="5C100A52" w:rsidR="00D12D63" w:rsidRDefault="00D12D63" w:rsidP="00D12D63">
      <w:pPr>
        <w:spacing w:line="480" w:lineRule="auto"/>
        <w:ind w:firstLine="720"/>
        <w:rPr>
          <w:i/>
          <w:iCs/>
          <w:sz w:val="24"/>
          <w:szCs w:val="24"/>
        </w:rPr>
      </w:pPr>
      <w:r>
        <w:rPr>
          <w:sz w:val="24"/>
          <w:szCs w:val="24"/>
        </w:rPr>
        <w:t xml:space="preserve">Finally, to each of my loved ones, especially those hundreds of miles away, that may never read this thesis or understand what gas hydrates are, thank you for helping me see that my life isn’t all about success or the degrees I have but about the relationships I form and people I meet as I follow where the Lord leads me. Thank you for being present for me even when it was inconvenient for you or required a couple plane rides, listening to me cry over the phone, or giving me a place to stay over the summer. A big shout out to my sister Elizabeth, Drew, my </w:t>
      </w:r>
      <w:r w:rsidR="00A74F99">
        <w:rPr>
          <w:sz w:val="24"/>
          <w:szCs w:val="24"/>
        </w:rPr>
        <w:t xml:space="preserve">dear </w:t>
      </w:r>
      <w:r>
        <w:rPr>
          <w:sz w:val="24"/>
          <w:szCs w:val="24"/>
        </w:rPr>
        <w:t>friends in West Virginia, Danielle, my family, and my church in Moore</w:t>
      </w:r>
      <w:r w:rsidR="00A74F99">
        <w:rPr>
          <w:sz w:val="24"/>
          <w:szCs w:val="24"/>
        </w:rPr>
        <w:t>, OK</w:t>
      </w:r>
      <w:r>
        <w:rPr>
          <w:sz w:val="24"/>
          <w:szCs w:val="24"/>
        </w:rPr>
        <w:t xml:space="preserve">. To those that tirelessly supported me and encouraged me to stick to my values, find joy in the everyday, choose gratitude </w:t>
      </w:r>
      <w:proofErr w:type="gramStart"/>
      <w:r>
        <w:rPr>
          <w:sz w:val="24"/>
          <w:szCs w:val="24"/>
        </w:rPr>
        <w:t>in the midst of</w:t>
      </w:r>
      <w:proofErr w:type="gramEnd"/>
      <w:r>
        <w:rPr>
          <w:sz w:val="24"/>
          <w:szCs w:val="24"/>
        </w:rPr>
        <w:t xml:space="preserve"> hardship, and to stay rooted in my identity in Christ: this is for you. </w:t>
      </w:r>
    </w:p>
    <w:p w14:paraId="0DC5A6CC" w14:textId="77777777" w:rsidR="00D12D63" w:rsidRDefault="00D12D63" w:rsidP="00D12D63">
      <w:pPr>
        <w:spacing w:line="480" w:lineRule="auto"/>
        <w:rPr>
          <w:i/>
          <w:iCs/>
          <w:sz w:val="24"/>
          <w:szCs w:val="24"/>
        </w:rPr>
      </w:pPr>
    </w:p>
    <w:p w14:paraId="729C9C80" w14:textId="77777777" w:rsidR="00D12D63" w:rsidRDefault="00D12D63" w:rsidP="00D12D63">
      <w:pPr>
        <w:spacing w:line="480" w:lineRule="auto"/>
        <w:rPr>
          <w:i/>
          <w:iCs/>
          <w:sz w:val="24"/>
          <w:szCs w:val="24"/>
        </w:rPr>
      </w:pPr>
    </w:p>
    <w:p w14:paraId="7D2CC3C5" w14:textId="77777777" w:rsidR="00D12D63" w:rsidRPr="00390BDE" w:rsidRDefault="00D12D63" w:rsidP="00D12D63">
      <w:pPr>
        <w:spacing w:line="480" w:lineRule="auto"/>
        <w:rPr>
          <w:i/>
          <w:iCs/>
          <w:sz w:val="24"/>
          <w:szCs w:val="24"/>
        </w:rPr>
      </w:pPr>
      <w:r>
        <w:rPr>
          <w:i/>
          <w:iCs/>
          <w:sz w:val="24"/>
          <w:szCs w:val="24"/>
        </w:rPr>
        <w:t xml:space="preserve">“If we knew what it </w:t>
      </w:r>
      <w:proofErr w:type="gramStart"/>
      <w:r>
        <w:rPr>
          <w:i/>
          <w:iCs/>
          <w:sz w:val="24"/>
          <w:szCs w:val="24"/>
        </w:rPr>
        <w:t>was</w:t>
      </w:r>
      <w:proofErr w:type="gramEnd"/>
      <w:r>
        <w:rPr>
          <w:i/>
          <w:iCs/>
          <w:sz w:val="24"/>
          <w:szCs w:val="24"/>
        </w:rPr>
        <w:t xml:space="preserve"> we were doing, it would not be called research, would it?” -Einstein</w:t>
      </w:r>
    </w:p>
    <w:p w14:paraId="395F64B6" w14:textId="77777777" w:rsidR="00D12D63" w:rsidRPr="00116B01" w:rsidRDefault="00D12D63" w:rsidP="00D12D63">
      <w:pPr>
        <w:pStyle w:val="Heading1"/>
        <w:spacing w:before="0" w:line="480" w:lineRule="auto"/>
        <w:rPr>
          <w:rFonts w:ascii="Times New Roman" w:hAnsi="Times New Roman" w:cs="Times New Roman"/>
          <w:b/>
          <w:bCs/>
          <w:color w:val="auto"/>
          <w:sz w:val="28"/>
          <w:szCs w:val="28"/>
        </w:rPr>
      </w:pPr>
      <w:r w:rsidRPr="00116B01">
        <w:rPr>
          <w:rFonts w:ascii="Times New Roman" w:hAnsi="Times New Roman" w:cs="Times New Roman"/>
          <w:b/>
          <w:bCs/>
          <w:color w:val="auto"/>
          <w:sz w:val="28"/>
          <w:szCs w:val="28"/>
        </w:rPr>
        <w:lastRenderedPageBreak/>
        <w:t>Table of Contents</w:t>
      </w:r>
    </w:p>
    <w:p w14:paraId="1BA7759B" w14:textId="2395540B" w:rsidR="00D12D63" w:rsidRDefault="00D12D63" w:rsidP="00D12D63">
      <w:pPr>
        <w:spacing w:line="480" w:lineRule="auto"/>
        <w:rPr>
          <w:sz w:val="24"/>
          <w:szCs w:val="24"/>
        </w:rPr>
      </w:pPr>
      <w:r>
        <w:rPr>
          <w:sz w:val="24"/>
          <w:szCs w:val="24"/>
        </w:rPr>
        <w:t>Acknowledgements……………………………………………</w:t>
      </w:r>
      <w:proofErr w:type="gramStart"/>
      <w:r>
        <w:rPr>
          <w:sz w:val="24"/>
          <w:szCs w:val="24"/>
        </w:rPr>
        <w:t>…..</w:t>
      </w:r>
      <w:proofErr w:type="gramEnd"/>
      <w:r>
        <w:rPr>
          <w:sz w:val="24"/>
          <w:szCs w:val="24"/>
        </w:rPr>
        <w:t>…………………………</w:t>
      </w:r>
      <w:r w:rsidR="009B61FA">
        <w:rPr>
          <w:sz w:val="24"/>
          <w:szCs w:val="24"/>
        </w:rPr>
        <w:t>...</w:t>
      </w:r>
      <w:r>
        <w:rPr>
          <w:sz w:val="24"/>
          <w:szCs w:val="24"/>
        </w:rPr>
        <w:t>…</w:t>
      </w:r>
      <w:r w:rsidR="0030242F">
        <w:rPr>
          <w:sz w:val="24"/>
          <w:szCs w:val="24"/>
        </w:rPr>
        <w:t>iv</w:t>
      </w:r>
    </w:p>
    <w:p w14:paraId="26B4549F" w14:textId="1CC280C3" w:rsidR="00C50414" w:rsidRDefault="00C50414" w:rsidP="00D12D63">
      <w:pPr>
        <w:spacing w:line="480" w:lineRule="auto"/>
        <w:rPr>
          <w:sz w:val="24"/>
          <w:szCs w:val="24"/>
        </w:rPr>
      </w:pPr>
      <w:r>
        <w:rPr>
          <w:sz w:val="24"/>
          <w:szCs w:val="24"/>
        </w:rPr>
        <w:t>List of Figures……………………………………………………………………………</w:t>
      </w:r>
      <w:r w:rsidR="009B61FA">
        <w:rPr>
          <w:sz w:val="24"/>
          <w:szCs w:val="24"/>
        </w:rPr>
        <w:t>…</w:t>
      </w:r>
      <w:r>
        <w:rPr>
          <w:sz w:val="24"/>
          <w:szCs w:val="24"/>
        </w:rPr>
        <w:t>…</w:t>
      </w:r>
      <w:proofErr w:type="gramStart"/>
      <w:r>
        <w:rPr>
          <w:sz w:val="24"/>
          <w:szCs w:val="24"/>
        </w:rPr>
        <w:t>…..</w:t>
      </w:r>
      <w:proofErr w:type="gramEnd"/>
      <w:r w:rsidR="00350724">
        <w:rPr>
          <w:sz w:val="24"/>
          <w:szCs w:val="24"/>
        </w:rPr>
        <w:t>x</w:t>
      </w:r>
    </w:p>
    <w:p w14:paraId="01AF1147" w14:textId="61A68F6F" w:rsidR="00350724" w:rsidRDefault="00350724" w:rsidP="00D12D63">
      <w:pPr>
        <w:spacing w:line="480" w:lineRule="auto"/>
        <w:rPr>
          <w:sz w:val="24"/>
          <w:szCs w:val="24"/>
        </w:rPr>
      </w:pPr>
      <w:r>
        <w:rPr>
          <w:sz w:val="24"/>
          <w:szCs w:val="24"/>
        </w:rPr>
        <w:t>List of Tables…………………………………………………………………………………</w:t>
      </w:r>
      <w:proofErr w:type="gramStart"/>
      <w:r>
        <w:rPr>
          <w:sz w:val="24"/>
          <w:szCs w:val="24"/>
        </w:rPr>
        <w:t>…..</w:t>
      </w:r>
      <w:proofErr w:type="gramEnd"/>
      <w:r>
        <w:rPr>
          <w:sz w:val="24"/>
          <w:szCs w:val="24"/>
        </w:rPr>
        <w:t>xii</w:t>
      </w:r>
    </w:p>
    <w:p w14:paraId="02578CD6" w14:textId="6125C3B2" w:rsidR="00D12D63" w:rsidRDefault="00D12D63" w:rsidP="00D12D63">
      <w:pPr>
        <w:spacing w:line="480" w:lineRule="auto"/>
        <w:rPr>
          <w:sz w:val="24"/>
          <w:szCs w:val="24"/>
        </w:rPr>
      </w:pPr>
      <w:r>
        <w:rPr>
          <w:sz w:val="24"/>
          <w:szCs w:val="24"/>
        </w:rPr>
        <w:t>Abstract………………………………………………………………………………………</w:t>
      </w:r>
      <w:r w:rsidR="009B61FA">
        <w:rPr>
          <w:sz w:val="24"/>
          <w:szCs w:val="24"/>
        </w:rPr>
        <w:t>.</w:t>
      </w:r>
      <w:r>
        <w:rPr>
          <w:sz w:val="24"/>
          <w:szCs w:val="24"/>
        </w:rPr>
        <w:t>…x</w:t>
      </w:r>
      <w:r w:rsidR="009B61FA">
        <w:rPr>
          <w:sz w:val="24"/>
          <w:szCs w:val="24"/>
        </w:rPr>
        <w:t>iii</w:t>
      </w:r>
      <w:r w:rsidRPr="00EA2CE5">
        <w:rPr>
          <w:sz w:val="24"/>
          <w:szCs w:val="24"/>
        </w:rPr>
        <w:t xml:space="preserve"> </w:t>
      </w:r>
    </w:p>
    <w:p w14:paraId="73C292D4" w14:textId="77777777" w:rsidR="00D12D63" w:rsidRPr="00354CA6" w:rsidRDefault="00D12D63" w:rsidP="00D12D63">
      <w:pPr>
        <w:contextualSpacing/>
        <w:jc w:val="left"/>
        <w:rPr>
          <w:b/>
          <w:bCs/>
          <w:sz w:val="24"/>
          <w:szCs w:val="28"/>
        </w:rPr>
      </w:pPr>
      <w:r w:rsidRPr="00354CA6">
        <w:rPr>
          <w:b/>
          <w:bCs/>
          <w:sz w:val="24"/>
          <w:szCs w:val="24"/>
        </w:rPr>
        <w:t xml:space="preserve">Chapter 1: </w:t>
      </w:r>
      <w:r w:rsidRPr="00354CA6">
        <w:rPr>
          <w:b/>
          <w:bCs/>
          <w:sz w:val="24"/>
          <w:szCs w:val="28"/>
        </w:rPr>
        <w:t>Assessment of spectral attributes in identifying gas hydrates in seismic data from the Pegasus basin, offshore New Zealand</w:t>
      </w:r>
    </w:p>
    <w:p w14:paraId="0A87CBDA" w14:textId="77777777" w:rsidR="00D12D63" w:rsidRDefault="00D12D63" w:rsidP="00D12D63">
      <w:pPr>
        <w:contextualSpacing/>
        <w:jc w:val="left"/>
        <w:rPr>
          <w:sz w:val="28"/>
          <w:szCs w:val="32"/>
        </w:rPr>
      </w:pPr>
    </w:p>
    <w:p w14:paraId="16A425EA" w14:textId="2F17E22B" w:rsidR="00D12D63" w:rsidRDefault="00D12D63" w:rsidP="00D12D63">
      <w:pPr>
        <w:spacing w:line="480" w:lineRule="auto"/>
        <w:rPr>
          <w:sz w:val="24"/>
          <w:szCs w:val="24"/>
        </w:rPr>
      </w:pPr>
      <w:r>
        <w:rPr>
          <w:sz w:val="24"/>
          <w:szCs w:val="24"/>
        </w:rPr>
        <w:t>1. Introduction</w:t>
      </w:r>
      <w:proofErr w:type="gramStart"/>
      <w:r>
        <w:rPr>
          <w:sz w:val="24"/>
          <w:szCs w:val="24"/>
        </w:rPr>
        <w:t>…..</w:t>
      </w:r>
      <w:proofErr w:type="gramEnd"/>
      <w:r>
        <w:rPr>
          <w:sz w:val="24"/>
          <w:szCs w:val="24"/>
        </w:rPr>
        <w:t>…………………………………………………………………………………</w:t>
      </w:r>
      <w:r w:rsidR="009B61FA">
        <w:rPr>
          <w:sz w:val="24"/>
          <w:szCs w:val="24"/>
        </w:rPr>
        <w:t>1</w:t>
      </w:r>
      <w:r w:rsidRPr="00EA2CE5">
        <w:rPr>
          <w:sz w:val="24"/>
          <w:szCs w:val="24"/>
        </w:rPr>
        <w:t xml:space="preserve"> </w:t>
      </w:r>
    </w:p>
    <w:p w14:paraId="324F52EE" w14:textId="0EAF2B6C" w:rsidR="00D12D63" w:rsidRDefault="00D12D63" w:rsidP="00D12D63">
      <w:pPr>
        <w:spacing w:line="480" w:lineRule="auto"/>
        <w:rPr>
          <w:sz w:val="24"/>
          <w:szCs w:val="24"/>
        </w:rPr>
      </w:pPr>
      <w:r>
        <w:rPr>
          <w:sz w:val="24"/>
          <w:szCs w:val="24"/>
        </w:rPr>
        <w:tab/>
        <w:t>1.1 Physical Characteristics of Gas Hydrates…………………………………………</w:t>
      </w:r>
      <w:r w:rsidR="000C796A">
        <w:rPr>
          <w:sz w:val="24"/>
          <w:szCs w:val="24"/>
        </w:rPr>
        <w:t>.</w:t>
      </w:r>
      <w:r>
        <w:rPr>
          <w:sz w:val="24"/>
          <w:szCs w:val="24"/>
        </w:rPr>
        <w:t>…</w:t>
      </w:r>
      <w:proofErr w:type="gramStart"/>
      <w:r w:rsidR="0050161E">
        <w:rPr>
          <w:sz w:val="24"/>
          <w:szCs w:val="24"/>
        </w:rPr>
        <w:t>…..</w:t>
      </w:r>
      <w:proofErr w:type="gramEnd"/>
      <w:r w:rsidR="0050161E">
        <w:rPr>
          <w:sz w:val="24"/>
          <w:szCs w:val="24"/>
        </w:rPr>
        <w:t>4</w:t>
      </w:r>
    </w:p>
    <w:p w14:paraId="282D54E5" w14:textId="6D868145" w:rsidR="00D12D63" w:rsidRDefault="00D12D63" w:rsidP="00D12D63">
      <w:pPr>
        <w:spacing w:line="480" w:lineRule="auto"/>
        <w:rPr>
          <w:sz w:val="24"/>
          <w:szCs w:val="24"/>
        </w:rPr>
      </w:pPr>
      <w:r>
        <w:rPr>
          <w:sz w:val="24"/>
          <w:szCs w:val="24"/>
        </w:rPr>
        <w:tab/>
        <w:t>1.2 Seismic Attenuation Associated with Gas Hydrates…………………………………</w:t>
      </w:r>
      <w:proofErr w:type="gramStart"/>
      <w:r w:rsidR="000C796A">
        <w:rPr>
          <w:sz w:val="24"/>
          <w:szCs w:val="24"/>
        </w:rPr>
        <w:t>…..</w:t>
      </w:r>
      <w:proofErr w:type="gramEnd"/>
      <w:r w:rsidR="000C796A">
        <w:rPr>
          <w:sz w:val="24"/>
          <w:szCs w:val="24"/>
        </w:rPr>
        <w:t>5</w:t>
      </w:r>
    </w:p>
    <w:p w14:paraId="6E1EA643" w14:textId="149B8406" w:rsidR="00D12D63" w:rsidRDefault="00D12D63" w:rsidP="00D12D63">
      <w:pPr>
        <w:spacing w:line="480" w:lineRule="auto"/>
        <w:rPr>
          <w:sz w:val="24"/>
          <w:szCs w:val="24"/>
        </w:rPr>
      </w:pPr>
      <w:r>
        <w:rPr>
          <w:sz w:val="24"/>
          <w:szCs w:val="24"/>
        </w:rPr>
        <w:tab/>
      </w:r>
      <w:r>
        <w:rPr>
          <w:sz w:val="24"/>
          <w:szCs w:val="24"/>
        </w:rPr>
        <w:tab/>
      </w:r>
      <w:r>
        <w:rPr>
          <w:sz w:val="24"/>
          <w:szCs w:val="24"/>
        </w:rPr>
        <w:tab/>
        <w:t xml:space="preserve">1.2.1 The Current Understanding of the Geophysical Impact from Gas </w:t>
      </w:r>
      <w:r w:rsidR="000C796A">
        <w:rPr>
          <w:sz w:val="24"/>
          <w:szCs w:val="24"/>
        </w:rPr>
        <w:t>Hydrates...6</w:t>
      </w:r>
    </w:p>
    <w:p w14:paraId="28DD46B6" w14:textId="2D24881D" w:rsidR="00D12D63" w:rsidRDefault="00D12D63" w:rsidP="00D12D63">
      <w:pPr>
        <w:spacing w:line="480" w:lineRule="auto"/>
        <w:rPr>
          <w:sz w:val="24"/>
          <w:szCs w:val="24"/>
        </w:rPr>
      </w:pPr>
      <w:r>
        <w:rPr>
          <w:sz w:val="24"/>
          <w:szCs w:val="24"/>
        </w:rPr>
        <w:tab/>
      </w:r>
      <w:r>
        <w:rPr>
          <w:sz w:val="24"/>
          <w:szCs w:val="24"/>
        </w:rPr>
        <w:tab/>
      </w:r>
      <w:r>
        <w:rPr>
          <w:sz w:val="24"/>
          <w:szCs w:val="24"/>
        </w:rPr>
        <w:tab/>
        <w:t>1.2.2 Proposed Mechanisms for Attenuation in Gas Hydrates……………………</w:t>
      </w:r>
      <w:r w:rsidR="000C796A">
        <w:rPr>
          <w:sz w:val="24"/>
          <w:szCs w:val="24"/>
        </w:rPr>
        <w:t>.8</w:t>
      </w:r>
    </w:p>
    <w:p w14:paraId="4BEE7D06" w14:textId="7014E50B" w:rsidR="00D12D63" w:rsidRDefault="00D12D63" w:rsidP="00D12D63">
      <w:pPr>
        <w:spacing w:line="480" w:lineRule="auto"/>
        <w:rPr>
          <w:sz w:val="24"/>
          <w:szCs w:val="24"/>
        </w:rPr>
      </w:pPr>
      <w:r>
        <w:rPr>
          <w:sz w:val="24"/>
          <w:szCs w:val="24"/>
        </w:rPr>
        <w:tab/>
        <w:t>1.3 Attribute and Attenuation Variation with Angle……………………………………</w:t>
      </w:r>
      <w:r w:rsidR="004765D4">
        <w:rPr>
          <w:sz w:val="24"/>
          <w:szCs w:val="24"/>
        </w:rPr>
        <w:t>..</w:t>
      </w:r>
      <w:r w:rsidR="00134E04">
        <w:rPr>
          <w:sz w:val="24"/>
          <w:szCs w:val="24"/>
        </w:rPr>
        <w:t>.</w:t>
      </w:r>
      <w:r>
        <w:rPr>
          <w:sz w:val="24"/>
          <w:szCs w:val="24"/>
        </w:rPr>
        <w:t>...</w:t>
      </w:r>
      <w:r w:rsidR="004765D4">
        <w:rPr>
          <w:sz w:val="24"/>
          <w:szCs w:val="24"/>
        </w:rPr>
        <w:t>10</w:t>
      </w:r>
    </w:p>
    <w:p w14:paraId="173F1EE8" w14:textId="5E60CC1B" w:rsidR="00D12D63" w:rsidRDefault="00D12D63" w:rsidP="00D12D63">
      <w:pPr>
        <w:spacing w:line="480" w:lineRule="auto"/>
        <w:rPr>
          <w:sz w:val="24"/>
          <w:szCs w:val="24"/>
        </w:rPr>
      </w:pPr>
      <w:r>
        <w:rPr>
          <w:sz w:val="24"/>
          <w:szCs w:val="24"/>
        </w:rPr>
        <w:t>2. Geologic Setting………………………………………………………………………</w:t>
      </w:r>
      <w:proofErr w:type="gramStart"/>
      <w:r>
        <w:rPr>
          <w:sz w:val="24"/>
          <w:szCs w:val="24"/>
        </w:rPr>
        <w:t>…</w:t>
      </w:r>
      <w:r w:rsidR="00812BA9">
        <w:rPr>
          <w:sz w:val="24"/>
          <w:szCs w:val="24"/>
        </w:rPr>
        <w:t>..</w:t>
      </w:r>
      <w:proofErr w:type="gramEnd"/>
      <w:r>
        <w:rPr>
          <w:sz w:val="24"/>
          <w:szCs w:val="24"/>
        </w:rPr>
        <w:t>…...</w:t>
      </w:r>
      <w:r w:rsidR="00812BA9">
        <w:rPr>
          <w:sz w:val="24"/>
          <w:szCs w:val="24"/>
        </w:rPr>
        <w:t>11</w:t>
      </w:r>
    </w:p>
    <w:p w14:paraId="6B9167F2" w14:textId="410D0672" w:rsidR="00D12D63" w:rsidRDefault="00D12D63" w:rsidP="00D12D63">
      <w:pPr>
        <w:spacing w:line="480" w:lineRule="auto"/>
        <w:rPr>
          <w:sz w:val="24"/>
          <w:szCs w:val="24"/>
        </w:rPr>
      </w:pPr>
      <w:r>
        <w:rPr>
          <w:sz w:val="24"/>
          <w:szCs w:val="24"/>
        </w:rPr>
        <w:tab/>
        <w:t>2.1 Structural Setting and Basin History……</w:t>
      </w:r>
      <w:proofErr w:type="gramStart"/>
      <w:r>
        <w:rPr>
          <w:sz w:val="24"/>
          <w:szCs w:val="24"/>
        </w:rPr>
        <w:t>…..</w:t>
      </w:r>
      <w:proofErr w:type="gramEnd"/>
      <w:r>
        <w:rPr>
          <w:sz w:val="24"/>
          <w:szCs w:val="24"/>
        </w:rPr>
        <w:t>………..………………………………</w:t>
      </w:r>
      <w:r w:rsidR="00812BA9">
        <w:rPr>
          <w:sz w:val="24"/>
          <w:szCs w:val="24"/>
        </w:rPr>
        <w:t>…11</w:t>
      </w:r>
    </w:p>
    <w:p w14:paraId="444D9B8F" w14:textId="36BB0244" w:rsidR="00D12D63" w:rsidRDefault="00D12D63" w:rsidP="00D12D63">
      <w:pPr>
        <w:spacing w:line="480" w:lineRule="auto"/>
        <w:rPr>
          <w:sz w:val="24"/>
          <w:szCs w:val="24"/>
        </w:rPr>
      </w:pPr>
      <w:r>
        <w:rPr>
          <w:sz w:val="24"/>
          <w:szCs w:val="24"/>
        </w:rPr>
        <w:tab/>
        <w:t>2.2 Stratigraphy………………….…………………………</w:t>
      </w:r>
      <w:proofErr w:type="gramStart"/>
      <w:r>
        <w:rPr>
          <w:sz w:val="24"/>
          <w:szCs w:val="24"/>
        </w:rPr>
        <w:t>…..</w:t>
      </w:r>
      <w:proofErr w:type="gramEnd"/>
      <w:r>
        <w:rPr>
          <w:sz w:val="24"/>
          <w:szCs w:val="24"/>
        </w:rPr>
        <w:t>………………………….</w:t>
      </w:r>
      <w:r w:rsidR="00812BA9">
        <w:rPr>
          <w:sz w:val="24"/>
          <w:szCs w:val="24"/>
        </w:rPr>
        <w:t>..11</w:t>
      </w:r>
    </w:p>
    <w:p w14:paraId="7055A579" w14:textId="43AA3E6F" w:rsidR="00D12D63" w:rsidRDefault="00D12D63" w:rsidP="00D12D63">
      <w:pPr>
        <w:spacing w:line="480" w:lineRule="auto"/>
        <w:rPr>
          <w:sz w:val="24"/>
          <w:szCs w:val="24"/>
        </w:rPr>
      </w:pPr>
      <w:r>
        <w:rPr>
          <w:sz w:val="24"/>
          <w:szCs w:val="24"/>
        </w:rPr>
        <w:tab/>
        <w:t>2.3 Hydrate Studies in the Pegasus Basin……….……………….………………………</w:t>
      </w:r>
      <w:r w:rsidR="00812BA9">
        <w:rPr>
          <w:sz w:val="24"/>
          <w:szCs w:val="24"/>
        </w:rPr>
        <w:t>…13</w:t>
      </w:r>
    </w:p>
    <w:p w14:paraId="20B9FBB6" w14:textId="751826F1" w:rsidR="00D12D63" w:rsidRDefault="00D12D63" w:rsidP="00D12D63">
      <w:pPr>
        <w:spacing w:line="480" w:lineRule="auto"/>
        <w:rPr>
          <w:sz w:val="24"/>
          <w:szCs w:val="24"/>
        </w:rPr>
      </w:pPr>
      <w:r>
        <w:rPr>
          <w:sz w:val="24"/>
          <w:szCs w:val="24"/>
        </w:rPr>
        <w:tab/>
        <w:t>2.4 Available Data……………….………………………………………………</w:t>
      </w:r>
      <w:r w:rsidR="00812BA9">
        <w:rPr>
          <w:sz w:val="24"/>
          <w:szCs w:val="24"/>
        </w:rPr>
        <w:t>...</w:t>
      </w:r>
      <w:r>
        <w:rPr>
          <w:sz w:val="24"/>
          <w:szCs w:val="24"/>
        </w:rPr>
        <w:t>……</w:t>
      </w:r>
      <w:proofErr w:type="gramStart"/>
      <w:r>
        <w:rPr>
          <w:sz w:val="24"/>
          <w:szCs w:val="24"/>
        </w:rPr>
        <w:t>…..</w:t>
      </w:r>
      <w:proofErr w:type="gramEnd"/>
      <w:r w:rsidR="00812BA9">
        <w:rPr>
          <w:sz w:val="24"/>
          <w:szCs w:val="24"/>
        </w:rPr>
        <w:t>14</w:t>
      </w:r>
    </w:p>
    <w:p w14:paraId="19FA2633" w14:textId="1CC07D87" w:rsidR="00D12D63" w:rsidRDefault="00D12D63" w:rsidP="00D12D63">
      <w:pPr>
        <w:spacing w:line="480" w:lineRule="auto"/>
        <w:rPr>
          <w:sz w:val="24"/>
          <w:szCs w:val="24"/>
        </w:rPr>
      </w:pPr>
      <w:r>
        <w:rPr>
          <w:sz w:val="24"/>
          <w:szCs w:val="24"/>
        </w:rPr>
        <w:t>3. Methodology………………………………………………………………………………</w:t>
      </w:r>
      <w:proofErr w:type="gramStart"/>
      <w:r>
        <w:rPr>
          <w:sz w:val="24"/>
          <w:szCs w:val="24"/>
        </w:rPr>
        <w:t>…</w:t>
      </w:r>
      <w:r w:rsidR="005B6E9C">
        <w:rPr>
          <w:sz w:val="24"/>
          <w:szCs w:val="24"/>
        </w:rPr>
        <w:t>..</w:t>
      </w:r>
      <w:proofErr w:type="gramEnd"/>
      <w:r w:rsidR="005B6E9C">
        <w:rPr>
          <w:sz w:val="24"/>
          <w:szCs w:val="24"/>
        </w:rPr>
        <w:t>16</w:t>
      </w:r>
    </w:p>
    <w:p w14:paraId="2C982508" w14:textId="4B9F3E4D" w:rsidR="00D12D63" w:rsidRDefault="00D12D63" w:rsidP="00D12D63">
      <w:pPr>
        <w:spacing w:line="480" w:lineRule="auto"/>
        <w:ind w:firstLine="720"/>
        <w:rPr>
          <w:sz w:val="24"/>
          <w:szCs w:val="24"/>
        </w:rPr>
      </w:pPr>
      <w:r>
        <w:rPr>
          <w:sz w:val="24"/>
          <w:szCs w:val="24"/>
        </w:rPr>
        <w:t>3.1 Data Conditioning……………….……………………….………………………</w:t>
      </w:r>
      <w:proofErr w:type="gramStart"/>
      <w:r>
        <w:rPr>
          <w:sz w:val="24"/>
          <w:szCs w:val="24"/>
        </w:rPr>
        <w:t>…</w:t>
      </w:r>
      <w:r w:rsidR="005B6E9C">
        <w:rPr>
          <w:sz w:val="24"/>
          <w:szCs w:val="24"/>
        </w:rPr>
        <w:t>..</w:t>
      </w:r>
      <w:proofErr w:type="gramEnd"/>
      <w:r w:rsidR="005B6E9C">
        <w:rPr>
          <w:sz w:val="24"/>
          <w:szCs w:val="24"/>
        </w:rPr>
        <w:t>16</w:t>
      </w:r>
    </w:p>
    <w:p w14:paraId="63D167B7" w14:textId="4B6071BF" w:rsidR="00D12D63" w:rsidRDefault="00D12D63" w:rsidP="00D12D63">
      <w:pPr>
        <w:spacing w:line="480" w:lineRule="auto"/>
        <w:ind w:firstLine="720"/>
        <w:rPr>
          <w:sz w:val="24"/>
          <w:szCs w:val="24"/>
        </w:rPr>
      </w:pPr>
      <w:r>
        <w:rPr>
          <w:sz w:val="24"/>
          <w:szCs w:val="24"/>
        </w:rPr>
        <w:tab/>
        <w:t>3.1.1 Seismic Spectra and Bandwidth of the APB13 Seismic Survey…………….</w:t>
      </w:r>
      <w:r w:rsidR="005B6E9C">
        <w:rPr>
          <w:sz w:val="24"/>
          <w:szCs w:val="24"/>
        </w:rPr>
        <w:t>17</w:t>
      </w:r>
    </w:p>
    <w:p w14:paraId="7384C014" w14:textId="03339909" w:rsidR="00D12D63" w:rsidRDefault="00D12D63" w:rsidP="00D12D63">
      <w:pPr>
        <w:spacing w:line="480" w:lineRule="auto"/>
        <w:ind w:firstLine="720"/>
        <w:rPr>
          <w:sz w:val="24"/>
          <w:szCs w:val="24"/>
        </w:rPr>
      </w:pPr>
      <w:r>
        <w:rPr>
          <w:sz w:val="24"/>
          <w:szCs w:val="24"/>
        </w:rPr>
        <w:tab/>
        <w:t>3.1.2 Cropping Data and Computing Bounding Horizons……………………</w:t>
      </w:r>
      <w:proofErr w:type="gramStart"/>
      <w:r>
        <w:rPr>
          <w:sz w:val="24"/>
          <w:szCs w:val="24"/>
        </w:rPr>
        <w:t>…..</w:t>
      </w:r>
      <w:proofErr w:type="gramEnd"/>
      <w:r w:rsidR="005B6E9C">
        <w:rPr>
          <w:sz w:val="24"/>
          <w:szCs w:val="24"/>
        </w:rPr>
        <w:t>1</w:t>
      </w:r>
      <w:r w:rsidR="00F222BF">
        <w:rPr>
          <w:sz w:val="24"/>
          <w:szCs w:val="24"/>
        </w:rPr>
        <w:t>7</w:t>
      </w:r>
    </w:p>
    <w:p w14:paraId="46C9AEFC" w14:textId="493CBAEA" w:rsidR="00D12D63" w:rsidRDefault="00D12D63" w:rsidP="00D12D63">
      <w:pPr>
        <w:spacing w:line="480" w:lineRule="auto"/>
        <w:rPr>
          <w:sz w:val="24"/>
          <w:szCs w:val="24"/>
        </w:rPr>
      </w:pPr>
      <w:r>
        <w:rPr>
          <w:sz w:val="24"/>
          <w:szCs w:val="24"/>
        </w:rPr>
        <w:tab/>
        <w:t>3.2 Spectral Decomposition…………………………………………………………</w:t>
      </w:r>
      <w:proofErr w:type="gramStart"/>
      <w:r>
        <w:rPr>
          <w:sz w:val="24"/>
          <w:szCs w:val="24"/>
        </w:rPr>
        <w:t>…</w:t>
      </w:r>
      <w:r w:rsidR="00F222BF">
        <w:rPr>
          <w:sz w:val="24"/>
          <w:szCs w:val="24"/>
        </w:rPr>
        <w:t>..</w:t>
      </w:r>
      <w:proofErr w:type="gramEnd"/>
      <w:r>
        <w:rPr>
          <w:sz w:val="24"/>
          <w:szCs w:val="24"/>
        </w:rPr>
        <w:t>….</w:t>
      </w:r>
      <w:r w:rsidR="00F222BF">
        <w:rPr>
          <w:sz w:val="24"/>
          <w:szCs w:val="24"/>
        </w:rPr>
        <w:t>18</w:t>
      </w:r>
    </w:p>
    <w:p w14:paraId="424ACCCB" w14:textId="77B70BC5" w:rsidR="00D12D63" w:rsidRDefault="00D12D63" w:rsidP="00D12D63">
      <w:pPr>
        <w:spacing w:line="480" w:lineRule="auto"/>
        <w:rPr>
          <w:sz w:val="24"/>
          <w:szCs w:val="24"/>
        </w:rPr>
      </w:pPr>
      <w:r>
        <w:rPr>
          <w:sz w:val="24"/>
          <w:szCs w:val="24"/>
        </w:rPr>
        <w:tab/>
        <w:t>3.3 Seismic Attributes……………………………………………………………………</w:t>
      </w:r>
      <w:r w:rsidR="00F222BF">
        <w:rPr>
          <w:sz w:val="24"/>
          <w:szCs w:val="24"/>
        </w:rPr>
        <w:t>…19</w:t>
      </w:r>
    </w:p>
    <w:p w14:paraId="4A9F5A04" w14:textId="775F801A" w:rsidR="00D12D63" w:rsidRDefault="00D12D63" w:rsidP="00D12D63">
      <w:pPr>
        <w:spacing w:line="480" w:lineRule="auto"/>
        <w:rPr>
          <w:sz w:val="24"/>
          <w:szCs w:val="24"/>
        </w:rPr>
      </w:pPr>
      <w:r>
        <w:rPr>
          <w:sz w:val="24"/>
          <w:szCs w:val="24"/>
        </w:rPr>
        <w:lastRenderedPageBreak/>
        <w:tab/>
      </w:r>
      <w:r>
        <w:rPr>
          <w:sz w:val="24"/>
          <w:szCs w:val="24"/>
        </w:rPr>
        <w:tab/>
      </w:r>
      <w:r>
        <w:rPr>
          <w:sz w:val="24"/>
          <w:szCs w:val="24"/>
        </w:rPr>
        <w:tab/>
        <w:t>3.3.1 Spectral Skewness Attribute……………………………………………</w:t>
      </w:r>
      <w:proofErr w:type="gramStart"/>
      <w:r>
        <w:rPr>
          <w:sz w:val="24"/>
          <w:szCs w:val="24"/>
        </w:rPr>
        <w:t>…..</w:t>
      </w:r>
      <w:proofErr w:type="gramEnd"/>
      <w:r w:rsidR="00F222BF">
        <w:rPr>
          <w:sz w:val="24"/>
          <w:szCs w:val="24"/>
        </w:rPr>
        <w:t>20</w:t>
      </w:r>
    </w:p>
    <w:p w14:paraId="5E4D3639" w14:textId="525780AA" w:rsidR="00D12D63" w:rsidRDefault="00D12D63" w:rsidP="00D12D63">
      <w:pPr>
        <w:spacing w:line="480" w:lineRule="auto"/>
        <w:rPr>
          <w:sz w:val="24"/>
          <w:szCs w:val="24"/>
        </w:rPr>
      </w:pPr>
      <w:r>
        <w:rPr>
          <w:sz w:val="24"/>
          <w:szCs w:val="24"/>
        </w:rPr>
        <w:tab/>
      </w:r>
      <w:r>
        <w:rPr>
          <w:sz w:val="24"/>
          <w:szCs w:val="24"/>
        </w:rPr>
        <w:tab/>
      </w:r>
      <w:r>
        <w:rPr>
          <w:sz w:val="24"/>
          <w:szCs w:val="24"/>
        </w:rPr>
        <w:tab/>
        <w:t>3.3.2 Spectral Kurtosis Attribute…………………………………………………</w:t>
      </w:r>
      <w:r w:rsidR="00F222BF">
        <w:rPr>
          <w:sz w:val="24"/>
          <w:szCs w:val="24"/>
        </w:rPr>
        <w:t>22</w:t>
      </w:r>
    </w:p>
    <w:p w14:paraId="532622B0" w14:textId="2BBE41B7" w:rsidR="00D12D63" w:rsidRDefault="00D12D63" w:rsidP="00D12D63">
      <w:pPr>
        <w:spacing w:line="480" w:lineRule="auto"/>
        <w:rPr>
          <w:sz w:val="24"/>
          <w:szCs w:val="24"/>
        </w:rPr>
      </w:pPr>
      <w:r>
        <w:rPr>
          <w:sz w:val="24"/>
          <w:szCs w:val="24"/>
        </w:rPr>
        <w:tab/>
      </w:r>
      <w:r>
        <w:rPr>
          <w:sz w:val="24"/>
          <w:szCs w:val="24"/>
        </w:rPr>
        <w:tab/>
      </w:r>
      <w:r>
        <w:rPr>
          <w:sz w:val="24"/>
          <w:szCs w:val="24"/>
        </w:rPr>
        <w:tab/>
        <w:t xml:space="preserve">3.3.3 </w:t>
      </w:r>
      <w:r w:rsidR="00F222BF">
        <w:rPr>
          <w:sz w:val="24"/>
          <w:szCs w:val="24"/>
        </w:rPr>
        <w:t>RMS Amplitude</w:t>
      </w:r>
      <w:r>
        <w:rPr>
          <w:sz w:val="24"/>
          <w:szCs w:val="24"/>
        </w:rPr>
        <w:t xml:space="preserve"> Attribute…………………………………………</w:t>
      </w:r>
      <w:r w:rsidR="00F222BF">
        <w:rPr>
          <w:sz w:val="24"/>
          <w:szCs w:val="24"/>
        </w:rPr>
        <w:t>……….22</w:t>
      </w:r>
    </w:p>
    <w:p w14:paraId="790DAF0C" w14:textId="640865A8" w:rsidR="00D12D63" w:rsidRDefault="00D12D63" w:rsidP="00D12D63">
      <w:pPr>
        <w:spacing w:line="480" w:lineRule="auto"/>
        <w:rPr>
          <w:sz w:val="24"/>
          <w:szCs w:val="24"/>
        </w:rPr>
      </w:pPr>
      <w:r>
        <w:rPr>
          <w:sz w:val="24"/>
          <w:szCs w:val="24"/>
        </w:rPr>
        <w:tab/>
      </w:r>
      <w:r>
        <w:rPr>
          <w:sz w:val="24"/>
          <w:szCs w:val="24"/>
        </w:rPr>
        <w:tab/>
      </w:r>
      <w:r>
        <w:rPr>
          <w:sz w:val="24"/>
          <w:szCs w:val="24"/>
        </w:rPr>
        <w:tab/>
        <w:t>3.3.4 Envelope Attribute…………………………………………………………</w:t>
      </w:r>
      <w:r w:rsidR="00F222BF">
        <w:rPr>
          <w:sz w:val="24"/>
          <w:szCs w:val="24"/>
        </w:rPr>
        <w:t>23</w:t>
      </w:r>
    </w:p>
    <w:p w14:paraId="1D015BE5" w14:textId="3B76CC02" w:rsidR="00D12D63" w:rsidRDefault="00D12D63" w:rsidP="00D12D63">
      <w:pPr>
        <w:spacing w:line="480" w:lineRule="auto"/>
        <w:rPr>
          <w:sz w:val="24"/>
          <w:szCs w:val="24"/>
        </w:rPr>
      </w:pPr>
      <w:r>
        <w:rPr>
          <w:sz w:val="24"/>
          <w:szCs w:val="24"/>
        </w:rPr>
        <w:tab/>
      </w:r>
      <w:r>
        <w:rPr>
          <w:sz w:val="24"/>
          <w:szCs w:val="24"/>
        </w:rPr>
        <w:tab/>
      </w:r>
      <w:r>
        <w:rPr>
          <w:sz w:val="24"/>
          <w:szCs w:val="24"/>
        </w:rPr>
        <w:tab/>
        <w:t xml:space="preserve">3.3.5 </w:t>
      </w:r>
      <w:r w:rsidR="006D744C">
        <w:rPr>
          <w:sz w:val="24"/>
          <w:szCs w:val="24"/>
        </w:rPr>
        <w:t>Instantaneous Frequency</w:t>
      </w:r>
      <w:r>
        <w:rPr>
          <w:sz w:val="24"/>
          <w:szCs w:val="24"/>
        </w:rPr>
        <w:t xml:space="preserve"> Attribute…………………………………………</w:t>
      </w:r>
      <w:r w:rsidR="006D744C">
        <w:rPr>
          <w:sz w:val="24"/>
          <w:szCs w:val="24"/>
        </w:rPr>
        <w:t>23</w:t>
      </w:r>
    </w:p>
    <w:p w14:paraId="582F0F78" w14:textId="06371EA5" w:rsidR="00D12D63" w:rsidRDefault="00D12D63" w:rsidP="00D12D63">
      <w:pPr>
        <w:spacing w:line="480" w:lineRule="auto"/>
        <w:rPr>
          <w:sz w:val="24"/>
          <w:szCs w:val="24"/>
        </w:rPr>
      </w:pPr>
      <w:r>
        <w:rPr>
          <w:sz w:val="24"/>
          <w:szCs w:val="24"/>
        </w:rPr>
        <w:tab/>
      </w:r>
      <w:r>
        <w:rPr>
          <w:sz w:val="24"/>
          <w:szCs w:val="24"/>
        </w:rPr>
        <w:tab/>
      </w:r>
      <w:r>
        <w:rPr>
          <w:sz w:val="24"/>
          <w:szCs w:val="24"/>
        </w:rPr>
        <w:tab/>
        <w:t xml:space="preserve">3.3.6 </w:t>
      </w:r>
      <w:r w:rsidR="009E62EA">
        <w:rPr>
          <w:sz w:val="24"/>
          <w:szCs w:val="24"/>
        </w:rPr>
        <w:t xml:space="preserve">Sweetness </w:t>
      </w:r>
      <w:r>
        <w:rPr>
          <w:sz w:val="24"/>
          <w:szCs w:val="24"/>
        </w:rPr>
        <w:t>Attribute…………………………………………………</w:t>
      </w:r>
      <w:r w:rsidR="009E62EA">
        <w:rPr>
          <w:sz w:val="24"/>
          <w:szCs w:val="24"/>
        </w:rPr>
        <w:t>……...24</w:t>
      </w:r>
    </w:p>
    <w:p w14:paraId="2071600A" w14:textId="48E637A4" w:rsidR="00D12D63" w:rsidRDefault="00D12D63" w:rsidP="00D12D63">
      <w:pPr>
        <w:spacing w:line="480" w:lineRule="auto"/>
        <w:rPr>
          <w:sz w:val="24"/>
          <w:szCs w:val="24"/>
        </w:rPr>
      </w:pPr>
      <w:r>
        <w:rPr>
          <w:sz w:val="24"/>
          <w:szCs w:val="24"/>
        </w:rPr>
        <w:tab/>
        <w:t>3.4 Unsupervised Machine Learning—SOMs Methodology……………………….……</w:t>
      </w:r>
      <w:r w:rsidR="009E62EA">
        <w:rPr>
          <w:sz w:val="24"/>
          <w:szCs w:val="24"/>
        </w:rPr>
        <w:t>…24</w:t>
      </w:r>
    </w:p>
    <w:p w14:paraId="387E1342" w14:textId="180CBB8A" w:rsidR="00D12D63" w:rsidRDefault="00D12D63" w:rsidP="00D12D63">
      <w:pPr>
        <w:spacing w:line="480" w:lineRule="auto"/>
        <w:rPr>
          <w:sz w:val="24"/>
          <w:szCs w:val="24"/>
        </w:rPr>
      </w:pPr>
      <w:r>
        <w:rPr>
          <w:sz w:val="24"/>
          <w:szCs w:val="24"/>
        </w:rPr>
        <w:tab/>
      </w:r>
      <w:r>
        <w:rPr>
          <w:sz w:val="24"/>
          <w:szCs w:val="24"/>
        </w:rPr>
        <w:tab/>
      </w:r>
      <w:r>
        <w:rPr>
          <w:sz w:val="24"/>
          <w:szCs w:val="24"/>
        </w:rPr>
        <w:tab/>
        <w:t>3.4.1 Self-organizing Maps Theory and Previous Applications………………….</w:t>
      </w:r>
      <w:r w:rsidR="00226EF8">
        <w:rPr>
          <w:sz w:val="24"/>
          <w:szCs w:val="24"/>
        </w:rPr>
        <w:t>25</w:t>
      </w:r>
    </w:p>
    <w:p w14:paraId="57B5AA95" w14:textId="14C601D9" w:rsidR="00D12D63" w:rsidRDefault="00D12D63" w:rsidP="00D12D63">
      <w:pPr>
        <w:spacing w:line="480" w:lineRule="auto"/>
        <w:rPr>
          <w:sz w:val="24"/>
          <w:szCs w:val="24"/>
        </w:rPr>
      </w:pPr>
      <w:r>
        <w:rPr>
          <w:sz w:val="24"/>
          <w:szCs w:val="24"/>
        </w:rPr>
        <w:tab/>
      </w:r>
      <w:r>
        <w:rPr>
          <w:sz w:val="24"/>
          <w:szCs w:val="24"/>
        </w:rPr>
        <w:tab/>
      </w:r>
      <w:r>
        <w:rPr>
          <w:sz w:val="24"/>
          <w:szCs w:val="24"/>
        </w:rPr>
        <w:tab/>
        <w:t>3.4.2 Self-organizing Maps Implementation…………………………………</w:t>
      </w:r>
      <w:proofErr w:type="gramStart"/>
      <w:r>
        <w:rPr>
          <w:sz w:val="24"/>
          <w:szCs w:val="24"/>
        </w:rPr>
        <w:t>…..</w:t>
      </w:r>
      <w:proofErr w:type="gramEnd"/>
      <w:r w:rsidR="00226EF8">
        <w:rPr>
          <w:sz w:val="24"/>
          <w:szCs w:val="24"/>
        </w:rPr>
        <w:t>26</w:t>
      </w:r>
    </w:p>
    <w:p w14:paraId="6F5E0DA3" w14:textId="010D47CA" w:rsidR="00D12D63" w:rsidRDefault="00D12D63" w:rsidP="00D12D63">
      <w:pPr>
        <w:spacing w:line="480" w:lineRule="auto"/>
        <w:rPr>
          <w:sz w:val="24"/>
          <w:szCs w:val="24"/>
        </w:rPr>
      </w:pPr>
      <w:r>
        <w:rPr>
          <w:sz w:val="24"/>
          <w:szCs w:val="24"/>
        </w:rPr>
        <w:t>4. Results</w:t>
      </w:r>
      <w:r w:rsidR="00226EF8">
        <w:rPr>
          <w:sz w:val="24"/>
          <w:szCs w:val="24"/>
        </w:rPr>
        <w:t>…………………………………………………………………………………………27</w:t>
      </w:r>
    </w:p>
    <w:p w14:paraId="063E1B8E" w14:textId="7F3F5C25" w:rsidR="00D12D63" w:rsidRDefault="00D12D63" w:rsidP="00D12D63">
      <w:pPr>
        <w:spacing w:line="480" w:lineRule="auto"/>
        <w:rPr>
          <w:sz w:val="24"/>
          <w:szCs w:val="24"/>
        </w:rPr>
      </w:pPr>
      <w:r>
        <w:rPr>
          <w:sz w:val="24"/>
          <w:szCs w:val="24"/>
        </w:rPr>
        <w:tab/>
        <w:t>4.1 Seismic Amplitude Description………………………………………………</w:t>
      </w:r>
      <w:proofErr w:type="gramStart"/>
      <w:r>
        <w:rPr>
          <w:sz w:val="24"/>
          <w:szCs w:val="24"/>
        </w:rPr>
        <w:t>…..</w:t>
      </w:r>
      <w:proofErr w:type="gramEnd"/>
      <w:r>
        <w:rPr>
          <w:sz w:val="24"/>
          <w:szCs w:val="24"/>
        </w:rPr>
        <w:t>…...</w:t>
      </w:r>
      <w:r w:rsidR="00741FEB">
        <w:rPr>
          <w:sz w:val="24"/>
          <w:szCs w:val="24"/>
        </w:rPr>
        <w:t>..27</w:t>
      </w:r>
    </w:p>
    <w:p w14:paraId="17B3DB73" w14:textId="0FF743FC" w:rsidR="00D12D63" w:rsidRDefault="00D12D63" w:rsidP="00D12D63">
      <w:pPr>
        <w:spacing w:line="480" w:lineRule="auto"/>
        <w:rPr>
          <w:sz w:val="24"/>
          <w:szCs w:val="24"/>
        </w:rPr>
      </w:pPr>
      <w:r>
        <w:rPr>
          <w:sz w:val="24"/>
          <w:szCs w:val="24"/>
        </w:rPr>
        <w:tab/>
        <w:t>4.2 Attribute Results……………………………………………………………………</w:t>
      </w:r>
      <w:proofErr w:type="gramStart"/>
      <w:r>
        <w:rPr>
          <w:sz w:val="24"/>
          <w:szCs w:val="24"/>
        </w:rPr>
        <w:t>…</w:t>
      </w:r>
      <w:r w:rsidR="00741FEB">
        <w:rPr>
          <w:sz w:val="24"/>
          <w:szCs w:val="24"/>
        </w:rPr>
        <w:t>..</w:t>
      </w:r>
      <w:proofErr w:type="gramEnd"/>
      <w:r w:rsidR="00741FEB">
        <w:rPr>
          <w:sz w:val="24"/>
          <w:szCs w:val="24"/>
        </w:rPr>
        <w:t>32</w:t>
      </w:r>
    </w:p>
    <w:p w14:paraId="69F67B7A" w14:textId="29DE3835" w:rsidR="00D12D63" w:rsidRDefault="00D12D63" w:rsidP="00D12D63">
      <w:pPr>
        <w:spacing w:line="480" w:lineRule="auto"/>
        <w:rPr>
          <w:sz w:val="24"/>
          <w:szCs w:val="24"/>
        </w:rPr>
      </w:pPr>
      <w:r>
        <w:rPr>
          <w:sz w:val="24"/>
          <w:szCs w:val="24"/>
        </w:rPr>
        <w:tab/>
      </w:r>
      <w:r>
        <w:rPr>
          <w:sz w:val="24"/>
          <w:szCs w:val="24"/>
        </w:rPr>
        <w:tab/>
      </w:r>
      <w:r>
        <w:rPr>
          <w:sz w:val="24"/>
          <w:szCs w:val="24"/>
        </w:rPr>
        <w:tab/>
        <w:t>4.2.1 Spectral Skewness Attribute………</w:t>
      </w:r>
      <w:proofErr w:type="gramStart"/>
      <w:r>
        <w:rPr>
          <w:sz w:val="24"/>
          <w:szCs w:val="24"/>
        </w:rPr>
        <w:t>…..</w:t>
      </w:r>
      <w:proofErr w:type="gramEnd"/>
      <w:r>
        <w:rPr>
          <w:sz w:val="24"/>
          <w:szCs w:val="24"/>
        </w:rPr>
        <w:t>……………………………………</w:t>
      </w:r>
      <w:r w:rsidR="00417C62">
        <w:rPr>
          <w:sz w:val="24"/>
          <w:szCs w:val="24"/>
        </w:rPr>
        <w:t>35</w:t>
      </w:r>
    </w:p>
    <w:p w14:paraId="2FEBFA12" w14:textId="4694722A" w:rsidR="00D12D63" w:rsidRDefault="00D12D63" w:rsidP="00D12D63">
      <w:pPr>
        <w:spacing w:line="480" w:lineRule="auto"/>
        <w:rPr>
          <w:sz w:val="24"/>
          <w:szCs w:val="24"/>
        </w:rPr>
      </w:pPr>
      <w:r>
        <w:rPr>
          <w:sz w:val="24"/>
          <w:szCs w:val="24"/>
        </w:rPr>
        <w:tab/>
      </w:r>
      <w:r>
        <w:rPr>
          <w:sz w:val="24"/>
          <w:szCs w:val="24"/>
        </w:rPr>
        <w:tab/>
      </w:r>
      <w:r>
        <w:rPr>
          <w:sz w:val="24"/>
          <w:szCs w:val="24"/>
        </w:rPr>
        <w:tab/>
        <w:t>4.2.2 Spectral Kurtosis Attribute…………………………………………………</w:t>
      </w:r>
      <w:r w:rsidR="002A2D20">
        <w:rPr>
          <w:sz w:val="24"/>
          <w:szCs w:val="24"/>
        </w:rPr>
        <w:t>37</w:t>
      </w:r>
    </w:p>
    <w:p w14:paraId="0AE55CF5" w14:textId="5095DB5C" w:rsidR="00D12D63" w:rsidRDefault="00D12D63" w:rsidP="00D12D63">
      <w:pPr>
        <w:spacing w:line="480" w:lineRule="auto"/>
        <w:rPr>
          <w:sz w:val="24"/>
          <w:szCs w:val="24"/>
        </w:rPr>
      </w:pPr>
      <w:r>
        <w:rPr>
          <w:sz w:val="24"/>
          <w:szCs w:val="24"/>
        </w:rPr>
        <w:tab/>
      </w:r>
      <w:r>
        <w:rPr>
          <w:sz w:val="24"/>
          <w:szCs w:val="24"/>
        </w:rPr>
        <w:tab/>
      </w:r>
      <w:r>
        <w:rPr>
          <w:sz w:val="24"/>
          <w:szCs w:val="24"/>
        </w:rPr>
        <w:tab/>
        <w:t>4.2.3 Supplemental Attributes……………………………………………………</w:t>
      </w:r>
      <w:r w:rsidR="002A2D20">
        <w:rPr>
          <w:sz w:val="24"/>
          <w:szCs w:val="24"/>
        </w:rPr>
        <w:t>42</w:t>
      </w:r>
    </w:p>
    <w:p w14:paraId="1C2BE35F" w14:textId="60159FBA" w:rsidR="00D12D63" w:rsidRDefault="00D12D63" w:rsidP="00D12D63">
      <w:pPr>
        <w:spacing w:line="480" w:lineRule="auto"/>
        <w:rPr>
          <w:sz w:val="24"/>
          <w:szCs w:val="24"/>
        </w:rPr>
      </w:pPr>
      <w:r>
        <w:rPr>
          <w:sz w:val="24"/>
          <w:szCs w:val="24"/>
        </w:rPr>
        <w:tab/>
        <w:t>4.3 Machine Learning Results……………………………………………………………</w:t>
      </w:r>
      <w:r w:rsidR="00741FEB">
        <w:rPr>
          <w:sz w:val="24"/>
          <w:szCs w:val="24"/>
        </w:rPr>
        <w:t>…</w:t>
      </w:r>
      <w:r w:rsidR="002A2D20">
        <w:rPr>
          <w:sz w:val="24"/>
          <w:szCs w:val="24"/>
        </w:rPr>
        <w:t>44</w:t>
      </w:r>
    </w:p>
    <w:p w14:paraId="5ABE681C" w14:textId="644AA437" w:rsidR="00D12D63" w:rsidRDefault="00D12D63" w:rsidP="00D12D63">
      <w:pPr>
        <w:spacing w:line="480" w:lineRule="auto"/>
        <w:rPr>
          <w:sz w:val="24"/>
          <w:szCs w:val="24"/>
        </w:rPr>
      </w:pPr>
      <w:r>
        <w:rPr>
          <w:sz w:val="24"/>
          <w:szCs w:val="24"/>
        </w:rPr>
        <w:tab/>
      </w:r>
      <w:r>
        <w:rPr>
          <w:sz w:val="24"/>
          <w:szCs w:val="24"/>
        </w:rPr>
        <w:tab/>
      </w:r>
      <w:r>
        <w:rPr>
          <w:sz w:val="24"/>
          <w:szCs w:val="24"/>
        </w:rPr>
        <w:tab/>
        <w:t>4.3.1 SOM Case 1………………………</w:t>
      </w:r>
      <w:proofErr w:type="gramStart"/>
      <w:r>
        <w:rPr>
          <w:sz w:val="24"/>
          <w:szCs w:val="24"/>
        </w:rPr>
        <w:t>…..</w:t>
      </w:r>
      <w:proofErr w:type="gramEnd"/>
      <w:r>
        <w:rPr>
          <w:sz w:val="24"/>
          <w:szCs w:val="24"/>
        </w:rPr>
        <w:t>…………………………………….</w:t>
      </w:r>
      <w:r w:rsidR="00526787">
        <w:rPr>
          <w:sz w:val="24"/>
          <w:szCs w:val="24"/>
        </w:rPr>
        <w:t>47</w:t>
      </w:r>
    </w:p>
    <w:p w14:paraId="55ACE7A4" w14:textId="5728BFD5" w:rsidR="00D12D63" w:rsidRDefault="00D12D63" w:rsidP="00D12D63">
      <w:pPr>
        <w:spacing w:line="480" w:lineRule="auto"/>
        <w:rPr>
          <w:sz w:val="24"/>
          <w:szCs w:val="24"/>
        </w:rPr>
      </w:pPr>
      <w:r>
        <w:rPr>
          <w:sz w:val="24"/>
          <w:szCs w:val="24"/>
        </w:rPr>
        <w:tab/>
      </w:r>
      <w:r>
        <w:rPr>
          <w:sz w:val="24"/>
          <w:szCs w:val="24"/>
        </w:rPr>
        <w:tab/>
      </w:r>
      <w:r>
        <w:rPr>
          <w:sz w:val="24"/>
          <w:szCs w:val="24"/>
        </w:rPr>
        <w:tab/>
        <w:t>4.3.2 SOM Case 2………………</w:t>
      </w:r>
      <w:proofErr w:type="gramStart"/>
      <w:r>
        <w:rPr>
          <w:sz w:val="24"/>
          <w:szCs w:val="24"/>
        </w:rPr>
        <w:t>…..</w:t>
      </w:r>
      <w:proofErr w:type="gramEnd"/>
      <w:r>
        <w:rPr>
          <w:sz w:val="24"/>
          <w:szCs w:val="24"/>
        </w:rPr>
        <w:t>…………………………………………….</w:t>
      </w:r>
      <w:r w:rsidR="00526787">
        <w:rPr>
          <w:sz w:val="24"/>
          <w:szCs w:val="24"/>
        </w:rPr>
        <w:t>49</w:t>
      </w:r>
    </w:p>
    <w:p w14:paraId="653F66E0" w14:textId="42DC491D" w:rsidR="00D12D63" w:rsidRDefault="00D12D63" w:rsidP="00D12D63">
      <w:pPr>
        <w:spacing w:line="480" w:lineRule="auto"/>
        <w:rPr>
          <w:sz w:val="24"/>
          <w:szCs w:val="24"/>
        </w:rPr>
      </w:pPr>
      <w:r>
        <w:rPr>
          <w:sz w:val="24"/>
          <w:szCs w:val="24"/>
        </w:rPr>
        <w:t>5. Discussion…………………………………………………………………………………</w:t>
      </w:r>
      <w:proofErr w:type="gramStart"/>
      <w:r>
        <w:rPr>
          <w:sz w:val="24"/>
          <w:szCs w:val="24"/>
        </w:rPr>
        <w:t>…</w:t>
      </w:r>
      <w:r w:rsidR="00636F8C">
        <w:rPr>
          <w:sz w:val="24"/>
          <w:szCs w:val="24"/>
        </w:rPr>
        <w:t>..</w:t>
      </w:r>
      <w:proofErr w:type="gramEnd"/>
      <w:r w:rsidR="00526787">
        <w:rPr>
          <w:sz w:val="24"/>
          <w:szCs w:val="24"/>
        </w:rPr>
        <w:t>50</w:t>
      </w:r>
    </w:p>
    <w:p w14:paraId="4C5A9995" w14:textId="2F6B9386" w:rsidR="00D12D63" w:rsidRDefault="00D12D63" w:rsidP="00D12D63">
      <w:pPr>
        <w:spacing w:line="480" w:lineRule="auto"/>
        <w:rPr>
          <w:sz w:val="24"/>
          <w:szCs w:val="24"/>
        </w:rPr>
      </w:pPr>
      <w:r>
        <w:rPr>
          <w:sz w:val="24"/>
          <w:szCs w:val="24"/>
        </w:rPr>
        <w:tab/>
        <w:t>5.1 Attribute Analysis……………………………………………………………………</w:t>
      </w:r>
      <w:r w:rsidR="00636F8C">
        <w:rPr>
          <w:sz w:val="24"/>
          <w:szCs w:val="24"/>
        </w:rPr>
        <w:t>…</w:t>
      </w:r>
      <w:r w:rsidR="00526787">
        <w:rPr>
          <w:sz w:val="24"/>
          <w:szCs w:val="24"/>
        </w:rPr>
        <w:t>51</w:t>
      </w:r>
    </w:p>
    <w:p w14:paraId="4AC2CCC8" w14:textId="51AB33A6" w:rsidR="00D12D63" w:rsidRDefault="00D12D63" w:rsidP="00D12D63">
      <w:pPr>
        <w:spacing w:line="480" w:lineRule="auto"/>
        <w:rPr>
          <w:sz w:val="24"/>
          <w:szCs w:val="24"/>
        </w:rPr>
      </w:pPr>
      <w:r>
        <w:rPr>
          <w:sz w:val="24"/>
          <w:szCs w:val="24"/>
        </w:rPr>
        <w:tab/>
      </w:r>
      <w:r>
        <w:rPr>
          <w:sz w:val="24"/>
          <w:szCs w:val="24"/>
        </w:rPr>
        <w:tab/>
      </w:r>
      <w:r>
        <w:rPr>
          <w:sz w:val="24"/>
          <w:szCs w:val="24"/>
        </w:rPr>
        <w:tab/>
        <w:t>5.1.1 Spectral Skewness Attribute…………….………………………………….</w:t>
      </w:r>
      <w:r w:rsidR="00526787">
        <w:rPr>
          <w:sz w:val="24"/>
          <w:szCs w:val="24"/>
        </w:rPr>
        <w:t>51</w:t>
      </w:r>
    </w:p>
    <w:p w14:paraId="2E3704D3" w14:textId="4D14D0AE" w:rsidR="00D12D63" w:rsidRDefault="00D12D63" w:rsidP="00D12D63">
      <w:pPr>
        <w:spacing w:line="480" w:lineRule="auto"/>
        <w:rPr>
          <w:sz w:val="24"/>
          <w:szCs w:val="24"/>
        </w:rPr>
      </w:pPr>
      <w:r>
        <w:rPr>
          <w:sz w:val="24"/>
          <w:szCs w:val="24"/>
        </w:rPr>
        <w:tab/>
      </w:r>
      <w:r>
        <w:rPr>
          <w:sz w:val="24"/>
          <w:szCs w:val="24"/>
        </w:rPr>
        <w:tab/>
      </w:r>
      <w:r>
        <w:rPr>
          <w:sz w:val="24"/>
          <w:szCs w:val="24"/>
        </w:rPr>
        <w:tab/>
        <w:t>5.1.2 Spectral Kurtosis Attribute………………………….……………………</w:t>
      </w:r>
      <w:r w:rsidR="00F26E18">
        <w:rPr>
          <w:sz w:val="24"/>
          <w:szCs w:val="24"/>
        </w:rPr>
        <w:t>...</w:t>
      </w:r>
      <w:r w:rsidR="00526787">
        <w:rPr>
          <w:sz w:val="24"/>
          <w:szCs w:val="24"/>
        </w:rPr>
        <w:t>53</w:t>
      </w:r>
    </w:p>
    <w:p w14:paraId="0FC0E946" w14:textId="76986FCA" w:rsidR="00D12D63" w:rsidRDefault="00D12D63" w:rsidP="00D12D63">
      <w:pPr>
        <w:spacing w:line="480" w:lineRule="auto"/>
        <w:rPr>
          <w:sz w:val="24"/>
          <w:szCs w:val="24"/>
        </w:rPr>
      </w:pPr>
      <w:r>
        <w:rPr>
          <w:sz w:val="24"/>
          <w:szCs w:val="24"/>
        </w:rPr>
        <w:tab/>
      </w:r>
      <w:r>
        <w:rPr>
          <w:sz w:val="24"/>
          <w:szCs w:val="24"/>
        </w:rPr>
        <w:tab/>
      </w:r>
      <w:r>
        <w:rPr>
          <w:sz w:val="24"/>
          <w:szCs w:val="24"/>
        </w:rPr>
        <w:tab/>
        <w:t>5.1.3 Supplemental Attributes………………………….………………………</w:t>
      </w:r>
      <w:r w:rsidR="00F26E18">
        <w:rPr>
          <w:sz w:val="24"/>
          <w:szCs w:val="24"/>
        </w:rPr>
        <w:t>...</w:t>
      </w:r>
      <w:r w:rsidR="00526787">
        <w:rPr>
          <w:sz w:val="24"/>
          <w:szCs w:val="24"/>
        </w:rPr>
        <w:t>57</w:t>
      </w:r>
    </w:p>
    <w:p w14:paraId="76C1D501" w14:textId="049B21C6" w:rsidR="00D12D63" w:rsidRDefault="00D12D63" w:rsidP="00D12D63">
      <w:pPr>
        <w:spacing w:line="480" w:lineRule="auto"/>
        <w:rPr>
          <w:sz w:val="24"/>
          <w:szCs w:val="24"/>
        </w:rPr>
      </w:pPr>
      <w:r>
        <w:rPr>
          <w:sz w:val="24"/>
          <w:szCs w:val="24"/>
        </w:rPr>
        <w:lastRenderedPageBreak/>
        <w:tab/>
        <w:t xml:space="preserve">5.2 </w:t>
      </w:r>
      <w:r w:rsidR="00A8190A">
        <w:rPr>
          <w:sz w:val="24"/>
          <w:szCs w:val="24"/>
        </w:rPr>
        <w:t>Self-organizing Maps…</w:t>
      </w:r>
      <w:proofErr w:type="gramStart"/>
      <w:r w:rsidR="00A8190A">
        <w:rPr>
          <w:sz w:val="24"/>
          <w:szCs w:val="24"/>
        </w:rPr>
        <w:t>…..</w:t>
      </w:r>
      <w:proofErr w:type="gramEnd"/>
      <w:r>
        <w:rPr>
          <w:sz w:val="24"/>
          <w:szCs w:val="24"/>
        </w:rPr>
        <w:t>…………………….……………………………………</w:t>
      </w:r>
      <w:r w:rsidR="0000150F">
        <w:rPr>
          <w:sz w:val="24"/>
          <w:szCs w:val="24"/>
        </w:rPr>
        <w:t>…</w:t>
      </w:r>
      <w:r w:rsidR="00A8190A">
        <w:rPr>
          <w:sz w:val="24"/>
          <w:szCs w:val="24"/>
        </w:rPr>
        <w:t>58</w:t>
      </w:r>
    </w:p>
    <w:p w14:paraId="23BCD17E" w14:textId="1D36352C" w:rsidR="00D12D63" w:rsidRDefault="00D12D63" w:rsidP="00D12D63">
      <w:pPr>
        <w:spacing w:line="480" w:lineRule="auto"/>
        <w:rPr>
          <w:sz w:val="24"/>
          <w:szCs w:val="24"/>
        </w:rPr>
      </w:pPr>
      <w:r>
        <w:rPr>
          <w:sz w:val="24"/>
          <w:szCs w:val="24"/>
        </w:rPr>
        <w:tab/>
      </w:r>
      <w:r>
        <w:rPr>
          <w:sz w:val="24"/>
          <w:szCs w:val="24"/>
        </w:rPr>
        <w:tab/>
      </w:r>
      <w:r>
        <w:rPr>
          <w:sz w:val="24"/>
          <w:szCs w:val="24"/>
        </w:rPr>
        <w:tab/>
        <w:t>5.2.1 Comparison between SOM Case 1 and Case 2</w:t>
      </w:r>
      <w:proofErr w:type="gramStart"/>
      <w:r>
        <w:rPr>
          <w:sz w:val="24"/>
          <w:szCs w:val="24"/>
        </w:rPr>
        <w:t>…..</w:t>
      </w:r>
      <w:proofErr w:type="gramEnd"/>
      <w:r>
        <w:rPr>
          <w:sz w:val="24"/>
          <w:szCs w:val="24"/>
        </w:rPr>
        <w:t>…………………………</w:t>
      </w:r>
      <w:r w:rsidR="00A8190A">
        <w:rPr>
          <w:sz w:val="24"/>
          <w:szCs w:val="24"/>
        </w:rPr>
        <w:t>59</w:t>
      </w:r>
    </w:p>
    <w:p w14:paraId="1DBDA671" w14:textId="2DBE3BAE" w:rsidR="00D12D63" w:rsidRDefault="00D12D63" w:rsidP="00D12D63">
      <w:pPr>
        <w:spacing w:line="480" w:lineRule="auto"/>
        <w:rPr>
          <w:sz w:val="24"/>
          <w:szCs w:val="24"/>
        </w:rPr>
      </w:pPr>
      <w:r>
        <w:rPr>
          <w:sz w:val="24"/>
          <w:szCs w:val="24"/>
        </w:rPr>
        <w:t>6. Conclusion………………………………………………………………….………………….</w:t>
      </w:r>
      <w:r w:rsidR="00A8190A">
        <w:rPr>
          <w:sz w:val="24"/>
          <w:szCs w:val="24"/>
        </w:rPr>
        <w:t>60</w:t>
      </w:r>
    </w:p>
    <w:p w14:paraId="0FA70476" w14:textId="0904B7E1" w:rsidR="00D12D63" w:rsidRDefault="00D12D63" w:rsidP="00D12D63">
      <w:pPr>
        <w:spacing w:line="480" w:lineRule="auto"/>
        <w:rPr>
          <w:sz w:val="24"/>
          <w:szCs w:val="24"/>
        </w:rPr>
      </w:pPr>
      <w:r>
        <w:rPr>
          <w:sz w:val="24"/>
          <w:szCs w:val="24"/>
        </w:rPr>
        <w:tab/>
        <w:t>6.1 Future Works Remarks………………………………………………………………</w:t>
      </w:r>
      <w:r w:rsidR="00C232F4">
        <w:rPr>
          <w:sz w:val="24"/>
          <w:szCs w:val="24"/>
        </w:rPr>
        <w:t>…</w:t>
      </w:r>
      <w:r w:rsidR="00A8190A">
        <w:rPr>
          <w:sz w:val="24"/>
          <w:szCs w:val="24"/>
        </w:rPr>
        <w:t>62</w:t>
      </w:r>
    </w:p>
    <w:p w14:paraId="1562DA51" w14:textId="2250DE86" w:rsidR="00D12D63" w:rsidRDefault="00D12D63" w:rsidP="00D12D63">
      <w:pPr>
        <w:spacing w:line="480" w:lineRule="auto"/>
        <w:rPr>
          <w:sz w:val="24"/>
          <w:szCs w:val="24"/>
        </w:rPr>
      </w:pPr>
      <w:r>
        <w:rPr>
          <w:sz w:val="24"/>
          <w:szCs w:val="24"/>
        </w:rPr>
        <w:t>7. References…………………………………………………………………………………</w:t>
      </w:r>
      <w:proofErr w:type="gramStart"/>
      <w:r>
        <w:rPr>
          <w:sz w:val="24"/>
          <w:szCs w:val="24"/>
        </w:rPr>
        <w:t>…</w:t>
      </w:r>
      <w:r w:rsidR="00C232F4">
        <w:rPr>
          <w:sz w:val="24"/>
          <w:szCs w:val="24"/>
        </w:rPr>
        <w:t>..</w:t>
      </w:r>
      <w:proofErr w:type="gramEnd"/>
      <w:r w:rsidR="00A8190A">
        <w:rPr>
          <w:sz w:val="24"/>
          <w:szCs w:val="24"/>
        </w:rPr>
        <w:t>63</w:t>
      </w:r>
    </w:p>
    <w:p w14:paraId="0C5E18CA" w14:textId="77777777" w:rsidR="00D12D63" w:rsidRDefault="00D12D63" w:rsidP="00D12D63">
      <w:pPr>
        <w:rPr>
          <w:b/>
          <w:bCs/>
          <w:sz w:val="24"/>
          <w:szCs w:val="24"/>
        </w:rPr>
      </w:pPr>
      <w:r w:rsidRPr="00555040">
        <w:rPr>
          <w:b/>
          <w:bCs/>
          <w:sz w:val="24"/>
          <w:szCs w:val="24"/>
        </w:rPr>
        <w:t>Chapter 2: Synthetic seismic study and application of spectral attributes to analyze attenuation response in gas hydrates</w:t>
      </w:r>
    </w:p>
    <w:p w14:paraId="10E9BC2D" w14:textId="77777777" w:rsidR="00D12D63" w:rsidRDefault="00D12D63" w:rsidP="00D12D63">
      <w:pPr>
        <w:rPr>
          <w:b/>
          <w:bCs/>
          <w:sz w:val="24"/>
          <w:szCs w:val="24"/>
        </w:rPr>
      </w:pPr>
    </w:p>
    <w:p w14:paraId="71E4C610" w14:textId="44857306" w:rsidR="00D12D63" w:rsidRDefault="00D12D63" w:rsidP="00D12D63">
      <w:pPr>
        <w:spacing w:line="480" w:lineRule="auto"/>
        <w:rPr>
          <w:sz w:val="24"/>
          <w:szCs w:val="24"/>
        </w:rPr>
      </w:pPr>
      <w:r>
        <w:rPr>
          <w:sz w:val="24"/>
          <w:szCs w:val="24"/>
        </w:rPr>
        <w:t>1. Introduction</w:t>
      </w:r>
      <w:proofErr w:type="gramStart"/>
      <w:r>
        <w:rPr>
          <w:sz w:val="24"/>
          <w:szCs w:val="24"/>
        </w:rPr>
        <w:t>…..</w:t>
      </w:r>
      <w:proofErr w:type="gramEnd"/>
      <w:r>
        <w:rPr>
          <w:sz w:val="24"/>
          <w:szCs w:val="24"/>
        </w:rPr>
        <w:t>………………………………………………………………………………</w:t>
      </w:r>
      <w:r w:rsidR="006A48F6">
        <w:rPr>
          <w:sz w:val="24"/>
          <w:szCs w:val="24"/>
        </w:rPr>
        <w:t>..</w:t>
      </w:r>
      <w:r w:rsidR="00D2694C">
        <w:rPr>
          <w:sz w:val="24"/>
          <w:szCs w:val="24"/>
        </w:rPr>
        <w:t>70</w:t>
      </w:r>
      <w:r w:rsidRPr="00EA2CE5">
        <w:rPr>
          <w:sz w:val="24"/>
          <w:szCs w:val="24"/>
        </w:rPr>
        <w:t xml:space="preserve"> </w:t>
      </w:r>
    </w:p>
    <w:p w14:paraId="708F4B18" w14:textId="6CAC73FD" w:rsidR="00D12D63" w:rsidRDefault="00D12D63" w:rsidP="00D12D63">
      <w:pPr>
        <w:spacing w:line="480" w:lineRule="auto"/>
        <w:rPr>
          <w:sz w:val="24"/>
          <w:szCs w:val="24"/>
        </w:rPr>
      </w:pPr>
      <w:r>
        <w:rPr>
          <w:sz w:val="24"/>
          <w:szCs w:val="24"/>
        </w:rPr>
        <w:t>2. Background……………………………………………………………………………………</w:t>
      </w:r>
      <w:r w:rsidR="00D2694C">
        <w:rPr>
          <w:sz w:val="24"/>
          <w:szCs w:val="24"/>
        </w:rPr>
        <w:t>70</w:t>
      </w:r>
    </w:p>
    <w:p w14:paraId="4440DE84" w14:textId="198C2085" w:rsidR="00D12D63" w:rsidRDefault="00D12D63" w:rsidP="00D12D63">
      <w:pPr>
        <w:spacing w:line="480" w:lineRule="auto"/>
        <w:rPr>
          <w:sz w:val="24"/>
          <w:szCs w:val="24"/>
        </w:rPr>
      </w:pPr>
      <w:r>
        <w:rPr>
          <w:sz w:val="24"/>
          <w:szCs w:val="24"/>
        </w:rPr>
        <w:t>3. Methods……………………………………………………………………………………</w:t>
      </w:r>
      <w:proofErr w:type="gramStart"/>
      <w:r>
        <w:rPr>
          <w:sz w:val="24"/>
          <w:szCs w:val="24"/>
        </w:rPr>
        <w:t>…</w:t>
      </w:r>
      <w:r w:rsidR="00F463C3">
        <w:rPr>
          <w:sz w:val="24"/>
          <w:szCs w:val="24"/>
        </w:rPr>
        <w:t>..</w:t>
      </w:r>
      <w:proofErr w:type="gramEnd"/>
      <w:r w:rsidR="00D2694C">
        <w:rPr>
          <w:sz w:val="24"/>
          <w:szCs w:val="24"/>
        </w:rPr>
        <w:t>72</w:t>
      </w:r>
    </w:p>
    <w:p w14:paraId="07A53F1B" w14:textId="327F442D" w:rsidR="00D12D63" w:rsidRDefault="00D12D63" w:rsidP="00D12D63">
      <w:pPr>
        <w:spacing w:line="480" w:lineRule="auto"/>
        <w:rPr>
          <w:sz w:val="24"/>
          <w:szCs w:val="24"/>
        </w:rPr>
      </w:pPr>
      <w:r>
        <w:rPr>
          <w:sz w:val="24"/>
          <w:szCs w:val="24"/>
        </w:rPr>
        <w:tab/>
        <w:t>3.1 Synthetic Well Logs……………………………………………………………………</w:t>
      </w:r>
      <w:r w:rsidR="00F463C3">
        <w:rPr>
          <w:sz w:val="24"/>
          <w:szCs w:val="24"/>
        </w:rPr>
        <w:t xml:space="preserve"> 7</w:t>
      </w:r>
      <w:r w:rsidR="00D2694C">
        <w:rPr>
          <w:sz w:val="24"/>
          <w:szCs w:val="24"/>
        </w:rPr>
        <w:t>2</w:t>
      </w:r>
    </w:p>
    <w:p w14:paraId="6972976B" w14:textId="503B65E5" w:rsidR="00D12D63" w:rsidRDefault="00D12D63" w:rsidP="00D12D63">
      <w:pPr>
        <w:spacing w:line="480" w:lineRule="auto"/>
        <w:rPr>
          <w:sz w:val="24"/>
          <w:szCs w:val="24"/>
        </w:rPr>
      </w:pPr>
      <w:r>
        <w:rPr>
          <w:sz w:val="24"/>
          <w:szCs w:val="24"/>
        </w:rPr>
        <w:tab/>
        <w:t>3.2 Synthetic Seismic……………………………………………………………………….</w:t>
      </w:r>
      <w:r w:rsidR="00D2694C">
        <w:rPr>
          <w:sz w:val="24"/>
          <w:szCs w:val="24"/>
        </w:rPr>
        <w:t>75</w:t>
      </w:r>
    </w:p>
    <w:p w14:paraId="6C27CEF1" w14:textId="3B95555B" w:rsidR="00D12D63" w:rsidRDefault="00D12D63" w:rsidP="00D12D63">
      <w:pPr>
        <w:spacing w:line="480" w:lineRule="auto"/>
        <w:rPr>
          <w:sz w:val="24"/>
          <w:szCs w:val="24"/>
        </w:rPr>
      </w:pPr>
      <w:r>
        <w:rPr>
          <w:sz w:val="24"/>
          <w:szCs w:val="24"/>
        </w:rPr>
        <w:tab/>
        <w:t>3.3 Seismic Attributes………………………………………………………………………</w:t>
      </w:r>
      <w:r w:rsidR="008E714A">
        <w:rPr>
          <w:sz w:val="24"/>
          <w:szCs w:val="24"/>
        </w:rPr>
        <w:t>76</w:t>
      </w:r>
    </w:p>
    <w:p w14:paraId="4E3AE30B" w14:textId="52B8EEF0" w:rsidR="00D12D63" w:rsidRDefault="00D12D63" w:rsidP="00D12D63">
      <w:pPr>
        <w:spacing w:line="480" w:lineRule="auto"/>
        <w:rPr>
          <w:sz w:val="24"/>
          <w:szCs w:val="24"/>
        </w:rPr>
      </w:pPr>
      <w:r>
        <w:rPr>
          <w:sz w:val="24"/>
          <w:szCs w:val="24"/>
        </w:rPr>
        <w:t>4. Results…………………………………………………………………………………………</w:t>
      </w:r>
      <w:r w:rsidR="00375B3D">
        <w:rPr>
          <w:sz w:val="24"/>
          <w:szCs w:val="24"/>
        </w:rPr>
        <w:t>7</w:t>
      </w:r>
      <w:r w:rsidR="008E714A">
        <w:rPr>
          <w:sz w:val="24"/>
          <w:szCs w:val="24"/>
        </w:rPr>
        <w:t>6</w:t>
      </w:r>
    </w:p>
    <w:p w14:paraId="442501A0" w14:textId="46C73414" w:rsidR="00D12D63" w:rsidRDefault="00D12D63" w:rsidP="00D12D63">
      <w:pPr>
        <w:spacing w:line="480" w:lineRule="auto"/>
        <w:rPr>
          <w:sz w:val="24"/>
          <w:szCs w:val="24"/>
        </w:rPr>
      </w:pPr>
      <w:r>
        <w:rPr>
          <w:sz w:val="24"/>
          <w:szCs w:val="24"/>
        </w:rPr>
        <w:tab/>
        <w:t>4.1 Synthetic Well Logs and Seismic Data…………………………………………………</w:t>
      </w:r>
      <w:r w:rsidR="00375B3D">
        <w:rPr>
          <w:sz w:val="24"/>
          <w:szCs w:val="24"/>
        </w:rPr>
        <w:t>7</w:t>
      </w:r>
      <w:r w:rsidR="008E714A">
        <w:rPr>
          <w:sz w:val="24"/>
          <w:szCs w:val="24"/>
        </w:rPr>
        <w:t>6</w:t>
      </w:r>
    </w:p>
    <w:p w14:paraId="5ABC2ECA" w14:textId="0A048EAE" w:rsidR="00D12D63" w:rsidRDefault="00D12D63" w:rsidP="00D12D63">
      <w:pPr>
        <w:spacing w:line="480" w:lineRule="auto"/>
        <w:rPr>
          <w:sz w:val="24"/>
          <w:szCs w:val="24"/>
        </w:rPr>
      </w:pPr>
      <w:r>
        <w:rPr>
          <w:sz w:val="24"/>
          <w:szCs w:val="24"/>
        </w:rPr>
        <w:tab/>
        <w:t>4.2 Spectral Shape Attributes……………………………………………………………….</w:t>
      </w:r>
      <w:r w:rsidR="00BB79AA">
        <w:rPr>
          <w:sz w:val="24"/>
          <w:szCs w:val="24"/>
        </w:rPr>
        <w:t>79</w:t>
      </w:r>
    </w:p>
    <w:p w14:paraId="56939102" w14:textId="13D0BB60" w:rsidR="00BB79AA" w:rsidRPr="00BB79AA" w:rsidRDefault="00BB79AA" w:rsidP="00BB79AA">
      <w:pPr>
        <w:spacing w:line="480" w:lineRule="auto"/>
        <w:rPr>
          <w:sz w:val="24"/>
          <w:szCs w:val="28"/>
        </w:rPr>
      </w:pPr>
      <w:r>
        <w:rPr>
          <w:sz w:val="24"/>
          <w:szCs w:val="24"/>
        </w:rPr>
        <w:tab/>
      </w:r>
      <w:r w:rsidRPr="00BB79AA">
        <w:rPr>
          <w:sz w:val="24"/>
          <w:szCs w:val="28"/>
        </w:rPr>
        <w:t>4.3 Spectral Attributes from Ormsby Wavelet Synthetic</w:t>
      </w:r>
      <w:r>
        <w:rPr>
          <w:sz w:val="24"/>
          <w:szCs w:val="28"/>
        </w:rPr>
        <w:t>…………………………………...80</w:t>
      </w:r>
    </w:p>
    <w:p w14:paraId="005BE928" w14:textId="50C9C675" w:rsidR="00D12D63" w:rsidRDefault="00D12D63" w:rsidP="00D12D63">
      <w:pPr>
        <w:spacing w:line="480" w:lineRule="auto"/>
        <w:rPr>
          <w:sz w:val="24"/>
          <w:szCs w:val="24"/>
        </w:rPr>
      </w:pPr>
      <w:r>
        <w:rPr>
          <w:sz w:val="24"/>
          <w:szCs w:val="24"/>
        </w:rPr>
        <w:t>5. Discussion…………………………………………………………………………………</w:t>
      </w:r>
      <w:proofErr w:type="gramStart"/>
      <w:r>
        <w:rPr>
          <w:sz w:val="24"/>
          <w:szCs w:val="24"/>
        </w:rPr>
        <w:t>…</w:t>
      </w:r>
      <w:r w:rsidR="007760F4">
        <w:rPr>
          <w:sz w:val="24"/>
          <w:szCs w:val="24"/>
        </w:rPr>
        <w:t>..</w:t>
      </w:r>
      <w:proofErr w:type="gramEnd"/>
      <w:r w:rsidR="004A7B40">
        <w:rPr>
          <w:sz w:val="24"/>
          <w:szCs w:val="24"/>
        </w:rPr>
        <w:t>83</w:t>
      </w:r>
    </w:p>
    <w:p w14:paraId="610C5AFA" w14:textId="6DC91799" w:rsidR="00D12D63" w:rsidRDefault="00D12D63" w:rsidP="00D12D63">
      <w:pPr>
        <w:spacing w:line="480" w:lineRule="auto"/>
        <w:rPr>
          <w:sz w:val="24"/>
          <w:szCs w:val="24"/>
        </w:rPr>
      </w:pPr>
      <w:r>
        <w:rPr>
          <w:sz w:val="24"/>
          <w:szCs w:val="24"/>
        </w:rPr>
        <w:tab/>
        <w:t>5.1 Synthetic Well Logs and Seismic Data………………………………………………….</w:t>
      </w:r>
      <w:r w:rsidR="004A7B40">
        <w:rPr>
          <w:sz w:val="24"/>
          <w:szCs w:val="24"/>
        </w:rPr>
        <w:t>83</w:t>
      </w:r>
    </w:p>
    <w:p w14:paraId="320B128C" w14:textId="18A2FDE0" w:rsidR="00D12D63" w:rsidRDefault="00D12D63" w:rsidP="00D12D63">
      <w:pPr>
        <w:spacing w:line="480" w:lineRule="auto"/>
        <w:rPr>
          <w:sz w:val="24"/>
          <w:szCs w:val="24"/>
        </w:rPr>
      </w:pPr>
      <w:r>
        <w:rPr>
          <w:sz w:val="24"/>
          <w:szCs w:val="24"/>
        </w:rPr>
        <w:tab/>
        <w:t>5.2 Spectral Shape Attributes</w:t>
      </w:r>
      <w:r w:rsidR="004A7B40">
        <w:rPr>
          <w:sz w:val="24"/>
          <w:szCs w:val="24"/>
        </w:rPr>
        <w:t xml:space="preserve"> from the Statistical Wavelet </w:t>
      </w:r>
      <w:proofErr w:type="gramStart"/>
      <w:r w:rsidR="004A7B40">
        <w:rPr>
          <w:sz w:val="24"/>
          <w:szCs w:val="24"/>
        </w:rPr>
        <w:t>…..</w:t>
      </w:r>
      <w:proofErr w:type="gramEnd"/>
      <w:r>
        <w:rPr>
          <w:sz w:val="24"/>
          <w:szCs w:val="24"/>
        </w:rPr>
        <w:t>…………………………….</w:t>
      </w:r>
      <w:r w:rsidR="004A7B40">
        <w:rPr>
          <w:sz w:val="24"/>
          <w:szCs w:val="24"/>
        </w:rPr>
        <w:t>84</w:t>
      </w:r>
    </w:p>
    <w:p w14:paraId="11399794" w14:textId="0521AAC6" w:rsidR="00D51806" w:rsidRDefault="00D51806" w:rsidP="00D12D63">
      <w:pPr>
        <w:spacing w:line="480" w:lineRule="auto"/>
        <w:rPr>
          <w:sz w:val="24"/>
          <w:szCs w:val="24"/>
        </w:rPr>
      </w:pPr>
      <w:r>
        <w:rPr>
          <w:sz w:val="24"/>
          <w:szCs w:val="24"/>
        </w:rPr>
        <w:tab/>
        <w:t>5.3 Spectral Shape Attributes from the Ormsby Wavelet …</w:t>
      </w:r>
      <w:proofErr w:type="gramStart"/>
      <w:r>
        <w:rPr>
          <w:sz w:val="24"/>
          <w:szCs w:val="24"/>
        </w:rPr>
        <w:t>.....</w:t>
      </w:r>
      <w:proofErr w:type="gramEnd"/>
      <w:r>
        <w:rPr>
          <w:sz w:val="24"/>
          <w:szCs w:val="24"/>
        </w:rPr>
        <w:t>…………………………….86</w:t>
      </w:r>
    </w:p>
    <w:p w14:paraId="6DD35208" w14:textId="10E87E8E" w:rsidR="00D12D63" w:rsidRDefault="00D12D63" w:rsidP="00D12D63">
      <w:pPr>
        <w:spacing w:line="480" w:lineRule="auto"/>
        <w:rPr>
          <w:sz w:val="24"/>
          <w:szCs w:val="24"/>
        </w:rPr>
      </w:pPr>
      <w:r>
        <w:rPr>
          <w:sz w:val="24"/>
          <w:szCs w:val="24"/>
        </w:rPr>
        <w:tab/>
        <w:t>5.</w:t>
      </w:r>
      <w:r w:rsidR="00D51806">
        <w:rPr>
          <w:sz w:val="24"/>
          <w:szCs w:val="24"/>
        </w:rPr>
        <w:t>4</w:t>
      </w:r>
      <w:r>
        <w:rPr>
          <w:sz w:val="24"/>
          <w:szCs w:val="24"/>
        </w:rPr>
        <w:t xml:space="preserve"> Model Limitations………………………………………………………………</w:t>
      </w:r>
      <w:r w:rsidR="00504052">
        <w:rPr>
          <w:sz w:val="24"/>
          <w:szCs w:val="24"/>
        </w:rPr>
        <w:t>...</w:t>
      </w:r>
      <w:r>
        <w:rPr>
          <w:sz w:val="24"/>
          <w:szCs w:val="24"/>
        </w:rPr>
        <w:t>…….</w:t>
      </w:r>
      <w:r w:rsidR="00504052">
        <w:rPr>
          <w:sz w:val="24"/>
          <w:szCs w:val="24"/>
        </w:rPr>
        <w:t>8</w:t>
      </w:r>
      <w:r w:rsidR="002757F3">
        <w:rPr>
          <w:sz w:val="24"/>
          <w:szCs w:val="24"/>
        </w:rPr>
        <w:t>7</w:t>
      </w:r>
    </w:p>
    <w:p w14:paraId="5EFF008E" w14:textId="708D8539" w:rsidR="00D12D63" w:rsidRDefault="00D12D63" w:rsidP="00D12D63">
      <w:pPr>
        <w:spacing w:line="480" w:lineRule="auto"/>
        <w:rPr>
          <w:sz w:val="24"/>
          <w:szCs w:val="24"/>
        </w:rPr>
      </w:pPr>
      <w:r>
        <w:rPr>
          <w:sz w:val="24"/>
          <w:szCs w:val="24"/>
        </w:rPr>
        <w:t>6. Conclusions……………………………………………………………………………………</w:t>
      </w:r>
      <w:r w:rsidR="00E05C2F">
        <w:rPr>
          <w:sz w:val="24"/>
          <w:szCs w:val="24"/>
        </w:rPr>
        <w:t>8</w:t>
      </w:r>
      <w:r w:rsidR="002757F3">
        <w:rPr>
          <w:sz w:val="24"/>
          <w:szCs w:val="24"/>
        </w:rPr>
        <w:t>7</w:t>
      </w:r>
    </w:p>
    <w:p w14:paraId="77C526F7" w14:textId="27480DF2" w:rsidR="00D12D63" w:rsidRPr="0004684B" w:rsidRDefault="00D12D63" w:rsidP="00D12D63">
      <w:pPr>
        <w:spacing w:line="480" w:lineRule="auto"/>
        <w:rPr>
          <w:sz w:val="24"/>
          <w:szCs w:val="24"/>
        </w:rPr>
      </w:pPr>
      <w:r>
        <w:rPr>
          <w:sz w:val="24"/>
          <w:szCs w:val="24"/>
        </w:rPr>
        <w:t>7. References……………………………………………………………………………</w:t>
      </w:r>
      <w:proofErr w:type="gramStart"/>
      <w:r>
        <w:rPr>
          <w:sz w:val="24"/>
          <w:szCs w:val="24"/>
        </w:rPr>
        <w:t>…</w:t>
      </w:r>
      <w:r w:rsidR="004A7B40">
        <w:rPr>
          <w:sz w:val="24"/>
          <w:szCs w:val="24"/>
        </w:rPr>
        <w:t>..</w:t>
      </w:r>
      <w:proofErr w:type="gramEnd"/>
      <w:r>
        <w:rPr>
          <w:sz w:val="24"/>
          <w:szCs w:val="24"/>
        </w:rPr>
        <w:t>……</w:t>
      </w:r>
      <w:r w:rsidR="00E05C2F">
        <w:rPr>
          <w:sz w:val="24"/>
          <w:szCs w:val="24"/>
        </w:rPr>
        <w:t>8</w:t>
      </w:r>
      <w:r w:rsidR="002757F3">
        <w:rPr>
          <w:sz w:val="24"/>
          <w:szCs w:val="24"/>
        </w:rPr>
        <w:t>9</w:t>
      </w:r>
    </w:p>
    <w:p w14:paraId="56DC6752" w14:textId="1C670C81" w:rsidR="00D12D63" w:rsidRDefault="00D12D63" w:rsidP="00D12D63">
      <w:pPr>
        <w:spacing w:line="480" w:lineRule="auto"/>
        <w:rPr>
          <w:sz w:val="24"/>
          <w:szCs w:val="24"/>
        </w:rPr>
      </w:pPr>
      <w:r>
        <w:rPr>
          <w:sz w:val="24"/>
          <w:szCs w:val="24"/>
        </w:rPr>
        <w:lastRenderedPageBreak/>
        <w:t>Appendices……………………………………………………………………………………….</w:t>
      </w:r>
      <w:r w:rsidR="002E09EB">
        <w:rPr>
          <w:sz w:val="24"/>
          <w:szCs w:val="24"/>
        </w:rPr>
        <w:t>91</w:t>
      </w:r>
    </w:p>
    <w:p w14:paraId="60748AA8" w14:textId="073BBDD5" w:rsidR="00D12D63" w:rsidRDefault="00D12D63" w:rsidP="00D12D63">
      <w:pPr>
        <w:spacing w:line="480" w:lineRule="auto"/>
        <w:rPr>
          <w:sz w:val="24"/>
          <w:szCs w:val="24"/>
        </w:rPr>
      </w:pPr>
      <w:r>
        <w:rPr>
          <w:sz w:val="24"/>
          <w:szCs w:val="24"/>
        </w:rPr>
        <w:tab/>
        <w:t>Appendix A Gas Hydrate Stability Zone Profile and Schematic…………………………</w:t>
      </w:r>
      <w:r w:rsidR="00E05C2F">
        <w:rPr>
          <w:sz w:val="24"/>
          <w:szCs w:val="24"/>
        </w:rPr>
        <w:t>…</w:t>
      </w:r>
      <w:r w:rsidR="002757F3">
        <w:rPr>
          <w:sz w:val="24"/>
          <w:szCs w:val="24"/>
        </w:rPr>
        <w:t>90</w:t>
      </w:r>
    </w:p>
    <w:p w14:paraId="71F82F03" w14:textId="1E5D5A4C" w:rsidR="00D12D63" w:rsidRDefault="00D12D63" w:rsidP="00D12D63">
      <w:pPr>
        <w:spacing w:line="480" w:lineRule="auto"/>
        <w:rPr>
          <w:sz w:val="24"/>
          <w:szCs w:val="24"/>
        </w:rPr>
      </w:pPr>
      <w:r>
        <w:rPr>
          <w:sz w:val="24"/>
          <w:szCs w:val="24"/>
        </w:rPr>
        <w:tab/>
        <w:t>Appendix B Supplemental Mathematics and Equations…………………………………</w:t>
      </w:r>
      <w:r w:rsidR="00E05C2F">
        <w:rPr>
          <w:sz w:val="24"/>
          <w:szCs w:val="24"/>
        </w:rPr>
        <w:t>…</w:t>
      </w:r>
      <w:r w:rsidR="002E09EB">
        <w:rPr>
          <w:sz w:val="24"/>
          <w:szCs w:val="24"/>
        </w:rPr>
        <w:t>92</w:t>
      </w:r>
    </w:p>
    <w:p w14:paraId="59307A14" w14:textId="27F148C6" w:rsidR="00D12D63" w:rsidRDefault="00D12D63" w:rsidP="00D12D63">
      <w:pPr>
        <w:spacing w:line="480" w:lineRule="auto"/>
        <w:rPr>
          <w:sz w:val="24"/>
          <w:szCs w:val="24"/>
        </w:rPr>
      </w:pPr>
      <w:r>
        <w:rPr>
          <w:sz w:val="24"/>
          <w:szCs w:val="24"/>
        </w:rPr>
        <w:tab/>
        <w:t>Appendix C Seismic Spectra Compared to Skewness and Kurtosis Responses…………</w:t>
      </w:r>
      <w:r w:rsidR="00E05C2F">
        <w:rPr>
          <w:sz w:val="24"/>
          <w:szCs w:val="24"/>
        </w:rPr>
        <w:t>…</w:t>
      </w:r>
      <w:r w:rsidR="002E09EB">
        <w:rPr>
          <w:sz w:val="24"/>
          <w:szCs w:val="24"/>
        </w:rPr>
        <w:t>93</w:t>
      </w:r>
    </w:p>
    <w:p w14:paraId="33C83200" w14:textId="03BE29C1" w:rsidR="00D12D63" w:rsidRDefault="00D12D63" w:rsidP="00D12D63">
      <w:pPr>
        <w:spacing w:line="480" w:lineRule="auto"/>
        <w:rPr>
          <w:sz w:val="24"/>
          <w:szCs w:val="24"/>
        </w:rPr>
      </w:pPr>
      <w:r>
        <w:rPr>
          <w:sz w:val="24"/>
          <w:szCs w:val="24"/>
        </w:rPr>
        <w:tab/>
      </w:r>
      <w:r>
        <w:rPr>
          <w:sz w:val="24"/>
          <w:szCs w:val="24"/>
        </w:rPr>
        <w:tab/>
      </w:r>
      <w:r>
        <w:rPr>
          <w:sz w:val="24"/>
          <w:szCs w:val="24"/>
        </w:rPr>
        <w:tab/>
        <w:t>Appendix C.1 Seismic Spectra and Skewness Variations……………………</w:t>
      </w:r>
      <w:proofErr w:type="gramStart"/>
      <w:r>
        <w:rPr>
          <w:sz w:val="24"/>
          <w:szCs w:val="24"/>
        </w:rPr>
        <w:t>…..</w:t>
      </w:r>
      <w:proofErr w:type="gramEnd"/>
      <w:r w:rsidR="002E09EB">
        <w:rPr>
          <w:sz w:val="24"/>
          <w:szCs w:val="24"/>
        </w:rPr>
        <w:t>94</w:t>
      </w:r>
    </w:p>
    <w:p w14:paraId="2232F096" w14:textId="52D03D32" w:rsidR="00D12D63" w:rsidRDefault="00D12D63" w:rsidP="00D12D63">
      <w:pPr>
        <w:spacing w:line="480" w:lineRule="auto"/>
        <w:rPr>
          <w:sz w:val="24"/>
          <w:szCs w:val="24"/>
        </w:rPr>
      </w:pPr>
      <w:r>
        <w:rPr>
          <w:sz w:val="24"/>
          <w:szCs w:val="24"/>
        </w:rPr>
        <w:tab/>
      </w:r>
      <w:r>
        <w:rPr>
          <w:sz w:val="24"/>
          <w:szCs w:val="24"/>
        </w:rPr>
        <w:tab/>
      </w:r>
      <w:r>
        <w:rPr>
          <w:sz w:val="24"/>
          <w:szCs w:val="24"/>
        </w:rPr>
        <w:tab/>
        <w:t>Appendix C.2 Seismic Spectra and Kurtosis Variations…………………………</w:t>
      </w:r>
      <w:r w:rsidR="002E09EB">
        <w:rPr>
          <w:sz w:val="24"/>
          <w:szCs w:val="24"/>
        </w:rPr>
        <w:t>95</w:t>
      </w:r>
    </w:p>
    <w:p w14:paraId="70EDE21F" w14:textId="5A0CD529" w:rsidR="00711D02" w:rsidRDefault="00711D02" w:rsidP="00D12D63">
      <w:pPr>
        <w:spacing w:line="480" w:lineRule="auto"/>
        <w:rPr>
          <w:sz w:val="24"/>
          <w:szCs w:val="24"/>
        </w:rPr>
      </w:pPr>
      <w:r>
        <w:rPr>
          <w:sz w:val="24"/>
          <w:szCs w:val="24"/>
        </w:rPr>
        <w:tab/>
        <w:t>Appendix D SOM Case 3………………………………………………………………</w:t>
      </w:r>
      <w:proofErr w:type="gramStart"/>
      <w:r>
        <w:rPr>
          <w:sz w:val="24"/>
          <w:szCs w:val="24"/>
        </w:rPr>
        <w:t>…..</w:t>
      </w:r>
      <w:proofErr w:type="gramEnd"/>
      <w:r>
        <w:rPr>
          <w:sz w:val="24"/>
          <w:szCs w:val="24"/>
        </w:rPr>
        <w:t>96</w:t>
      </w:r>
    </w:p>
    <w:p w14:paraId="5EC9366B" w14:textId="26BC6BDE" w:rsidR="00711D02" w:rsidRDefault="00711D02" w:rsidP="00D12D63">
      <w:pPr>
        <w:spacing w:line="480" w:lineRule="auto"/>
        <w:rPr>
          <w:sz w:val="24"/>
          <w:szCs w:val="24"/>
        </w:rPr>
      </w:pPr>
      <w:r>
        <w:rPr>
          <w:sz w:val="24"/>
          <w:szCs w:val="24"/>
        </w:rPr>
        <w:tab/>
        <w:t>Appendix E Statistical and Ormsby Wavelet</w:t>
      </w:r>
      <w:r w:rsidR="001A19E8">
        <w:rPr>
          <w:sz w:val="24"/>
          <w:szCs w:val="24"/>
        </w:rPr>
        <w:t>s………………………………………………98</w:t>
      </w:r>
    </w:p>
    <w:p w14:paraId="17446204" w14:textId="77777777" w:rsidR="00D12D63" w:rsidRPr="009E4DBF" w:rsidRDefault="00D12D63" w:rsidP="00D12D63"/>
    <w:p w14:paraId="3570FDC8" w14:textId="77777777" w:rsidR="00D12D63" w:rsidRDefault="00D12D63" w:rsidP="00D12D63">
      <w:pPr>
        <w:spacing w:line="480" w:lineRule="auto"/>
        <w:rPr>
          <w:sz w:val="24"/>
          <w:szCs w:val="24"/>
        </w:rPr>
      </w:pPr>
      <w:r>
        <w:rPr>
          <w:sz w:val="24"/>
          <w:szCs w:val="24"/>
        </w:rPr>
        <w:tab/>
      </w:r>
      <w:r>
        <w:rPr>
          <w:sz w:val="24"/>
          <w:szCs w:val="24"/>
        </w:rPr>
        <w:tab/>
      </w:r>
    </w:p>
    <w:p w14:paraId="4AC4C2B0" w14:textId="77777777" w:rsidR="00D12D63" w:rsidRPr="00EA2CE5" w:rsidRDefault="00D12D63" w:rsidP="00D12D63">
      <w:pPr>
        <w:spacing w:line="360" w:lineRule="auto"/>
        <w:rPr>
          <w:sz w:val="24"/>
          <w:szCs w:val="24"/>
        </w:rPr>
      </w:pPr>
    </w:p>
    <w:p w14:paraId="796DBC64" w14:textId="77777777" w:rsidR="00D12D63" w:rsidRDefault="00D12D63" w:rsidP="00D12D63">
      <w:pPr>
        <w:tabs>
          <w:tab w:val="clear" w:pos="504"/>
        </w:tabs>
        <w:spacing w:after="160" w:line="259" w:lineRule="auto"/>
        <w:jc w:val="left"/>
        <w:rPr>
          <w:rFonts w:eastAsiaTheme="majorEastAsia"/>
          <w:b/>
          <w:bCs/>
          <w:sz w:val="28"/>
          <w:szCs w:val="28"/>
        </w:rPr>
      </w:pPr>
      <w:r>
        <w:rPr>
          <w:b/>
          <w:bCs/>
          <w:sz w:val="28"/>
          <w:szCs w:val="28"/>
        </w:rPr>
        <w:br w:type="page"/>
      </w:r>
    </w:p>
    <w:p w14:paraId="01E13C19" w14:textId="77777777" w:rsidR="00D12D63" w:rsidRPr="00CC19A8" w:rsidRDefault="00D12D63" w:rsidP="00D12D63">
      <w:pPr>
        <w:pStyle w:val="Heading1"/>
        <w:spacing w:before="0" w:line="480" w:lineRule="auto"/>
        <w:contextualSpacing/>
        <w:rPr>
          <w:rFonts w:ascii="Times New Roman" w:hAnsi="Times New Roman" w:cs="Times New Roman"/>
          <w:b/>
          <w:bCs/>
          <w:color w:val="auto"/>
          <w:sz w:val="28"/>
          <w:szCs w:val="28"/>
        </w:rPr>
      </w:pPr>
      <w:r w:rsidRPr="00CC19A8">
        <w:rPr>
          <w:rFonts w:ascii="Times New Roman" w:hAnsi="Times New Roman" w:cs="Times New Roman"/>
          <w:b/>
          <w:bCs/>
          <w:color w:val="auto"/>
          <w:sz w:val="28"/>
          <w:szCs w:val="28"/>
        </w:rPr>
        <w:lastRenderedPageBreak/>
        <w:t>List of Figures</w:t>
      </w:r>
    </w:p>
    <w:p w14:paraId="38CB309F" w14:textId="77777777" w:rsidR="00D12D63" w:rsidRPr="00AD2757" w:rsidRDefault="00D12D63" w:rsidP="00D12D63">
      <w:pPr>
        <w:tabs>
          <w:tab w:val="clear" w:pos="504"/>
        </w:tabs>
        <w:spacing w:after="160"/>
        <w:contextualSpacing/>
        <w:rPr>
          <w:sz w:val="24"/>
          <w:szCs w:val="24"/>
        </w:rPr>
      </w:pPr>
      <w:r w:rsidRPr="00AD2757">
        <w:rPr>
          <w:b/>
          <w:bCs/>
          <w:sz w:val="24"/>
          <w:szCs w:val="24"/>
        </w:rPr>
        <w:t>Figure 1</w:t>
      </w:r>
      <w:r>
        <w:rPr>
          <w:b/>
          <w:bCs/>
          <w:sz w:val="24"/>
          <w:szCs w:val="24"/>
        </w:rPr>
        <w:t>-1</w:t>
      </w:r>
      <w:r w:rsidRPr="00AD2757">
        <w:rPr>
          <w:b/>
          <w:bCs/>
          <w:sz w:val="24"/>
          <w:szCs w:val="24"/>
        </w:rPr>
        <w:t>.</w:t>
      </w:r>
      <w:r w:rsidRPr="00AD2757">
        <w:rPr>
          <w:sz w:val="24"/>
          <w:szCs w:val="24"/>
        </w:rPr>
        <w:t xml:space="preserve"> Pegasus Basin and ABP13 2D seismic survey location, offshore New Zealand. Seafloor bathymetry map taken from GeoMapApp (2023)</w:t>
      </w:r>
    </w:p>
    <w:p w14:paraId="66151DAD" w14:textId="77777777" w:rsidR="00D12D63" w:rsidRPr="00AD2757" w:rsidRDefault="00D12D63" w:rsidP="00D12D63">
      <w:pPr>
        <w:tabs>
          <w:tab w:val="clear" w:pos="504"/>
        </w:tabs>
        <w:spacing w:after="160"/>
        <w:contextualSpacing/>
        <w:rPr>
          <w:sz w:val="24"/>
          <w:szCs w:val="24"/>
        </w:rPr>
      </w:pPr>
    </w:p>
    <w:p w14:paraId="5320657D" w14:textId="77777777"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2</w:t>
      </w:r>
      <w:r w:rsidRPr="00AD2757">
        <w:rPr>
          <w:sz w:val="24"/>
          <w:szCs w:val="24"/>
        </w:rPr>
        <w:t>. Project methodology and workflow for seismic data handling, attribute calculation, and machine learning implementation</w:t>
      </w:r>
    </w:p>
    <w:p w14:paraId="1CE25EFA" w14:textId="77777777" w:rsidR="00D12D63" w:rsidRPr="00AD2757" w:rsidRDefault="00D12D63" w:rsidP="00D12D63">
      <w:pPr>
        <w:tabs>
          <w:tab w:val="clear" w:pos="504"/>
        </w:tabs>
        <w:spacing w:after="160"/>
        <w:contextualSpacing/>
        <w:rPr>
          <w:sz w:val="24"/>
          <w:szCs w:val="24"/>
        </w:rPr>
      </w:pPr>
    </w:p>
    <w:p w14:paraId="33626C3F" w14:textId="77777777"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3.</w:t>
      </w:r>
      <w:r w:rsidRPr="00AD2757">
        <w:rPr>
          <w:sz w:val="24"/>
          <w:szCs w:val="24"/>
        </w:rPr>
        <w:t xml:space="preserve"> Skewness variations with positive (red line and shading), negative (blue line and shading), and normal or zero skewness (black line and no shading)  </w:t>
      </w:r>
    </w:p>
    <w:p w14:paraId="61DF750A" w14:textId="77777777" w:rsidR="00D12D63" w:rsidRPr="00AD2757" w:rsidRDefault="00D12D63" w:rsidP="00D12D63">
      <w:pPr>
        <w:tabs>
          <w:tab w:val="clear" w:pos="504"/>
        </w:tabs>
        <w:spacing w:after="160"/>
        <w:contextualSpacing/>
        <w:rPr>
          <w:sz w:val="24"/>
          <w:szCs w:val="24"/>
        </w:rPr>
      </w:pPr>
    </w:p>
    <w:p w14:paraId="5499FDC3" w14:textId="77777777"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4.</w:t>
      </w:r>
      <w:r w:rsidRPr="00AD2757">
        <w:rPr>
          <w:sz w:val="24"/>
          <w:szCs w:val="24"/>
        </w:rPr>
        <w:t xml:space="preserve"> Kurtosis variations with positive (red line), negative (blue line), and normal or 0 kurtosis</w:t>
      </w:r>
    </w:p>
    <w:p w14:paraId="32A908B8" w14:textId="77777777" w:rsidR="00D12D63" w:rsidRPr="00AD2757" w:rsidRDefault="00D12D63" w:rsidP="00D12D63">
      <w:pPr>
        <w:tabs>
          <w:tab w:val="clear" w:pos="504"/>
        </w:tabs>
        <w:spacing w:after="160"/>
        <w:contextualSpacing/>
        <w:rPr>
          <w:sz w:val="24"/>
          <w:szCs w:val="24"/>
        </w:rPr>
      </w:pPr>
    </w:p>
    <w:p w14:paraId="19C03D62" w14:textId="77777777" w:rsidR="00D12D63" w:rsidRPr="00AD2757" w:rsidRDefault="00D12D63" w:rsidP="00D12D63">
      <w:pPr>
        <w:contextualSpacing/>
        <w:rPr>
          <w:sz w:val="24"/>
          <w:szCs w:val="24"/>
        </w:rPr>
      </w:pPr>
      <w:r w:rsidRPr="00AD2757">
        <w:rPr>
          <w:b/>
          <w:bCs/>
          <w:sz w:val="24"/>
          <w:szCs w:val="24"/>
        </w:rPr>
        <w:t xml:space="preserve">Figure </w:t>
      </w:r>
      <w:r>
        <w:rPr>
          <w:b/>
          <w:bCs/>
          <w:sz w:val="24"/>
          <w:szCs w:val="24"/>
        </w:rPr>
        <w:t>1-</w:t>
      </w:r>
      <w:r w:rsidRPr="00AD2757">
        <w:rPr>
          <w:b/>
          <w:bCs/>
          <w:sz w:val="24"/>
          <w:szCs w:val="24"/>
        </w:rPr>
        <w:t>5.</w:t>
      </w:r>
      <w:r w:rsidRPr="00AD2757">
        <w:rPr>
          <w:sz w:val="24"/>
          <w:szCs w:val="24"/>
        </w:rPr>
        <w:t xml:space="preserve"> </w:t>
      </w:r>
      <w:r w:rsidRPr="00AD2757">
        <w:rPr>
          <w:b/>
          <w:bCs/>
          <w:sz w:val="24"/>
          <w:szCs w:val="24"/>
        </w:rPr>
        <w:t>a</w:t>
      </w:r>
      <w:r w:rsidRPr="00AD2757">
        <w:rPr>
          <w:sz w:val="24"/>
          <w:szCs w:val="24"/>
        </w:rPr>
        <w:t xml:space="preserve"> full stack seismic line across the Pegasus basin, </w:t>
      </w:r>
      <w:r w:rsidRPr="00AD2757">
        <w:rPr>
          <w:b/>
          <w:bCs/>
          <w:sz w:val="24"/>
          <w:szCs w:val="24"/>
        </w:rPr>
        <w:t>b</w:t>
      </w:r>
      <w:r w:rsidRPr="00AD2757">
        <w:rPr>
          <w:sz w:val="24"/>
          <w:szCs w:val="24"/>
        </w:rPr>
        <w:t xml:space="preserve"> interpreted areas showing BSR extent throughout the seismic line, with the GHSZ, and ocean bottom, and </w:t>
      </w:r>
      <w:r w:rsidRPr="00AD2757">
        <w:rPr>
          <w:b/>
          <w:bCs/>
          <w:sz w:val="24"/>
          <w:szCs w:val="24"/>
        </w:rPr>
        <w:t>c</w:t>
      </w:r>
      <w:r w:rsidRPr="00AD2757">
        <w:rPr>
          <w:sz w:val="24"/>
          <w:szCs w:val="24"/>
        </w:rPr>
        <w:t xml:space="preserve"> location of APB13 seismic line; seafloor bathymetry map from GeoMapApp</w:t>
      </w:r>
    </w:p>
    <w:p w14:paraId="7EFF9776" w14:textId="77777777" w:rsidR="00D12D63" w:rsidRPr="00AD2757" w:rsidRDefault="00D12D63" w:rsidP="00D12D63">
      <w:pPr>
        <w:tabs>
          <w:tab w:val="clear" w:pos="504"/>
        </w:tabs>
        <w:spacing w:after="160"/>
        <w:contextualSpacing/>
        <w:rPr>
          <w:sz w:val="24"/>
          <w:szCs w:val="24"/>
        </w:rPr>
      </w:pPr>
    </w:p>
    <w:p w14:paraId="2E629948" w14:textId="77777777"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6.</w:t>
      </w:r>
      <w:r w:rsidRPr="00AD2757">
        <w:rPr>
          <w:sz w:val="24"/>
          <w:szCs w:val="24"/>
        </w:rPr>
        <w:t xml:space="preserve"> </w:t>
      </w:r>
      <w:r w:rsidRPr="00AD2757">
        <w:rPr>
          <w:b/>
          <w:bCs/>
          <w:sz w:val="24"/>
          <w:szCs w:val="24"/>
        </w:rPr>
        <w:t>a</w:t>
      </w:r>
      <w:r w:rsidRPr="00AD2757">
        <w:rPr>
          <w:sz w:val="24"/>
          <w:szCs w:val="24"/>
        </w:rPr>
        <w:t xml:space="preserve"> full stack seismic line across the Pegasus basin, </w:t>
      </w:r>
      <w:r w:rsidRPr="00AD2757">
        <w:rPr>
          <w:b/>
          <w:bCs/>
          <w:sz w:val="24"/>
          <w:szCs w:val="24"/>
        </w:rPr>
        <w:t>b</w:t>
      </w:r>
      <w:r w:rsidRPr="00AD2757">
        <w:rPr>
          <w:sz w:val="24"/>
          <w:szCs w:val="24"/>
        </w:rPr>
        <w:t xml:space="preserve"> interpreted areas showing BSR extent (both high and low amplitude) throughout the seismic line; seafloor bathymetry map from GeoMapApp</w:t>
      </w:r>
    </w:p>
    <w:p w14:paraId="179F2C1C" w14:textId="77777777" w:rsidR="00D12D63" w:rsidRPr="00AD2757" w:rsidRDefault="00D12D63" w:rsidP="00D12D63">
      <w:pPr>
        <w:tabs>
          <w:tab w:val="clear" w:pos="504"/>
        </w:tabs>
        <w:spacing w:after="160"/>
        <w:contextualSpacing/>
        <w:rPr>
          <w:sz w:val="24"/>
          <w:szCs w:val="24"/>
        </w:rPr>
      </w:pPr>
    </w:p>
    <w:p w14:paraId="506BF68D" w14:textId="77777777" w:rsidR="00D12D63"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7.</w:t>
      </w:r>
      <w:r w:rsidRPr="00AD2757">
        <w:rPr>
          <w:sz w:val="24"/>
          <w:szCs w:val="24"/>
        </w:rPr>
        <w:t xml:space="preserve"> </w:t>
      </w:r>
      <w:r w:rsidRPr="00AD2757">
        <w:rPr>
          <w:b/>
          <w:bCs/>
          <w:sz w:val="24"/>
          <w:szCs w:val="24"/>
        </w:rPr>
        <w:t>a</w:t>
      </w:r>
      <w:r w:rsidRPr="00AD2757">
        <w:rPr>
          <w:sz w:val="24"/>
          <w:szCs w:val="24"/>
        </w:rPr>
        <w:t xml:space="preserve"> far angle stack seismic line with high and low amplitude BSRs, and </w:t>
      </w:r>
      <w:r w:rsidRPr="00AD2757">
        <w:rPr>
          <w:b/>
          <w:bCs/>
          <w:sz w:val="24"/>
          <w:szCs w:val="24"/>
        </w:rPr>
        <w:t>b</w:t>
      </w:r>
      <w:r w:rsidRPr="00AD2757">
        <w:rPr>
          <w:sz w:val="24"/>
          <w:szCs w:val="24"/>
        </w:rPr>
        <w:t xml:space="preserve"> near angle stack with high and low amplitude BSRs; seafloor bathymetry map from GeoMapApp</w:t>
      </w:r>
    </w:p>
    <w:p w14:paraId="58DE6AE5" w14:textId="77777777" w:rsidR="00D12D63" w:rsidRPr="00AD2757" w:rsidRDefault="00D12D63" w:rsidP="00D12D63">
      <w:pPr>
        <w:tabs>
          <w:tab w:val="clear" w:pos="504"/>
        </w:tabs>
        <w:spacing w:after="160"/>
        <w:contextualSpacing/>
        <w:rPr>
          <w:sz w:val="24"/>
          <w:szCs w:val="24"/>
        </w:rPr>
      </w:pPr>
    </w:p>
    <w:p w14:paraId="67B7ADB4" w14:textId="77777777" w:rsidR="00D12D63" w:rsidRPr="00AD2757" w:rsidRDefault="00D12D63" w:rsidP="00D12D63">
      <w:pPr>
        <w:contextualSpacing/>
        <w:rPr>
          <w:sz w:val="24"/>
          <w:szCs w:val="24"/>
        </w:rPr>
      </w:pPr>
      <w:r w:rsidRPr="00AD2757">
        <w:rPr>
          <w:b/>
          <w:bCs/>
          <w:sz w:val="24"/>
          <w:szCs w:val="24"/>
        </w:rPr>
        <w:t xml:space="preserve">Figure </w:t>
      </w:r>
      <w:r>
        <w:rPr>
          <w:b/>
          <w:bCs/>
          <w:sz w:val="24"/>
          <w:szCs w:val="24"/>
        </w:rPr>
        <w:t>1-8</w:t>
      </w:r>
      <w:r w:rsidRPr="00AD2757">
        <w:rPr>
          <w:b/>
          <w:bCs/>
          <w:sz w:val="24"/>
          <w:szCs w:val="24"/>
        </w:rPr>
        <w:t>.</w:t>
      </w:r>
      <w:r w:rsidRPr="00AD2757">
        <w:rPr>
          <w:sz w:val="24"/>
          <w:szCs w:val="24"/>
        </w:rPr>
        <w:t xml:space="preserve"> </w:t>
      </w:r>
      <w:r w:rsidRPr="00AD2757">
        <w:rPr>
          <w:b/>
          <w:bCs/>
          <w:sz w:val="24"/>
          <w:szCs w:val="24"/>
        </w:rPr>
        <w:t>a</w:t>
      </w:r>
      <w:r w:rsidRPr="00AD2757">
        <w:rPr>
          <w:sz w:val="24"/>
          <w:szCs w:val="24"/>
        </w:rPr>
        <w:t xml:space="preserve"> full stack seismic line with high and low amplitude BSRs, </w:t>
      </w:r>
      <w:r w:rsidRPr="00AD2757">
        <w:rPr>
          <w:b/>
          <w:bCs/>
          <w:sz w:val="24"/>
          <w:szCs w:val="24"/>
        </w:rPr>
        <w:t>b</w:t>
      </w:r>
      <w:r w:rsidRPr="00AD2757">
        <w:rPr>
          <w:sz w:val="24"/>
          <w:szCs w:val="24"/>
        </w:rPr>
        <w:t xml:space="preserve"> skewness attribute calculated from the full stack seismic line, </w:t>
      </w:r>
      <w:r w:rsidRPr="00AD2757">
        <w:rPr>
          <w:b/>
          <w:bCs/>
          <w:sz w:val="24"/>
          <w:szCs w:val="24"/>
        </w:rPr>
        <w:t xml:space="preserve">c </w:t>
      </w:r>
      <w:r w:rsidRPr="00AD2757">
        <w:rPr>
          <w:sz w:val="24"/>
          <w:szCs w:val="24"/>
        </w:rPr>
        <w:t xml:space="preserve">skewness attribute calculated form the far angle stack seismic line, </w:t>
      </w:r>
      <w:r w:rsidRPr="00AD2757">
        <w:rPr>
          <w:b/>
          <w:bCs/>
          <w:sz w:val="24"/>
          <w:szCs w:val="24"/>
        </w:rPr>
        <w:t xml:space="preserve">d </w:t>
      </w:r>
      <w:r w:rsidRPr="00AD2757">
        <w:rPr>
          <w:sz w:val="24"/>
          <w:szCs w:val="24"/>
        </w:rPr>
        <w:t xml:space="preserve">skewness attribute calculated from the near angle stack seismic line, and </w:t>
      </w:r>
      <w:r w:rsidRPr="00AD2757">
        <w:rPr>
          <w:b/>
          <w:bCs/>
          <w:sz w:val="24"/>
          <w:szCs w:val="24"/>
        </w:rPr>
        <w:t>e</w:t>
      </w:r>
      <w:r w:rsidRPr="00AD2757">
        <w:rPr>
          <w:sz w:val="24"/>
          <w:szCs w:val="24"/>
        </w:rPr>
        <w:t xml:space="preserve"> amplitude co-rendered with skewness attribute; seafloor bathymetry map from GeoMapApp</w:t>
      </w:r>
    </w:p>
    <w:p w14:paraId="0C8FBC6B" w14:textId="77777777" w:rsidR="00D12D63" w:rsidRPr="00AD2757" w:rsidRDefault="00D12D63" w:rsidP="00D12D63">
      <w:pPr>
        <w:tabs>
          <w:tab w:val="clear" w:pos="504"/>
        </w:tabs>
        <w:spacing w:after="160"/>
        <w:contextualSpacing/>
        <w:rPr>
          <w:sz w:val="24"/>
          <w:szCs w:val="24"/>
        </w:rPr>
      </w:pPr>
    </w:p>
    <w:p w14:paraId="013C092D" w14:textId="77777777"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1-9</w:t>
      </w:r>
      <w:r w:rsidRPr="00AD2757">
        <w:rPr>
          <w:b/>
          <w:bCs/>
          <w:sz w:val="24"/>
          <w:szCs w:val="24"/>
        </w:rPr>
        <w:t>.</w:t>
      </w:r>
      <w:r w:rsidRPr="00AD2757">
        <w:rPr>
          <w:sz w:val="24"/>
          <w:szCs w:val="24"/>
        </w:rPr>
        <w:t xml:space="preserve"> </w:t>
      </w:r>
      <w:r w:rsidRPr="00AD2757">
        <w:rPr>
          <w:b/>
          <w:bCs/>
          <w:sz w:val="24"/>
          <w:szCs w:val="24"/>
        </w:rPr>
        <w:t>a</w:t>
      </w:r>
      <w:r w:rsidRPr="00AD2757">
        <w:rPr>
          <w:sz w:val="24"/>
          <w:szCs w:val="24"/>
        </w:rPr>
        <w:t xml:space="preserve"> full stack seismic line with high and low amplitude BSRs, </w:t>
      </w:r>
      <w:r w:rsidRPr="00AD2757">
        <w:rPr>
          <w:b/>
          <w:bCs/>
          <w:sz w:val="24"/>
          <w:szCs w:val="24"/>
        </w:rPr>
        <w:t>b</w:t>
      </w:r>
      <w:r w:rsidRPr="00AD2757">
        <w:rPr>
          <w:sz w:val="24"/>
          <w:szCs w:val="24"/>
        </w:rPr>
        <w:t xml:space="preserve"> kurtosis attribute calculated from the full stack seismic line, </w:t>
      </w:r>
      <w:r w:rsidRPr="00AD2757">
        <w:rPr>
          <w:b/>
          <w:bCs/>
          <w:sz w:val="24"/>
          <w:szCs w:val="24"/>
        </w:rPr>
        <w:t xml:space="preserve">c </w:t>
      </w:r>
      <w:r w:rsidRPr="00AD2757">
        <w:rPr>
          <w:sz w:val="24"/>
          <w:szCs w:val="24"/>
        </w:rPr>
        <w:t xml:space="preserve">kurtosis attribute calculated form the far angle stack seismic line, </w:t>
      </w:r>
      <w:r w:rsidRPr="00AD2757">
        <w:rPr>
          <w:b/>
          <w:bCs/>
          <w:sz w:val="24"/>
          <w:szCs w:val="24"/>
        </w:rPr>
        <w:t xml:space="preserve">d </w:t>
      </w:r>
      <w:r w:rsidRPr="00AD2757">
        <w:rPr>
          <w:sz w:val="24"/>
          <w:szCs w:val="24"/>
        </w:rPr>
        <w:t xml:space="preserve">kurtosis attribute calculated from the near angle stack seismic line, and </w:t>
      </w:r>
      <w:r w:rsidRPr="00AD2757">
        <w:rPr>
          <w:b/>
          <w:bCs/>
          <w:sz w:val="24"/>
          <w:szCs w:val="24"/>
        </w:rPr>
        <w:t>e</w:t>
      </w:r>
      <w:r w:rsidRPr="00AD2757">
        <w:rPr>
          <w:sz w:val="24"/>
          <w:szCs w:val="24"/>
        </w:rPr>
        <w:t xml:space="preserve"> amplitude co-rendered with kurtosis attribute; seafloor bathymetry map from GeoMapApp</w:t>
      </w:r>
    </w:p>
    <w:p w14:paraId="7738AE94" w14:textId="77777777" w:rsidR="00D12D63" w:rsidRDefault="00D12D63" w:rsidP="00D12D63">
      <w:pPr>
        <w:tabs>
          <w:tab w:val="clear" w:pos="504"/>
        </w:tabs>
        <w:spacing w:after="160"/>
        <w:contextualSpacing/>
        <w:rPr>
          <w:sz w:val="24"/>
          <w:szCs w:val="24"/>
        </w:rPr>
      </w:pPr>
    </w:p>
    <w:p w14:paraId="6715DFC2" w14:textId="6FB9ABDF" w:rsidR="00286DEE" w:rsidRDefault="00286DEE" w:rsidP="00286DEE">
      <w:pPr>
        <w:tabs>
          <w:tab w:val="clear" w:pos="504"/>
        </w:tabs>
        <w:spacing w:after="160"/>
        <w:contextualSpacing/>
        <w:jc w:val="left"/>
        <w:rPr>
          <w:sz w:val="24"/>
          <w:szCs w:val="24"/>
        </w:rPr>
      </w:pPr>
      <w:r>
        <w:rPr>
          <w:b/>
          <w:bCs/>
          <w:sz w:val="24"/>
          <w:szCs w:val="24"/>
        </w:rPr>
        <w:t>Figure 1-10</w:t>
      </w:r>
      <w:r w:rsidR="000A1E16">
        <w:rPr>
          <w:b/>
          <w:bCs/>
          <w:sz w:val="24"/>
          <w:szCs w:val="24"/>
        </w:rPr>
        <w:t>.</w:t>
      </w:r>
      <w:r>
        <w:rPr>
          <w:b/>
          <w:bCs/>
          <w:sz w:val="24"/>
          <w:szCs w:val="24"/>
        </w:rPr>
        <w:t xml:space="preserve"> </w:t>
      </w:r>
      <w:r w:rsidRPr="003617F7">
        <w:rPr>
          <w:b/>
          <w:bCs/>
          <w:sz w:val="24"/>
          <w:szCs w:val="24"/>
        </w:rPr>
        <w:t>a</w:t>
      </w:r>
      <w:r>
        <w:rPr>
          <w:sz w:val="24"/>
          <w:szCs w:val="24"/>
        </w:rPr>
        <w:t xml:space="preserve"> full angle stack seismic line with high and low amplitude BSRs, </w:t>
      </w:r>
      <w:r>
        <w:rPr>
          <w:b/>
          <w:bCs/>
          <w:sz w:val="24"/>
          <w:szCs w:val="24"/>
        </w:rPr>
        <w:t>b</w:t>
      </w:r>
      <w:r>
        <w:rPr>
          <w:sz w:val="24"/>
          <w:szCs w:val="24"/>
        </w:rPr>
        <w:t xml:space="preserve"> </w:t>
      </w:r>
      <w:proofErr w:type="spellStart"/>
      <w:r>
        <w:rPr>
          <w:sz w:val="24"/>
          <w:szCs w:val="24"/>
        </w:rPr>
        <w:t>crossplot</w:t>
      </w:r>
      <w:proofErr w:type="spellEnd"/>
      <w:r>
        <w:rPr>
          <w:sz w:val="24"/>
          <w:szCs w:val="24"/>
        </w:rPr>
        <w:t xml:space="preserve"> of kurtosis verses skewness calculated on the full stack seismic line, and </w:t>
      </w:r>
      <w:r>
        <w:rPr>
          <w:b/>
          <w:bCs/>
          <w:sz w:val="24"/>
          <w:szCs w:val="24"/>
        </w:rPr>
        <w:t>c</w:t>
      </w:r>
      <w:r>
        <w:rPr>
          <w:sz w:val="24"/>
          <w:szCs w:val="24"/>
        </w:rPr>
        <w:t xml:space="preserve"> Zones 1 – 4 on the full stack seismic line. The histograms and 2D color map are used to determine the colors represented in </w:t>
      </w:r>
      <w:r w:rsidRPr="00953507">
        <w:rPr>
          <w:b/>
          <w:bCs/>
          <w:sz w:val="24"/>
          <w:szCs w:val="24"/>
        </w:rPr>
        <w:t>Fig 1</w:t>
      </w:r>
      <w:r>
        <w:rPr>
          <w:b/>
          <w:bCs/>
          <w:sz w:val="24"/>
          <w:szCs w:val="24"/>
        </w:rPr>
        <w:t>0</w:t>
      </w:r>
      <w:r w:rsidRPr="00953507">
        <w:rPr>
          <w:b/>
          <w:bCs/>
          <w:sz w:val="24"/>
          <w:szCs w:val="24"/>
        </w:rPr>
        <w:t>b</w:t>
      </w:r>
      <w:r>
        <w:rPr>
          <w:sz w:val="24"/>
          <w:szCs w:val="24"/>
        </w:rPr>
        <w:t xml:space="preserve"> </w:t>
      </w:r>
    </w:p>
    <w:p w14:paraId="3354DA7E" w14:textId="4D35F9E1" w:rsidR="00286DEE" w:rsidRPr="00286DEE" w:rsidRDefault="00286DEE" w:rsidP="00D12D63">
      <w:pPr>
        <w:tabs>
          <w:tab w:val="clear" w:pos="504"/>
        </w:tabs>
        <w:spacing w:after="160"/>
        <w:contextualSpacing/>
        <w:rPr>
          <w:b/>
          <w:bCs/>
          <w:sz w:val="24"/>
          <w:szCs w:val="24"/>
        </w:rPr>
      </w:pPr>
    </w:p>
    <w:p w14:paraId="548E5C8D" w14:textId="4809DFB8"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1</w:t>
      </w:r>
      <w:r w:rsidR="00286DEE">
        <w:rPr>
          <w:b/>
          <w:bCs/>
          <w:sz w:val="24"/>
          <w:szCs w:val="24"/>
        </w:rPr>
        <w:t>1</w:t>
      </w:r>
      <w:r w:rsidRPr="00AD2757">
        <w:rPr>
          <w:b/>
          <w:bCs/>
          <w:sz w:val="24"/>
          <w:szCs w:val="24"/>
        </w:rPr>
        <w:t>.</w:t>
      </w:r>
      <w:r w:rsidRPr="00AD2757">
        <w:rPr>
          <w:sz w:val="24"/>
          <w:szCs w:val="24"/>
        </w:rPr>
        <w:t xml:space="preserve"> </w:t>
      </w:r>
      <w:r w:rsidRPr="00AD2757">
        <w:rPr>
          <w:b/>
          <w:bCs/>
          <w:sz w:val="24"/>
          <w:szCs w:val="24"/>
        </w:rPr>
        <w:t>a</w:t>
      </w:r>
      <w:r w:rsidRPr="00AD2757">
        <w:rPr>
          <w:sz w:val="24"/>
          <w:szCs w:val="24"/>
        </w:rPr>
        <w:t xml:space="preserve"> full stack seismic line with high and low amplitude BSRs, </w:t>
      </w:r>
      <w:r w:rsidRPr="00AD2757">
        <w:rPr>
          <w:b/>
          <w:bCs/>
          <w:sz w:val="24"/>
          <w:szCs w:val="24"/>
        </w:rPr>
        <w:t>b</w:t>
      </w:r>
      <w:r w:rsidRPr="00AD2757">
        <w:rPr>
          <w:sz w:val="24"/>
          <w:szCs w:val="24"/>
        </w:rPr>
        <w:t xml:space="preserve"> RMS amplitude attribute, </w:t>
      </w:r>
      <w:r w:rsidRPr="00AD2757">
        <w:rPr>
          <w:b/>
          <w:bCs/>
          <w:sz w:val="24"/>
          <w:szCs w:val="24"/>
        </w:rPr>
        <w:t xml:space="preserve">c </w:t>
      </w:r>
      <w:r w:rsidRPr="00AD2757">
        <w:rPr>
          <w:sz w:val="24"/>
          <w:szCs w:val="24"/>
        </w:rPr>
        <w:t xml:space="preserve">instantaneous frequency attribute, </w:t>
      </w:r>
      <w:r w:rsidRPr="00AD2757">
        <w:rPr>
          <w:b/>
          <w:bCs/>
          <w:sz w:val="24"/>
          <w:szCs w:val="24"/>
        </w:rPr>
        <w:t xml:space="preserve">d </w:t>
      </w:r>
      <w:r w:rsidRPr="00AD2757">
        <w:rPr>
          <w:sz w:val="24"/>
          <w:szCs w:val="24"/>
        </w:rPr>
        <w:t xml:space="preserve">envelope attribute, and </w:t>
      </w:r>
      <w:r w:rsidRPr="00AD2757">
        <w:rPr>
          <w:b/>
          <w:bCs/>
          <w:sz w:val="24"/>
          <w:szCs w:val="24"/>
        </w:rPr>
        <w:t xml:space="preserve">e </w:t>
      </w:r>
      <w:r w:rsidRPr="00AD2757">
        <w:rPr>
          <w:sz w:val="24"/>
          <w:szCs w:val="24"/>
        </w:rPr>
        <w:t>sweetness attribute. All attributes are calculated on the full stack seismic line with high and low amplitude BSRs shown by the arrows. Seafloor bathymetry map from GeoMapApp</w:t>
      </w:r>
    </w:p>
    <w:p w14:paraId="74816B1B" w14:textId="77777777" w:rsidR="00D12D63" w:rsidRPr="00AD2757" w:rsidRDefault="00D12D63" w:rsidP="00D12D63">
      <w:pPr>
        <w:tabs>
          <w:tab w:val="clear" w:pos="504"/>
        </w:tabs>
        <w:spacing w:after="160"/>
        <w:contextualSpacing/>
        <w:rPr>
          <w:sz w:val="24"/>
          <w:szCs w:val="24"/>
        </w:rPr>
      </w:pPr>
    </w:p>
    <w:p w14:paraId="23F6DB81" w14:textId="323BCA04" w:rsidR="00D12D63" w:rsidRPr="00AD2757" w:rsidRDefault="00D12D63" w:rsidP="00D12D63">
      <w:pPr>
        <w:tabs>
          <w:tab w:val="clear" w:pos="504"/>
        </w:tabs>
        <w:spacing w:after="160"/>
        <w:contextualSpacing/>
        <w:rPr>
          <w:sz w:val="24"/>
          <w:szCs w:val="24"/>
        </w:rPr>
      </w:pPr>
      <w:r w:rsidRPr="00AD2757">
        <w:rPr>
          <w:b/>
          <w:bCs/>
          <w:sz w:val="24"/>
          <w:szCs w:val="24"/>
        </w:rPr>
        <w:lastRenderedPageBreak/>
        <w:t xml:space="preserve">Figure </w:t>
      </w:r>
      <w:r>
        <w:rPr>
          <w:b/>
          <w:bCs/>
          <w:sz w:val="24"/>
          <w:szCs w:val="24"/>
        </w:rPr>
        <w:t>1-</w:t>
      </w:r>
      <w:r w:rsidRPr="00AD2757">
        <w:rPr>
          <w:b/>
          <w:bCs/>
          <w:sz w:val="24"/>
          <w:szCs w:val="24"/>
        </w:rPr>
        <w:t>1</w:t>
      </w:r>
      <w:r w:rsidR="00286DEE">
        <w:rPr>
          <w:b/>
          <w:bCs/>
          <w:sz w:val="24"/>
          <w:szCs w:val="24"/>
        </w:rPr>
        <w:t>2</w:t>
      </w:r>
      <w:r w:rsidRPr="00AD2757">
        <w:rPr>
          <w:b/>
          <w:bCs/>
          <w:sz w:val="24"/>
          <w:szCs w:val="24"/>
        </w:rPr>
        <w:t>.</w:t>
      </w:r>
      <w:r w:rsidRPr="00AD2757">
        <w:rPr>
          <w:sz w:val="24"/>
          <w:szCs w:val="24"/>
        </w:rPr>
        <w:t xml:space="preserve"> 2D color map and 2D histogram from APB13 line # 38 </w:t>
      </w:r>
      <w:proofErr w:type="spellStart"/>
      <w:r w:rsidRPr="00AD2757">
        <w:rPr>
          <w:sz w:val="24"/>
          <w:szCs w:val="24"/>
        </w:rPr>
        <w:t>far</w:t>
      </w:r>
      <w:proofErr w:type="spellEnd"/>
      <w:r w:rsidRPr="00AD2757">
        <w:rPr>
          <w:sz w:val="24"/>
          <w:szCs w:val="24"/>
        </w:rPr>
        <w:t xml:space="preserve"> angle stack seismic line. The 2D histogram represents the clusters of facies, </w:t>
      </w:r>
      <w:proofErr w:type="gramStart"/>
      <w:r w:rsidRPr="00AD2757">
        <w:rPr>
          <w:sz w:val="24"/>
          <w:szCs w:val="24"/>
        </w:rPr>
        <w:t>and also</w:t>
      </w:r>
      <w:proofErr w:type="gramEnd"/>
      <w:r w:rsidRPr="00AD2757">
        <w:rPr>
          <w:sz w:val="24"/>
          <w:szCs w:val="24"/>
        </w:rPr>
        <w:t xml:space="preserve"> helps visualize the connectivity or “distance” the individual facies have from each other</w:t>
      </w:r>
    </w:p>
    <w:p w14:paraId="504F9E88" w14:textId="77777777" w:rsidR="00D12D63" w:rsidRPr="00AD2757" w:rsidRDefault="00D12D63" w:rsidP="00D12D63">
      <w:pPr>
        <w:tabs>
          <w:tab w:val="clear" w:pos="504"/>
        </w:tabs>
        <w:spacing w:after="160"/>
        <w:contextualSpacing/>
        <w:rPr>
          <w:sz w:val="24"/>
          <w:szCs w:val="24"/>
        </w:rPr>
      </w:pPr>
    </w:p>
    <w:p w14:paraId="1981A9DD" w14:textId="37C49F91" w:rsidR="00D12D63" w:rsidRPr="00AD2757"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1</w:t>
      </w:r>
      <w:r w:rsidR="00286DEE">
        <w:rPr>
          <w:b/>
          <w:bCs/>
          <w:sz w:val="24"/>
          <w:szCs w:val="24"/>
        </w:rPr>
        <w:t>3</w:t>
      </w:r>
      <w:r w:rsidRPr="00AD2757">
        <w:rPr>
          <w:b/>
          <w:bCs/>
          <w:sz w:val="24"/>
          <w:szCs w:val="24"/>
        </w:rPr>
        <w:t>.</w:t>
      </w:r>
      <w:r w:rsidRPr="00AD2757">
        <w:rPr>
          <w:sz w:val="24"/>
          <w:szCs w:val="24"/>
        </w:rPr>
        <w:t xml:space="preserve"> </w:t>
      </w:r>
      <w:r w:rsidRPr="00AD2757">
        <w:rPr>
          <w:b/>
          <w:bCs/>
          <w:sz w:val="24"/>
          <w:szCs w:val="24"/>
        </w:rPr>
        <w:t>a</w:t>
      </w:r>
      <w:r w:rsidRPr="00AD2757">
        <w:rPr>
          <w:sz w:val="24"/>
          <w:szCs w:val="24"/>
        </w:rPr>
        <w:t xml:space="preserve"> full stack seismic line with high and low amplitude BSRs, </w:t>
      </w:r>
      <w:r w:rsidRPr="00AD2757">
        <w:rPr>
          <w:b/>
          <w:bCs/>
          <w:sz w:val="24"/>
          <w:szCs w:val="24"/>
        </w:rPr>
        <w:t>b</w:t>
      </w:r>
      <w:r w:rsidRPr="00AD2757">
        <w:rPr>
          <w:sz w:val="24"/>
          <w:szCs w:val="24"/>
        </w:rPr>
        <w:t xml:space="preserve"> SOM results calculated from the full stack seismic line, </w:t>
      </w:r>
      <w:r w:rsidRPr="00AD2757">
        <w:rPr>
          <w:b/>
          <w:bCs/>
          <w:sz w:val="24"/>
          <w:szCs w:val="24"/>
        </w:rPr>
        <w:t xml:space="preserve">c </w:t>
      </w:r>
      <w:r w:rsidRPr="00AD2757">
        <w:rPr>
          <w:sz w:val="24"/>
          <w:szCs w:val="24"/>
        </w:rPr>
        <w:t xml:space="preserve">SOM results calculated from the far angle stack, and </w:t>
      </w:r>
      <w:r w:rsidRPr="00AD2757">
        <w:rPr>
          <w:b/>
          <w:bCs/>
          <w:sz w:val="24"/>
          <w:szCs w:val="24"/>
        </w:rPr>
        <w:t>d</w:t>
      </w:r>
      <w:r w:rsidRPr="00AD2757">
        <w:rPr>
          <w:sz w:val="24"/>
          <w:szCs w:val="24"/>
        </w:rPr>
        <w:t xml:space="preserve"> SOM results calculated from the near angle stack; seafloor bathymetry map from GeoMapApp</w:t>
      </w:r>
    </w:p>
    <w:p w14:paraId="1E5E50B0" w14:textId="77777777" w:rsidR="00D12D63" w:rsidRPr="00AD2757" w:rsidRDefault="00D12D63" w:rsidP="00D12D63">
      <w:pPr>
        <w:tabs>
          <w:tab w:val="clear" w:pos="504"/>
        </w:tabs>
        <w:spacing w:after="160"/>
        <w:contextualSpacing/>
        <w:rPr>
          <w:sz w:val="24"/>
          <w:szCs w:val="24"/>
        </w:rPr>
      </w:pPr>
    </w:p>
    <w:p w14:paraId="234A3BC4" w14:textId="2C581588" w:rsidR="00D12D63" w:rsidRDefault="00D12D63" w:rsidP="00D12D63">
      <w:pPr>
        <w:tabs>
          <w:tab w:val="clear" w:pos="504"/>
        </w:tabs>
        <w:spacing w:after="160"/>
        <w:contextualSpacing/>
        <w:rPr>
          <w:sz w:val="24"/>
          <w:szCs w:val="24"/>
        </w:rPr>
      </w:pPr>
      <w:r w:rsidRPr="00AD2757">
        <w:rPr>
          <w:b/>
          <w:bCs/>
          <w:sz w:val="24"/>
          <w:szCs w:val="24"/>
        </w:rPr>
        <w:t xml:space="preserve">Figure </w:t>
      </w:r>
      <w:r>
        <w:rPr>
          <w:b/>
          <w:bCs/>
          <w:sz w:val="24"/>
          <w:szCs w:val="24"/>
        </w:rPr>
        <w:t>1-</w:t>
      </w:r>
      <w:r w:rsidRPr="00AD2757">
        <w:rPr>
          <w:b/>
          <w:bCs/>
          <w:sz w:val="24"/>
          <w:szCs w:val="24"/>
        </w:rPr>
        <w:t>1</w:t>
      </w:r>
      <w:r w:rsidR="00286DEE">
        <w:rPr>
          <w:b/>
          <w:bCs/>
          <w:sz w:val="24"/>
          <w:szCs w:val="24"/>
        </w:rPr>
        <w:t>4</w:t>
      </w:r>
      <w:r w:rsidRPr="00AD2757">
        <w:rPr>
          <w:b/>
          <w:bCs/>
          <w:sz w:val="24"/>
          <w:szCs w:val="24"/>
        </w:rPr>
        <w:t>.</w:t>
      </w:r>
      <w:r w:rsidRPr="00AD2757">
        <w:rPr>
          <w:sz w:val="24"/>
          <w:szCs w:val="24"/>
        </w:rPr>
        <w:t xml:space="preserve"> </w:t>
      </w:r>
      <w:r w:rsidRPr="00AD2757">
        <w:rPr>
          <w:b/>
          <w:bCs/>
          <w:sz w:val="24"/>
          <w:szCs w:val="24"/>
        </w:rPr>
        <w:t xml:space="preserve">a </w:t>
      </w:r>
      <w:r w:rsidRPr="00AD2757">
        <w:rPr>
          <w:sz w:val="24"/>
          <w:szCs w:val="24"/>
        </w:rPr>
        <w:t xml:space="preserve">full stack seismic line showing high and low amplitude BSRs, </w:t>
      </w:r>
      <w:r w:rsidRPr="00AD2757">
        <w:rPr>
          <w:b/>
          <w:bCs/>
          <w:sz w:val="24"/>
          <w:szCs w:val="24"/>
        </w:rPr>
        <w:t xml:space="preserve">b </w:t>
      </w:r>
      <w:r w:rsidRPr="00AD2757">
        <w:rPr>
          <w:sz w:val="24"/>
          <w:szCs w:val="24"/>
        </w:rPr>
        <w:t xml:space="preserve">SOM results calculated from the full stack seismic line between the ocean bottom and BSR horizons, </w:t>
      </w:r>
      <w:r w:rsidRPr="00AD2757">
        <w:rPr>
          <w:b/>
          <w:bCs/>
          <w:sz w:val="24"/>
          <w:szCs w:val="24"/>
        </w:rPr>
        <w:t xml:space="preserve">c </w:t>
      </w:r>
      <w:r w:rsidRPr="00AD2757">
        <w:rPr>
          <w:sz w:val="24"/>
          <w:szCs w:val="24"/>
        </w:rPr>
        <w:t xml:space="preserve">SOM results calculated from the far angle stack seismic line between the ocean bottom and BSR horizons, and </w:t>
      </w:r>
      <w:r w:rsidRPr="00AD2757">
        <w:rPr>
          <w:b/>
          <w:bCs/>
          <w:sz w:val="24"/>
          <w:szCs w:val="24"/>
        </w:rPr>
        <w:t xml:space="preserve">d </w:t>
      </w:r>
      <w:r w:rsidRPr="00AD2757">
        <w:rPr>
          <w:sz w:val="24"/>
          <w:szCs w:val="24"/>
        </w:rPr>
        <w:t>SOM results calculated from the near angle stack seismic line between the ocean bottom and BSR horizons; seafloor bathymetry map from GeoMapApp</w:t>
      </w:r>
    </w:p>
    <w:p w14:paraId="71E3A125" w14:textId="77777777" w:rsidR="00D12D63" w:rsidRDefault="00D12D63" w:rsidP="00D12D63">
      <w:pPr>
        <w:tabs>
          <w:tab w:val="clear" w:pos="504"/>
        </w:tabs>
        <w:spacing w:after="160"/>
        <w:contextualSpacing/>
        <w:rPr>
          <w:sz w:val="24"/>
          <w:szCs w:val="24"/>
        </w:rPr>
      </w:pPr>
    </w:p>
    <w:p w14:paraId="44AA0B91" w14:textId="77777777" w:rsidR="00D12D63" w:rsidRDefault="00D12D63" w:rsidP="00D12D63">
      <w:pPr>
        <w:rPr>
          <w:sz w:val="24"/>
          <w:szCs w:val="28"/>
        </w:rPr>
      </w:pPr>
      <w:r>
        <w:rPr>
          <w:b/>
          <w:bCs/>
          <w:sz w:val="24"/>
          <w:szCs w:val="24"/>
        </w:rPr>
        <w:t xml:space="preserve">Figure 2-1. </w:t>
      </w:r>
      <w:r>
        <w:rPr>
          <w:sz w:val="24"/>
          <w:szCs w:val="28"/>
        </w:rPr>
        <w:t>Synthetic seismic trace and well logs. Track 1, time (</w:t>
      </w:r>
      <w:proofErr w:type="spellStart"/>
      <w:r>
        <w:rPr>
          <w:sz w:val="24"/>
          <w:szCs w:val="28"/>
        </w:rPr>
        <w:t>ms</w:t>
      </w:r>
      <w:proofErr w:type="spellEnd"/>
      <w:r>
        <w:rPr>
          <w:sz w:val="24"/>
          <w:szCs w:val="28"/>
        </w:rPr>
        <w:t>); track 2, Ricker wavelet at 45 Hz; track 3, statistical wavelet; track 4, density (g/cm</w:t>
      </w:r>
      <w:r>
        <w:rPr>
          <w:sz w:val="24"/>
          <w:szCs w:val="28"/>
          <w:vertAlign w:val="superscript"/>
        </w:rPr>
        <w:t>3</w:t>
      </w:r>
      <w:r>
        <w:rPr>
          <w:sz w:val="24"/>
          <w:szCs w:val="28"/>
        </w:rPr>
        <w:t>); track 5, p-wave velocity (m/s); track 6, gas hydrate saturation (%) within the pore space of the rock, with the remaining percentage filled with water; track 7, s-wave velocity (m/s); and track 8, TVD measured from 0 ft below surface</w:t>
      </w:r>
    </w:p>
    <w:p w14:paraId="4A8A8EB8" w14:textId="77777777" w:rsidR="00D12D63" w:rsidRDefault="00D12D63" w:rsidP="00D12D63">
      <w:pPr>
        <w:tabs>
          <w:tab w:val="clear" w:pos="504"/>
        </w:tabs>
        <w:spacing w:after="160"/>
        <w:contextualSpacing/>
        <w:rPr>
          <w:b/>
          <w:bCs/>
          <w:sz w:val="24"/>
          <w:szCs w:val="24"/>
        </w:rPr>
      </w:pPr>
    </w:p>
    <w:p w14:paraId="409208E7" w14:textId="77777777" w:rsidR="00D12D63" w:rsidRPr="00863C51" w:rsidRDefault="00D12D63" w:rsidP="00D12D63">
      <w:pPr>
        <w:tabs>
          <w:tab w:val="clear" w:pos="504"/>
        </w:tabs>
        <w:spacing w:after="160"/>
        <w:contextualSpacing/>
        <w:rPr>
          <w:b/>
          <w:bCs/>
          <w:sz w:val="24"/>
          <w:szCs w:val="24"/>
        </w:rPr>
      </w:pPr>
      <w:r>
        <w:rPr>
          <w:b/>
          <w:bCs/>
          <w:sz w:val="24"/>
          <w:szCs w:val="24"/>
        </w:rPr>
        <w:t xml:space="preserve">Figure 2-2. </w:t>
      </w:r>
      <w:r>
        <w:rPr>
          <w:sz w:val="24"/>
          <w:szCs w:val="28"/>
        </w:rPr>
        <w:t xml:space="preserve"> </w:t>
      </w:r>
      <w:r>
        <w:rPr>
          <w:b/>
          <w:bCs/>
          <w:sz w:val="24"/>
          <w:szCs w:val="28"/>
        </w:rPr>
        <w:t xml:space="preserve">a </w:t>
      </w:r>
      <w:r>
        <w:rPr>
          <w:sz w:val="24"/>
          <w:szCs w:val="28"/>
        </w:rPr>
        <w:t xml:space="preserve">seismic amplitude with Ricker and statistical wavelets, and lithology and gas hydrate saturation sequence, </w:t>
      </w:r>
      <w:r>
        <w:rPr>
          <w:b/>
          <w:bCs/>
          <w:sz w:val="24"/>
          <w:szCs w:val="28"/>
        </w:rPr>
        <w:t>b</w:t>
      </w:r>
      <w:r>
        <w:rPr>
          <w:sz w:val="24"/>
          <w:szCs w:val="28"/>
        </w:rPr>
        <w:t xml:space="preserve"> spectral skewness with Ricker and statistical wavelets, and </w:t>
      </w:r>
      <w:r>
        <w:rPr>
          <w:b/>
          <w:bCs/>
          <w:sz w:val="24"/>
          <w:szCs w:val="28"/>
        </w:rPr>
        <w:t xml:space="preserve">c </w:t>
      </w:r>
      <w:r>
        <w:rPr>
          <w:sz w:val="24"/>
          <w:szCs w:val="28"/>
        </w:rPr>
        <w:t>spectral kurtosis with Ricker and statistical wavelets</w:t>
      </w:r>
    </w:p>
    <w:p w14:paraId="3D6C5A83" w14:textId="77777777" w:rsidR="00D12D63" w:rsidRDefault="00D12D63" w:rsidP="00D12D63">
      <w:pPr>
        <w:tabs>
          <w:tab w:val="clear" w:pos="504"/>
        </w:tabs>
        <w:spacing w:after="160"/>
        <w:contextualSpacing/>
        <w:rPr>
          <w:sz w:val="24"/>
          <w:szCs w:val="24"/>
        </w:rPr>
      </w:pPr>
    </w:p>
    <w:p w14:paraId="00D93035" w14:textId="660A84B5" w:rsidR="00D12D63" w:rsidRDefault="00D12D63" w:rsidP="00D12D63">
      <w:pPr>
        <w:tabs>
          <w:tab w:val="clear" w:pos="504"/>
        </w:tabs>
        <w:spacing w:after="160"/>
        <w:contextualSpacing/>
        <w:rPr>
          <w:sz w:val="24"/>
          <w:szCs w:val="28"/>
        </w:rPr>
      </w:pPr>
      <w:r>
        <w:rPr>
          <w:b/>
          <w:bCs/>
          <w:sz w:val="24"/>
          <w:szCs w:val="24"/>
        </w:rPr>
        <w:t>Figure 2-3.</w:t>
      </w:r>
      <w:r>
        <w:rPr>
          <w:b/>
          <w:bCs/>
          <w:sz w:val="24"/>
          <w:szCs w:val="28"/>
        </w:rPr>
        <w:t xml:space="preserve"> a</w:t>
      </w:r>
      <w:r>
        <w:rPr>
          <w:sz w:val="24"/>
          <w:szCs w:val="28"/>
        </w:rPr>
        <w:t xml:space="preserve"> mean frequency, in Hertz, with Ricker and statistical wavelets, and </w:t>
      </w:r>
      <w:r>
        <w:rPr>
          <w:b/>
          <w:bCs/>
          <w:sz w:val="24"/>
          <w:szCs w:val="28"/>
        </w:rPr>
        <w:t xml:space="preserve">b </w:t>
      </w:r>
      <w:r>
        <w:rPr>
          <w:sz w:val="24"/>
          <w:szCs w:val="28"/>
        </w:rPr>
        <w:t>spectral bandwidth, in cycles per second</w:t>
      </w:r>
      <w:r w:rsidRPr="00B03637">
        <w:rPr>
          <w:sz w:val="24"/>
          <w:szCs w:val="28"/>
        </w:rPr>
        <w:t xml:space="preserve"> </w:t>
      </w:r>
      <w:r>
        <w:rPr>
          <w:sz w:val="24"/>
          <w:szCs w:val="28"/>
        </w:rPr>
        <w:t>with Ricker and statistical wavelets</w:t>
      </w:r>
    </w:p>
    <w:p w14:paraId="4568D0FC" w14:textId="77777777" w:rsidR="00284923" w:rsidRDefault="00284923" w:rsidP="00D12D63">
      <w:pPr>
        <w:tabs>
          <w:tab w:val="clear" w:pos="504"/>
        </w:tabs>
        <w:spacing w:after="160"/>
        <w:contextualSpacing/>
        <w:rPr>
          <w:sz w:val="24"/>
          <w:szCs w:val="28"/>
        </w:rPr>
      </w:pPr>
    </w:p>
    <w:p w14:paraId="37755360" w14:textId="6165F4A1" w:rsidR="00284923" w:rsidRDefault="00284923" w:rsidP="00284923">
      <w:pPr>
        <w:rPr>
          <w:sz w:val="24"/>
          <w:szCs w:val="28"/>
        </w:rPr>
      </w:pPr>
      <w:r>
        <w:rPr>
          <w:b/>
          <w:bCs/>
          <w:sz w:val="24"/>
          <w:szCs w:val="28"/>
        </w:rPr>
        <w:t>Figure 2-4.</w:t>
      </w:r>
      <w:r>
        <w:rPr>
          <w:sz w:val="24"/>
          <w:szCs w:val="28"/>
        </w:rPr>
        <w:t xml:space="preserve"> </w:t>
      </w:r>
      <w:r>
        <w:rPr>
          <w:b/>
          <w:bCs/>
          <w:sz w:val="24"/>
          <w:szCs w:val="28"/>
        </w:rPr>
        <w:t xml:space="preserve">a </w:t>
      </w:r>
      <w:r>
        <w:rPr>
          <w:sz w:val="24"/>
          <w:szCs w:val="28"/>
        </w:rPr>
        <w:t xml:space="preserve">seismic amplitude with Ricker and statistical wavelets, and lithology and gas hydrate saturation sequence, </w:t>
      </w:r>
      <w:r>
        <w:rPr>
          <w:b/>
          <w:bCs/>
          <w:sz w:val="24"/>
          <w:szCs w:val="28"/>
        </w:rPr>
        <w:t>b</w:t>
      </w:r>
      <w:r>
        <w:rPr>
          <w:sz w:val="24"/>
          <w:szCs w:val="28"/>
        </w:rPr>
        <w:t xml:space="preserve"> spectral skewness with Orm</w:t>
      </w:r>
      <w:r w:rsidR="00714956">
        <w:rPr>
          <w:sz w:val="24"/>
          <w:szCs w:val="28"/>
        </w:rPr>
        <w:t>sby</w:t>
      </w:r>
      <w:r>
        <w:rPr>
          <w:sz w:val="24"/>
          <w:szCs w:val="28"/>
        </w:rPr>
        <w:t xml:space="preserve"> and statistical wavelets, and </w:t>
      </w:r>
      <w:r>
        <w:rPr>
          <w:b/>
          <w:bCs/>
          <w:sz w:val="24"/>
          <w:szCs w:val="28"/>
        </w:rPr>
        <w:t xml:space="preserve">c </w:t>
      </w:r>
      <w:r>
        <w:rPr>
          <w:sz w:val="24"/>
          <w:szCs w:val="28"/>
        </w:rPr>
        <w:t>spectral kurtosis with Ormsby and statistical wavelets</w:t>
      </w:r>
    </w:p>
    <w:p w14:paraId="184D849A" w14:textId="77777777" w:rsidR="001738A0" w:rsidRDefault="001738A0" w:rsidP="00284923">
      <w:pPr>
        <w:rPr>
          <w:sz w:val="24"/>
          <w:szCs w:val="28"/>
        </w:rPr>
      </w:pPr>
    </w:p>
    <w:p w14:paraId="13BD1B7A" w14:textId="52B970E2" w:rsidR="001738A0" w:rsidRDefault="001738A0" w:rsidP="00284923">
      <w:pPr>
        <w:rPr>
          <w:sz w:val="24"/>
          <w:szCs w:val="28"/>
        </w:rPr>
      </w:pPr>
      <w:r>
        <w:rPr>
          <w:b/>
          <w:bCs/>
          <w:sz w:val="24"/>
          <w:szCs w:val="28"/>
        </w:rPr>
        <w:t>Figure 2-5 a</w:t>
      </w:r>
      <w:r>
        <w:rPr>
          <w:sz w:val="24"/>
          <w:szCs w:val="28"/>
        </w:rPr>
        <w:t xml:space="preserve"> mean frequency, in Hertz, and </w:t>
      </w:r>
      <w:r>
        <w:rPr>
          <w:b/>
          <w:bCs/>
          <w:sz w:val="24"/>
          <w:szCs w:val="28"/>
        </w:rPr>
        <w:t xml:space="preserve">b </w:t>
      </w:r>
      <w:r>
        <w:rPr>
          <w:sz w:val="24"/>
          <w:szCs w:val="28"/>
        </w:rPr>
        <w:t>spectral bandwidth, in cycles per second for the Ormsby wavelet scenario</w:t>
      </w:r>
    </w:p>
    <w:p w14:paraId="1203D0FE" w14:textId="77777777" w:rsidR="00284923" w:rsidRPr="00DE6FDD" w:rsidRDefault="00284923" w:rsidP="00D12D63">
      <w:pPr>
        <w:tabs>
          <w:tab w:val="clear" w:pos="504"/>
        </w:tabs>
        <w:spacing w:after="160"/>
        <w:contextualSpacing/>
        <w:rPr>
          <w:b/>
          <w:bCs/>
          <w:sz w:val="24"/>
          <w:szCs w:val="24"/>
        </w:rPr>
      </w:pPr>
    </w:p>
    <w:p w14:paraId="271B01D9" w14:textId="77777777" w:rsidR="00D12D63" w:rsidRDefault="00D12D63" w:rsidP="00D12D63">
      <w:pPr>
        <w:tabs>
          <w:tab w:val="clear" w:pos="504"/>
        </w:tabs>
        <w:spacing w:after="160"/>
        <w:contextualSpacing/>
        <w:rPr>
          <w:sz w:val="24"/>
          <w:szCs w:val="24"/>
        </w:rPr>
      </w:pPr>
    </w:p>
    <w:p w14:paraId="5222BC32" w14:textId="77777777" w:rsidR="00D12D63" w:rsidRDefault="00D12D63" w:rsidP="00D12D63">
      <w:pPr>
        <w:tabs>
          <w:tab w:val="clear" w:pos="504"/>
        </w:tabs>
        <w:spacing w:after="160"/>
        <w:contextualSpacing/>
        <w:rPr>
          <w:sz w:val="24"/>
          <w:szCs w:val="24"/>
        </w:rPr>
      </w:pPr>
    </w:p>
    <w:p w14:paraId="199AB1C1" w14:textId="77777777" w:rsidR="00D12D63" w:rsidRDefault="00D12D63" w:rsidP="00D12D63">
      <w:pPr>
        <w:tabs>
          <w:tab w:val="clear" w:pos="504"/>
        </w:tabs>
        <w:spacing w:after="160"/>
        <w:contextualSpacing/>
        <w:rPr>
          <w:sz w:val="24"/>
          <w:szCs w:val="24"/>
        </w:rPr>
      </w:pPr>
    </w:p>
    <w:p w14:paraId="5EA20457" w14:textId="77777777" w:rsidR="00D12D63" w:rsidRDefault="00D12D63" w:rsidP="00D12D63">
      <w:pPr>
        <w:tabs>
          <w:tab w:val="clear" w:pos="504"/>
        </w:tabs>
        <w:spacing w:after="160"/>
        <w:contextualSpacing/>
        <w:rPr>
          <w:sz w:val="24"/>
          <w:szCs w:val="24"/>
        </w:rPr>
      </w:pPr>
    </w:p>
    <w:p w14:paraId="088D6589" w14:textId="77777777" w:rsidR="00D12D63" w:rsidRDefault="00D12D63" w:rsidP="00D12D63">
      <w:pPr>
        <w:tabs>
          <w:tab w:val="clear" w:pos="504"/>
        </w:tabs>
        <w:spacing w:after="160"/>
        <w:contextualSpacing/>
        <w:rPr>
          <w:sz w:val="24"/>
          <w:szCs w:val="24"/>
        </w:rPr>
      </w:pPr>
    </w:p>
    <w:p w14:paraId="337CE9C6" w14:textId="77777777" w:rsidR="00D12D63" w:rsidRDefault="00D12D63" w:rsidP="00D12D63">
      <w:pPr>
        <w:tabs>
          <w:tab w:val="clear" w:pos="504"/>
        </w:tabs>
        <w:spacing w:after="160"/>
        <w:contextualSpacing/>
        <w:rPr>
          <w:sz w:val="24"/>
          <w:szCs w:val="24"/>
        </w:rPr>
      </w:pPr>
    </w:p>
    <w:p w14:paraId="5A2122D3" w14:textId="77777777" w:rsidR="00D12D63" w:rsidRDefault="00D12D63" w:rsidP="00D12D63">
      <w:pPr>
        <w:tabs>
          <w:tab w:val="clear" w:pos="504"/>
        </w:tabs>
        <w:spacing w:after="160"/>
        <w:contextualSpacing/>
        <w:rPr>
          <w:sz w:val="24"/>
          <w:szCs w:val="24"/>
        </w:rPr>
      </w:pPr>
    </w:p>
    <w:p w14:paraId="4441E6F2" w14:textId="77777777" w:rsidR="00D12D63" w:rsidRDefault="00D12D63" w:rsidP="00D12D63">
      <w:pPr>
        <w:tabs>
          <w:tab w:val="clear" w:pos="504"/>
        </w:tabs>
        <w:spacing w:after="160"/>
        <w:contextualSpacing/>
        <w:rPr>
          <w:sz w:val="24"/>
          <w:szCs w:val="24"/>
        </w:rPr>
      </w:pPr>
    </w:p>
    <w:p w14:paraId="2F45BA24" w14:textId="77777777" w:rsidR="00D12D63" w:rsidRDefault="00D12D63" w:rsidP="00D12D63">
      <w:pPr>
        <w:tabs>
          <w:tab w:val="clear" w:pos="504"/>
        </w:tabs>
        <w:spacing w:after="160"/>
        <w:contextualSpacing/>
        <w:rPr>
          <w:sz w:val="24"/>
          <w:szCs w:val="24"/>
        </w:rPr>
      </w:pPr>
    </w:p>
    <w:p w14:paraId="2102C3F5" w14:textId="77777777" w:rsidR="00D12D63" w:rsidRDefault="00D12D63" w:rsidP="00D12D63">
      <w:pPr>
        <w:tabs>
          <w:tab w:val="clear" w:pos="504"/>
        </w:tabs>
        <w:spacing w:after="160"/>
        <w:contextualSpacing/>
        <w:rPr>
          <w:sz w:val="24"/>
          <w:szCs w:val="24"/>
        </w:rPr>
      </w:pPr>
    </w:p>
    <w:p w14:paraId="02244F6C" w14:textId="77777777" w:rsidR="00D12D63" w:rsidRDefault="00D12D63" w:rsidP="00D12D63">
      <w:pPr>
        <w:tabs>
          <w:tab w:val="clear" w:pos="504"/>
        </w:tabs>
        <w:spacing w:after="160"/>
        <w:contextualSpacing/>
        <w:rPr>
          <w:sz w:val="24"/>
          <w:szCs w:val="24"/>
        </w:rPr>
      </w:pPr>
    </w:p>
    <w:p w14:paraId="4607854D" w14:textId="77777777" w:rsidR="00D12D63" w:rsidRDefault="00D12D63" w:rsidP="00D12D63">
      <w:pPr>
        <w:tabs>
          <w:tab w:val="clear" w:pos="504"/>
        </w:tabs>
        <w:spacing w:after="160"/>
        <w:contextualSpacing/>
        <w:rPr>
          <w:sz w:val="24"/>
          <w:szCs w:val="24"/>
        </w:rPr>
      </w:pPr>
    </w:p>
    <w:p w14:paraId="2991B51E" w14:textId="77777777" w:rsidR="00D12D63" w:rsidRDefault="00D12D63" w:rsidP="00D12D63">
      <w:pPr>
        <w:tabs>
          <w:tab w:val="clear" w:pos="504"/>
        </w:tabs>
        <w:spacing w:after="160"/>
        <w:contextualSpacing/>
        <w:rPr>
          <w:sz w:val="24"/>
          <w:szCs w:val="24"/>
        </w:rPr>
      </w:pPr>
    </w:p>
    <w:p w14:paraId="73A55663" w14:textId="77777777" w:rsidR="00D12D63" w:rsidRPr="00CC19A8" w:rsidRDefault="00D12D63" w:rsidP="00D12D63">
      <w:pPr>
        <w:pStyle w:val="Heading1"/>
        <w:spacing w:before="0" w:line="480" w:lineRule="auto"/>
        <w:rPr>
          <w:rFonts w:ascii="Times New Roman" w:hAnsi="Times New Roman" w:cs="Times New Roman"/>
          <w:b/>
          <w:bCs/>
          <w:color w:val="auto"/>
          <w:sz w:val="28"/>
          <w:szCs w:val="28"/>
        </w:rPr>
      </w:pPr>
      <w:r w:rsidRPr="00CC19A8">
        <w:rPr>
          <w:rFonts w:ascii="Times New Roman" w:hAnsi="Times New Roman" w:cs="Times New Roman"/>
          <w:b/>
          <w:bCs/>
          <w:color w:val="auto"/>
          <w:sz w:val="28"/>
          <w:szCs w:val="28"/>
        </w:rPr>
        <w:lastRenderedPageBreak/>
        <w:t>List of Tables</w:t>
      </w:r>
    </w:p>
    <w:p w14:paraId="28F00017" w14:textId="77777777" w:rsidR="00D12D63" w:rsidRDefault="00D12D63" w:rsidP="00D12D63">
      <w:pPr>
        <w:tabs>
          <w:tab w:val="clear" w:pos="504"/>
        </w:tabs>
        <w:spacing w:after="160"/>
        <w:contextualSpacing/>
        <w:rPr>
          <w:b/>
          <w:bCs/>
          <w:sz w:val="24"/>
          <w:szCs w:val="24"/>
        </w:rPr>
      </w:pPr>
      <w:r>
        <w:rPr>
          <w:b/>
          <w:bCs/>
          <w:sz w:val="24"/>
          <w:szCs w:val="24"/>
        </w:rPr>
        <w:t xml:space="preserve">Table 1-1. </w:t>
      </w:r>
      <w:proofErr w:type="spellStart"/>
      <w:r>
        <w:rPr>
          <w:sz w:val="24"/>
          <w:szCs w:val="24"/>
        </w:rPr>
        <w:t>V</w:t>
      </w:r>
      <w:r>
        <w:rPr>
          <w:sz w:val="24"/>
          <w:szCs w:val="24"/>
          <w:vertAlign w:val="subscript"/>
        </w:rPr>
        <w:t>p</w:t>
      </w:r>
      <w:proofErr w:type="spellEnd"/>
      <w:r>
        <w:rPr>
          <w:sz w:val="24"/>
          <w:szCs w:val="24"/>
        </w:rPr>
        <w:t>, V</w:t>
      </w:r>
      <w:r>
        <w:rPr>
          <w:sz w:val="24"/>
          <w:szCs w:val="24"/>
          <w:vertAlign w:val="subscript"/>
        </w:rPr>
        <w:t>s</w:t>
      </w:r>
      <w:r>
        <w:rPr>
          <w:sz w:val="24"/>
          <w:szCs w:val="24"/>
        </w:rPr>
        <w:t xml:space="preserve">, and densities for gas hydrates, shales, gas-filled sandstones, water-filled sandstones, and ice. References from Dvorkin et al., 2014, </w:t>
      </w:r>
      <w:proofErr w:type="spellStart"/>
      <w:r>
        <w:rPr>
          <w:sz w:val="24"/>
          <w:szCs w:val="24"/>
        </w:rPr>
        <w:t>Helgerud</w:t>
      </w:r>
      <w:proofErr w:type="spellEnd"/>
      <w:r>
        <w:rPr>
          <w:sz w:val="24"/>
          <w:szCs w:val="24"/>
        </w:rPr>
        <w:t>, 2001, Goodway, 2001, Mavko et al., 2013, and Han et al., 1986.</w:t>
      </w:r>
    </w:p>
    <w:p w14:paraId="1A402A08" w14:textId="77777777" w:rsidR="00D12D63" w:rsidRDefault="00D12D63" w:rsidP="00D12D63">
      <w:pPr>
        <w:tabs>
          <w:tab w:val="clear" w:pos="504"/>
        </w:tabs>
        <w:spacing w:after="160"/>
        <w:contextualSpacing/>
        <w:rPr>
          <w:b/>
          <w:bCs/>
          <w:sz w:val="24"/>
          <w:szCs w:val="24"/>
        </w:rPr>
      </w:pPr>
    </w:p>
    <w:p w14:paraId="2A9926CF" w14:textId="77777777" w:rsidR="00D12D63" w:rsidRDefault="00D12D63" w:rsidP="00D12D63">
      <w:pPr>
        <w:tabs>
          <w:tab w:val="clear" w:pos="504"/>
        </w:tabs>
        <w:spacing w:after="160"/>
        <w:contextualSpacing/>
        <w:rPr>
          <w:sz w:val="24"/>
          <w:szCs w:val="24"/>
        </w:rPr>
      </w:pPr>
      <w:r>
        <w:rPr>
          <w:b/>
          <w:bCs/>
          <w:sz w:val="24"/>
          <w:szCs w:val="24"/>
        </w:rPr>
        <w:t xml:space="preserve">Table 1-2. </w:t>
      </w:r>
      <w:r>
        <w:rPr>
          <w:sz w:val="24"/>
          <w:szCs w:val="24"/>
        </w:rPr>
        <w:t xml:space="preserve">Result summary table for seismic amplitude and the skewness, kurtosis, RMS amplitude, instantaneous frequency, envelope, and sweetness attributes. Results are per zone 1 – 5 with corresponding start/stop time and CDP cutoff values. Skewness and kurtosis results include attribute variations observed in each angle stack. </w:t>
      </w:r>
    </w:p>
    <w:p w14:paraId="5072ABFD" w14:textId="77777777" w:rsidR="00D12D63" w:rsidRDefault="00D12D63" w:rsidP="00D12D63">
      <w:pPr>
        <w:tabs>
          <w:tab w:val="clear" w:pos="504"/>
        </w:tabs>
        <w:spacing w:after="160"/>
        <w:contextualSpacing/>
        <w:rPr>
          <w:sz w:val="24"/>
          <w:szCs w:val="24"/>
        </w:rPr>
      </w:pPr>
    </w:p>
    <w:p w14:paraId="5A3CEC1D" w14:textId="77777777" w:rsidR="00D12D63" w:rsidRDefault="00D12D63" w:rsidP="00D12D63">
      <w:pPr>
        <w:tabs>
          <w:tab w:val="clear" w:pos="504"/>
        </w:tabs>
        <w:spacing w:after="160"/>
        <w:contextualSpacing/>
        <w:rPr>
          <w:sz w:val="24"/>
          <w:szCs w:val="24"/>
        </w:rPr>
      </w:pPr>
      <w:r>
        <w:rPr>
          <w:b/>
          <w:bCs/>
          <w:sz w:val="24"/>
          <w:szCs w:val="24"/>
        </w:rPr>
        <w:t xml:space="preserve">Table 1-3. </w:t>
      </w:r>
      <w:r>
        <w:rPr>
          <w:sz w:val="24"/>
          <w:szCs w:val="24"/>
        </w:rPr>
        <w:t xml:space="preserve">Result summary table for seismic amplitude and self-organizing maps for SOM Case 1 (calculated from a cropped volume) and SOM Case 2 (calculated between the computed ocean bottom and bottom simulating reflector seismic horizons). </w:t>
      </w:r>
    </w:p>
    <w:p w14:paraId="6E3B0141" w14:textId="77777777" w:rsidR="00D12D63" w:rsidRPr="00B7164E" w:rsidRDefault="00D12D63" w:rsidP="00D12D63">
      <w:pPr>
        <w:tabs>
          <w:tab w:val="clear" w:pos="504"/>
        </w:tabs>
        <w:spacing w:after="160"/>
        <w:contextualSpacing/>
        <w:rPr>
          <w:sz w:val="24"/>
          <w:szCs w:val="24"/>
        </w:rPr>
      </w:pPr>
    </w:p>
    <w:p w14:paraId="68AC09F4" w14:textId="77777777" w:rsidR="00D12D63" w:rsidRDefault="00D12D63" w:rsidP="00D12D63">
      <w:pPr>
        <w:spacing w:line="480" w:lineRule="auto"/>
        <w:contextualSpacing/>
        <w:jc w:val="left"/>
        <w:rPr>
          <w:sz w:val="24"/>
          <w:szCs w:val="24"/>
        </w:rPr>
      </w:pPr>
      <w:r>
        <w:rPr>
          <w:b/>
          <w:bCs/>
          <w:sz w:val="24"/>
          <w:szCs w:val="24"/>
        </w:rPr>
        <w:t>Table 2-1.</w:t>
      </w:r>
      <w:r>
        <w:rPr>
          <w:sz w:val="24"/>
          <w:szCs w:val="24"/>
        </w:rPr>
        <w:t xml:space="preserve"> Models 1 – </w:t>
      </w:r>
      <w:proofErr w:type="gramStart"/>
      <w:r>
        <w:rPr>
          <w:sz w:val="24"/>
          <w:szCs w:val="24"/>
        </w:rPr>
        <w:t>3 layer</w:t>
      </w:r>
      <w:proofErr w:type="gramEnd"/>
      <w:r>
        <w:rPr>
          <w:sz w:val="24"/>
          <w:szCs w:val="24"/>
        </w:rPr>
        <w:t xml:space="preserve"> sequence and lithologies</w:t>
      </w:r>
    </w:p>
    <w:p w14:paraId="2B06D2D9" w14:textId="77777777" w:rsidR="00D12D63" w:rsidRDefault="00D12D63" w:rsidP="00D12D63">
      <w:pPr>
        <w:jc w:val="left"/>
        <w:rPr>
          <w:sz w:val="24"/>
          <w:szCs w:val="24"/>
        </w:rPr>
      </w:pPr>
      <w:r>
        <w:rPr>
          <w:b/>
          <w:bCs/>
          <w:sz w:val="24"/>
          <w:szCs w:val="24"/>
        </w:rPr>
        <w:t xml:space="preserve">Table 2-2. </w:t>
      </w:r>
      <w:r>
        <w:rPr>
          <w:sz w:val="24"/>
          <w:szCs w:val="24"/>
        </w:rPr>
        <w:t xml:space="preserve">Synthetic well log input parameters and values and corresponding output parameters and values. </w:t>
      </w:r>
    </w:p>
    <w:p w14:paraId="3FD39650" w14:textId="77777777" w:rsidR="00D12D63" w:rsidRDefault="00D12D63" w:rsidP="00D12D63">
      <w:pPr>
        <w:tabs>
          <w:tab w:val="clear" w:pos="504"/>
        </w:tabs>
        <w:spacing w:after="160" w:line="480" w:lineRule="auto"/>
        <w:rPr>
          <w:rFonts w:eastAsiaTheme="majorEastAsia"/>
          <w:b/>
          <w:bCs/>
          <w:sz w:val="28"/>
          <w:szCs w:val="28"/>
        </w:rPr>
      </w:pPr>
      <w:r>
        <w:rPr>
          <w:b/>
          <w:bCs/>
          <w:sz w:val="28"/>
          <w:szCs w:val="28"/>
        </w:rPr>
        <w:br w:type="page"/>
      </w:r>
    </w:p>
    <w:p w14:paraId="333A5FD8" w14:textId="77777777" w:rsidR="00D12D63" w:rsidRPr="00433028" w:rsidRDefault="00D12D63" w:rsidP="00D12D63">
      <w:pPr>
        <w:pStyle w:val="Heading1"/>
        <w:spacing w:before="0" w:line="480" w:lineRule="auto"/>
        <w:contextualSpacing/>
        <w:rPr>
          <w:rFonts w:ascii="Times New Roman" w:hAnsi="Times New Roman" w:cs="Times New Roman"/>
          <w:b/>
          <w:bCs/>
          <w:color w:val="auto"/>
          <w:sz w:val="28"/>
          <w:szCs w:val="28"/>
        </w:rPr>
      </w:pPr>
      <w:r w:rsidRPr="00433028">
        <w:rPr>
          <w:rFonts w:ascii="Times New Roman" w:hAnsi="Times New Roman" w:cs="Times New Roman"/>
          <w:b/>
          <w:bCs/>
          <w:color w:val="auto"/>
          <w:sz w:val="28"/>
          <w:szCs w:val="28"/>
        </w:rPr>
        <w:lastRenderedPageBreak/>
        <w:t>Abstract</w:t>
      </w:r>
    </w:p>
    <w:p w14:paraId="617BA0B5" w14:textId="53C20396" w:rsidR="00D12D63" w:rsidRDefault="00D12D63" w:rsidP="00D12D63">
      <w:pPr>
        <w:spacing w:line="480" w:lineRule="auto"/>
        <w:rPr>
          <w:sz w:val="24"/>
          <w:szCs w:val="24"/>
        </w:rPr>
      </w:pPr>
      <w:bookmarkStart w:id="0" w:name="_Hlk129935341"/>
      <w:r>
        <w:rPr>
          <w:sz w:val="28"/>
          <w:szCs w:val="28"/>
        </w:rPr>
        <w:tab/>
      </w:r>
      <w:r>
        <w:rPr>
          <w:sz w:val="28"/>
          <w:szCs w:val="28"/>
        </w:rPr>
        <w:tab/>
      </w:r>
      <w:r>
        <w:rPr>
          <w:sz w:val="24"/>
          <w:szCs w:val="24"/>
        </w:rPr>
        <w:t xml:space="preserve">Gas hydrates are formed in the subsurface along shallow ocean basins or in permafrost </w:t>
      </w:r>
      <w:proofErr w:type="gramStart"/>
      <w:r>
        <w:rPr>
          <w:sz w:val="24"/>
          <w:szCs w:val="24"/>
        </w:rPr>
        <w:t>settings, and</w:t>
      </w:r>
      <w:proofErr w:type="gramEnd"/>
      <w:r>
        <w:rPr>
          <w:sz w:val="24"/>
          <w:szCs w:val="24"/>
        </w:rPr>
        <w:t xml:space="preserve"> are commonly identified in the seismic data by the bottom-simulating reflector (BSR). </w:t>
      </w:r>
      <w:r w:rsidRPr="00433028">
        <w:rPr>
          <w:sz w:val="24"/>
          <w:szCs w:val="24"/>
        </w:rPr>
        <w:t>Various methods</w:t>
      </w:r>
      <w:r>
        <w:rPr>
          <w:sz w:val="24"/>
          <w:szCs w:val="24"/>
        </w:rPr>
        <w:t xml:space="preserve"> have been employed in the past to measure gas hydrates from lab analyses, well log, or velocity data, but few studies have </w:t>
      </w:r>
      <w:r w:rsidR="001D4C06">
        <w:rPr>
          <w:sz w:val="24"/>
          <w:szCs w:val="24"/>
        </w:rPr>
        <w:t>demonstrated methods</w:t>
      </w:r>
      <w:r>
        <w:rPr>
          <w:sz w:val="24"/>
          <w:szCs w:val="24"/>
        </w:rPr>
        <w:t xml:space="preserve"> to identify gas hydrates in seismic data when the BSR is sparse or lacking. One approach is to measure the expected attenuation, or the reduction in the seismic waveform, caused by hydrates in the gas hydrate stability zone (GHSZ). This study proposes the application of two statistical attributes—skewness and kurtosis—that measure the asymmetry of the seismic amplitude spectrum </w:t>
      </w:r>
      <w:proofErr w:type="gramStart"/>
      <w:r>
        <w:rPr>
          <w:sz w:val="24"/>
          <w:szCs w:val="24"/>
        </w:rPr>
        <w:t>in order to</w:t>
      </w:r>
      <w:proofErr w:type="gramEnd"/>
      <w:r>
        <w:rPr>
          <w:sz w:val="24"/>
          <w:szCs w:val="24"/>
        </w:rPr>
        <w:t xml:space="preserve"> quantify the attenuation responses throughout the GHSZ. Although the study area does not contain well log data, there are numerous studies that confirm hydrates exist throughout the Pegasus Basin. These attributes, in addition to other instantaneous and amplitude-related attributes, demonstrate that frequency-related variations are the major contributors to attenuation response, rather than seismic amplitude or geology effects. The spectral attribute results show that strong positive skewness and kurtosis variations above the high amplitude BSR is likely due to attenuation through an interval of hydrates. Negative skewness and kurtosis may correspond to an interval that does not contain hydrates, therefore suggesting that the GHSZ in the Pegasus Basin consists of discontinuous intervals of hydrates, rather than one continuous layer from ocean bottom to BSR.</w:t>
      </w:r>
      <w:bookmarkEnd w:id="0"/>
      <w:r>
        <w:rPr>
          <w:sz w:val="24"/>
          <w:szCs w:val="24"/>
        </w:rPr>
        <w:t xml:space="preserve">  </w:t>
      </w:r>
    </w:p>
    <w:p w14:paraId="4F313CD4" w14:textId="77777777" w:rsidR="00F34C57" w:rsidRDefault="00F34C57" w:rsidP="00F34C57">
      <w:pPr>
        <w:tabs>
          <w:tab w:val="clear" w:pos="504"/>
        </w:tabs>
        <w:spacing w:after="160" w:line="259" w:lineRule="auto"/>
        <w:jc w:val="left"/>
        <w:rPr>
          <w:b/>
          <w:bCs/>
          <w:sz w:val="28"/>
          <w:szCs w:val="32"/>
        </w:rPr>
        <w:sectPr w:rsidR="00F34C57" w:rsidSect="00B1750B">
          <w:footerReference w:type="default" r:id="rId10"/>
          <w:headerReference w:type="first" r:id="rId11"/>
          <w:pgSz w:w="12240" w:h="15840"/>
          <w:pgMar w:top="1440" w:right="1440" w:bottom="1440" w:left="1440" w:header="720" w:footer="720" w:gutter="0"/>
          <w:pgNumType w:fmt="lowerRoman" w:start="4"/>
          <w:cols w:space="720"/>
          <w:docGrid w:linePitch="360"/>
        </w:sectPr>
      </w:pPr>
    </w:p>
    <w:p w14:paraId="348C8D17" w14:textId="1B2AACBB" w:rsidR="00FC05C7" w:rsidRPr="00F34C57" w:rsidRDefault="00FC05C7" w:rsidP="00F34C57">
      <w:pPr>
        <w:tabs>
          <w:tab w:val="clear" w:pos="504"/>
        </w:tabs>
        <w:spacing w:after="160" w:line="259" w:lineRule="auto"/>
        <w:jc w:val="left"/>
        <w:rPr>
          <w:sz w:val="24"/>
          <w:szCs w:val="24"/>
        </w:rPr>
      </w:pPr>
      <w:r>
        <w:rPr>
          <w:b/>
          <w:bCs/>
          <w:sz w:val="28"/>
          <w:szCs w:val="32"/>
        </w:rPr>
        <w:lastRenderedPageBreak/>
        <w:t xml:space="preserve">Chapter 1, </w:t>
      </w:r>
      <w:r w:rsidRPr="00FC05C7">
        <w:rPr>
          <w:b/>
          <w:bCs/>
          <w:sz w:val="28"/>
          <w:szCs w:val="32"/>
        </w:rPr>
        <w:t xml:space="preserve">Assessment of spectral attributes in identifying gas hydrates in seismic data from the Pegasus </w:t>
      </w:r>
      <w:r>
        <w:rPr>
          <w:b/>
          <w:bCs/>
          <w:sz w:val="28"/>
          <w:szCs w:val="32"/>
        </w:rPr>
        <w:t>B</w:t>
      </w:r>
      <w:r w:rsidRPr="00FC05C7">
        <w:rPr>
          <w:b/>
          <w:bCs/>
          <w:sz w:val="28"/>
          <w:szCs w:val="32"/>
        </w:rPr>
        <w:t xml:space="preserve">asin, offshore </w:t>
      </w:r>
      <w:r>
        <w:rPr>
          <w:b/>
          <w:bCs/>
          <w:sz w:val="28"/>
          <w:szCs w:val="32"/>
        </w:rPr>
        <w:t>N</w:t>
      </w:r>
      <w:r w:rsidRPr="00FC05C7">
        <w:rPr>
          <w:b/>
          <w:bCs/>
          <w:sz w:val="28"/>
          <w:szCs w:val="32"/>
        </w:rPr>
        <w:t>ew Zealand</w:t>
      </w:r>
    </w:p>
    <w:p w14:paraId="4B4D4E92" w14:textId="77777777" w:rsidR="0072267E" w:rsidRPr="00FC05C7" w:rsidRDefault="0072267E" w:rsidP="0072267E">
      <w:pPr>
        <w:contextualSpacing/>
        <w:jc w:val="left"/>
        <w:rPr>
          <w:b/>
          <w:bCs/>
          <w:sz w:val="28"/>
          <w:szCs w:val="32"/>
        </w:rPr>
      </w:pPr>
    </w:p>
    <w:p w14:paraId="02079DA8" w14:textId="1E2385B0" w:rsidR="007A527B" w:rsidRPr="00AC5E9C" w:rsidRDefault="003526A3" w:rsidP="00F75C6E">
      <w:pPr>
        <w:pStyle w:val="Heading1"/>
        <w:numPr>
          <w:ilvl w:val="0"/>
          <w:numId w:val="7"/>
        </w:numPr>
        <w:spacing w:before="0" w:line="480" w:lineRule="auto"/>
        <w:ind w:left="360"/>
        <w:contextualSpacing/>
        <w:rPr>
          <w:rFonts w:ascii="Times New Roman" w:hAnsi="Times New Roman" w:cs="Times New Roman"/>
          <w:b/>
          <w:bCs/>
          <w:color w:val="auto"/>
          <w:sz w:val="28"/>
          <w:szCs w:val="28"/>
        </w:rPr>
      </w:pPr>
      <w:r w:rsidRPr="00AC5E9C">
        <w:rPr>
          <w:rFonts w:ascii="Times New Roman" w:hAnsi="Times New Roman" w:cs="Times New Roman"/>
          <w:b/>
          <w:bCs/>
          <w:color w:val="auto"/>
          <w:sz w:val="28"/>
          <w:szCs w:val="28"/>
        </w:rPr>
        <w:t>Introduction</w:t>
      </w:r>
    </w:p>
    <w:p w14:paraId="24DD8B2C" w14:textId="012C5CB0" w:rsidR="00D262C5" w:rsidRDefault="00390BDE" w:rsidP="003C5BDB">
      <w:pPr>
        <w:spacing w:line="480" w:lineRule="auto"/>
        <w:contextualSpacing/>
        <w:rPr>
          <w:sz w:val="24"/>
          <w:szCs w:val="24"/>
        </w:rPr>
      </w:pPr>
      <w:r>
        <w:rPr>
          <w:sz w:val="24"/>
          <w:szCs w:val="24"/>
        </w:rPr>
        <w:tab/>
      </w:r>
      <w:r>
        <w:rPr>
          <w:sz w:val="24"/>
          <w:szCs w:val="24"/>
        </w:rPr>
        <w:tab/>
      </w:r>
      <w:r w:rsidR="000F7ACD">
        <w:rPr>
          <w:sz w:val="24"/>
          <w:szCs w:val="24"/>
        </w:rPr>
        <w:t>Methane gas hydrate</w:t>
      </w:r>
      <w:r w:rsidR="004D3760">
        <w:rPr>
          <w:sz w:val="24"/>
          <w:szCs w:val="24"/>
        </w:rPr>
        <w:t>s</w:t>
      </w:r>
      <w:r w:rsidR="00EA28A8">
        <w:rPr>
          <w:sz w:val="24"/>
          <w:szCs w:val="24"/>
        </w:rPr>
        <w:t xml:space="preserve"> are emerging as </w:t>
      </w:r>
      <w:r w:rsidR="00322A4F">
        <w:rPr>
          <w:sz w:val="24"/>
          <w:szCs w:val="24"/>
        </w:rPr>
        <w:t xml:space="preserve">a new energy </w:t>
      </w:r>
      <w:r w:rsidR="00780B3C">
        <w:rPr>
          <w:sz w:val="24"/>
          <w:szCs w:val="24"/>
        </w:rPr>
        <w:t>horizon and have significa</w:t>
      </w:r>
      <w:r w:rsidR="00C53D79">
        <w:rPr>
          <w:sz w:val="24"/>
          <w:szCs w:val="24"/>
        </w:rPr>
        <w:t>nt impact on engineering</w:t>
      </w:r>
      <w:r w:rsidR="00C20D69">
        <w:rPr>
          <w:sz w:val="24"/>
          <w:szCs w:val="24"/>
        </w:rPr>
        <w:t xml:space="preserve">, climate, and energy resources. </w:t>
      </w:r>
      <w:r w:rsidR="00387E24">
        <w:rPr>
          <w:sz w:val="24"/>
          <w:szCs w:val="24"/>
        </w:rPr>
        <w:t>Hydrates can pose significant risk during drilling oil and gas wells, and w</w:t>
      </w:r>
      <w:r w:rsidR="00F43E0A">
        <w:rPr>
          <w:sz w:val="24"/>
          <w:szCs w:val="24"/>
        </w:rPr>
        <w:t xml:space="preserve">hile shear strength of the </w:t>
      </w:r>
      <w:r w:rsidR="00C97676">
        <w:rPr>
          <w:sz w:val="24"/>
          <w:szCs w:val="24"/>
        </w:rPr>
        <w:t>sediment</w:t>
      </w:r>
      <w:r w:rsidR="00F43E0A">
        <w:rPr>
          <w:sz w:val="24"/>
          <w:szCs w:val="24"/>
        </w:rPr>
        <w:t xml:space="preserve"> increases</w:t>
      </w:r>
      <w:r w:rsidR="00814DAD">
        <w:rPr>
          <w:sz w:val="24"/>
          <w:szCs w:val="24"/>
        </w:rPr>
        <w:t xml:space="preserve"> with hydrate</w:t>
      </w:r>
      <w:r w:rsidR="00387E24">
        <w:rPr>
          <w:sz w:val="24"/>
          <w:szCs w:val="24"/>
        </w:rPr>
        <w:t xml:space="preserve"> accumulation</w:t>
      </w:r>
      <w:r w:rsidR="00814DAD">
        <w:rPr>
          <w:sz w:val="24"/>
          <w:szCs w:val="24"/>
        </w:rPr>
        <w:t>, dissociation of hydrates can lead to seafloor instability or slumping</w:t>
      </w:r>
      <w:r w:rsidR="00095627">
        <w:rPr>
          <w:sz w:val="24"/>
          <w:szCs w:val="24"/>
        </w:rPr>
        <w:t xml:space="preserve"> (Chand and Minshull, 2004), and </w:t>
      </w:r>
      <w:r w:rsidR="00340312">
        <w:rPr>
          <w:sz w:val="24"/>
          <w:szCs w:val="24"/>
        </w:rPr>
        <w:t xml:space="preserve">hydrates also have implications for climate concerns if </w:t>
      </w:r>
      <w:r w:rsidR="00F94EE8">
        <w:rPr>
          <w:sz w:val="24"/>
          <w:szCs w:val="24"/>
        </w:rPr>
        <w:t>they become</w:t>
      </w:r>
      <w:r w:rsidR="00C97676">
        <w:rPr>
          <w:sz w:val="24"/>
          <w:szCs w:val="24"/>
        </w:rPr>
        <w:t xml:space="preserve"> destabilized and released into the ocean (</w:t>
      </w:r>
      <w:r w:rsidR="001032C9">
        <w:rPr>
          <w:sz w:val="24"/>
          <w:szCs w:val="24"/>
        </w:rPr>
        <w:t xml:space="preserve">Maslin et al., 2010). </w:t>
      </w:r>
      <w:r w:rsidR="00CC7261">
        <w:rPr>
          <w:sz w:val="24"/>
          <w:szCs w:val="24"/>
        </w:rPr>
        <w:t>Estimates for global hydrate</w:t>
      </w:r>
      <w:r w:rsidR="006B4F86">
        <w:rPr>
          <w:sz w:val="24"/>
          <w:szCs w:val="24"/>
        </w:rPr>
        <w:t xml:space="preserve"> accumulations are 250,000 Tcf, which</w:t>
      </w:r>
      <w:r w:rsidR="00B34F30">
        <w:rPr>
          <w:sz w:val="24"/>
          <w:szCs w:val="24"/>
        </w:rPr>
        <w:t xml:space="preserve"> is</w:t>
      </w:r>
      <w:r w:rsidR="006B4F86">
        <w:rPr>
          <w:sz w:val="24"/>
          <w:szCs w:val="24"/>
        </w:rPr>
        <w:t xml:space="preserve"> nearly 90</w:t>
      </w:r>
      <w:r w:rsidR="00FD051E">
        <w:rPr>
          <w:sz w:val="24"/>
          <w:szCs w:val="24"/>
        </w:rPr>
        <w:t xml:space="preserve">% higher than natural gas estimates </w:t>
      </w:r>
      <w:r w:rsidR="004D09CC">
        <w:rPr>
          <w:sz w:val="24"/>
          <w:szCs w:val="24"/>
        </w:rPr>
        <w:t>for</w:t>
      </w:r>
      <w:r w:rsidR="00FD051E">
        <w:rPr>
          <w:sz w:val="24"/>
          <w:szCs w:val="24"/>
        </w:rPr>
        <w:t xml:space="preserve"> the U</w:t>
      </w:r>
      <w:r w:rsidR="00D327EB">
        <w:rPr>
          <w:sz w:val="24"/>
          <w:szCs w:val="24"/>
        </w:rPr>
        <w:t>nited States</w:t>
      </w:r>
      <w:r w:rsidR="00A9758B">
        <w:rPr>
          <w:sz w:val="24"/>
          <w:szCs w:val="24"/>
        </w:rPr>
        <w:t xml:space="preserve"> alone</w:t>
      </w:r>
      <w:r w:rsidR="00FD051E">
        <w:rPr>
          <w:sz w:val="24"/>
          <w:szCs w:val="24"/>
        </w:rPr>
        <w:t xml:space="preserve"> (NETL, 2020), </w:t>
      </w:r>
      <w:r w:rsidR="00D327EB">
        <w:rPr>
          <w:sz w:val="24"/>
          <w:szCs w:val="24"/>
        </w:rPr>
        <w:t>demonstrating the</w:t>
      </w:r>
      <w:r w:rsidR="008219D4">
        <w:rPr>
          <w:sz w:val="24"/>
          <w:szCs w:val="24"/>
        </w:rPr>
        <w:t xml:space="preserve"> enormous </w:t>
      </w:r>
      <w:r w:rsidR="007A5984">
        <w:rPr>
          <w:sz w:val="24"/>
          <w:szCs w:val="24"/>
        </w:rPr>
        <w:t>magnitude</w:t>
      </w:r>
      <w:r w:rsidR="008219D4">
        <w:rPr>
          <w:sz w:val="24"/>
          <w:szCs w:val="24"/>
        </w:rPr>
        <w:t xml:space="preserve"> of hydrates </w:t>
      </w:r>
      <w:r w:rsidR="007A5984">
        <w:rPr>
          <w:sz w:val="24"/>
          <w:szCs w:val="24"/>
        </w:rPr>
        <w:t>that exist</w:t>
      </w:r>
      <w:r w:rsidR="008219D4">
        <w:rPr>
          <w:sz w:val="24"/>
          <w:szCs w:val="24"/>
        </w:rPr>
        <w:t xml:space="preserve"> globally</w:t>
      </w:r>
      <w:r w:rsidR="00396C89">
        <w:rPr>
          <w:sz w:val="24"/>
          <w:szCs w:val="24"/>
        </w:rPr>
        <w:t xml:space="preserve">. Nonetheless, the extent of hydrates and exact regimes of occurrence still contains </w:t>
      </w:r>
      <w:r w:rsidR="000F7ACD">
        <w:rPr>
          <w:sz w:val="24"/>
          <w:szCs w:val="24"/>
        </w:rPr>
        <w:t>significant</w:t>
      </w:r>
      <w:r w:rsidR="00396C89">
        <w:rPr>
          <w:sz w:val="24"/>
          <w:szCs w:val="24"/>
        </w:rPr>
        <w:t xml:space="preserve"> uncertainty.</w:t>
      </w:r>
      <w:r w:rsidR="008219D4">
        <w:rPr>
          <w:sz w:val="24"/>
          <w:szCs w:val="24"/>
        </w:rPr>
        <w:t xml:space="preserve"> </w:t>
      </w:r>
    </w:p>
    <w:p w14:paraId="20B95C4B" w14:textId="09655792" w:rsidR="000945BB" w:rsidRDefault="00390BDE" w:rsidP="000945BB">
      <w:pPr>
        <w:spacing w:line="480" w:lineRule="auto"/>
        <w:contextualSpacing/>
        <w:rPr>
          <w:sz w:val="24"/>
          <w:szCs w:val="24"/>
        </w:rPr>
      </w:pPr>
      <w:r>
        <w:rPr>
          <w:sz w:val="24"/>
          <w:szCs w:val="24"/>
        </w:rPr>
        <w:tab/>
      </w:r>
      <w:r>
        <w:rPr>
          <w:sz w:val="24"/>
          <w:szCs w:val="24"/>
        </w:rPr>
        <w:tab/>
      </w:r>
      <w:r w:rsidR="000945BB">
        <w:rPr>
          <w:sz w:val="24"/>
          <w:szCs w:val="24"/>
        </w:rPr>
        <w:t xml:space="preserve">Gas hydrates form in the shallow subsurface </w:t>
      </w:r>
      <w:proofErr w:type="gramStart"/>
      <w:r w:rsidR="000945BB">
        <w:rPr>
          <w:sz w:val="24"/>
          <w:szCs w:val="24"/>
        </w:rPr>
        <w:t>off-shore</w:t>
      </w:r>
      <w:proofErr w:type="gramEnd"/>
      <w:r w:rsidR="000945BB">
        <w:rPr>
          <w:sz w:val="24"/>
          <w:szCs w:val="24"/>
        </w:rPr>
        <w:t xml:space="preserve"> or in permafrost regimes at higher latitudes. They form under constrained high pressure and low temperature settings when</w:t>
      </w:r>
      <w:r w:rsidR="000945BB" w:rsidRPr="000817DA">
        <w:rPr>
          <w:sz w:val="24"/>
          <w:szCs w:val="24"/>
        </w:rPr>
        <w:t xml:space="preserve"> water molecules trap </w:t>
      </w:r>
      <w:r w:rsidR="000F7ACD">
        <w:rPr>
          <w:sz w:val="24"/>
          <w:szCs w:val="24"/>
        </w:rPr>
        <w:t>gas</w:t>
      </w:r>
      <w:r w:rsidR="000945BB" w:rsidRPr="000817DA">
        <w:rPr>
          <w:sz w:val="24"/>
          <w:szCs w:val="24"/>
        </w:rPr>
        <w:t xml:space="preserve"> molecules (usually methane) and freeze, forming a solid hydrate</w:t>
      </w:r>
      <w:r w:rsidR="000945BB">
        <w:rPr>
          <w:sz w:val="24"/>
          <w:szCs w:val="24"/>
        </w:rPr>
        <w:t xml:space="preserve"> structure</w:t>
      </w:r>
      <w:r w:rsidR="000945BB" w:rsidRPr="000817DA">
        <w:rPr>
          <w:sz w:val="24"/>
          <w:szCs w:val="24"/>
        </w:rPr>
        <w:t xml:space="preserve"> (Sloan, 2003). </w:t>
      </w:r>
      <w:r w:rsidR="000945BB">
        <w:rPr>
          <w:sz w:val="24"/>
          <w:szCs w:val="24"/>
        </w:rPr>
        <w:t xml:space="preserve">The </w:t>
      </w:r>
      <w:r w:rsidR="004D3760">
        <w:rPr>
          <w:sz w:val="24"/>
          <w:szCs w:val="24"/>
        </w:rPr>
        <w:t>pore-filling</w:t>
      </w:r>
      <w:r w:rsidR="000945BB">
        <w:rPr>
          <w:sz w:val="24"/>
          <w:szCs w:val="24"/>
        </w:rPr>
        <w:t xml:space="preserve"> hydrates can form a seal, trapping migrating free gas in the zone below where hydrates fill the pore space of the rocks. </w:t>
      </w:r>
      <w:proofErr w:type="gramStart"/>
      <w:r w:rsidR="000945BB">
        <w:rPr>
          <w:sz w:val="24"/>
          <w:szCs w:val="24"/>
        </w:rPr>
        <w:t xml:space="preserve">The theoretical </w:t>
      </w:r>
      <w:r w:rsidR="005C5862">
        <w:rPr>
          <w:sz w:val="24"/>
          <w:szCs w:val="24"/>
        </w:rPr>
        <w:t>zone,</w:t>
      </w:r>
      <w:proofErr w:type="gramEnd"/>
      <w:r w:rsidR="001D6C58">
        <w:rPr>
          <w:sz w:val="24"/>
          <w:szCs w:val="24"/>
        </w:rPr>
        <w:t xml:space="preserve"> modelled</w:t>
      </w:r>
      <w:r w:rsidR="005C5862">
        <w:rPr>
          <w:sz w:val="24"/>
          <w:szCs w:val="24"/>
        </w:rPr>
        <w:t xml:space="preserve"> based on local pressure and temperature regimes, </w:t>
      </w:r>
      <w:r w:rsidR="000945BB">
        <w:rPr>
          <w:sz w:val="24"/>
          <w:szCs w:val="24"/>
        </w:rPr>
        <w:t xml:space="preserve">where hydrates are stable is called the gas hydrate stability zone (GHSZ), and its base is sometimes signaled by an anomalous seismic reflector referred to as the bottom simulating reflector (BSR). </w:t>
      </w:r>
      <w:r w:rsidR="005C5862">
        <w:rPr>
          <w:sz w:val="24"/>
          <w:szCs w:val="24"/>
        </w:rPr>
        <w:t>In seismic, t</w:t>
      </w:r>
      <w:r w:rsidR="000945BB">
        <w:rPr>
          <w:sz w:val="24"/>
          <w:szCs w:val="24"/>
        </w:rPr>
        <w:t xml:space="preserve">he BSR is </w:t>
      </w:r>
      <w:r w:rsidR="005C5862">
        <w:rPr>
          <w:sz w:val="24"/>
          <w:szCs w:val="24"/>
        </w:rPr>
        <w:t xml:space="preserve">observed </w:t>
      </w:r>
      <w:r w:rsidR="000945BB">
        <w:rPr>
          <w:sz w:val="24"/>
          <w:szCs w:val="24"/>
        </w:rPr>
        <w:t xml:space="preserve">as a negative impedance contrast between the hydrate-filled sediment zone and the free gas in the underlying zone (Singh et al., 1993; Dev and </w:t>
      </w:r>
      <w:proofErr w:type="spellStart"/>
      <w:r w:rsidR="000945BB">
        <w:rPr>
          <w:sz w:val="24"/>
          <w:szCs w:val="24"/>
        </w:rPr>
        <w:t>McMechan</w:t>
      </w:r>
      <w:proofErr w:type="spellEnd"/>
      <w:r w:rsidR="000945BB">
        <w:rPr>
          <w:sz w:val="24"/>
          <w:szCs w:val="24"/>
        </w:rPr>
        <w:t>, 2010; Davies et al</w:t>
      </w:r>
      <w:r w:rsidR="00186972">
        <w:rPr>
          <w:sz w:val="24"/>
          <w:szCs w:val="24"/>
        </w:rPr>
        <w:t>.</w:t>
      </w:r>
      <w:r w:rsidR="000945BB">
        <w:rPr>
          <w:sz w:val="24"/>
          <w:szCs w:val="24"/>
        </w:rPr>
        <w:t xml:space="preserve">, 2021). BSRs, which have the opposite </w:t>
      </w:r>
      <w:r w:rsidR="005C5862">
        <w:rPr>
          <w:sz w:val="24"/>
          <w:szCs w:val="24"/>
        </w:rPr>
        <w:t xml:space="preserve">seismic </w:t>
      </w:r>
      <w:r w:rsidR="000945BB">
        <w:rPr>
          <w:sz w:val="24"/>
          <w:szCs w:val="24"/>
        </w:rPr>
        <w:t xml:space="preserve">polarity of the ocean bottom reflector, are perhaps most evident when they cross-cut </w:t>
      </w:r>
      <w:r w:rsidR="000945BB">
        <w:rPr>
          <w:sz w:val="24"/>
          <w:szCs w:val="24"/>
        </w:rPr>
        <w:lastRenderedPageBreak/>
        <w:t>stratigraphy, and they roughly parallel the ocean bottom (Hornbach et al</w:t>
      </w:r>
      <w:r w:rsidR="00DD0FB6">
        <w:rPr>
          <w:sz w:val="24"/>
          <w:szCs w:val="24"/>
        </w:rPr>
        <w:t>.</w:t>
      </w:r>
      <w:r w:rsidR="000945BB">
        <w:rPr>
          <w:sz w:val="24"/>
          <w:szCs w:val="24"/>
        </w:rPr>
        <w:t>, 2003) due to the temperature (which is related to depth below seafloor) constraints under which hydrates form (Dvorkin et al.</w:t>
      </w:r>
      <w:r w:rsidR="00DD0FB6">
        <w:rPr>
          <w:sz w:val="24"/>
          <w:szCs w:val="24"/>
        </w:rPr>
        <w:t>,</w:t>
      </w:r>
      <w:r w:rsidR="000945BB">
        <w:rPr>
          <w:sz w:val="24"/>
          <w:szCs w:val="24"/>
        </w:rPr>
        <w:t xml:space="preserve"> 2014). While the presence of a BSR is good indicator that hydrates </w:t>
      </w:r>
      <w:r w:rsidR="006A5FAF">
        <w:rPr>
          <w:sz w:val="24"/>
          <w:szCs w:val="24"/>
        </w:rPr>
        <w:t>exist in th</w:t>
      </w:r>
      <w:r w:rsidR="00B847C2">
        <w:rPr>
          <w:sz w:val="24"/>
          <w:szCs w:val="24"/>
        </w:rPr>
        <w:t>e subsurface</w:t>
      </w:r>
      <w:r w:rsidR="000945BB">
        <w:rPr>
          <w:sz w:val="24"/>
          <w:szCs w:val="24"/>
        </w:rPr>
        <w:t xml:space="preserve">, BSRs do not directly indicate the </w:t>
      </w:r>
      <w:r w:rsidR="000945BB" w:rsidRPr="00791605">
        <w:rPr>
          <w:i/>
          <w:iCs/>
          <w:sz w:val="24"/>
          <w:szCs w:val="24"/>
        </w:rPr>
        <w:t>concentration</w:t>
      </w:r>
      <w:r w:rsidR="000945BB">
        <w:rPr>
          <w:sz w:val="24"/>
          <w:szCs w:val="24"/>
        </w:rPr>
        <w:t xml:space="preserve"> of gas hydrate accumulations (Holbrook et al</w:t>
      </w:r>
      <w:r w:rsidR="00DD0FB6">
        <w:rPr>
          <w:sz w:val="24"/>
          <w:szCs w:val="24"/>
        </w:rPr>
        <w:t>.</w:t>
      </w:r>
      <w:r w:rsidR="000945BB">
        <w:rPr>
          <w:sz w:val="24"/>
          <w:szCs w:val="24"/>
        </w:rPr>
        <w:t>, 1996; Boswell et al., 2005) as BSRs can also be due to processes unrelated to gas hydrate accumulation and trapped free gas (Sloan, 2003)</w:t>
      </w:r>
      <w:r w:rsidR="00E64049">
        <w:rPr>
          <w:sz w:val="24"/>
          <w:szCs w:val="24"/>
        </w:rPr>
        <w:t xml:space="preserve"> such as </w:t>
      </w:r>
      <w:r w:rsidR="00723C54">
        <w:rPr>
          <w:sz w:val="24"/>
          <w:szCs w:val="24"/>
        </w:rPr>
        <w:t xml:space="preserve">diagenesis of </w:t>
      </w:r>
      <w:proofErr w:type="spellStart"/>
      <w:r w:rsidR="009B72F6">
        <w:rPr>
          <w:sz w:val="24"/>
          <w:szCs w:val="24"/>
        </w:rPr>
        <w:t>opalA</w:t>
      </w:r>
      <w:proofErr w:type="spellEnd"/>
      <w:r w:rsidR="009B72F6">
        <w:rPr>
          <w:sz w:val="24"/>
          <w:szCs w:val="24"/>
        </w:rPr>
        <w:t xml:space="preserve"> to opal CT </w:t>
      </w:r>
      <w:r w:rsidR="007D0B4B">
        <w:rPr>
          <w:sz w:val="24"/>
          <w:szCs w:val="24"/>
        </w:rPr>
        <w:t>(Berndt et al</w:t>
      </w:r>
      <w:r w:rsidR="00DD0FB6">
        <w:rPr>
          <w:sz w:val="24"/>
          <w:szCs w:val="24"/>
        </w:rPr>
        <w:t>.</w:t>
      </w:r>
      <w:r w:rsidR="007D0B4B">
        <w:rPr>
          <w:sz w:val="24"/>
          <w:szCs w:val="24"/>
        </w:rPr>
        <w:t>, 2000)</w:t>
      </w:r>
      <w:r w:rsidR="000945BB">
        <w:rPr>
          <w:sz w:val="24"/>
          <w:szCs w:val="24"/>
        </w:rPr>
        <w:t xml:space="preserve">. </w:t>
      </w:r>
      <w:r w:rsidR="001D6C58">
        <w:rPr>
          <w:sz w:val="24"/>
          <w:szCs w:val="24"/>
        </w:rPr>
        <w:t>T</w:t>
      </w:r>
      <w:r w:rsidR="000945BB">
        <w:rPr>
          <w:sz w:val="24"/>
          <w:szCs w:val="24"/>
        </w:rPr>
        <w:t>he absence of BSRs can be due to lack of migrating gas in the system</w:t>
      </w:r>
      <w:r w:rsidR="00A805AC">
        <w:rPr>
          <w:sz w:val="24"/>
          <w:szCs w:val="24"/>
        </w:rPr>
        <w:t>,</w:t>
      </w:r>
      <w:r w:rsidR="000945BB">
        <w:rPr>
          <w:sz w:val="24"/>
          <w:szCs w:val="24"/>
        </w:rPr>
        <w:t xml:space="preserve"> failure of the hydrates to trap free gas, or depending on lithology, the impedance contrast between the hydrate filled sediments and non-hydrate filled sediments may not be large enough for a seismic reflector (Bedle, 2019). Weak, discontinuous, or absent BSRs complicate the process of identifying hydrates and require implementing other methods to image</w:t>
      </w:r>
      <w:r w:rsidR="000945BB" w:rsidRPr="000817DA">
        <w:rPr>
          <w:sz w:val="24"/>
          <w:szCs w:val="24"/>
        </w:rPr>
        <w:t xml:space="preserve"> the</w:t>
      </w:r>
      <w:r w:rsidR="000945BB">
        <w:rPr>
          <w:sz w:val="24"/>
          <w:szCs w:val="24"/>
        </w:rPr>
        <w:t xml:space="preserve"> extent of</w:t>
      </w:r>
      <w:r w:rsidR="000945BB" w:rsidRPr="000817DA">
        <w:rPr>
          <w:sz w:val="24"/>
          <w:szCs w:val="24"/>
        </w:rPr>
        <w:t xml:space="preserve"> the gas hydrates (Chenin and Bedle, 2020</w:t>
      </w:r>
      <w:r w:rsidR="000945BB">
        <w:rPr>
          <w:sz w:val="24"/>
          <w:szCs w:val="24"/>
        </w:rPr>
        <w:t>;</w:t>
      </w:r>
      <w:r w:rsidR="000945BB" w:rsidRPr="000817DA">
        <w:rPr>
          <w:sz w:val="24"/>
          <w:szCs w:val="24"/>
        </w:rPr>
        <w:t xml:space="preserve"> Clairmont et al</w:t>
      </w:r>
      <w:r w:rsidR="000945BB">
        <w:rPr>
          <w:sz w:val="24"/>
          <w:szCs w:val="24"/>
        </w:rPr>
        <w:t>.</w:t>
      </w:r>
      <w:r w:rsidR="000945BB" w:rsidRPr="000817DA">
        <w:rPr>
          <w:sz w:val="24"/>
          <w:szCs w:val="24"/>
        </w:rPr>
        <w:t xml:space="preserve">, 2021). </w:t>
      </w:r>
      <w:r w:rsidR="000945BB">
        <w:rPr>
          <w:sz w:val="24"/>
          <w:szCs w:val="24"/>
        </w:rPr>
        <w:t xml:space="preserve">Therefore, relying on clear BSRs alone in seismic data is unreliable (Holbrook et al., 1996), and other methods are often needed to confirm the existence of gas hydrates within the GHSZ. </w:t>
      </w:r>
    </w:p>
    <w:p w14:paraId="64A8A8E3" w14:textId="6B149BAD" w:rsidR="00A742E8" w:rsidRDefault="00390BDE" w:rsidP="00A742E8">
      <w:pPr>
        <w:spacing w:line="480" w:lineRule="auto"/>
        <w:contextualSpacing/>
        <w:rPr>
          <w:sz w:val="24"/>
          <w:szCs w:val="24"/>
        </w:rPr>
      </w:pPr>
      <w:r>
        <w:rPr>
          <w:sz w:val="24"/>
          <w:szCs w:val="24"/>
        </w:rPr>
        <w:tab/>
      </w:r>
      <w:r>
        <w:rPr>
          <w:sz w:val="24"/>
          <w:szCs w:val="24"/>
        </w:rPr>
        <w:tab/>
      </w:r>
      <w:r w:rsidR="00990999">
        <w:rPr>
          <w:sz w:val="24"/>
          <w:szCs w:val="24"/>
        </w:rPr>
        <w:t xml:space="preserve">A new method of </w:t>
      </w:r>
      <w:r w:rsidR="00CA0762">
        <w:rPr>
          <w:sz w:val="24"/>
          <w:szCs w:val="24"/>
        </w:rPr>
        <w:t xml:space="preserve">detecting gas hydrates in seismic data is to use spectral shape </w:t>
      </w:r>
      <w:r w:rsidR="005C5862">
        <w:rPr>
          <w:sz w:val="24"/>
          <w:szCs w:val="24"/>
        </w:rPr>
        <w:t xml:space="preserve">seismic </w:t>
      </w:r>
      <w:r w:rsidR="00CA0762">
        <w:rPr>
          <w:sz w:val="24"/>
          <w:szCs w:val="24"/>
        </w:rPr>
        <w:t xml:space="preserve">attributes to measure </w:t>
      </w:r>
      <w:r w:rsidR="005C5862">
        <w:rPr>
          <w:sz w:val="24"/>
          <w:szCs w:val="24"/>
        </w:rPr>
        <w:t xml:space="preserve">the </w:t>
      </w:r>
      <w:r w:rsidR="00CA0762">
        <w:rPr>
          <w:sz w:val="24"/>
          <w:szCs w:val="24"/>
        </w:rPr>
        <w:t>attenuation</w:t>
      </w:r>
      <w:r w:rsidR="005C5862">
        <w:rPr>
          <w:sz w:val="24"/>
          <w:szCs w:val="24"/>
        </w:rPr>
        <w:t xml:space="preserve"> in seismic frequencies that are</w:t>
      </w:r>
      <w:r w:rsidR="00CA0762">
        <w:rPr>
          <w:sz w:val="24"/>
          <w:szCs w:val="24"/>
        </w:rPr>
        <w:t xml:space="preserve"> caused by gas hydrates within the gas hydrate stability zone. </w:t>
      </w:r>
      <w:r w:rsidR="00A742E8" w:rsidRPr="000817DA">
        <w:rPr>
          <w:sz w:val="24"/>
          <w:szCs w:val="24"/>
        </w:rPr>
        <w:t xml:space="preserve">Seismic frequencies naturally attenuate with depth; however, </w:t>
      </w:r>
      <w:r w:rsidR="00A742E8">
        <w:rPr>
          <w:sz w:val="24"/>
          <w:szCs w:val="24"/>
        </w:rPr>
        <w:t>hydrates also attenuate the seismic frequencies</w:t>
      </w:r>
      <w:r w:rsidR="00C12E5C">
        <w:rPr>
          <w:sz w:val="24"/>
          <w:szCs w:val="24"/>
        </w:rPr>
        <w:t xml:space="preserve">, although the exact mechanism has proven complex </w:t>
      </w:r>
      <w:r w:rsidR="00A742E8">
        <w:rPr>
          <w:sz w:val="24"/>
          <w:szCs w:val="24"/>
        </w:rPr>
        <w:t>(Chand et al., 2004; Dvorkin et al., 2014)</w:t>
      </w:r>
      <w:r w:rsidR="00941AF4">
        <w:rPr>
          <w:sz w:val="24"/>
          <w:szCs w:val="24"/>
        </w:rPr>
        <w:t xml:space="preserve"> and will be discussed </w:t>
      </w:r>
      <w:r w:rsidR="005C5862">
        <w:rPr>
          <w:sz w:val="24"/>
          <w:szCs w:val="24"/>
        </w:rPr>
        <w:t xml:space="preserve">in detail </w:t>
      </w:r>
      <w:r w:rsidR="00941AF4">
        <w:rPr>
          <w:sz w:val="24"/>
          <w:szCs w:val="24"/>
        </w:rPr>
        <w:t xml:space="preserve">in a </w:t>
      </w:r>
      <w:r w:rsidR="00110FDE">
        <w:rPr>
          <w:sz w:val="24"/>
          <w:szCs w:val="24"/>
        </w:rPr>
        <w:t>later</w:t>
      </w:r>
      <w:r w:rsidR="00941AF4">
        <w:rPr>
          <w:sz w:val="24"/>
          <w:szCs w:val="24"/>
        </w:rPr>
        <w:t xml:space="preserve"> section</w:t>
      </w:r>
      <w:r w:rsidR="00A742E8">
        <w:rPr>
          <w:sz w:val="24"/>
          <w:szCs w:val="24"/>
        </w:rPr>
        <w:t>.</w:t>
      </w:r>
      <w:r w:rsidR="00A742E8" w:rsidRPr="000817DA">
        <w:rPr>
          <w:sz w:val="24"/>
          <w:szCs w:val="24"/>
        </w:rPr>
        <w:t xml:space="preserve"> The attenuation of the seismic frequency should be visible in </w:t>
      </w:r>
      <w:r w:rsidR="00A742E8">
        <w:rPr>
          <w:sz w:val="24"/>
          <w:szCs w:val="24"/>
        </w:rPr>
        <w:t>the</w:t>
      </w:r>
      <w:r w:rsidR="00A742E8" w:rsidRPr="000817DA">
        <w:rPr>
          <w:sz w:val="24"/>
          <w:szCs w:val="24"/>
        </w:rPr>
        <w:t xml:space="preserve"> seismic amplitude spectrum, which can be computed across the entire seismic dataset, or limited to a zone above, in, or below the GHSZ. </w:t>
      </w:r>
      <w:r w:rsidR="00E71F3E">
        <w:rPr>
          <w:sz w:val="24"/>
          <w:szCs w:val="24"/>
        </w:rPr>
        <w:t xml:space="preserve">Gas hydrates </w:t>
      </w:r>
      <w:r w:rsidR="00401729">
        <w:rPr>
          <w:sz w:val="24"/>
          <w:szCs w:val="24"/>
        </w:rPr>
        <w:t>are</w:t>
      </w:r>
      <w:r w:rsidR="00E71F3E">
        <w:rPr>
          <w:sz w:val="24"/>
          <w:szCs w:val="24"/>
        </w:rPr>
        <w:t xml:space="preserve"> shown to attenuate seismic waves from numerous</w:t>
      </w:r>
      <w:r w:rsidR="00A9619E">
        <w:rPr>
          <w:sz w:val="24"/>
          <w:szCs w:val="24"/>
        </w:rPr>
        <w:t xml:space="preserve"> seismic or well</w:t>
      </w:r>
      <w:r w:rsidR="00E71F3E">
        <w:rPr>
          <w:sz w:val="24"/>
          <w:szCs w:val="24"/>
        </w:rPr>
        <w:t xml:space="preserve"> studies</w:t>
      </w:r>
      <w:r w:rsidR="00401729">
        <w:rPr>
          <w:sz w:val="24"/>
          <w:szCs w:val="24"/>
        </w:rPr>
        <w:t xml:space="preserve"> (</w:t>
      </w:r>
      <w:r w:rsidR="00A3675A">
        <w:rPr>
          <w:sz w:val="24"/>
          <w:szCs w:val="24"/>
        </w:rPr>
        <w:t xml:space="preserve">Guerin and Goldberg, 2002; Chand and Minshull, 2004; </w:t>
      </w:r>
      <w:r w:rsidR="00221803">
        <w:rPr>
          <w:sz w:val="24"/>
          <w:szCs w:val="24"/>
        </w:rPr>
        <w:t xml:space="preserve">Dvorkin and </w:t>
      </w:r>
      <w:proofErr w:type="spellStart"/>
      <w:r w:rsidR="00221803">
        <w:rPr>
          <w:sz w:val="24"/>
          <w:szCs w:val="24"/>
        </w:rPr>
        <w:t>Uden</w:t>
      </w:r>
      <w:proofErr w:type="spellEnd"/>
      <w:r w:rsidR="00221803">
        <w:rPr>
          <w:sz w:val="24"/>
          <w:szCs w:val="24"/>
        </w:rPr>
        <w:t xml:space="preserve">, 2004; </w:t>
      </w:r>
      <w:r w:rsidR="00A66DD4">
        <w:rPr>
          <w:sz w:val="24"/>
          <w:szCs w:val="24"/>
        </w:rPr>
        <w:t xml:space="preserve">Sahoo et al, </w:t>
      </w:r>
      <w:r w:rsidR="00A66DD4">
        <w:rPr>
          <w:sz w:val="24"/>
          <w:szCs w:val="24"/>
        </w:rPr>
        <w:lastRenderedPageBreak/>
        <w:t>2019, and others), and this effect is even observed in synthetic seismic data</w:t>
      </w:r>
      <w:r w:rsidR="003313F1">
        <w:rPr>
          <w:sz w:val="24"/>
          <w:szCs w:val="24"/>
        </w:rPr>
        <w:t xml:space="preserve"> created from real-world, hydrate-bearing well log data</w:t>
      </w:r>
      <w:r w:rsidR="00221803">
        <w:rPr>
          <w:sz w:val="24"/>
          <w:szCs w:val="24"/>
        </w:rPr>
        <w:t xml:space="preserve"> (</w:t>
      </w:r>
      <w:r w:rsidR="00A9619E">
        <w:rPr>
          <w:sz w:val="24"/>
          <w:szCs w:val="24"/>
        </w:rPr>
        <w:t>Dvorkin et al, 2014).</w:t>
      </w:r>
      <w:r w:rsidR="00401729">
        <w:rPr>
          <w:sz w:val="24"/>
          <w:szCs w:val="24"/>
        </w:rPr>
        <w:t xml:space="preserve"> </w:t>
      </w:r>
      <w:r w:rsidR="00A742E8" w:rsidRPr="000817DA">
        <w:rPr>
          <w:sz w:val="24"/>
          <w:szCs w:val="24"/>
        </w:rPr>
        <w:t xml:space="preserve">To quantify the attenuation response </w:t>
      </w:r>
      <w:r w:rsidR="005C5862">
        <w:rPr>
          <w:sz w:val="24"/>
          <w:szCs w:val="24"/>
        </w:rPr>
        <w:t>for hydrocarbon accumulations</w:t>
      </w:r>
      <w:r w:rsidR="00A742E8" w:rsidRPr="000817DA">
        <w:rPr>
          <w:sz w:val="24"/>
          <w:szCs w:val="24"/>
        </w:rPr>
        <w:t>, Li et al</w:t>
      </w:r>
      <w:r w:rsidR="00A742E8">
        <w:rPr>
          <w:sz w:val="24"/>
          <w:szCs w:val="24"/>
        </w:rPr>
        <w:t>.</w:t>
      </w:r>
      <w:r w:rsidR="00A742E8" w:rsidRPr="000817DA">
        <w:rPr>
          <w:sz w:val="24"/>
          <w:szCs w:val="24"/>
        </w:rPr>
        <w:t xml:space="preserve"> (</w:t>
      </w:r>
      <w:r w:rsidR="00A742E8">
        <w:rPr>
          <w:sz w:val="24"/>
          <w:szCs w:val="24"/>
        </w:rPr>
        <w:t xml:space="preserve">2015 and </w:t>
      </w:r>
      <w:r w:rsidR="00A742E8" w:rsidRPr="000817DA">
        <w:rPr>
          <w:sz w:val="24"/>
          <w:szCs w:val="24"/>
        </w:rPr>
        <w:t xml:space="preserve">2016) proposed skewness and kurtosis, two statistical measures, </w:t>
      </w:r>
      <w:r w:rsidR="00C56428">
        <w:rPr>
          <w:sz w:val="24"/>
          <w:szCs w:val="24"/>
        </w:rPr>
        <w:t xml:space="preserve">in combination with </w:t>
      </w:r>
      <w:r w:rsidR="00124A58">
        <w:rPr>
          <w:sz w:val="24"/>
          <w:szCs w:val="24"/>
        </w:rPr>
        <w:t xml:space="preserve">five </w:t>
      </w:r>
      <w:r w:rsidR="00C56428">
        <w:rPr>
          <w:sz w:val="24"/>
          <w:szCs w:val="24"/>
        </w:rPr>
        <w:t xml:space="preserve">other </w:t>
      </w:r>
      <w:r w:rsidR="00EC7BAE">
        <w:rPr>
          <w:sz w:val="24"/>
          <w:szCs w:val="24"/>
        </w:rPr>
        <w:t>attenuation</w:t>
      </w:r>
      <w:r w:rsidR="009C5052">
        <w:rPr>
          <w:sz w:val="24"/>
          <w:szCs w:val="24"/>
        </w:rPr>
        <w:t>-related</w:t>
      </w:r>
      <w:r w:rsidR="00EC7BAE">
        <w:rPr>
          <w:sz w:val="24"/>
          <w:szCs w:val="24"/>
        </w:rPr>
        <w:t xml:space="preserve"> attributes,</w:t>
      </w:r>
      <w:r w:rsidR="00252039">
        <w:rPr>
          <w:sz w:val="24"/>
          <w:szCs w:val="24"/>
        </w:rPr>
        <w:t xml:space="preserve"> </w:t>
      </w:r>
      <w:r w:rsidR="00A742E8" w:rsidRPr="000817DA">
        <w:rPr>
          <w:sz w:val="24"/>
          <w:szCs w:val="24"/>
        </w:rPr>
        <w:t>to measure attenuation</w:t>
      </w:r>
      <w:r w:rsidR="00A742E8">
        <w:rPr>
          <w:sz w:val="24"/>
          <w:szCs w:val="24"/>
        </w:rPr>
        <w:t xml:space="preserve"> in hydrocarbon</w:t>
      </w:r>
      <w:r w:rsidR="005E3FC2">
        <w:rPr>
          <w:sz w:val="24"/>
          <w:szCs w:val="24"/>
        </w:rPr>
        <w:t>-</w:t>
      </w:r>
      <w:r w:rsidR="00A742E8">
        <w:rPr>
          <w:sz w:val="24"/>
          <w:szCs w:val="24"/>
        </w:rPr>
        <w:t>filled sediments</w:t>
      </w:r>
      <w:r w:rsidR="00B661A5">
        <w:rPr>
          <w:sz w:val="24"/>
          <w:szCs w:val="24"/>
        </w:rPr>
        <w:t xml:space="preserve"> in both conventional and unconventional reservoirs</w:t>
      </w:r>
      <w:r w:rsidR="00A742E8" w:rsidRPr="000817DA">
        <w:rPr>
          <w:sz w:val="24"/>
          <w:szCs w:val="24"/>
        </w:rPr>
        <w:t>.</w:t>
      </w:r>
      <w:r w:rsidR="00E03BEA">
        <w:rPr>
          <w:sz w:val="24"/>
          <w:szCs w:val="24"/>
        </w:rPr>
        <w:t xml:space="preserve"> </w:t>
      </w:r>
      <w:r w:rsidR="005C5862">
        <w:rPr>
          <w:sz w:val="24"/>
          <w:szCs w:val="24"/>
        </w:rPr>
        <w:t xml:space="preserve">Their </w:t>
      </w:r>
      <w:r w:rsidR="00E03BEA">
        <w:rPr>
          <w:sz w:val="24"/>
          <w:szCs w:val="24"/>
        </w:rPr>
        <w:t xml:space="preserve">research showed that </w:t>
      </w:r>
      <w:r w:rsidR="00523D75">
        <w:rPr>
          <w:sz w:val="24"/>
          <w:szCs w:val="24"/>
        </w:rPr>
        <w:t xml:space="preserve">the </w:t>
      </w:r>
      <w:r w:rsidR="00B41256">
        <w:rPr>
          <w:sz w:val="24"/>
          <w:szCs w:val="24"/>
        </w:rPr>
        <w:t>high attenuation generally correlated with</w:t>
      </w:r>
      <w:r w:rsidR="00140E90">
        <w:rPr>
          <w:sz w:val="24"/>
          <w:szCs w:val="24"/>
        </w:rPr>
        <w:t xml:space="preserve"> high productivity in the gas-producing </w:t>
      </w:r>
      <w:proofErr w:type="gramStart"/>
      <w:r w:rsidR="00140E90">
        <w:rPr>
          <w:sz w:val="24"/>
          <w:szCs w:val="24"/>
        </w:rPr>
        <w:t>regions, but</w:t>
      </w:r>
      <w:proofErr w:type="gramEnd"/>
      <w:r w:rsidR="00140E90">
        <w:rPr>
          <w:sz w:val="24"/>
          <w:szCs w:val="24"/>
        </w:rPr>
        <w:t xml:space="preserve"> noted </w:t>
      </w:r>
      <w:r w:rsidR="00D115E1">
        <w:rPr>
          <w:sz w:val="24"/>
          <w:szCs w:val="24"/>
        </w:rPr>
        <w:t xml:space="preserve">that </w:t>
      </w:r>
      <w:r w:rsidR="00140E90">
        <w:rPr>
          <w:sz w:val="24"/>
          <w:szCs w:val="24"/>
        </w:rPr>
        <w:t xml:space="preserve">while </w:t>
      </w:r>
      <w:r w:rsidR="004A610A">
        <w:rPr>
          <w:sz w:val="24"/>
          <w:szCs w:val="24"/>
        </w:rPr>
        <w:t>these attributes point to high-frequency</w:t>
      </w:r>
      <w:r w:rsidR="008D4021">
        <w:rPr>
          <w:sz w:val="24"/>
          <w:szCs w:val="24"/>
        </w:rPr>
        <w:t xml:space="preserve"> energy</w:t>
      </w:r>
      <w:r w:rsidR="004A610A">
        <w:rPr>
          <w:sz w:val="24"/>
          <w:szCs w:val="24"/>
        </w:rPr>
        <w:t xml:space="preserve"> reduction, there is no one-to-one correlation between </w:t>
      </w:r>
      <w:r w:rsidR="00046FC9">
        <w:rPr>
          <w:sz w:val="24"/>
          <w:szCs w:val="24"/>
        </w:rPr>
        <w:t xml:space="preserve">attenuation and gas presence since reservoirs are largely complex. </w:t>
      </w:r>
      <w:r w:rsidR="00A742E8" w:rsidRPr="000817DA">
        <w:rPr>
          <w:sz w:val="24"/>
          <w:szCs w:val="24"/>
        </w:rPr>
        <w:t>These statistical attributes</w:t>
      </w:r>
      <w:r w:rsidR="00A23F1B">
        <w:rPr>
          <w:sz w:val="24"/>
          <w:szCs w:val="24"/>
        </w:rPr>
        <w:t xml:space="preserve"> Li </w:t>
      </w:r>
      <w:r w:rsidR="005C5862">
        <w:rPr>
          <w:sz w:val="24"/>
          <w:szCs w:val="24"/>
        </w:rPr>
        <w:t xml:space="preserve">et al. </w:t>
      </w:r>
      <w:r w:rsidR="00A23F1B">
        <w:rPr>
          <w:sz w:val="24"/>
          <w:szCs w:val="24"/>
        </w:rPr>
        <w:t>applied</w:t>
      </w:r>
      <w:r w:rsidR="00A742E8" w:rsidRPr="000817DA">
        <w:rPr>
          <w:sz w:val="24"/>
          <w:szCs w:val="24"/>
        </w:rPr>
        <w:t xml:space="preserve"> are called “shape attributes” and measure the shape of the seismic amplitude spectrum. </w:t>
      </w:r>
      <w:r w:rsidR="008825E5">
        <w:rPr>
          <w:sz w:val="24"/>
          <w:szCs w:val="24"/>
        </w:rPr>
        <w:t>Although these spectral attributes have not previously been applied to measure attenuation within hydrates</w:t>
      </w:r>
      <w:r w:rsidR="002D516F">
        <w:rPr>
          <w:sz w:val="24"/>
          <w:szCs w:val="24"/>
        </w:rPr>
        <w:t xml:space="preserve">, </w:t>
      </w:r>
      <w:r w:rsidR="00A742E8">
        <w:rPr>
          <w:sz w:val="24"/>
          <w:szCs w:val="24"/>
        </w:rPr>
        <w:t>instantaneous and AVO attributes have proven useful for evaluation of gas hydrate-bearing sediment (</w:t>
      </w:r>
      <w:r w:rsidR="00A742E8" w:rsidRPr="005A4FC8">
        <w:rPr>
          <w:sz w:val="24"/>
          <w:szCs w:val="24"/>
        </w:rPr>
        <w:t>Wang</w:t>
      </w:r>
      <w:r w:rsidR="005C5862">
        <w:rPr>
          <w:sz w:val="24"/>
          <w:szCs w:val="24"/>
        </w:rPr>
        <w:t xml:space="preserve"> et al.</w:t>
      </w:r>
      <w:r w:rsidR="00A742E8" w:rsidRPr="005A4FC8">
        <w:rPr>
          <w:sz w:val="24"/>
          <w:szCs w:val="24"/>
        </w:rPr>
        <w:t xml:space="preserve">, </w:t>
      </w:r>
      <w:r w:rsidR="005C5862">
        <w:rPr>
          <w:sz w:val="24"/>
          <w:szCs w:val="24"/>
        </w:rPr>
        <w:t>submitted 2023</w:t>
      </w:r>
      <w:r w:rsidR="00A742E8" w:rsidRPr="005A4FC8">
        <w:rPr>
          <w:sz w:val="24"/>
          <w:szCs w:val="24"/>
        </w:rPr>
        <w:t>;</w:t>
      </w:r>
      <w:r w:rsidR="00A742E8">
        <w:rPr>
          <w:sz w:val="24"/>
          <w:szCs w:val="24"/>
        </w:rPr>
        <w:t xml:space="preserve"> Clairmont et al</w:t>
      </w:r>
      <w:r w:rsidR="00587EE1">
        <w:rPr>
          <w:sz w:val="24"/>
          <w:szCs w:val="24"/>
        </w:rPr>
        <w:t>.</w:t>
      </w:r>
      <w:r w:rsidR="00A742E8">
        <w:rPr>
          <w:sz w:val="24"/>
          <w:szCs w:val="24"/>
        </w:rPr>
        <w:t>, 2021), and are incorporated</w:t>
      </w:r>
      <w:r w:rsidR="002D516F">
        <w:rPr>
          <w:sz w:val="24"/>
          <w:szCs w:val="24"/>
        </w:rPr>
        <w:t xml:space="preserve"> with skewness and kurtosis</w:t>
      </w:r>
      <w:r w:rsidR="00A742E8">
        <w:rPr>
          <w:sz w:val="24"/>
          <w:szCs w:val="24"/>
        </w:rPr>
        <w:t xml:space="preserve"> into unsupervised machine learning to further identify gas hydrates in seismic data in the absence of BSRs or other clear direct hydrocarbon indicators (DHIs). </w:t>
      </w:r>
    </w:p>
    <w:p w14:paraId="615D6BFE" w14:textId="3112A44C" w:rsidR="009A20C0" w:rsidRDefault="00390BDE" w:rsidP="00A742E8">
      <w:pPr>
        <w:spacing w:line="480" w:lineRule="auto"/>
        <w:contextualSpacing/>
        <w:rPr>
          <w:sz w:val="24"/>
          <w:szCs w:val="24"/>
        </w:rPr>
      </w:pPr>
      <w:r>
        <w:rPr>
          <w:sz w:val="24"/>
          <w:szCs w:val="24"/>
        </w:rPr>
        <w:tab/>
      </w:r>
      <w:r>
        <w:rPr>
          <w:sz w:val="24"/>
          <w:szCs w:val="24"/>
        </w:rPr>
        <w:tab/>
      </w:r>
      <w:r w:rsidR="009A20C0">
        <w:rPr>
          <w:sz w:val="24"/>
          <w:szCs w:val="24"/>
        </w:rPr>
        <w:t xml:space="preserve">The goal of this study is to </w:t>
      </w:r>
      <w:r w:rsidR="00F57A55">
        <w:rPr>
          <w:sz w:val="24"/>
          <w:szCs w:val="24"/>
        </w:rPr>
        <w:t xml:space="preserve">1) determine </w:t>
      </w:r>
      <w:proofErr w:type="gramStart"/>
      <w:r w:rsidR="00F57A55">
        <w:rPr>
          <w:sz w:val="24"/>
          <w:szCs w:val="24"/>
        </w:rPr>
        <w:t>whether or not</w:t>
      </w:r>
      <w:proofErr w:type="gramEnd"/>
      <w:r w:rsidR="00F57A55">
        <w:rPr>
          <w:sz w:val="24"/>
          <w:szCs w:val="24"/>
        </w:rPr>
        <w:t xml:space="preserve"> skewness and kurtosis are useful attributes for measuring attenuation related to gas hydrate accumulation in the GHSZ</w:t>
      </w:r>
      <w:r w:rsidR="00F94487">
        <w:rPr>
          <w:sz w:val="24"/>
          <w:szCs w:val="24"/>
        </w:rPr>
        <w:t xml:space="preserve"> and can therefore serve as hydrate indicators</w:t>
      </w:r>
      <w:r w:rsidR="00293F05">
        <w:rPr>
          <w:sz w:val="24"/>
          <w:szCs w:val="24"/>
        </w:rPr>
        <w:t xml:space="preserve">, and 2) implement unsupervised machine learning based on spectral-, amplitude-, and frequency-related attributes to </w:t>
      </w:r>
      <w:r w:rsidR="00751B52">
        <w:rPr>
          <w:sz w:val="24"/>
          <w:szCs w:val="24"/>
        </w:rPr>
        <w:t xml:space="preserve">enhance attenuation-related responses and variations visible in the selected attributes. </w:t>
      </w:r>
    </w:p>
    <w:p w14:paraId="43C27178" w14:textId="77777777" w:rsidR="00195C75" w:rsidRDefault="00195C75" w:rsidP="00A742E8">
      <w:pPr>
        <w:spacing w:line="480" w:lineRule="auto"/>
        <w:contextualSpacing/>
        <w:rPr>
          <w:sz w:val="24"/>
          <w:szCs w:val="24"/>
        </w:rPr>
      </w:pPr>
    </w:p>
    <w:p w14:paraId="6CF6C0D8" w14:textId="77777777" w:rsidR="000A102D" w:rsidRDefault="000A102D" w:rsidP="00A742E8">
      <w:pPr>
        <w:spacing w:line="480" w:lineRule="auto"/>
        <w:contextualSpacing/>
        <w:rPr>
          <w:sz w:val="24"/>
          <w:szCs w:val="24"/>
        </w:rPr>
      </w:pPr>
    </w:p>
    <w:p w14:paraId="19D8648F" w14:textId="77777777" w:rsidR="00195C75" w:rsidRDefault="00195C75" w:rsidP="00A742E8">
      <w:pPr>
        <w:spacing w:line="480" w:lineRule="auto"/>
        <w:contextualSpacing/>
        <w:rPr>
          <w:sz w:val="24"/>
          <w:szCs w:val="24"/>
        </w:rPr>
      </w:pPr>
    </w:p>
    <w:p w14:paraId="4EE7A27F" w14:textId="5E345E85" w:rsidR="00B03751" w:rsidRPr="000A2B5E" w:rsidRDefault="00B03751" w:rsidP="00D42CA4">
      <w:pPr>
        <w:spacing w:line="480" w:lineRule="auto"/>
        <w:contextualSpacing/>
        <w:rPr>
          <w:b/>
          <w:bCs/>
          <w:sz w:val="24"/>
          <w:szCs w:val="24"/>
        </w:rPr>
      </w:pPr>
      <w:r w:rsidRPr="000A2B5E">
        <w:rPr>
          <w:b/>
          <w:bCs/>
          <w:sz w:val="24"/>
          <w:szCs w:val="24"/>
        </w:rPr>
        <w:lastRenderedPageBreak/>
        <w:t xml:space="preserve">1.1 </w:t>
      </w:r>
      <w:r w:rsidR="00E7271A" w:rsidRPr="000A2B5E">
        <w:rPr>
          <w:b/>
          <w:bCs/>
          <w:sz w:val="24"/>
          <w:szCs w:val="24"/>
        </w:rPr>
        <w:t>P</w:t>
      </w:r>
      <w:r w:rsidRPr="000A2B5E">
        <w:rPr>
          <w:b/>
          <w:bCs/>
          <w:sz w:val="24"/>
          <w:szCs w:val="24"/>
        </w:rPr>
        <w:t>hysical Characteristics of Gas Hydrates</w:t>
      </w:r>
    </w:p>
    <w:p w14:paraId="393C8856" w14:textId="4B0A2F07" w:rsidR="00D70539" w:rsidRDefault="00390BDE" w:rsidP="00692BA7">
      <w:pPr>
        <w:spacing w:line="480" w:lineRule="auto"/>
        <w:contextualSpacing/>
        <w:rPr>
          <w:sz w:val="24"/>
          <w:szCs w:val="24"/>
        </w:rPr>
      </w:pPr>
      <w:r>
        <w:rPr>
          <w:sz w:val="24"/>
          <w:szCs w:val="24"/>
        </w:rPr>
        <w:tab/>
      </w:r>
      <w:r>
        <w:rPr>
          <w:sz w:val="24"/>
          <w:szCs w:val="24"/>
        </w:rPr>
        <w:tab/>
      </w:r>
      <w:r w:rsidR="00D70539">
        <w:rPr>
          <w:sz w:val="24"/>
          <w:szCs w:val="24"/>
        </w:rPr>
        <w:t>Gas hydrates</w:t>
      </w:r>
      <w:r w:rsidR="00054CB5">
        <w:rPr>
          <w:sz w:val="24"/>
          <w:szCs w:val="24"/>
        </w:rPr>
        <w:t>, chemically described as clathrate hydrates,</w:t>
      </w:r>
      <w:r w:rsidR="00D70539">
        <w:rPr>
          <w:sz w:val="24"/>
          <w:szCs w:val="24"/>
        </w:rPr>
        <w:t xml:space="preserve"> were first discovered in 181</w:t>
      </w:r>
      <w:r w:rsidR="00CD4BEC">
        <w:rPr>
          <w:sz w:val="24"/>
          <w:szCs w:val="24"/>
        </w:rPr>
        <w:t>0 by Sir Hum</w:t>
      </w:r>
      <w:r w:rsidR="008713D8">
        <w:rPr>
          <w:sz w:val="24"/>
          <w:szCs w:val="24"/>
        </w:rPr>
        <w:t>phry Davy</w:t>
      </w:r>
      <w:r w:rsidR="00723FC5">
        <w:rPr>
          <w:sz w:val="24"/>
          <w:szCs w:val="24"/>
        </w:rPr>
        <w:t>,</w:t>
      </w:r>
      <w:r w:rsidR="008713D8">
        <w:rPr>
          <w:sz w:val="24"/>
          <w:szCs w:val="24"/>
        </w:rPr>
        <w:t xml:space="preserve"> </w:t>
      </w:r>
      <w:r w:rsidR="00F6251F">
        <w:rPr>
          <w:sz w:val="24"/>
          <w:szCs w:val="24"/>
        </w:rPr>
        <w:t xml:space="preserve">but </w:t>
      </w:r>
      <w:r w:rsidR="00CF6173">
        <w:rPr>
          <w:sz w:val="24"/>
          <w:szCs w:val="24"/>
        </w:rPr>
        <w:t xml:space="preserve">their significance was </w:t>
      </w:r>
      <w:r w:rsidR="008851B7">
        <w:rPr>
          <w:sz w:val="24"/>
          <w:szCs w:val="24"/>
        </w:rPr>
        <w:t>disregarded</w:t>
      </w:r>
      <w:r w:rsidR="00CF6173">
        <w:rPr>
          <w:sz w:val="24"/>
          <w:szCs w:val="24"/>
        </w:rPr>
        <w:t xml:space="preserve"> until the</w:t>
      </w:r>
      <w:r w:rsidR="00753E7A">
        <w:rPr>
          <w:sz w:val="24"/>
          <w:szCs w:val="24"/>
        </w:rPr>
        <w:t xml:space="preserve"> mid-</w:t>
      </w:r>
      <w:r w:rsidR="00CF6173">
        <w:rPr>
          <w:sz w:val="24"/>
          <w:szCs w:val="24"/>
        </w:rPr>
        <w:t>20</w:t>
      </w:r>
      <w:r w:rsidR="00CF6173" w:rsidRPr="00CF6173">
        <w:rPr>
          <w:sz w:val="24"/>
          <w:szCs w:val="24"/>
          <w:vertAlign w:val="superscript"/>
        </w:rPr>
        <w:t>th</w:t>
      </w:r>
      <w:r w:rsidR="00CF6173">
        <w:rPr>
          <w:sz w:val="24"/>
          <w:szCs w:val="24"/>
        </w:rPr>
        <w:t xml:space="preserve"> </w:t>
      </w:r>
      <w:r w:rsidR="005C5862">
        <w:rPr>
          <w:sz w:val="24"/>
          <w:szCs w:val="24"/>
        </w:rPr>
        <w:t xml:space="preserve">century </w:t>
      </w:r>
      <w:r w:rsidR="006709F9">
        <w:rPr>
          <w:sz w:val="24"/>
          <w:szCs w:val="24"/>
        </w:rPr>
        <w:t xml:space="preserve">when </w:t>
      </w:r>
      <w:r w:rsidR="007D5DEA">
        <w:rPr>
          <w:sz w:val="24"/>
          <w:szCs w:val="24"/>
        </w:rPr>
        <w:t xml:space="preserve">hydrates were </w:t>
      </w:r>
      <w:r w:rsidR="00E22DB1">
        <w:rPr>
          <w:sz w:val="24"/>
          <w:szCs w:val="24"/>
        </w:rPr>
        <w:t xml:space="preserve">recognized as an engineering concern due to </w:t>
      </w:r>
      <w:r w:rsidR="000C7992">
        <w:rPr>
          <w:sz w:val="24"/>
          <w:szCs w:val="24"/>
        </w:rPr>
        <w:t>well-bore plugging</w:t>
      </w:r>
      <w:r w:rsidR="006F090F">
        <w:rPr>
          <w:sz w:val="24"/>
          <w:szCs w:val="24"/>
        </w:rPr>
        <w:t xml:space="preserve"> within the oil and gas industry</w:t>
      </w:r>
      <w:r w:rsidR="00723FC5">
        <w:rPr>
          <w:sz w:val="24"/>
          <w:szCs w:val="24"/>
        </w:rPr>
        <w:t xml:space="preserve"> </w:t>
      </w:r>
      <w:r w:rsidR="003461E7">
        <w:rPr>
          <w:sz w:val="24"/>
          <w:szCs w:val="24"/>
        </w:rPr>
        <w:t>(</w:t>
      </w:r>
      <w:proofErr w:type="spellStart"/>
      <w:r w:rsidR="003461E7">
        <w:rPr>
          <w:sz w:val="24"/>
          <w:szCs w:val="24"/>
        </w:rPr>
        <w:t>Engeloz</w:t>
      </w:r>
      <w:proofErr w:type="spellEnd"/>
      <w:r w:rsidR="003461E7">
        <w:rPr>
          <w:sz w:val="24"/>
          <w:szCs w:val="24"/>
        </w:rPr>
        <w:t>, 1993</w:t>
      </w:r>
      <w:r w:rsidR="008403FC">
        <w:rPr>
          <w:sz w:val="24"/>
          <w:szCs w:val="24"/>
        </w:rPr>
        <w:t xml:space="preserve">; </w:t>
      </w:r>
      <w:proofErr w:type="spellStart"/>
      <w:r w:rsidR="002B660D">
        <w:rPr>
          <w:sz w:val="24"/>
          <w:szCs w:val="24"/>
        </w:rPr>
        <w:t>Rieldel</w:t>
      </w:r>
      <w:proofErr w:type="spellEnd"/>
      <w:r w:rsidR="008403FC">
        <w:rPr>
          <w:sz w:val="24"/>
          <w:szCs w:val="24"/>
        </w:rPr>
        <w:t xml:space="preserve"> et al., 2010</w:t>
      </w:r>
      <w:r w:rsidR="003461E7">
        <w:rPr>
          <w:sz w:val="24"/>
          <w:szCs w:val="24"/>
        </w:rPr>
        <w:t xml:space="preserve">). </w:t>
      </w:r>
      <w:r w:rsidR="006F0650">
        <w:rPr>
          <w:sz w:val="24"/>
          <w:szCs w:val="24"/>
        </w:rPr>
        <w:t>Hydrogen</w:t>
      </w:r>
      <w:r w:rsidR="005235F9">
        <w:rPr>
          <w:sz w:val="24"/>
          <w:szCs w:val="24"/>
        </w:rPr>
        <w:t>-bonded water molecules form the lattice of the clathrate structure, in which the “guest” or methane molecule is encl</w:t>
      </w:r>
      <w:r w:rsidR="006F0650">
        <w:rPr>
          <w:sz w:val="24"/>
          <w:szCs w:val="24"/>
        </w:rPr>
        <w:t xml:space="preserve">osed </w:t>
      </w:r>
      <w:r w:rsidR="00336514">
        <w:rPr>
          <w:sz w:val="24"/>
          <w:szCs w:val="24"/>
        </w:rPr>
        <w:t>(</w:t>
      </w:r>
      <w:proofErr w:type="spellStart"/>
      <w:r w:rsidR="00635394">
        <w:rPr>
          <w:sz w:val="24"/>
          <w:szCs w:val="24"/>
        </w:rPr>
        <w:t>Engeloz</w:t>
      </w:r>
      <w:proofErr w:type="spellEnd"/>
      <w:r w:rsidR="00635394">
        <w:rPr>
          <w:sz w:val="24"/>
          <w:szCs w:val="24"/>
        </w:rPr>
        <w:t>, 1993</w:t>
      </w:r>
      <w:r w:rsidR="00336514">
        <w:rPr>
          <w:sz w:val="24"/>
          <w:szCs w:val="24"/>
        </w:rPr>
        <w:t>)</w:t>
      </w:r>
      <w:r w:rsidR="00075347">
        <w:rPr>
          <w:sz w:val="24"/>
          <w:szCs w:val="24"/>
        </w:rPr>
        <w:t xml:space="preserve">. </w:t>
      </w:r>
      <w:r w:rsidR="00033572">
        <w:rPr>
          <w:sz w:val="24"/>
          <w:szCs w:val="24"/>
        </w:rPr>
        <w:t xml:space="preserve">The configuration of the chemical lattice can vary across three main </w:t>
      </w:r>
      <w:r w:rsidR="00934FD5">
        <w:rPr>
          <w:sz w:val="24"/>
          <w:szCs w:val="24"/>
        </w:rPr>
        <w:t>structures</w:t>
      </w:r>
      <w:r w:rsidR="00033572">
        <w:rPr>
          <w:sz w:val="24"/>
          <w:szCs w:val="24"/>
        </w:rPr>
        <w:t xml:space="preserve"> (I, II and H)</w:t>
      </w:r>
      <w:r w:rsidR="009B5A4E">
        <w:rPr>
          <w:sz w:val="24"/>
          <w:szCs w:val="24"/>
        </w:rPr>
        <w:t xml:space="preserve"> of clathrates</w:t>
      </w:r>
      <w:r w:rsidR="008A26DA">
        <w:rPr>
          <w:sz w:val="24"/>
          <w:szCs w:val="24"/>
        </w:rPr>
        <w:t xml:space="preserve">, with a simple methane hydrate </w:t>
      </w:r>
      <w:r w:rsidR="007F74F6">
        <w:rPr>
          <w:sz w:val="24"/>
          <w:szCs w:val="24"/>
        </w:rPr>
        <w:t>classified as type I (</w:t>
      </w:r>
      <w:r w:rsidR="002B660D">
        <w:rPr>
          <w:sz w:val="24"/>
          <w:szCs w:val="24"/>
        </w:rPr>
        <w:t>Riedel</w:t>
      </w:r>
      <w:r w:rsidR="007F74F6">
        <w:rPr>
          <w:sz w:val="24"/>
          <w:szCs w:val="24"/>
        </w:rPr>
        <w:t xml:space="preserve"> et al, 2010). </w:t>
      </w:r>
    </w:p>
    <w:tbl>
      <w:tblPr>
        <w:tblW w:w="6295" w:type="dxa"/>
        <w:jc w:val="center"/>
        <w:tblLook w:val="04A0" w:firstRow="1" w:lastRow="0" w:firstColumn="1" w:lastColumn="0" w:noHBand="0" w:noVBand="1"/>
      </w:tblPr>
      <w:tblGrid>
        <w:gridCol w:w="1845"/>
        <w:gridCol w:w="1300"/>
        <w:gridCol w:w="1260"/>
        <w:gridCol w:w="1890"/>
      </w:tblGrid>
      <w:tr w:rsidR="008D7FC5" w:rsidRPr="008D7FC5" w14:paraId="1A19D680" w14:textId="77777777" w:rsidTr="00167331">
        <w:trPr>
          <w:trHeight w:val="375"/>
          <w:jc w:val="center"/>
        </w:trPr>
        <w:tc>
          <w:tcPr>
            <w:tcW w:w="18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871F5" w14:textId="77777777" w:rsidR="008D7FC5" w:rsidRPr="008D7FC5" w:rsidRDefault="008D7FC5" w:rsidP="008D7FC5">
            <w:pPr>
              <w:tabs>
                <w:tab w:val="clear" w:pos="504"/>
              </w:tabs>
              <w:jc w:val="left"/>
              <w:rPr>
                <w:color w:val="000000"/>
                <w:sz w:val="24"/>
                <w:szCs w:val="24"/>
              </w:rPr>
            </w:pPr>
            <w:r w:rsidRPr="008D7FC5">
              <w:rPr>
                <w:color w:val="000000"/>
                <w:sz w:val="24"/>
                <w:szCs w:val="24"/>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3D89FF0" w14:textId="77777777" w:rsidR="008D7FC5" w:rsidRPr="008D7FC5" w:rsidRDefault="008D7FC5" w:rsidP="008D7FC5">
            <w:pPr>
              <w:tabs>
                <w:tab w:val="clear" w:pos="504"/>
              </w:tabs>
              <w:jc w:val="left"/>
              <w:rPr>
                <w:color w:val="000000"/>
                <w:sz w:val="24"/>
                <w:szCs w:val="24"/>
              </w:rPr>
            </w:pPr>
            <w:proofErr w:type="spellStart"/>
            <w:r w:rsidRPr="008D7FC5">
              <w:rPr>
                <w:color w:val="000000"/>
                <w:sz w:val="24"/>
                <w:szCs w:val="24"/>
              </w:rPr>
              <w:t>V</w:t>
            </w:r>
            <w:r w:rsidRPr="008D7FC5">
              <w:rPr>
                <w:color w:val="000000"/>
                <w:sz w:val="24"/>
                <w:szCs w:val="24"/>
                <w:vertAlign w:val="subscript"/>
              </w:rPr>
              <w:t>p</w:t>
            </w:r>
            <w:proofErr w:type="spellEnd"/>
            <w:r w:rsidRPr="008D7FC5">
              <w:rPr>
                <w:color w:val="000000"/>
                <w:sz w:val="24"/>
                <w:szCs w:val="24"/>
              </w:rPr>
              <w:t xml:space="preserve"> (km/s)</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87CB586" w14:textId="77777777" w:rsidR="008D7FC5" w:rsidRPr="008D7FC5" w:rsidRDefault="008D7FC5" w:rsidP="008D7FC5">
            <w:pPr>
              <w:tabs>
                <w:tab w:val="clear" w:pos="504"/>
              </w:tabs>
              <w:jc w:val="left"/>
              <w:rPr>
                <w:color w:val="000000"/>
                <w:sz w:val="24"/>
                <w:szCs w:val="24"/>
              </w:rPr>
            </w:pPr>
            <w:r w:rsidRPr="008D7FC5">
              <w:rPr>
                <w:color w:val="000000"/>
                <w:sz w:val="24"/>
                <w:szCs w:val="24"/>
              </w:rPr>
              <w:t>V</w:t>
            </w:r>
            <w:r w:rsidRPr="008D7FC5">
              <w:rPr>
                <w:color w:val="000000"/>
                <w:sz w:val="24"/>
                <w:szCs w:val="24"/>
                <w:vertAlign w:val="subscript"/>
              </w:rPr>
              <w:t>s</w:t>
            </w:r>
            <w:r w:rsidRPr="008D7FC5">
              <w:rPr>
                <w:color w:val="000000"/>
                <w:sz w:val="24"/>
                <w:szCs w:val="24"/>
              </w:rPr>
              <w:t xml:space="preserve"> (km/s)</w:t>
            </w:r>
          </w:p>
        </w:tc>
        <w:tc>
          <w:tcPr>
            <w:tcW w:w="1890" w:type="dxa"/>
            <w:tcBorders>
              <w:top w:val="single" w:sz="4" w:space="0" w:color="auto"/>
              <w:left w:val="nil"/>
              <w:bottom w:val="single" w:sz="4" w:space="0" w:color="auto"/>
              <w:right w:val="single" w:sz="4" w:space="0" w:color="auto"/>
            </w:tcBorders>
            <w:shd w:val="clear" w:color="auto" w:fill="auto"/>
            <w:noWrap/>
            <w:vAlign w:val="bottom"/>
            <w:hideMark/>
          </w:tcPr>
          <w:p w14:paraId="334C8868" w14:textId="77777777" w:rsidR="008D7FC5" w:rsidRPr="008D7FC5" w:rsidRDefault="008D7FC5" w:rsidP="008D7FC5">
            <w:pPr>
              <w:tabs>
                <w:tab w:val="clear" w:pos="504"/>
              </w:tabs>
              <w:jc w:val="left"/>
              <w:rPr>
                <w:color w:val="000000"/>
                <w:sz w:val="24"/>
                <w:szCs w:val="24"/>
              </w:rPr>
            </w:pPr>
            <w:r w:rsidRPr="008D7FC5">
              <w:rPr>
                <w:color w:val="000000"/>
                <w:sz w:val="24"/>
                <w:szCs w:val="24"/>
              </w:rPr>
              <w:t>Density (g/cm</w:t>
            </w:r>
            <w:r w:rsidRPr="008D7FC5">
              <w:rPr>
                <w:color w:val="000000"/>
                <w:sz w:val="24"/>
                <w:szCs w:val="24"/>
                <w:vertAlign w:val="superscript"/>
              </w:rPr>
              <w:t>3</w:t>
            </w:r>
            <w:r w:rsidRPr="008D7FC5">
              <w:rPr>
                <w:color w:val="000000"/>
                <w:sz w:val="24"/>
                <w:szCs w:val="24"/>
              </w:rPr>
              <w:t>)</w:t>
            </w:r>
          </w:p>
        </w:tc>
      </w:tr>
      <w:tr w:rsidR="008D7FC5" w:rsidRPr="008D7FC5" w14:paraId="0D451F43" w14:textId="77777777" w:rsidTr="0016733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bottom"/>
            <w:hideMark/>
          </w:tcPr>
          <w:p w14:paraId="6C46A25F" w14:textId="77777777" w:rsidR="008D7FC5" w:rsidRPr="008D7FC5" w:rsidRDefault="008D7FC5" w:rsidP="008D7FC5">
            <w:pPr>
              <w:tabs>
                <w:tab w:val="clear" w:pos="504"/>
              </w:tabs>
              <w:jc w:val="left"/>
              <w:rPr>
                <w:color w:val="000000"/>
                <w:sz w:val="24"/>
                <w:szCs w:val="24"/>
              </w:rPr>
            </w:pPr>
            <w:r w:rsidRPr="008D7FC5">
              <w:rPr>
                <w:color w:val="000000"/>
                <w:sz w:val="24"/>
                <w:szCs w:val="24"/>
              </w:rPr>
              <w:t>Gas Hydrates</w:t>
            </w:r>
          </w:p>
        </w:tc>
        <w:tc>
          <w:tcPr>
            <w:tcW w:w="1300" w:type="dxa"/>
            <w:tcBorders>
              <w:top w:val="nil"/>
              <w:left w:val="nil"/>
              <w:bottom w:val="single" w:sz="4" w:space="0" w:color="auto"/>
              <w:right w:val="single" w:sz="4" w:space="0" w:color="auto"/>
            </w:tcBorders>
            <w:shd w:val="clear" w:color="auto" w:fill="auto"/>
            <w:noWrap/>
            <w:vAlign w:val="bottom"/>
            <w:hideMark/>
          </w:tcPr>
          <w:p w14:paraId="6CD0075A" w14:textId="77777777" w:rsidR="008D7FC5" w:rsidRPr="008D7FC5" w:rsidRDefault="008D7FC5" w:rsidP="008D7FC5">
            <w:pPr>
              <w:tabs>
                <w:tab w:val="clear" w:pos="504"/>
              </w:tabs>
              <w:jc w:val="right"/>
              <w:rPr>
                <w:color w:val="000000"/>
                <w:sz w:val="24"/>
                <w:szCs w:val="24"/>
              </w:rPr>
            </w:pPr>
            <w:r w:rsidRPr="008D7FC5">
              <w:rPr>
                <w:color w:val="000000"/>
                <w:sz w:val="24"/>
                <w:szCs w:val="24"/>
              </w:rPr>
              <w:t>3.6</w:t>
            </w:r>
          </w:p>
        </w:tc>
        <w:tc>
          <w:tcPr>
            <w:tcW w:w="1260" w:type="dxa"/>
            <w:tcBorders>
              <w:top w:val="nil"/>
              <w:left w:val="nil"/>
              <w:bottom w:val="single" w:sz="4" w:space="0" w:color="auto"/>
              <w:right w:val="single" w:sz="4" w:space="0" w:color="auto"/>
            </w:tcBorders>
            <w:shd w:val="clear" w:color="auto" w:fill="auto"/>
            <w:noWrap/>
            <w:vAlign w:val="bottom"/>
            <w:hideMark/>
          </w:tcPr>
          <w:p w14:paraId="03B6F6D1" w14:textId="77777777" w:rsidR="008D7FC5" w:rsidRPr="008D7FC5" w:rsidRDefault="008D7FC5" w:rsidP="008D7FC5">
            <w:pPr>
              <w:tabs>
                <w:tab w:val="clear" w:pos="504"/>
              </w:tabs>
              <w:jc w:val="right"/>
              <w:rPr>
                <w:color w:val="000000"/>
                <w:sz w:val="24"/>
                <w:szCs w:val="24"/>
              </w:rPr>
            </w:pPr>
            <w:r w:rsidRPr="008D7FC5">
              <w:rPr>
                <w:color w:val="000000"/>
                <w:sz w:val="24"/>
                <w:szCs w:val="24"/>
              </w:rPr>
              <w:t>1.9</w:t>
            </w:r>
          </w:p>
        </w:tc>
        <w:tc>
          <w:tcPr>
            <w:tcW w:w="1890" w:type="dxa"/>
            <w:tcBorders>
              <w:top w:val="nil"/>
              <w:left w:val="nil"/>
              <w:bottom w:val="single" w:sz="4" w:space="0" w:color="auto"/>
              <w:right w:val="single" w:sz="4" w:space="0" w:color="auto"/>
            </w:tcBorders>
            <w:shd w:val="clear" w:color="auto" w:fill="auto"/>
            <w:noWrap/>
            <w:vAlign w:val="bottom"/>
            <w:hideMark/>
          </w:tcPr>
          <w:p w14:paraId="1D2771CA" w14:textId="77777777" w:rsidR="008D7FC5" w:rsidRPr="008D7FC5" w:rsidRDefault="008D7FC5" w:rsidP="008D7FC5">
            <w:pPr>
              <w:tabs>
                <w:tab w:val="clear" w:pos="504"/>
              </w:tabs>
              <w:jc w:val="right"/>
              <w:rPr>
                <w:color w:val="000000"/>
                <w:sz w:val="24"/>
                <w:szCs w:val="24"/>
              </w:rPr>
            </w:pPr>
            <w:r w:rsidRPr="008D7FC5">
              <w:rPr>
                <w:color w:val="000000"/>
                <w:sz w:val="24"/>
                <w:szCs w:val="24"/>
              </w:rPr>
              <w:t>0.91</w:t>
            </w:r>
          </w:p>
        </w:tc>
      </w:tr>
      <w:tr w:rsidR="008D7FC5" w:rsidRPr="008D7FC5" w14:paraId="0D828AF7" w14:textId="77777777" w:rsidTr="0016733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bottom"/>
            <w:hideMark/>
          </w:tcPr>
          <w:p w14:paraId="2FCD0EC1" w14:textId="77777777" w:rsidR="008D7FC5" w:rsidRPr="008D7FC5" w:rsidRDefault="008D7FC5" w:rsidP="008D7FC5">
            <w:pPr>
              <w:tabs>
                <w:tab w:val="clear" w:pos="504"/>
              </w:tabs>
              <w:jc w:val="left"/>
              <w:rPr>
                <w:color w:val="000000"/>
                <w:sz w:val="24"/>
                <w:szCs w:val="24"/>
              </w:rPr>
            </w:pPr>
            <w:r w:rsidRPr="008D7FC5">
              <w:rPr>
                <w:color w:val="000000"/>
                <w:sz w:val="24"/>
                <w:szCs w:val="24"/>
              </w:rPr>
              <w:t>Ice</w:t>
            </w:r>
          </w:p>
        </w:tc>
        <w:tc>
          <w:tcPr>
            <w:tcW w:w="1300" w:type="dxa"/>
            <w:tcBorders>
              <w:top w:val="nil"/>
              <w:left w:val="nil"/>
              <w:bottom w:val="single" w:sz="4" w:space="0" w:color="auto"/>
              <w:right w:val="single" w:sz="4" w:space="0" w:color="auto"/>
            </w:tcBorders>
            <w:shd w:val="clear" w:color="auto" w:fill="auto"/>
            <w:noWrap/>
            <w:vAlign w:val="bottom"/>
            <w:hideMark/>
          </w:tcPr>
          <w:p w14:paraId="68BBCB8A" w14:textId="77777777" w:rsidR="008D7FC5" w:rsidRPr="008D7FC5" w:rsidRDefault="008D7FC5" w:rsidP="008D7FC5">
            <w:pPr>
              <w:tabs>
                <w:tab w:val="clear" w:pos="504"/>
              </w:tabs>
              <w:jc w:val="right"/>
              <w:rPr>
                <w:color w:val="000000"/>
                <w:sz w:val="24"/>
                <w:szCs w:val="24"/>
              </w:rPr>
            </w:pPr>
            <w:r w:rsidRPr="008D7FC5">
              <w:rPr>
                <w:color w:val="000000"/>
                <w:sz w:val="24"/>
                <w:szCs w:val="24"/>
              </w:rPr>
              <w:t>3.89</w:t>
            </w:r>
          </w:p>
        </w:tc>
        <w:tc>
          <w:tcPr>
            <w:tcW w:w="1260" w:type="dxa"/>
            <w:tcBorders>
              <w:top w:val="nil"/>
              <w:left w:val="nil"/>
              <w:bottom w:val="single" w:sz="4" w:space="0" w:color="auto"/>
              <w:right w:val="single" w:sz="4" w:space="0" w:color="auto"/>
            </w:tcBorders>
            <w:shd w:val="clear" w:color="auto" w:fill="auto"/>
            <w:noWrap/>
            <w:vAlign w:val="bottom"/>
            <w:hideMark/>
          </w:tcPr>
          <w:p w14:paraId="077C6DA3" w14:textId="77777777" w:rsidR="008D7FC5" w:rsidRPr="008D7FC5" w:rsidRDefault="008D7FC5" w:rsidP="008D7FC5">
            <w:pPr>
              <w:tabs>
                <w:tab w:val="clear" w:pos="504"/>
              </w:tabs>
              <w:jc w:val="right"/>
              <w:rPr>
                <w:color w:val="000000"/>
                <w:sz w:val="24"/>
                <w:szCs w:val="24"/>
              </w:rPr>
            </w:pPr>
            <w:r w:rsidRPr="008D7FC5">
              <w:rPr>
                <w:color w:val="000000"/>
                <w:sz w:val="24"/>
                <w:szCs w:val="24"/>
              </w:rPr>
              <w:t>1.97</w:t>
            </w:r>
          </w:p>
        </w:tc>
        <w:tc>
          <w:tcPr>
            <w:tcW w:w="1890" w:type="dxa"/>
            <w:tcBorders>
              <w:top w:val="nil"/>
              <w:left w:val="nil"/>
              <w:bottom w:val="single" w:sz="4" w:space="0" w:color="auto"/>
              <w:right w:val="single" w:sz="4" w:space="0" w:color="auto"/>
            </w:tcBorders>
            <w:shd w:val="clear" w:color="auto" w:fill="auto"/>
            <w:noWrap/>
            <w:vAlign w:val="bottom"/>
            <w:hideMark/>
          </w:tcPr>
          <w:p w14:paraId="4B86CD65" w14:textId="77777777" w:rsidR="008D7FC5" w:rsidRPr="008D7FC5" w:rsidRDefault="008D7FC5" w:rsidP="008D7FC5">
            <w:pPr>
              <w:tabs>
                <w:tab w:val="clear" w:pos="504"/>
              </w:tabs>
              <w:jc w:val="right"/>
              <w:rPr>
                <w:color w:val="000000"/>
                <w:sz w:val="24"/>
                <w:szCs w:val="24"/>
              </w:rPr>
            </w:pPr>
            <w:r w:rsidRPr="008D7FC5">
              <w:rPr>
                <w:color w:val="000000"/>
                <w:sz w:val="24"/>
                <w:szCs w:val="24"/>
              </w:rPr>
              <w:t>0.917</w:t>
            </w:r>
          </w:p>
        </w:tc>
      </w:tr>
      <w:tr w:rsidR="008D7FC5" w:rsidRPr="008D7FC5" w14:paraId="7A21633A" w14:textId="77777777" w:rsidTr="0016733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bottom"/>
            <w:hideMark/>
          </w:tcPr>
          <w:p w14:paraId="6419CF17" w14:textId="77777777" w:rsidR="008D7FC5" w:rsidRPr="008D7FC5" w:rsidRDefault="008D7FC5" w:rsidP="008D7FC5">
            <w:pPr>
              <w:tabs>
                <w:tab w:val="clear" w:pos="504"/>
              </w:tabs>
              <w:jc w:val="left"/>
              <w:rPr>
                <w:color w:val="000000"/>
                <w:sz w:val="24"/>
                <w:szCs w:val="24"/>
              </w:rPr>
            </w:pPr>
            <w:r w:rsidRPr="008D7FC5">
              <w:rPr>
                <w:color w:val="000000"/>
                <w:sz w:val="24"/>
                <w:szCs w:val="24"/>
              </w:rPr>
              <w:t>Gas Sands</w:t>
            </w:r>
          </w:p>
        </w:tc>
        <w:tc>
          <w:tcPr>
            <w:tcW w:w="1300" w:type="dxa"/>
            <w:tcBorders>
              <w:top w:val="nil"/>
              <w:left w:val="nil"/>
              <w:bottom w:val="single" w:sz="4" w:space="0" w:color="auto"/>
              <w:right w:val="single" w:sz="4" w:space="0" w:color="auto"/>
            </w:tcBorders>
            <w:shd w:val="clear" w:color="auto" w:fill="auto"/>
            <w:noWrap/>
            <w:vAlign w:val="bottom"/>
            <w:hideMark/>
          </w:tcPr>
          <w:p w14:paraId="4D2A8962" w14:textId="77777777" w:rsidR="008D7FC5" w:rsidRPr="008D7FC5" w:rsidRDefault="008D7FC5" w:rsidP="008D7FC5">
            <w:pPr>
              <w:tabs>
                <w:tab w:val="clear" w:pos="504"/>
              </w:tabs>
              <w:jc w:val="right"/>
              <w:rPr>
                <w:color w:val="000000"/>
                <w:sz w:val="24"/>
                <w:szCs w:val="24"/>
              </w:rPr>
            </w:pPr>
            <w:r w:rsidRPr="008D7FC5">
              <w:rPr>
                <w:color w:val="000000"/>
                <w:sz w:val="24"/>
                <w:szCs w:val="24"/>
              </w:rPr>
              <w:t>2.857</w:t>
            </w:r>
          </w:p>
        </w:tc>
        <w:tc>
          <w:tcPr>
            <w:tcW w:w="1260" w:type="dxa"/>
            <w:tcBorders>
              <w:top w:val="nil"/>
              <w:left w:val="nil"/>
              <w:bottom w:val="single" w:sz="4" w:space="0" w:color="auto"/>
              <w:right w:val="single" w:sz="4" w:space="0" w:color="auto"/>
            </w:tcBorders>
            <w:shd w:val="clear" w:color="auto" w:fill="auto"/>
            <w:noWrap/>
            <w:vAlign w:val="bottom"/>
            <w:hideMark/>
          </w:tcPr>
          <w:p w14:paraId="73E5613F" w14:textId="77777777" w:rsidR="008D7FC5" w:rsidRPr="008D7FC5" w:rsidRDefault="008D7FC5" w:rsidP="008D7FC5">
            <w:pPr>
              <w:tabs>
                <w:tab w:val="clear" w:pos="504"/>
              </w:tabs>
              <w:jc w:val="right"/>
              <w:rPr>
                <w:color w:val="000000"/>
                <w:sz w:val="24"/>
                <w:szCs w:val="24"/>
              </w:rPr>
            </w:pPr>
            <w:r w:rsidRPr="008D7FC5">
              <w:rPr>
                <w:color w:val="000000"/>
                <w:sz w:val="24"/>
                <w:szCs w:val="24"/>
              </w:rPr>
              <w:t>1.666</w:t>
            </w:r>
          </w:p>
        </w:tc>
        <w:tc>
          <w:tcPr>
            <w:tcW w:w="1890" w:type="dxa"/>
            <w:tcBorders>
              <w:top w:val="nil"/>
              <w:left w:val="nil"/>
              <w:bottom w:val="single" w:sz="4" w:space="0" w:color="auto"/>
              <w:right w:val="single" w:sz="4" w:space="0" w:color="auto"/>
            </w:tcBorders>
            <w:shd w:val="clear" w:color="auto" w:fill="auto"/>
            <w:noWrap/>
            <w:vAlign w:val="bottom"/>
            <w:hideMark/>
          </w:tcPr>
          <w:p w14:paraId="41D09643" w14:textId="77777777" w:rsidR="008D7FC5" w:rsidRPr="008D7FC5" w:rsidRDefault="008D7FC5" w:rsidP="008D7FC5">
            <w:pPr>
              <w:tabs>
                <w:tab w:val="clear" w:pos="504"/>
              </w:tabs>
              <w:jc w:val="right"/>
              <w:rPr>
                <w:color w:val="000000"/>
                <w:sz w:val="24"/>
                <w:szCs w:val="24"/>
              </w:rPr>
            </w:pPr>
            <w:r w:rsidRPr="008D7FC5">
              <w:rPr>
                <w:color w:val="000000"/>
                <w:sz w:val="24"/>
                <w:szCs w:val="24"/>
              </w:rPr>
              <w:t>2.275</w:t>
            </w:r>
          </w:p>
        </w:tc>
      </w:tr>
      <w:tr w:rsidR="008D7FC5" w:rsidRPr="008D7FC5" w14:paraId="3F7FB42C" w14:textId="77777777" w:rsidTr="0016733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bottom"/>
            <w:hideMark/>
          </w:tcPr>
          <w:p w14:paraId="6DE88E92" w14:textId="77777777" w:rsidR="008D7FC5" w:rsidRPr="008D7FC5" w:rsidRDefault="008D7FC5" w:rsidP="008D7FC5">
            <w:pPr>
              <w:tabs>
                <w:tab w:val="clear" w:pos="504"/>
              </w:tabs>
              <w:jc w:val="left"/>
              <w:rPr>
                <w:color w:val="000000"/>
                <w:sz w:val="24"/>
                <w:szCs w:val="24"/>
              </w:rPr>
            </w:pPr>
            <w:r w:rsidRPr="008D7FC5">
              <w:rPr>
                <w:color w:val="000000"/>
                <w:sz w:val="24"/>
                <w:szCs w:val="24"/>
              </w:rPr>
              <w:t>Water Sands</w:t>
            </w:r>
          </w:p>
        </w:tc>
        <w:tc>
          <w:tcPr>
            <w:tcW w:w="1300" w:type="dxa"/>
            <w:tcBorders>
              <w:top w:val="nil"/>
              <w:left w:val="nil"/>
              <w:bottom w:val="single" w:sz="4" w:space="0" w:color="auto"/>
              <w:right w:val="single" w:sz="4" w:space="0" w:color="auto"/>
            </w:tcBorders>
            <w:shd w:val="clear" w:color="auto" w:fill="auto"/>
            <w:noWrap/>
            <w:vAlign w:val="bottom"/>
            <w:hideMark/>
          </w:tcPr>
          <w:p w14:paraId="0DB26377" w14:textId="77777777" w:rsidR="008D7FC5" w:rsidRPr="008D7FC5" w:rsidRDefault="008D7FC5" w:rsidP="008D7FC5">
            <w:pPr>
              <w:tabs>
                <w:tab w:val="clear" w:pos="504"/>
              </w:tabs>
              <w:jc w:val="right"/>
              <w:rPr>
                <w:color w:val="000000"/>
                <w:sz w:val="24"/>
                <w:szCs w:val="24"/>
              </w:rPr>
            </w:pPr>
            <w:r w:rsidRPr="008D7FC5">
              <w:rPr>
                <w:color w:val="000000"/>
                <w:sz w:val="24"/>
                <w:szCs w:val="24"/>
              </w:rPr>
              <w:t>4.01</w:t>
            </w:r>
          </w:p>
        </w:tc>
        <w:tc>
          <w:tcPr>
            <w:tcW w:w="1260" w:type="dxa"/>
            <w:tcBorders>
              <w:top w:val="nil"/>
              <w:left w:val="nil"/>
              <w:bottom w:val="single" w:sz="4" w:space="0" w:color="auto"/>
              <w:right w:val="single" w:sz="4" w:space="0" w:color="auto"/>
            </w:tcBorders>
            <w:shd w:val="clear" w:color="auto" w:fill="auto"/>
            <w:noWrap/>
            <w:vAlign w:val="bottom"/>
            <w:hideMark/>
          </w:tcPr>
          <w:p w14:paraId="0F9E796A" w14:textId="77777777" w:rsidR="008D7FC5" w:rsidRPr="008D7FC5" w:rsidRDefault="008D7FC5" w:rsidP="008D7FC5">
            <w:pPr>
              <w:tabs>
                <w:tab w:val="clear" w:pos="504"/>
              </w:tabs>
              <w:jc w:val="right"/>
              <w:rPr>
                <w:color w:val="000000"/>
                <w:sz w:val="24"/>
                <w:szCs w:val="24"/>
              </w:rPr>
            </w:pPr>
            <w:r w:rsidRPr="008D7FC5">
              <w:rPr>
                <w:color w:val="000000"/>
                <w:sz w:val="24"/>
                <w:szCs w:val="24"/>
              </w:rPr>
              <w:t>2.41</w:t>
            </w:r>
          </w:p>
        </w:tc>
        <w:tc>
          <w:tcPr>
            <w:tcW w:w="1890" w:type="dxa"/>
            <w:tcBorders>
              <w:top w:val="nil"/>
              <w:left w:val="nil"/>
              <w:bottom w:val="single" w:sz="4" w:space="0" w:color="auto"/>
              <w:right w:val="single" w:sz="4" w:space="0" w:color="auto"/>
            </w:tcBorders>
            <w:shd w:val="clear" w:color="auto" w:fill="auto"/>
            <w:noWrap/>
            <w:vAlign w:val="bottom"/>
            <w:hideMark/>
          </w:tcPr>
          <w:p w14:paraId="4DA49F4A" w14:textId="77777777" w:rsidR="008D7FC5" w:rsidRPr="008D7FC5" w:rsidRDefault="008D7FC5" w:rsidP="008D7FC5">
            <w:pPr>
              <w:tabs>
                <w:tab w:val="clear" w:pos="504"/>
              </w:tabs>
              <w:jc w:val="right"/>
              <w:rPr>
                <w:color w:val="000000"/>
                <w:sz w:val="24"/>
                <w:szCs w:val="24"/>
              </w:rPr>
            </w:pPr>
            <w:r w:rsidRPr="008D7FC5">
              <w:rPr>
                <w:color w:val="000000"/>
                <w:sz w:val="24"/>
                <w:szCs w:val="24"/>
              </w:rPr>
              <w:t>2.37</w:t>
            </w:r>
          </w:p>
        </w:tc>
      </w:tr>
      <w:tr w:rsidR="008D7FC5" w:rsidRPr="008D7FC5" w14:paraId="41B4C4B7" w14:textId="77777777" w:rsidTr="00167331">
        <w:trPr>
          <w:trHeight w:val="300"/>
          <w:jc w:val="center"/>
        </w:trPr>
        <w:tc>
          <w:tcPr>
            <w:tcW w:w="1845" w:type="dxa"/>
            <w:tcBorders>
              <w:top w:val="nil"/>
              <w:left w:val="single" w:sz="4" w:space="0" w:color="auto"/>
              <w:bottom w:val="single" w:sz="4" w:space="0" w:color="auto"/>
              <w:right w:val="single" w:sz="4" w:space="0" w:color="auto"/>
            </w:tcBorders>
            <w:shd w:val="clear" w:color="auto" w:fill="auto"/>
            <w:noWrap/>
            <w:vAlign w:val="bottom"/>
            <w:hideMark/>
          </w:tcPr>
          <w:p w14:paraId="212FD11B" w14:textId="77777777" w:rsidR="008D7FC5" w:rsidRPr="008D7FC5" w:rsidRDefault="008D7FC5" w:rsidP="008D7FC5">
            <w:pPr>
              <w:tabs>
                <w:tab w:val="clear" w:pos="504"/>
              </w:tabs>
              <w:jc w:val="left"/>
              <w:rPr>
                <w:color w:val="000000"/>
                <w:sz w:val="24"/>
                <w:szCs w:val="24"/>
              </w:rPr>
            </w:pPr>
            <w:r w:rsidRPr="008D7FC5">
              <w:rPr>
                <w:color w:val="000000"/>
                <w:sz w:val="24"/>
                <w:szCs w:val="24"/>
              </w:rPr>
              <w:t>Shales</w:t>
            </w:r>
          </w:p>
        </w:tc>
        <w:tc>
          <w:tcPr>
            <w:tcW w:w="1300" w:type="dxa"/>
            <w:tcBorders>
              <w:top w:val="nil"/>
              <w:left w:val="nil"/>
              <w:bottom w:val="single" w:sz="4" w:space="0" w:color="auto"/>
              <w:right w:val="single" w:sz="4" w:space="0" w:color="auto"/>
            </w:tcBorders>
            <w:shd w:val="clear" w:color="auto" w:fill="auto"/>
            <w:noWrap/>
            <w:vAlign w:val="bottom"/>
            <w:hideMark/>
          </w:tcPr>
          <w:p w14:paraId="4275B979" w14:textId="77777777" w:rsidR="008D7FC5" w:rsidRPr="008D7FC5" w:rsidRDefault="008D7FC5" w:rsidP="008D7FC5">
            <w:pPr>
              <w:tabs>
                <w:tab w:val="clear" w:pos="504"/>
              </w:tabs>
              <w:jc w:val="right"/>
              <w:rPr>
                <w:color w:val="000000"/>
                <w:sz w:val="24"/>
                <w:szCs w:val="24"/>
              </w:rPr>
            </w:pPr>
            <w:r w:rsidRPr="008D7FC5">
              <w:rPr>
                <w:color w:val="000000"/>
                <w:sz w:val="24"/>
                <w:szCs w:val="24"/>
              </w:rPr>
              <w:t>2.898</w:t>
            </w:r>
          </w:p>
        </w:tc>
        <w:tc>
          <w:tcPr>
            <w:tcW w:w="1260" w:type="dxa"/>
            <w:tcBorders>
              <w:top w:val="nil"/>
              <w:left w:val="nil"/>
              <w:bottom w:val="single" w:sz="4" w:space="0" w:color="auto"/>
              <w:right w:val="single" w:sz="4" w:space="0" w:color="auto"/>
            </w:tcBorders>
            <w:shd w:val="clear" w:color="auto" w:fill="auto"/>
            <w:noWrap/>
            <w:vAlign w:val="bottom"/>
            <w:hideMark/>
          </w:tcPr>
          <w:p w14:paraId="3959276E" w14:textId="77777777" w:rsidR="008D7FC5" w:rsidRPr="008D7FC5" w:rsidRDefault="008D7FC5" w:rsidP="008D7FC5">
            <w:pPr>
              <w:tabs>
                <w:tab w:val="clear" w:pos="504"/>
              </w:tabs>
              <w:jc w:val="right"/>
              <w:rPr>
                <w:color w:val="000000"/>
                <w:sz w:val="24"/>
                <w:szCs w:val="24"/>
              </w:rPr>
            </w:pPr>
            <w:r w:rsidRPr="008D7FC5">
              <w:rPr>
                <w:color w:val="000000"/>
                <w:sz w:val="24"/>
                <w:szCs w:val="24"/>
              </w:rPr>
              <w:t>1.29</w:t>
            </w:r>
          </w:p>
        </w:tc>
        <w:tc>
          <w:tcPr>
            <w:tcW w:w="1890" w:type="dxa"/>
            <w:tcBorders>
              <w:top w:val="nil"/>
              <w:left w:val="nil"/>
              <w:bottom w:val="single" w:sz="4" w:space="0" w:color="auto"/>
              <w:right w:val="single" w:sz="4" w:space="0" w:color="auto"/>
            </w:tcBorders>
            <w:shd w:val="clear" w:color="auto" w:fill="auto"/>
            <w:noWrap/>
            <w:vAlign w:val="bottom"/>
            <w:hideMark/>
          </w:tcPr>
          <w:p w14:paraId="2C4A83F3" w14:textId="77777777" w:rsidR="008D7FC5" w:rsidRPr="008D7FC5" w:rsidRDefault="008D7FC5" w:rsidP="008D7FC5">
            <w:pPr>
              <w:tabs>
                <w:tab w:val="clear" w:pos="504"/>
              </w:tabs>
              <w:jc w:val="right"/>
              <w:rPr>
                <w:color w:val="000000"/>
                <w:sz w:val="24"/>
                <w:szCs w:val="24"/>
              </w:rPr>
            </w:pPr>
            <w:r w:rsidRPr="008D7FC5">
              <w:rPr>
                <w:color w:val="000000"/>
                <w:sz w:val="24"/>
                <w:szCs w:val="24"/>
              </w:rPr>
              <w:t>2.425</w:t>
            </w:r>
          </w:p>
        </w:tc>
      </w:tr>
    </w:tbl>
    <w:p w14:paraId="417AC7A6" w14:textId="2AE7EC86" w:rsidR="007C255C" w:rsidRDefault="002E17F3" w:rsidP="00471D7B">
      <w:pPr>
        <w:contextualSpacing/>
        <w:rPr>
          <w:sz w:val="24"/>
          <w:szCs w:val="24"/>
        </w:rPr>
      </w:pPr>
      <w:r w:rsidRPr="002E17F3">
        <w:rPr>
          <w:b/>
          <w:bCs/>
          <w:sz w:val="24"/>
          <w:szCs w:val="24"/>
        </w:rPr>
        <w:t>Table 1.</w:t>
      </w:r>
      <w:r>
        <w:rPr>
          <w:sz w:val="24"/>
          <w:szCs w:val="24"/>
        </w:rPr>
        <w:t xml:space="preserve"> </w:t>
      </w:r>
      <w:proofErr w:type="spellStart"/>
      <w:r w:rsidR="00B56C99">
        <w:rPr>
          <w:sz w:val="24"/>
          <w:szCs w:val="24"/>
        </w:rPr>
        <w:t>V</w:t>
      </w:r>
      <w:r w:rsidR="00B56C99">
        <w:rPr>
          <w:sz w:val="24"/>
          <w:szCs w:val="24"/>
          <w:vertAlign w:val="subscript"/>
        </w:rPr>
        <w:t>p</w:t>
      </w:r>
      <w:proofErr w:type="spellEnd"/>
      <w:r w:rsidR="00B56C99">
        <w:rPr>
          <w:sz w:val="24"/>
          <w:szCs w:val="24"/>
        </w:rPr>
        <w:t>, V</w:t>
      </w:r>
      <w:r w:rsidR="00B56C99">
        <w:rPr>
          <w:sz w:val="24"/>
          <w:szCs w:val="24"/>
          <w:vertAlign w:val="subscript"/>
        </w:rPr>
        <w:t>s</w:t>
      </w:r>
      <w:r w:rsidR="00B56C99">
        <w:rPr>
          <w:sz w:val="24"/>
          <w:szCs w:val="24"/>
        </w:rPr>
        <w:t>, and densities for gas hydrates, shales, gas-filled sandstones, water</w:t>
      </w:r>
      <w:r w:rsidR="00471D7B">
        <w:rPr>
          <w:sz w:val="24"/>
          <w:szCs w:val="24"/>
        </w:rPr>
        <w:t xml:space="preserve">-filled sandstones, and ice. References from Dvorkin et al., 2014, </w:t>
      </w:r>
      <w:proofErr w:type="spellStart"/>
      <w:r w:rsidR="00471D7B">
        <w:rPr>
          <w:sz w:val="24"/>
          <w:szCs w:val="24"/>
        </w:rPr>
        <w:t>Helgerud</w:t>
      </w:r>
      <w:proofErr w:type="spellEnd"/>
      <w:r w:rsidR="00471D7B">
        <w:rPr>
          <w:sz w:val="24"/>
          <w:szCs w:val="24"/>
        </w:rPr>
        <w:t xml:space="preserve">, 2001, Goodway, 2001, </w:t>
      </w:r>
      <w:r w:rsidR="00B03CE5">
        <w:rPr>
          <w:sz w:val="24"/>
          <w:szCs w:val="24"/>
        </w:rPr>
        <w:t>M</w:t>
      </w:r>
      <w:r w:rsidR="00471D7B">
        <w:rPr>
          <w:sz w:val="24"/>
          <w:szCs w:val="24"/>
        </w:rPr>
        <w:t>a</w:t>
      </w:r>
      <w:r w:rsidR="00B03CE5">
        <w:rPr>
          <w:sz w:val="24"/>
          <w:szCs w:val="24"/>
        </w:rPr>
        <w:t>v</w:t>
      </w:r>
      <w:r w:rsidR="00471D7B">
        <w:rPr>
          <w:sz w:val="24"/>
          <w:szCs w:val="24"/>
        </w:rPr>
        <w:t xml:space="preserve">ko et al., 2013, and Han et al., 1986. </w:t>
      </w:r>
    </w:p>
    <w:p w14:paraId="2AD96D98" w14:textId="77777777" w:rsidR="00471D7B" w:rsidRPr="00B56C99" w:rsidRDefault="00471D7B" w:rsidP="00471D7B">
      <w:pPr>
        <w:contextualSpacing/>
        <w:rPr>
          <w:sz w:val="24"/>
          <w:szCs w:val="24"/>
        </w:rPr>
      </w:pPr>
    </w:p>
    <w:p w14:paraId="32AA2CD6" w14:textId="766F04D7" w:rsidR="000907CE" w:rsidRDefault="00390BDE" w:rsidP="00692BA7">
      <w:pPr>
        <w:spacing w:line="480" w:lineRule="auto"/>
        <w:contextualSpacing/>
        <w:rPr>
          <w:sz w:val="24"/>
          <w:szCs w:val="24"/>
        </w:rPr>
      </w:pPr>
      <w:r>
        <w:rPr>
          <w:sz w:val="24"/>
          <w:szCs w:val="24"/>
        </w:rPr>
        <w:tab/>
      </w:r>
      <w:r>
        <w:rPr>
          <w:sz w:val="24"/>
          <w:szCs w:val="24"/>
        </w:rPr>
        <w:tab/>
      </w:r>
      <w:r w:rsidR="009E43E3">
        <w:rPr>
          <w:sz w:val="24"/>
          <w:szCs w:val="24"/>
        </w:rPr>
        <w:t>Methane hydrates have similar physical properties</w:t>
      </w:r>
      <w:r w:rsidR="0074550E">
        <w:rPr>
          <w:sz w:val="24"/>
          <w:szCs w:val="24"/>
        </w:rPr>
        <w:t xml:space="preserve"> to ice</w:t>
      </w:r>
      <w:r w:rsidR="00304769">
        <w:rPr>
          <w:sz w:val="24"/>
          <w:szCs w:val="24"/>
        </w:rPr>
        <w:t xml:space="preserve"> (see properties in Table 1) and subsequently</w:t>
      </w:r>
      <w:r w:rsidR="00AB73D0">
        <w:rPr>
          <w:sz w:val="24"/>
          <w:szCs w:val="24"/>
        </w:rPr>
        <w:t xml:space="preserve">, </w:t>
      </w:r>
      <w:r w:rsidR="007561C2">
        <w:rPr>
          <w:sz w:val="24"/>
          <w:szCs w:val="24"/>
        </w:rPr>
        <w:t xml:space="preserve">hydrates </w:t>
      </w:r>
      <w:r w:rsidR="00AB73D0">
        <w:rPr>
          <w:sz w:val="24"/>
          <w:szCs w:val="24"/>
        </w:rPr>
        <w:t xml:space="preserve">behave as a solid and </w:t>
      </w:r>
      <w:r w:rsidR="0059793F">
        <w:rPr>
          <w:sz w:val="24"/>
          <w:szCs w:val="24"/>
        </w:rPr>
        <w:t xml:space="preserve">therefore </w:t>
      </w:r>
      <w:r w:rsidR="00AB73D0">
        <w:rPr>
          <w:sz w:val="24"/>
          <w:szCs w:val="24"/>
        </w:rPr>
        <w:t xml:space="preserve">increase the rigidity of the </w:t>
      </w:r>
      <w:r w:rsidR="00B910CF">
        <w:rPr>
          <w:sz w:val="24"/>
          <w:szCs w:val="24"/>
        </w:rPr>
        <w:t>hydrate-filled sediment</w:t>
      </w:r>
      <w:r w:rsidR="00A62E3A">
        <w:rPr>
          <w:sz w:val="24"/>
          <w:szCs w:val="24"/>
        </w:rPr>
        <w:t>s</w:t>
      </w:r>
      <w:r w:rsidR="00AB73D0">
        <w:rPr>
          <w:sz w:val="24"/>
          <w:szCs w:val="24"/>
        </w:rPr>
        <w:t>, as opposed to wate</w:t>
      </w:r>
      <w:r w:rsidR="007561C2">
        <w:rPr>
          <w:sz w:val="24"/>
          <w:szCs w:val="24"/>
        </w:rPr>
        <w:t>r- or brine-filled sediments</w:t>
      </w:r>
      <w:r w:rsidR="00DD591B">
        <w:rPr>
          <w:sz w:val="24"/>
          <w:szCs w:val="24"/>
        </w:rPr>
        <w:t>.</w:t>
      </w:r>
      <w:r w:rsidR="006F5B14">
        <w:rPr>
          <w:sz w:val="24"/>
          <w:szCs w:val="24"/>
        </w:rPr>
        <w:t xml:space="preserve"> </w:t>
      </w:r>
      <w:r w:rsidR="0060494C">
        <w:rPr>
          <w:sz w:val="24"/>
          <w:szCs w:val="24"/>
        </w:rPr>
        <w:t>Furthermore, hydrates increase the resistivity of a formation compared to water- or bring-filled sediments (</w:t>
      </w:r>
      <w:r w:rsidR="0082354D">
        <w:rPr>
          <w:sz w:val="24"/>
          <w:szCs w:val="24"/>
        </w:rPr>
        <w:t>Riedel et al., 2010) while</w:t>
      </w:r>
      <w:r w:rsidR="006F5B14">
        <w:rPr>
          <w:sz w:val="24"/>
          <w:szCs w:val="24"/>
        </w:rPr>
        <w:t xml:space="preserve"> </w:t>
      </w:r>
      <w:r w:rsidR="006F5B14" w:rsidRPr="00951B77">
        <w:rPr>
          <w:sz w:val="24"/>
          <w:szCs w:val="24"/>
        </w:rPr>
        <w:t>reduc</w:t>
      </w:r>
      <w:r w:rsidR="0082354D">
        <w:rPr>
          <w:sz w:val="24"/>
          <w:szCs w:val="24"/>
        </w:rPr>
        <w:t>ing</w:t>
      </w:r>
      <w:r w:rsidR="006F5B14">
        <w:rPr>
          <w:sz w:val="24"/>
          <w:szCs w:val="24"/>
        </w:rPr>
        <w:t xml:space="preserve"> porosity</w:t>
      </w:r>
      <w:r w:rsidR="0082354D">
        <w:rPr>
          <w:sz w:val="24"/>
          <w:szCs w:val="24"/>
        </w:rPr>
        <w:t xml:space="preserve"> </w:t>
      </w:r>
      <w:r w:rsidR="00B12503">
        <w:rPr>
          <w:sz w:val="24"/>
          <w:szCs w:val="24"/>
        </w:rPr>
        <w:t>due to</w:t>
      </w:r>
      <w:r w:rsidR="0082354D">
        <w:rPr>
          <w:sz w:val="24"/>
          <w:szCs w:val="24"/>
        </w:rPr>
        <w:t xml:space="preserve"> hydrate filling pore space</w:t>
      </w:r>
      <w:r w:rsidR="006F5B14">
        <w:rPr>
          <w:sz w:val="24"/>
          <w:szCs w:val="24"/>
        </w:rPr>
        <w:t xml:space="preserve">, which </w:t>
      </w:r>
      <w:proofErr w:type="gramStart"/>
      <w:r w:rsidR="00B12503">
        <w:rPr>
          <w:sz w:val="24"/>
          <w:szCs w:val="24"/>
        </w:rPr>
        <w:t>has</w:t>
      </w:r>
      <w:r w:rsidR="006F5B14">
        <w:rPr>
          <w:sz w:val="24"/>
          <w:szCs w:val="24"/>
        </w:rPr>
        <w:t xml:space="preserve"> an effect on</w:t>
      </w:r>
      <w:proofErr w:type="gramEnd"/>
      <w:r w:rsidR="006F5B14">
        <w:rPr>
          <w:sz w:val="24"/>
          <w:szCs w:val="24"/>
        </w:rPr>
        <w:t xml:space="preserve"> the </w:t>
      </w:r>
      <w:r w:rsidR="00DD591B">
        <w:rPr>
          <w:sz w:val="24"/>
          <w:szCs w:val="24"/>
        </w:rPr>
        <w:t>velocities and elastic moduli of the hydrate-filled rock (Dvorkin et al., 2014).</w:t>
      </w:r>
      <w:r w:rsidR="006204CD">
        <w:rPr>
          <w:sz w:val="24"/>
          <w:szCs w:val="24"/>
        </w:rPr>
        <w:t xml:space="preserve"> </w:t>
      </w:r>
      <w:r w:rsidR="007625C5">
        <w:rPr>
          <w:sz w:val="24"/>
          <w:szCs w:val="24"/>
        </w:rPr>
        <w:t xml:space="preserve">Two separate models for </w:t>
      </w:r>
      <w:r w:rsidR="002F3B4B">
        <w:rPr>
          <w:sz w:val="24"/>
          <w:szCs w:val="24"/>
        </w:rPr>
        <w:t>hydrate occurrence within</w:t>
      </w:r>
      <w:r w:rsidR="007625C5">
        <w:rPr>
          <w:sz w:val="24"/>
          <w:szCs w:val="24"/>
        </w:rPr>
        <w:t xml:space="preserve"> sediment </w:t>
      </w:r>
      <w:r w:rsidR="002F3B4B">
        <w:rPr>
          <w:sz w:val="24"/>
          <w:szCs w:val="24"/>
        </w:rPr>
        <w:t xml:space="preserve">pore space </w:t>
      </w:r>
      <w:r w:rsidR="007625C5">
        <w:rPr>
          <w:sz w:val="24"/>
          <w:szCs w:val="24"/>
        </w:rPr>
        <w:t xml:space="preserve">were </w:t>
      </w:r>
      <w:r w:rsidR="000F23BF">
        <w:rPr>
          <w:sz w:val="24"/>
          <w:szCs w:val="24"/>
        </w:rPr>
        <w:t>described</w:t>
      </w:r>
      <w:r w:rsidR="007625C5">
        <w:rPr>
          <w:sz w:val="24"/>
          <w:szCs w:val="24"/>
        </w:rPr>
        <w:t xml:space="preserve"> by Dvorkin et al. (2014) and constitute 1)</w:t>
      </w:r>
      <w:r w:rsidR="001C3669">
        <w:rPr>
          <w:sz w:val="24"/>
          <w:szCs w:val="24"/>
        </w:rPr>
        <w:t xml:space="preserve"> hydrates existing within the </w:t>
      </w:r>
      <w:r w:rsidR="001C3669" w:rsidRPr="002F3B4B">
        <w:rPr>
          <w:i/>
          <w:iCs/>
          <w:sz w:val="24"/>
          <w:szCs w:val="24"/>
        </w:rPr>
        <w:t>mineral frame</w:t>
      </w:r>
      <w:r w:rsidR="001C3669">
        <w:rPr>
          <w:sz w:val="24"/>
          <w:szCs w:val="24"/>
        </w:rPr>
        <w:t xml:space="preserve"> of the </w:t>
      </w:r>
      <w:r w:rsidR="002F3B4B">
        <w:rPr>
          <w:sz w:val="24"/>
          <w:szCs w:val="24"/>
        </w:rPr>
        <w:t>pore space</w:t>
      </w:r>
      <w:r w:rsidR="001C3669">
        <w:rPr>
          <w:sz w:val="24"/>
          <w:szCs w:val="24"/>
        </w:rPr>
        <w:t xml:space="preserve"> and </w:t>
      </w:r>
      <w:r w:rsidR="00492870">
        <w:rPr>
          <w:sz w:val="24"/>
          <w:szCs w:val="24"/>
        </w:rPr>
        <w:t xml:space="preserve">2) hydrates existing in the </w:t>
      </w:r>
      <w:r w:rsidR="00492870" w:rsidRPr="002F3B4B">
        <w:rPr>
          <w:i/>
          <w:iCs/>
          <w:sz w:val="24"/>
          <w:szCs w:val="24"/>
        </w:rPr>
        <w:t>pore fluid</w:t>
      </w:r>
      <w:r w:rsidR="00492870">
        <w:rPr>
          <w:sz w:val="24"/>
          <w:szCs w:val="24"/>
        </w:rPr>
        <w:t xml:space="preserve"> of </w:t>
      </w:r>
      <w:r w:rsidR="002F3B4B">
        <w:rPr>
          <w:sz w:val="24"/>
          <w:szCs w:val="24"/>
        </w:rPr>
        <w:t>the pore space</w:t>
      </w:r>
      <w:r w:rsidR="00492870">
        <w:rPr>
          <w:sz w:val="24"/>
          <w:szCs w:val="24"/>
        </w:rPr>
        <w:t xml:space="preserve">. </w:t>
      </w:r>
      <w:r w:rsidR="00584AA5">
        <w:rPr>
          <w:sz w:val="24"/>
          <w:szCs w:val="24"/>
        </w:rPr>
        <w:t>In the first model, the elastic moduli and velocity</w:t>
      </w:r>
      <w:r w:rsidR="00FB4E66">
        <w:rPr>
          <w:sz w:val="24"/>
          <w:szCs w:val="24"/>
        </w:rPr>
        <w:t xml:space="preserve"> are impacted by gas hydrates within the new solid mineral frame</w:t>
      </w:r>
      <w:r w:rsidR="005C3128">
        <w:rPr>
          <w:sz w:val="24"/>
          <w:szCs w:val="24"/>
        </w:rPr>
        <w:t xml:space="preserve">. </w:t>
      </w:r>
      <w:r w:rsidR="00082AD6">
        <w:rPr>
          <w:sz w:val="24"/>
          <w:szCs w:val="24"/>
        </w:rPr>
        <w:t>In the second model, t</w:t>
      </w:r>
      <w:r w:rsidR="00BD7D3D">
        <w:rPr>
          <w:sz w:val="24"/>
          <w:szCs w:val="24"/>
        </w:rPr>
        <w:t xml:space="preserve">he elastic moduli (and </w:t>
      </w:r>
      <w:r w:rsidR="00BD7D3D">
        <w:rPr>
          <w:sz w:val="24"/>
          <w:szCs w:val="24"/>
        </w:rPr>
        <w:lastRenderedPageBreak/>
        <w:t xml:space="preserve">therefore, shear modulus) of the </w:t>
      </w:r>
      <w:r w:rsidR="00744493">
        <w:rPr>
          <w:sz w:val="24"/>
          <w:szCs w:val="24"/>
        </w:rPr>
        <w:t xml:space="preserve">mineral frame is not impacted by hydrate presence since </w:t>
      </w:r>
      <w:r w:rsidR="00082AD6">
        <w:rPr>
          <w:sz w:val="24"/>
          <w:szCs w:val="24"/>
        </w:rPr>
        <w:t>hydrates are</w:t>
      </w:r>
      <w:r w:rsidR="00744493">
        <w:rPr>
          <w:sz w:val="24"/>
          <w:szCs w:val="24"/>
        </w:rPr>
        <w:t xml:space="preserve"> contained only within the pore fluid, separate from the mineral frame</w:t>
      </w:r>
      <w:r w:rsidR="00082AD6">
        <w:rPr>
          <w:sz w:val="24"/>
          <w:szCs w:val="24"/>
        </w:rPr>
        <w:t>, therefore impacting only the bulk modulus of the pore fluid.</w:t>
      </w:r>
      <w:r w:rsidR="00CF5F28">
        <w:rPr>
          <w:sz w:val="24"/>
          <w:szCs w:val="24"/>
        </w:rPr>
        <w:t xml:space="preserve"> S-wave velocities have been widely shown to increase along with P-wave, ruling out the likelihood of</w:t>
      </w:r>
      <w:r w:rsidR="00976FEB">
        <w:rPr>
          <w:sz w:val="24"/>
          <w:szCs w:val="24"/>
        </w:rPr>
        <w:t xml:space="preserve"> model 2.</w:t>
      </w:r>
      <w:r w:rsidR="00082AD6">
        <w:rPr>
          <w:sz w:val="24"/>
          <w:szCs w:val="24"/>
        </w:rPr>
        <w:t xml:space="preserve"> </w:t>
      </w:r>
      <w:r w:rsidR="00B339A6">
        <w:rPr>
          <w:sz w:val="24"/>
          <w:szCs w:val="24"/>
        </w:rPr>
        <w:t>W</w:t>
      </w:r>
      <w:r w:rsidR="001F10E2">
        <w:rPr>
          <w:sz w:val="24"/>
          <w:szCs w:val="24"/>
        </w:rPr>
        <w:t>hichever model is applied, the</w:t>
      </w:r>
      <w:r w:rsidR="007E1563">
        <w:rPr>
          <w:sz w:val="24"/>
          <w:szCs w:val="24"/>
        </w:rPr>
        <w:t xml:space="preserve"> reduction in porosity due to hydrate</w:t>
      </w:r>
      <w:r w:rsidR="00804DB1">
        <w:rPr>
          <w:sz w:val="24"/>
          <w:szCs w:val="24"/>
        </w:rPr>
        <w:t xml:space="preserve">s </w:t>
      </w:r>
      <w:r w:rsidR="007E1563">
        <w:rPr>
          <w:sz w:val="24"/>
          <w:szCs w:val="24"/>
        </w:rPr>
        <w:t>leads to the increase in velocity and</w:t>
      </w:r>
      <w:r w:rsidR="00F40001">
        <w:rPr>
          <w:sz w:val="24"/>
          <w:szCs w:val="24"/>
        </w:rPr>
        <w:t xml:space="preserve"> consequently, elastic moduli</w:t>
      </w:r>
      <w:r w:rsidR="00B339A6">
        <w:rPr>
          <w:sz w:val="24"/>
          <w:szCs w:val="24"/>
        </w:rPr>
        <w:t xml:space="preserve"> (Dvorkin et al., 2014).</w:t>
      </w:r>
    </w:p>
    <w:p w14:paraId="10B40334" w14:textId="215204B2" w:rsidR="00415D2F" w:rsidRPr="000A2B5E" w:rsidRDefault="00391500" w:rsidP="000A2B5E">
      <w:pPr>
        <w:pStyle w:val="Heading1"/>
        <w:spacing w:before="0" w:line="480" w:lineRule="auto"/>
        <w:rPr>
          <w:rFonts w:ascii="Times New Roman" w:hAnsi="Times New Roman" w:cs="Times New Roman"/>
          <w:b/>
          <w:bCs/>
          <w:color w:val="auto"/>
          <w:sz w:val="24"/>
          <w:szCs w:val="24"/>
        </w:rPr>
      </w:pPr>
      <w:r w:rsidRPr="000A2B5E">
        <w:rPr>
          <w:rFonts w:ascii="Times New Roman" w:hAnsi="Times New Roman" w:cs="Times New Roman"/>
          <w:b/>
          <w:bCs/>
          <w:color w:val="auto"/>
          <w:sz w:val="24"/>
          <w:szCs w:val="24"/>
        </w:rPr>
        <w:t>1.</w:t>
      </w:r>
      <w:r w:rsidR="00B03751" w:rsidRPr="000A2B5E">
        <w:rPr>
          <w:rFonts w:ascii="Times New Roman" w:hAnsi="Times New Roman" w:cs="Times New Roman"/>
          <w:b/>
          <w:bCs/>
          <w:color w:val="auto"/>
          <w:sz w:val="24"/>
          <w:szCs w:val="24"/>
        </w:rPr>
        <w:t>2</w:t>
      </w:r>
      <w:r w:rsidRPr="000A2B5E">
        <w:rPr>
          <w:rFonts w:ascii="Times New Roman" w:hAnsi="Times New Roman" w:cs="Times New Roman"/>
          <w:b/>
          <w:bCs/>
          <w:color w:val="auto"/>
          <w:sz w:val="24"/>
          <w:szCs w:val="24"/>
        </w:rPr>
        <w:t xml:space="preserve"> </w:t>
      </w:r>
      <w:r w:rsidR="00415D2F" w:rsidRPr="000A2B5E">
        <w:rPr>
          <w:rFonts w:ascii="Times New Roman" w:hAnsi="Times New Roman" w:cs="Times New Roman"/>
          <w:b/>
          <w:bCs/>
          <w:color w:val="auto"/>
          <w:sz w:val="24"/>
          <w:szCs w:val="24"/>
        </w:rPr>
        <w:t>Seismic Attenuation Associated with Gas Hydrates</w:t>
      </w:r>
    </w:p>
    <w:p w14:paraId="324B2F0E" w14:textId="541820BC" w:rsidR="0050156B" w:rsidRDefault="00390BDE" w:rsidP="00692BA7">
      <w:pPr>
        <w:pStyle w:val="AbstractNormalText"/>
        <w:spacing w:line="480" w:lineRule="auto"/>
        <w:contextualSpacing/>
        <w:rPr>
          <w:sz w:val="24"/>
          <w:szCs w:val="24"/>
        </w:rPr>
      </w:pPr>
      <w:r>
        <w:rPr>
          <w:sz w:val="24"/>
          <w:szCs w:val="24"/>
        </w:rPr>
        <w:tab/>
      </w:r>
      <w:r>
        <w:rPr>
          <w:sz w:val="24"/>
          <w:szCs w:val="24"/>
        </w:rPr>
        <w:tab/>
      </w:r>
      <w:r w:rsidR="00593D0D">
        <w:rPr>
          <w:sz w:val="24"/>
          <w:szCs w:val="24"/>
        </w:rPr>
        <w:t xml:space="preserve">Attenuation </w:t>
      </w:r>
      <w:r w:rsidR="003B23F6">
        <w:rPr>
          <w:sz w:val="24"/>
          <w:szCs w:val="24"/>
        </w:rPr>
        <w:t xml:space="preserve">is energy loss exhibited in the seismic signal, and is denoted by the quality factor, </w:t>
      </w:r>
      <w:r w:rsidR="003B23F6">
        <w:rPr>
          <w:i/>
          <w:iCs/>
          <w:sz w:val="24"/>
          <w:szCs w:val="24"/>
        </w:rPr>
        <w:t>Q</w:t>
      </w:r>
      <w:r w:rsidR="00620053">
        <w:rPr>
          <w:sz w:val="24"/>
          <w:szCs w:val="24"/>
        </w:rPr>
        <w:t xml:space="preserve">, </w:t>
      </w:r>
      <w:r w:rsidR="00815A61">
        <w:rPr>
          <w:sz w:val="24"/>
          <w:szCs w:val="24"/>
        </w:rPr>
        <w:t xml:space="preserve">which is </w:t>
      </w:r>
      <w:r w:rsidR="00620053">
        <w:rPr>
          <w:sz w:val="24"/>
          <w:szCs w:val="24"/>
        </w:rPr>
        <w:t>inverse attenuation (Riedel et al., 2010)</w:t>
      </w:r>
      <w:r w:rsidR="00AC0080">
        <w:rPr>
          <w:i/>
          <w:iCs/>
          <w:sz w:val="24"/>
          <w:szCs w:val="24"/>
        </w:rPr>
        <w:t>.</w:t>
      </w:r>
      <w:r w:rsidR="00535C8D">
        <w:rPr>
          <w:i/>
          <w:iCs/>
          <w:sz w:val="24"/>
          <w:szCs w:val="24"/>
        </w:rPr>
        <w:t xml:space="preserve"> </w:t>
      </w:r>
      <w:r w:rsidR="009B0D4F">
        <w:rPr>
          <w:sz w:val="24"/>
          <w:szCs w:val="24"/>
        </w:rPr>
        <w:t xml:space="preserve">Attenuation is expected to result in a reduction in higher-frequencies over low-frequencies (Raikes and White, 1984), and there is evidence of a low-velocity shadow zone (LVSZ) below </w:t>
      </w:r>
      <w:r w:rsidR="0047628F">
        <w:rPr>
          <w:sz w:val="24"/>
          <w:szCs w:val="24"/>
        </w:rPr>
        <w:t xml:space="preserve">high attenuation zones associated with </w:t>
      </w:r>
      <w:r w:rsidR="009B0D4F">
        <w:rPr>
          <w:sz w:val="24"/>
          <w:szCs w:val="24"/>
        </w:rPr>
        <w:t>hydrates (</w:t>
      </w:r>
      <w:r w:rsidR="0047628F">
        <w:rPr>
          <w:sz w:val="24"/>
          <w:szCs w:val="24"/>
        </w:rPr>
        <w:t>Taylor et al., 2000</w:t>
      </w:r>
      <w:r w:rsidR="009B0D4F">
        <w:rPr>
          <w:sz w:val="24"/>
          <w:szCs w:val="24"/>
        </w:rPr>
        <w:t>)</w:t>
      </w:r>
      <w:r w:rsidR="00DA2BD4">
        <w:rPr>
          <w:sz w:val="24"/>
          <w:szCs w:val="24"/>
        </w:rPr>
        <w:t xml:space="preserve"> and other types of gas accumulations (</w:t>
      </w:r>
      <w:proofErr w:type="spellStart"/>
      <w:r w:rsidR="00DA2BD4">
        <w:rPr>
          <w:sz w:val="24"/>
          <w:szCs w:val="24"/>
        </w:rPr>
        <w:t>Castagna</w:t>
      </w:r>
      <w:proofErr w:type="spellEnd"/>
      <w:r w:rsidR="00DA2BD4">
        <w:rPr>
          <w:sz w:val="24"/>
          <w:szCs w:val="24"/>
        </w:rPr>
        <w:t xml:space="preserve"> et </w:t>
      </w:r>
      <w:proofErr w:type="spellStart"/>
      <w:r w:rsidR="00DA2BD4">
        <w:rPr>
          <w:sz w:val="24"/>
          <w:szCs w:val="24"/>
        </w:rPr>
        <w:t>a</w:t>
      </w:r>
      <w:r w:rsidR="00186972">
        <w:rPr>
          <w:sz w:val="24"/>
          <w:szCs w:val="24"/>
        </w:rPr>
        <w:t>.</w:t>
      </w:r>
      <w:r w:rsidR="00DA2BD4">
        <w:rPr>
          <w:sz w:val="24"/>
          <w:szCs w:val="24"/>
        </w:rPr>
        <w:t>l</w:t>
      </w:r>
      <w:proofErr w:type="spellEnd"/>
      <w:r w:rsidR="00DA2BD4">
        <w:rPr>
          <w:sz w:val="24"/>
          <w:szCs w:val="24"/>
        </w:rPr>
        <w:t>, 2003)</w:t>
      </w:r>
      <w:r w:rsidR="009B0D4F">
        <w:rPr>
          <w:sz w:val="24"/>
          <w:szCs w:val="24"/>
        </w:rPr>
        <w:t xml:space="preserve">. </w:t>
      </w:r>
      <w:r w:rsidR="00A46E7A">
        <w:rPr>
          <w:sz w:val="24"/>
          <w:szCs w:val="24"/>
        </w:rPr>
        <w:t xml:space="preserve">Although there are several mechanisms proposed for attenuation, the </w:t>
      </w:r>
      <w:r w:rsidR="007C0AA4">
        <w:rPr>
          <w:sz w:val="24"/>
          <w:szCs w:val="24"/>
        </w:rPr>
        <w:t xml:space="preserve">exact nature of attenuation within hydrates is not </w:t>
      </w:r>
      <w:r w:rsidR="005C5862">
        <w:rPr>
          <w:sz w:val="24"/>
          <w:szCs w:val="24"/>
        </w:rPr>
        <w:t xml:space="preserve">yet </w:t>
      </w:r>
      <w:r w:rsidR="007C0AA4">
        <w:rPr>
          <w:sz w:val="24"/>
          <w:szCs w:val="24"/>
        </w:rPr>
        <w:t xml:space="preserve">fully realized </w:t>
      </w:r>
      <w:r w:rsidR="005E18CD">
        <w:rPr>
          <w:sz w:val="24"/>
          <w:szCs w:val="24"/>
        </w:rPr>
        <w:t>since</w:t>
      </w:r>
      <w:r w:rsidR="007C0AA4">
        <w:rPr>
          <w:sz w:val="24"/>
          <w:szCs w:val="24"/>
        </w:rPr>
        <w:t xml:space="preserve"> the attenuation responses have proven to be complex</w:t>
      </w:r>
      <w:r w:rsidR="00C759FC">
        <w:rPr>
          <w:sz w:val="24"/>
          <w:szCs w:val="24"/>
        </w:rPr>
        <w:t xml:space="preserve"> (</w:t>
      </w:r>
      <w:r w:rsidR="00CA5662">
        <w:rPr>
          <w:sz w:val="24"/>
          <w:szCs w:val="24"/>
        </w:rPr>
        <w:t>Dvorkin et al., 2014; Riedel et al., 2010)</w:t>
      </w:r>
      <w:r w:rsidR="00064D35">
        <w:rPr>
          <w:sz w:val="24"/>
          <w:szCs w:val="24"/>
        </w:rPr>
        <w:t xml:space="preserve"> and </w:t>
      </w:r>
      <w:r w:rsidR="00D67442">
        <w:rPr>
          <w:sz w:val="24"/>
          <w:szCs w:val="24"/>
        </w:rPr>
        <w:t>lacking a clear</w:t>
      </w:r>
      <w:r w:rsidR="00064D35">
        <w:rPr>
          <w:sz w:val="24"/>
          <w:szCs w:val="24"/>
        </w:rPr>
        <w:t xml:space="preserve"> one-to-one correlation between hydrate saturation and attenuation (L</w:t>
      </w:r>
      <w:r w:rsidR="004D0426">
        <w:rPr>
          <w:sz w:val="24"/>
          <w:szCs w:val="24"/>
        </w:rPr>
        <w:t>iu</w:t>
      </w:r>
      <w:r w:rsidR="00064D35">
        <w:rPr>
          <w:sz w:val="24"/>
          <w:szCs w:val="24"/>
        </w:rPr>
        <w:t xml:space="preserve"> et al, 2022</w:t>
      </w:r>
      <w:r w:rsidR="009B552D">
        <w:rPr>
          <w:sz w:val="24"/>
          <w:szCs w:val="24"/>
        </w:rPr>
        <w:t xml:space="preserve"> and references therein</w:t>
      </w:r>
      <w:r w:rsidR="00064D35">
        <w:rPr>
          <w:sz w:val="24"/>
          <w:szCs w:val="24"/>
        </w:rPr>
        <w:t>)</w:t>
      </w:r>
      <w:r w:rsidR="00AC0080">
        <w:rPr>
          <w:sz w:val="24"/>
          <w:szCs w:val="24"/>
        </w:rPr>
        <w:t>.</w:t>
      </w:r>
      <w:r w:rsidR="00802763">
        <w:rPr>
          <w:sz w:val="24"/>
          <w:szCs w:val="24"/>
        </w:rPr>
        <w:t xml:space="preserve"> </w:t>
      </w:r>
      <w:r w:rsidR="00064688">
        <w:rPr>
          <w:sz w:val="24"/>
          <w:szCs w:val="24"/>
        </w:rPr>
        <w:t xml:space="preserve">Furthermore, while there is evidence that attenuation increases with </w:t>
      </w:r>
      <w:r w:rsidR="002C3D1C">
        <w:rPr>
          <w:sz w:val="24"/>
          <w:szCs w:val="24"/>
        </w:rPr>
        <w:t>stiffer rock (</w:t>
      </w:r>
      <w:proofErr w:type="spellStart"/>
      <w:r w:rsidR="002C3D1C">
        <w:rPr>
          <w:sz w:val="24"/>
          <w:szCs w:val="24"/>
        </w:rPr>
        <w:t>Klimentos</w:t>
      </w:r>
      <w:proofErr w:type="spellEnd"/>
      <w:r w:rsidR="002C3D1C">
        <w:rPr>
          <w:sz w:val="24"/>
          <w:szCs w:val="24"/>
        </w:rPr>
        <w:t xml:space="preserve"> and McCann, 1990 and others)</w:t>
      </w:r>
      <w:r w:rsidR="00C2052F">
        <w:rPr>
          <w:sz w:val="24"/>
          <w:szCs w:val="24"/>
        </w:rPr>
        <w:t>, there is less research that supports the same effect in hydrates</w:t>
      </w:r>
      <w:r w:rsidR="00927B97">
        <w:rPr>
          <w:sz w:val="24"/>
          <w:szCs w:val="24"/>
        </w:rPr>
        <w:t>,</w:t>
      </w:r>
      <w:r w:rsidR="00C2052F">
        <w:rPr>
          <w:sz w:val="24"/>
          <w:szCs w:val="24"/>
        </w:rPr>
        <w:t xml:space="preserve"> </w:t>
      </w:r>
      <w:r w:rsidR="00C47274">
        <w:rPr>
          <w:sz w:val="24"/>
          <w:szCs w:val="24"/>
        </w:rPr>
        <w:t>though</w:t>
      </w:r>
      <w:r w:rsidR="00681C15">
        <w:rPr>
          <w:sz w:val="24"/>
          <w:szCs w:val="24"/>
        </w:rPr>
        <w:t xml:space="preserve"> </w:t>
      </w:r>
      <w:r w:rsidR="00802763">
        <w:rPr>
          <w:sz w:val="24"/>
          <w:szCs w:val="24"/>
        </w:rPr>
        <w:t>one might expect lower attenuation due to lower energy loss in hydrate-filled sediments (</w:t>
      </w:r>
      <w:r w:rsidR="00681C15">
        <w:rPr>
          <w:sz w:val="24"/>
          <w:szCs w:val="24"/>
        </w:rPr>
        <w:t>from porosity reduction</w:t>
      </w:r>
      <w:r w:rsidR="00802763">
        <w:rPr>
          <w:sz w:val="24"/>
          <w:szCs w:val="24"/>
        </w:rPr>
        <w:t>)</w:t>
      </w:r>
      <w:r w:rsidR="00927B97">
        <w:rPr>
          <w:sz w:val="24"/>
          <w:szCs w:val="24"/>
        </w:rPr>
        <w:t>.</w:t>
      </w:r>
      <w:r w:rsidR="00802763">
        <w:rPr>
          <w:sz w:val="24"/>
          <w:szCs w:val="24"/>
        </w:rPr>
        <w:t xml:space="preserve"> </w:t>
      </w:r>
      <w:r w:rsidR="00E73F87">
        <w:rPr>
          <w:sz w:val="24"/>
          <w:szCs w:val="24"/>
        </w:rPr>
        <w:t>Rather,</w:t>
      </w:r>
      <w:r w:rsidR="00802763">
        <w:rPr>
          <w:sz w:val="24"/>
          <w:szCs w:val="24"/>
        </w:rPr>
        <w:t xml:space="preserve"> opposite effect </w:t>
      </w:r>
      <w:r w:rsidR="00085C8B">
        <w:rPr>
          <w:sz w:val="24"/>
          <w:szCs w:val="24"/>
        </w:rPr>
        <w:t>of i</w:t>
      </w:r>
      <w:r w:rsidR="009D23C0">
        <w:rPr>
          <w:sz w:val="24"/>
          <w:szCs w:val="24"/>
        </w:rPr>
        <w:t xml:space="preserve">ncreasing attenuation with hydrate saturation </w:t>
      </w:r>
      <w:r w:rsidR="00802763">
        <w:rPr>
          <w:sz w:val="24"/>
          <w:szCs w:val="24"/>
        </w:rPr>
        <w:t xml:space="preserve">is </w:t>
      </w:r>
      <w:r w:rsidR="00E73F87">
        <w:rPr>
          <w:sz w:val="24"/>
          <w:szCs w:val="24"/>
        </w:rPr>
        <w:t>overwhelmingly</w:t>
      </w:r>
      <w:r w:rsidR="00802763">
        <w:rPr>
          <w:sz w:val="24"/>
          <w:szCs w:val="24"/>
        </w:rPr>
        <w:t xml:space="preserve"> observed </w:t>
      </w:r>
      <w:r w:rsidR="009D23C0" w:rsidRPr="00870D8A">
        <w:rPr>
          <w:sz w:val="24"/>
          <w:szCs w:val="24"/>
        </w:rPr>
        <w:t xml:space="preserve">(Guerin and Goldberg, 2002; Chand and Minshull, 2004; Dvorkin and </w:t>
      </w:r>
      <w:proofErr w:type="spellStart"/>
      <w:r w:rsidR="009D23C0" w:rsidRPr="00870D8A">
        <w:rPr>
          <w:sz w:val="24"/>
          <w:szCs w:val="24"/>
        </w:rPr>
        <w:t>Uden</w:t>
      </w:r>
      <w:proofErr w:type="spellEnd"/>
      <w:r w:rsidR="009D23C0" w:rsidRPr="00870D8A">
        <w:rPr>
          <w:sz w:val="24"/>
          <w:szCs w:val="24"/>
        </w:rPr>
        <w:t xml:space="preserve">, 2004, Riedel et al., 2010, and references therein; Dvorkin et al., 2014 and references therein; Zhan and </w:t>
      </w:r>
      <w:proofErr w:type="spellStart"/>
      <w:r w:rsidR="009D23C0" w:rsidRPr="00870D8A">
        <w:rPr>
          <w:sz w:val="24"/>
          <w:szCs w:val="24"/>
        </w:rPr>
        <w:t>Matsushuma</w:t>
      </w:r>
      <w:proofErr w:type="spellEnd"/>
      <w:r w:rsidR="009D23C0" w:rsidRPr="00870D8A">
        <w:rPr>
          <w:sz w:val="24"/>
          <w:szCs w:val="24"/>
        </w:rPr>
        <w:t>, 2018; Sahoo et al., 2019)</w:t>
      </w:r>
      <w:r w:rsidR="005E0E40">
        <w:rPr>
          <w:sz w:val="24"/>
          <w:szCs w:val="24"/>
        </w:rPr>
        <w:t xml:space="preserve">, to the extent that </w:t>
      </w:r>
      <w:r w:rsidR="006C4FA1">
        <w:rPr>
          <w:sz w:val="24"/>
          <w:szCs w:val="24"/>
        </w:rPr>
        <w:t xml:space="preserve">some researcher advocate for attenuation </w:t>
      </w:r>
      <w:r w:rsidR="006C4FA1">
        <w:rPr>
          <w:sz w:val="24"/>
          <w:szCs w:val="24"/>
        </w:rPr>
        <w:lastRenderedPageBreak/>
        <w:t xml:space="preserve">to be considered within the </w:t>
      </w:r>
      <w:r w:rsidR="002F158A">
        <w:rPr>
          <w:sz w:val="24"/>
          <w:szCs w:val="24"/>
        </w:rPr>
        <w:t>realm of physics-</w:t>
      </w:r>
      <w:r w:rsidR="008A5160">
        <w:rPr>
          <w:sz w:val="24"/>
          <w:szCs w:val="24"/>
        </w:rPr>
        <w:t>driven seismic attributes for</w:t>
      </w:r>
      <w:r w:rsidR="007C53D9">
        <w:rPr>
          <w:sz w:val="24"/>
          <w:szCs w:val="24"/>
        </w:rPr>
        <w:t xml:space="preserve"> both</w:t>
      </w:r>
      <w:r w:rsidR="004141BF">
        <w:rPr>
          <w:sz w:val="24"/>
          <w:szCs w:val="24"/>
        </w:rPr>
        <w:t xml:space="preserve"> conventional and unconventional</w:t>
      </w:r>
      <w:r w:rsidR="008A5160">
        <w:rPr>
          <w:sz w:val="24"/>
          <w:szCs w:val="24"/>
        </w:rPr>
        <w:t xml:space="preserve"> reservoir characterization</w:t>
      </w:r>
      <w:r w:rsidR="00432F36">
        <w:rPr>
          <w:sz w:val="24"/>
          <w:szCs w:val="24"/>
        </w:rPr>
        <w:t xml:space="preserve"> (Dvorkin and Mavko, 2006) </w:t>
      </w:r>
      <w:r w:rsidR="004141BF">
        <w:rPr>
          <w:sz w:val="24"/>
          <w:szCs w:val="24"/>
        </w:rPr>
        <w:t>and methane hydrate reservoir characterization (Cordon et al</w:t>
      </w:r>
      <w:r w:rsidR="00186972">
        <w:rPr>
          <w:sz w:val="24"/>
          <w:szCs w:val="24"/>
        </w:rPr>
        <w:t>.</w:t>
      </w:r>
      <w:r w:rsidR="004141BF">
        <w:rPr>
          <w:sz w:val="24"/>
          <w:szCs w:val="24"/>
        </w:rPr>
        <w:t xml:space="preserve">, 2006). </w:t>
      </w:r>
    </w:p>
    <w:p w14:paraId="1D992135" w14:textId="7829FBA7" w:rsidR="00A00F75" w:rsidRPr="00DE2CD7" w:rsidRDefault="00A00F75" w:rsidP="00692BA7">
      <w:pPr>
        <w:pStyle w:val="AbstractNormalText"/>
        <w:spacing w:line="480" w:lineRule="auto"/>
        <w:contextualSpacing/>
        <w:rPr>
          <w:b/>
          <w:bCs/>
          <w:sz w:val="24"/>
          <w:szCs w:val="24"/>
        </w:rPr>
      </w:pPr>
      <w:r w:rsidRPr="00DE2CD7">
        <w:rPr>
          <w:b/>
          <w:bCs/>
          <w:sz w:val="24"/>
          <w:szCs w:val="24"/>
        </w:rPr>
        <w:t>1.2.1</w:t>
      </w:r>
      <w:r w:rsidR="0018025D" w:rsidRPr="00DE2CD7">
        <w:rPr>
          <w:b/>
          <w:bCs/>
          <w:sz w:val="24"/>
          <w:szCs w:val="24"/>
        </w:rPr>
        <w:t xml:space="preserve"> The Current Understand</w:t>
      </w:r>
      <w:r w:rsidR="00DE2CD7" w:rsidRPr="00DE2CD7">
        <w:rPr>
          <w:b/>
          <w:bCs/>
          <w:sz w:val="24"/>
          <w:szCs w:val="24"/>
        </w:rPr>
        <w:t>ing of the Geophysical Impact from Gas Hydrates</w:t>
      </w:r>
    </w:p>
    <w:p w14:paraId="4AF2EE53" w14:textId="7A712B6A" w:rsidR="007C48BF" w:rsidRDefault="00390BDE" w:rsidP="00692BA7">
      <w:pPr>
        <w:pStyle w:val="AbstractNormalText"/>
        <w:spacing w:line="480" w:lineRule="auto"/>
        <w:contextualSpacing/>
        <w:rPr>
          <w:sz w:val="24"/>
          <w:szCs w:val="24"/>
        </w:rPr>
      </w:pPr>
      <w:r>
        <w:rPr>
          <w:sz w:val="24"/>
          <w:szCs w:val="24"/>
        </w:rPr>
        <w:tab/>
      </w:r>
      <w:r>
        <w:rPr>
          <w:sz w:val="24"/>
          <w:szCs w:val="24"/>
        </w:rPr>
        <w:tab/>
      </w:r>
      <w:r w:rsidR="00DE2CD7">
        <w:rPr>
          <w:sz w:val="24"/>
          <w:szCs w:val="24"/>
        </w:rPr>
        <w:t>Although significant research has been conducted on hydrates</w:t>
      </w:r>
      <w:r w:rsidR="00ED7915">
        <w:rPr>
          <w:sz w:val="24"/>
          <w:szCs w:val="24"/>
        </w:rPr>
        <w:t xml:space="preserve"> and their impact on </w:t>
      </w:r>
      <w:r w:rsidR="008B32B5">
        <w:rPr>
          <w:sz w:val="24"/>
          <w:szCs w:val="24"/>
        </w:rPr>
        <w:t xml:space="preserve">seismic </w:t>
      </w:r>
      <w:r w:rsidR="00ED7915">
        <w:rPr>
          <w:sz w:val="24"/>
          <w:szCs w:val="24"/>
        </w:rPr>
        <w:t xml:space="preserve">wave velocities and frequencies, </w:t>
      </w:r>
      <w:r w:rsidR="00B76F35">
        <w:rPr>
          <w:sz w:val="24"/>
          <w:szCs w:val="24"/>
        </w:rPr>
        <w:t xml:space="preserve">fewer studies have shown the impact of </w:t>
      </w:r>
      <w:r w:rsidR="00F72058">
        <w:rPr>
          <w:sz w:val="24"/>
          <w:szCs w:val="24"/>
        </w:rPr>
        <w:t xml:space="preserve">attenuation related to hydrates in 2D or 3D seismic surveys. </w:t>
      </w:r>
      <w:r w:rsidR="009E33DA">
        <w:rPr>
          <w:sz w:val="24"/>
          <w:szCs w:val="24"/>
        </w:rPr>
        <w:t xml:space="preserve">Much of the research on hydrates has been from </w:t>
      </w:r>
      <w:r w:rsidR="007C48BF">
        <w:rPr>
          <w:sz w:val="24"/>
          <w:szCs w:val="24"/>
        </w:rPr>
        <w:t>well logs, synthetic data, or laboratory studies. A selection of studies on gas hydrates and attenuation</w:t>
      </w:r>
      <w:r w:rsidR="00616DDA">
        <w:rPr>
          <w:sz w:val="24"/>
          <w:szCs w:val="24"/>
        </w:rPr>
        <w:t xml:space="preserve"> are detailed below to give the current state of attenuation-focused gas hydrate research</w:t>
      </w:r>
      <w:r w:rsidR="00A50B8E">
        <w:rPr>
          <w:sz w:val="24"/>
          <w:szCs w:val="24"/>
        </w:rPr>
        <w:t xml:space="preserve">. Proposed mechanisms are discussed in the following section. </w:t>
      </w:r>
    </w:p>
    <w:p w14:paraId="27A65D0A" w14:textId="246322C1" w:rsidR="00E21D3A" w:rsidRDefault="00390BDE" w:rsidP="00692BA7">
      <w:pPr>
        <w:pStyle w:val="AbstractNormalText"/>
        <w:spacing w:line="480" w:lineRule="auto"/>
        <w:contextualSpacing/>
        <w:rPr>
          <w:sz w:val="24"/>
          <w:szCs w:val="24"/>
        </w:rPr>
      </w:pPr>
      <w:r>
        <w:rPr>
          <w:sz w:val="24"/>
          <w:szCs w:val="24"/>
        </w:rPr>
        <w:tab/>
      </w:r>
      <w:r>
        <w:rPr>
          <w:sz w:val="24"/>
          <w:szCs w:val="24"/>
        </w:rPr>
        <w:tab/>
      </w:r>
      <w:r w:rsidR="00E21D3A">
        <w:rPr>
          <w:sz w:val="24"/>
          <w:szCs w:val="24"/>
        </w:rPr>
        <w:t>A laboratory study</w:t>
      </w:r>
      <w:r w:rsidR="007251C2">
        <w:rPr>
          <w:sz w:val="24"/>
          <w:szCs w:val="24"/>
        </w:rPr>
        <w:t xml:space="preserve"> </w:t>
      </w:r>
      <w:r w:rsidR="00CC4B44">
        <w:rPr>
          <w:sz w:val="24"/>
          <w:szCs w:val="24"/>
        </w:rPr>
        <w:t xml:space="preserve">using a resonant column to study </w:t>
      </w:r>
      <w:r w:rsidR="00051E63">
        <w:rPr>
          <w:sz w:val="24"/>
          <w:szCs w:val="24"/>
        </w:rPr>
        <w:t xml:space="preserve">in-situ </w:t>
      </w:r>
      <w:r w:rsidR="00CC4B44">
        <w:rPr>
          <w:sz w:val="24"/>
          <w:szCs w:val="24"/>
        </w:rPr>
        <w:t>hydrates</w:t>
      </w:r>
      <w:r w:rsidR="009A0C9D">
        <w:rPr>
          <w:sz w:val="24"/>
          <w:szCs w:val="24"/>
        </w:rPr>
        <w:t xml:space="preserve"> within sands</w:t>
      </w:r>
      <w:r w:rsidR="00CC4B44">
        <w:rPr>
          <w:sz w:val="24"/>
          <w:szCs w:val="24"/>
        </w:rPr>
        <w:t>, conducted</w:t>
      </w:r>
      <w:r w:rsidR="00E21D3A">
        <w:rPr>
          <w:sz w:val="24"/>
          <w:szCs w:val="24"/>
        </w:rPr>
        <w:t xml:space="preserve"> by Best et al (2010) showed that </w:t>
      </w:r>
      <w:r w:rsidR="00712618">
        <w:rPr>
          <w:sz w:val="24"/>
          <w:szCs w:val="24"/>
        </w:rPr>
        <w:t xml:space="preserve">hydrate saturation between </w:t>
      </w:r>
      <w:r w:rsidR="00DD2B39">
        <w:rPr>
          <w:sz w:val="24"/>
          <w:szCs w:val="24"/>
        </w:rPr>
        <w:t>0</w:t>
      </w:r>
      <w:r w:rsidR="00712618">
        <w:rPr>
          <w:sz w:val="24"/>
          <w:szCs w:val="24"/>
        </w:rPr>
        <w:t>-5% resulted in the largest attenuation (1/</w:t>
      </w:r>
      <w:r w:rsidR="00712618">
        <w:rPr>
          <w:i/>
          <w:iCs/>
          <w:sz w:val="24"/>
          <w:szCs w:val="24"/>
        </w:rPr>
        <w:t>Q</w:t>
      </w:r>
      <w:r w:rsidR="00712618">
        <w:rPr>
          <w:sz w:val="24"/>
          <w:szCs w:val="24"/>
        </w:rPr>
        <w:t>) values, after which attenuation decreased</w:t>
      </w:r>
      <w:r w:rsidR="0094433A">
        <w:rPr>
          <w:sz w:val="24"/>
          <w:szCs w:val="24"/>
        </w:rPr>
        <w:t xml:space="preserve"> </w:t>
      </w:r>
      <w:r w:rsidR="00014A6A">
        <w:rPr>
          <w:sz w:val="24"/>
          <w:szCs w:val="24"/>
        </w:rPr>
        <w:t>up to approximately 18% hydrate saturation, then increased to 35% hydrate saturation (no data was reported after 35% hydrate saturation)</w:t>
      </w:r>
      <w:r w:rsidR="00712618">
        <w:rPr>
          <w:sz w:val="24"/>
          <w:szCs w:val="24"/>
        </w:rPr>
        <w:t xml:space="preserve">. </w:t>
      </w:r>
      <w:r w:rsidR="002D2EC1">
        <w:rPr>
          <w:sz w:val="24"/>
          <w:szCs w:val="24"/>
        </w:rPr>
        <w:t>In contrast to attenuation, b</w:t>
      </w:r>
      <w:r w:rsidR="00506989">
        <w:rPr>
          <w:sz w:val="24"/>
          <w:szCs w:val="24"/>
        </w:rPr>
        <w:t>oth P-wave and S-wave velocities incr</w:t>
      </w:r>
      <w:r w:rsidR="00D322DC">
        <w:rPr>
          <w:sz w:val="24"/>
          <w:szCs w:val="24"/>
        </w:rPr>
        <w:t>eased with hydrate saturation</w:t>
      </w:r>
      <w:r w:rsidR="00BC4DC7">
        <w:rPr>
          <w:sz w:val="24"/>
          <w:szCs w:val="24"/>
        </w:rPr>
        <w:t xml:space="preserve"> up to 35%</w:t>
      </w:r>
      <w:r w:rsidR="00D322DC">
        <w:rPr>
          <w:sz w:val="24"/>
          <w:szCs w:val="24"/>
        </w:rPr>
        <w:t>, although at a slower rate following 3-5% hydrate saturation, which the author attribute to</w:t>
      </w:r>
      <w:r w:rsidR="00D467C4">
        <w:rPr>
          <w:sz w:val="24"/>
          <w:szCs w:val="24"/>
        </w:rPr>
        <w:t xml:space="preserve"> </w:t>
      </w:r>
      <w:r w:rsidR="00867A4F">
        <w:rPr>
          <w:sz w:val="24"/>
          <w:szCs w:val="24"/>
        </w:rPr>
        <w:t xml:space="preserve">rapid cementation of hydrates between 3-5% hydrate saturation </w:t>
      </w:r>
      <w:r w:rsidR="002D2EC1">
        <w:rPr>
          <w:sz w:val="24"/>
          <w:szCs w:val="24"/>
        </w:rPr>
        <w:t xml:space="preserve">resulting in </w:t>
      </w:r>
      <w:r w:rsidR="00A73E08">
        <w:rPr>
          <w:sz w:val="24"/>
          <w:szCs w:val="24"/>
        </w:rPr>
        <w:t>a higher rate of velocity increase</w:t>
      </w:r>
      <w:r w:rsidR="002D2EC1">
        <w:rPr>
          <w:sz w:val="24"/>
          <w:szCs w:val="24"/>
        </w:rPr>
        <w:t xml:space="preserve"> below 3%. </w:t>
      </w:r>
      <w:r w:rsidR="000D72C4">
        <w:rPr>
          <w:sz w:val="24"/>
          <w:szCs w:val="24"/>
        </w:rPr>
        <w:t xml:space="preserve">Furthermore, the authors </w:t>
      </w:r>
      <w:r w:rsidR="003B67DA">
        <w:rPr>
          <w:sz w:val="24"/>
          <w:szCs w:val="24"/>
        </w:rPr>
        <w:t xml:space="preserve">noted that higher attenuation occurred within solidified methane hydrates </w:t>
      </w:r>
      <w:r w:rsidR="001A185C">
        <w:rPr>
          <w:sz w:val="24"/>
          <w:szCs w:val="24"/>
        </w:rPr>
        <w:t xml:space="preserve">compared to </w:t>
      </w:r>
      <w:r w:rsidR="00C25207">
        <w:rPr>
          <w:sz w:val="24"/>
          <w:szCs w:val="24"/>
        </w:rPr>
        <w:t>methane gas after hydrate dissociation</w:t>
      </w:r>
      <w:r w:rsidR="00885942">
        <w:rPr>
          <w:sz w:val="24"/>
          <w:szCs w:val="24"/>
        </w:rPr>
        <w:t xml:space="preserve">. </w:t>
      </w:r>
    </w:p>
    <w:p w14:paraId="65EF1E15" w14:textId="7A5BCAEE" w:rsidR="005D5193" w:rsidRDefault="00390BDE" w:rsidP="00692BA7">
      <w:pPr>
        <w:pStyle w:val="AbstractNormalText"/>
        <w:spacing w:line="480" w:lineRule="auto"/>
        <w:contextualSpacing/>
        <w:rPr>
          <w:sz w:val="24"/>
          <w:szCs w:val="24"/>
        </w:rPr>
      </w:pPr>
      <w:r>
        <w:rPr>
          <w:sz w:val="24"/>
          <w:szCs w:val="24"/>
        </w:rPr>
        <w:tab/>
      </w:r>
      <w:r>
        <w:rPr>
          <w:sz w:val="24"/>
          <w:szCs w:val="24"/>
        </w:rPr>
        <w:tab/>
      </w:r>
      <w:r w:rsidR="005D5193">
        <w:rPr>
          <w:sz w:val="24"/>
          <w:szCs w:val="24"/>
        </w:rPr>
        <w:t>A study by L</w:t>
      </w:r>
      <w:r w:rsidR="000B4815">
        <w:rPr>
          <w:sz w:val="24"/>
          <w:szCs w:val="24"/>
        </w:rPr>
        <w:t>iu</w:t>
      </w:r>
      <w:r w:rsidR="005D5193">
        <w:rPr>
          <w:sz w:val="24"/>
          <w:szCs w:val="24"/>
        </w:rPr>
        <w:t xml:space="preserve"> et al</w:t>
      </w:r>
      <w:r w:rsidR="00431613">
        <w:rPr>
          <w:sz w:val="24"/>
          <w:szCs w:val="24"/>
        </w:rPr>
        <w:t>.</w:t>
      </w:r>
      <w:r w:rsidR="005D5193">
        <w:rPr>
          <w:sz w:val="24"/>
          <w:szCs w:val="24"/>
        </w:rPr>
        <w:t xml:space="preserve"> (2022) </w:t>
      </w:r>
      <w:r w:rsidR="00640152">
        <w:rPr>
          <w:sz w:val="24"/>
          <w:szCs w:val="24"/>
        </w:rPr>
        <w:t>us</w:t>
      </w:r>
      <w:r w:rsidR="00096CEF">
        <w:rPr>
          <w:sz w:val="24"/>
          <w:szCs w:val="24"/>
        </w:rPr>
        <w:t>ed</w:t>
      </w:r>
      <w:r w:rsidR="00640152">
        <w:rPr>
          <w:sz w:val="24"/>
          <w:szCs w:val="24"/>
        </w:rPr>
        <w:t xml:space="preserve"> seismic data from a deep-water setting</w:t>
      </w:r>
      <w:r w:rsidR="00D141C8">
        <w:rPr>
          <w:sz w:val="24"/>
          <w:szCs w:val="24"/>
        </w:rPr>
        <w:t xml:space="preserve"> and corresponding rock physics equations</w:t>
      </w:r>
      <w:r w:rsidR="002E3553">
        <w:rPr>
          <w:sz w:val="24"/>
          <w:szCs w:val="24"/>
        </w:rPr>
        <w:t xml:space="preserve"> to</w:t>
      </w:r>
      <w:r w:rsidR="00640152">
        <w:rPr>
          <w:sz w:val="24"/>
          <w:szCs w:val="24"/>
        </w:rPr>
        <w:t xml:space="preserve"> </w:t>
      </w:r>
      <w:r w:rsidR="001A6C3A">
        <w:rPr>
          <w:sz w:val="24"/>
          <w:szCs w:val="24"/>
        </w:rPr>
        <w:t>calculat</w:t>
      </w:r>
      <w:r w:rsidR="002E3553">
        <w:rPr>
          <w:sz w:val="24"/>
          <w:szCs w:val="24"/>
        </w:rPr>
        <w:t>e</w:t>
      </w:r>
      <w:r w:rsidR="00C17648">
        <w:rPr>
          <w:sz w:val="24"/>
          <w:szCs w:val="24"/>
        </w:rPr>
        <w:t xml:space="preserve"> P-wave attenuation through three modes of hydrate occurrence: </w:t>
      </w:r>
      <w:r w:rsidR="005004A7">
        <w:rPr>
          <w:sz w:val="24"/>
          <w:szCs w:val="24"/>
        </w:rPr>
        <w:t>suspension</w:t>
      </w:r>
      <w:r w:rsidR="003355FC">
        <w:rPr>
          <w:sz w:val="24"/>
          <w:szCs w:val="24"/>
        </w:rPr>
        <w:t xml:space="preserve"> (</w:t>
      </w:r>
      <w:r w:rsidR="0091335A">
        <w:rPr>
          <w:sz w:val="24"/>
          <w:szCs w:val="24"/>
        </w:rPr>
        <w:t>hydrates within the pore fluid)</w:t>
      </w:r>
      <w:r w:rsidR="005004A7">
        <w:rPr>
          <w:sz w:val="24"/>
          <w:szCs w:val="24"/>
        </w:rPr>
        <w:t xml:space="preserve">, </w:t>
      </w:r>
      <w:r w:rsidR="00DC66B5">
        <w:rPr>
          <w:sz w:val="24"/>
          <w:szCs w:val="24"/>
        </w:rPr>
        <w:t>particle-contact</w:t>
      </w:r>
      <w:r w:rsidR="0091335A">
        <w:rPr>
          <w:sz w:val="24"/>
          <w:szCs w:val="24"/>
        </w:rPr>
        <w:t xml:space="preserve"> (hydrates </w:t>
      </w:r>
      <w:r w:rsidR="000960B0">
        <w:rPr>
          <w:sz w:val="24"/>
          <w:szCs w:val="24"/>
        </w:rPr>
        <w:t>as part of the solid frame of the rock/mineral)</w:t>
      </w:r>
      <w:r w:rsidR="00DC66B5">
        <w:rPr>
          <w:sz w:val="24"/>
          <w:szCs w:val="24"/>
        </w:rPr>
        <w:t>, and cementation</w:t>
      </w:r>
      <w:r w:rsidR="000960B0">
        <w:rPr>
          <w:sz w:val="24"/>
          <w:szCs w:val="24"/>
        </w:rPr>
        <w:t xml:space="preserve"> (hydrates </w:t>
      </w:r>
      <w:r w:rsidR="00FA7AD1">
        <w:rPr>
          <w:sz w:val="24"/>
          <w:szCs w:val="24"/>
        </w:rPr>
        <w:t>acting as cement along the mineral grains)</w:t>
      </w:r>
      <w:r w:rsidR="00637BB7">
        <w:rPr>
          <w:sz w:val="24"/>
          <w:szCs w:val="24"/>
        </w:rPr>
        <w:t xml:space="preserve"> with </w:t>
      </w:r>
      <w:r w:rsidR="00637BB7">
        <w:rPr>
          <w:sz w:val="24"/>
          <w:szCs w:val="24"/>
        </w:rPr>
        <w:lastRenderedPageBreak/>
        <w:t xml:space="preserve">varying models </w:t>
      </w:r>
      <w:r w:rsidR="00A16BAA">
        <w:rPr>
          <w:sz w:val="24"/>
          <w:szCs w:val="24"/>
        </w:rPr>
        <w:t xml:space="preserve">for calculating </w:t>
      </w:r>
      <w:r w:rsidR="00FF6A00">
        <w:rPr>
          <w:sz w:val="24"/>
          <w:szCs w:val="24"/>
        </w:rPr>
        <w:t xml:space="preserve">the elastic properties within the rock. </w:t>
      </w:r>
      <w:r w:rsidR="007169E2">
        <w:rPr>
          <w:sz w:val="24"/>
          <w:szCs w:val="24"/>
        </w:rPr>
        <w:t xml:space="preserve">The authors found that </w:t>
      </w:r>
      <w:r w:rsidR="00512EFF">
        <w:rPr>
          <w:sz w:val="24"/>
          <w:szCs w:val="24"/>
        </w:rPr>
        <w:t xml:space="preserve">for the suspension mode of hydrate occurrence, </w:t>
      </w:r>
      <w:r w:rsidR="00C873EF">
        <w:rPr>
          <w:sz w:val="24"/>
          <w:szCs w:val="24"/>
        </w:rPr>
        <w:t xml:space="preserve">attenuation of P-wave velocities </w:t>
      </w:r>
      <w:proofErr w:type="gramStart"/>
      <w:r w:rsidR="00C873EF">
        <w:rPr>
          <w:sz w:val="24"/>
          <w:szCs w:val="24"/>
        </w:rPr>
        <w:t>were</w:t>
      </w:r>
      <w:proofErr w:type="gramEnd"/>
      <w:r w:rsidR="00C873EF">
        <w:rPr>
          <w:sz w:val="24"/>
          <w:szCs w:val="24"/>
        </w:rPr>
        <w:t xml:space="preserve"> correlated with hydrate saturation, while for the particle-contact and cemented modes of hydrate occurrence, </w:t>
      </w:r>
      <w:r w:rsidR="00693FFF">
        <w:rPr>
          <w:sz w:val="24"/>
          <w:szCs w:val="24"/>
        </w:rPr>
        <w:t>P-wave velocities were inversely correlated with hydrate saturation</w:t>
      </w:r>
      <w:r w:rsidR="00112331">
        <w:rPr>
          <w:sz w:val="24"/>
          <w:szCs w:val="24"/>
        </w:rPr>
        <w:t xml:space="preserve">. </w:t>
      </w:r>
    </w:p>
    <w:p w14:paraId="1D493C07" w14:textId="048ED52F" w:rsidR="002A1D77" w:rsidRDefault="00390BDE" w:rsidP="00692BA7">
      <w:pPr>
        <w:pStyle w:val="AbstractNormalText"/>
        <w:spacing w:line="480" w:lineRule="auto"/>
        <w:contextualSpacing/>
        <w:rPr>
          <w:sz w:val="24"/>
          <w:szCs w:val="24"/>
        </w:rPr>
      </w:pPr>
      <w:r>
        <w:rPr>
          <w:sz w:val="24"/>
          <w:szCs w:val="24"/>
        </w:rPr>
        <w:tab/>
      </w:r>
      <w:r>
        <w:rPr>
          <w:sz w:val="24"/>
          <w:szCs w:val="24"/>
        </w:rPr>
        <w:tab/>
      </w:r>
      <w:r w:rsidR="00FF3943" w:rsidRPr="00EC7580">
        <w:rPr>
          <w:sz w:val="24"/>
          <w:szCs w:val="24"/>
        </w:rPr>
        <w:t xml:space="preserve">Numerous </w:t>
      </w:r>
      <w:r w:rsidR="00391BB4" w:rsidRPr="00EC7580">
        <w:rPr>
          <w:sz w:val="24"/>
          <w:szCs w:val="24"/>
        </w:rPr>
        <w:t xml:space="preserve">reports and </w:t>
      </w:r>
      <w:r w:rsidR="00FF3943" w:rsidRPr="00EC7580">
        <w:rPr>
          <w:sz w:val="24"/>
          <w:szCs w:val="24"/>
        </w:rPr>
        <w:t>studies</w:t>
      </w:r>
      <w:r w:rsidR="00FF3943">
        <w:rPr>
          <w:sz w:val="24"/>
          <w:szCs w:val="24"/>
        </w:rPr>
        <w:t xml:space="preserve"> </w:t>
      </w:r>
      <w:r w:rsidR="00C029DC">
        <w:rPr>
          <w:sz w:val="24"/>
          <w:szCs w:val="24"/>
        </w:rPr>
        <w:t>(</w:t>
      </w:r>
      <w:r w:rsidR="00213161">
        <w:rPr>
          <w:sz w:val="24"/>
          <w:szCs w:val="24"/>
        </w:rPr>
        <w:t>Uchida et al</w:t>
      </w:r>
      <w:r w:rsidR="00431613">
        <w:rPr>
          <w:sz w:val="24"/>
          <w:szCs w:val="24"/>
        </w:rPr>
        <w:t>.</w:t>
      </w:r>
      <w:r w:rsidR="00213161">
        <w:rPr>
          <w:sz w:val="24"/>
          <w:szCs w:val="24"/>
        </w:rPr>
        <w:t xml:space="preserve">, 1999; </w:t>
      </w:r>
      <w:r w:rsidR="00E45DB0">
        <w:rPr>
          <w:sz w:val="24"/>
          <w:szCs w:val="24"/>
        </w:rPr>
        <w:t>Walia et al</w:t>
      </w:r>
      <w:r w:rsidR="00431613">
        <w:rPr>
          <w:sz w:val="24"/>
          <w:szCs w:val="24"/>
        </w:rPr>
        <w:t>.</w:t>
      </w:r>
      <w:r w:rsidR="00E45DB0">
        <w:rPr>
          <w:sz w:val="24"/>
          <w:szCs w:val="24"/>
        </w:rPr>
        <w:t xml:space="preserve">, 1999; </w:t>
      </w:r>
      <w:r w:rsidR="00711206">
        <w:rPr>
          <w:sz w:val="24"/>
          <w:szCs w:val="24"/>
        </w:rPr>
        <w:t xml:space="preserve">Guerin and Goldberg, 2002; </w:t>
      </w:r>
      <w:r w:rsidR="00A515FE">
        <w:rPr>
          <w:sz w:val="24"/>
          <w:szCs w:val="24"/>
        </w:rPr>
        <w:t>Chand and Minshull, 2004;</w:t>
      </w:r>
      <w:r w:rsidR="004F3F1D">
        <w:rPr>
          <w:sz w:val="24"/>
          <w:szCs w:val="24"/>
        </w:rPr>
        <w:t xml:space="preserve"> </w:t>
      </w:r>
      <w:r w:rsidR="007E6B34">
        <w:rPr>
          <w:sz w:val="24"/>
          <w:szCs w:val="24"/>
        </w:rPr>
        <w:t>Dvorkin,</w:t>
      </w:r>
      <w:r w:rsidR="00661447">
        <w:rPr>
          <w:sz w:val="24"/>
          <w:szCs w:val="24"/>
        </w:rPr>
        <w:t xml:space="preserve"> and </w:t>
      </w:r>
      <w:proofErr w:type="spellStart"/>
      <w:r w:rsidR="00661447">
        <w:rPr>
          <w:sz w:val="24"/>
          <w:szCs w:val="24"/>
        </w:rPr>
        <w:t>Uden</w:t>
      </w:r>
      <w:proofErr w:type="spellEnd"/>
      <w:r w:rsidR="007E6B34">
        <w:rPr>
          <w:sz w:val="24"/>
          <w:szCs w:val="24"/>
        </w:rPr>
        <w:t xml:space="preserve"> 2004;</w:t>
      </w:r>
      <w:r w:rsidR="00833C1B">
        <w:rPr>
          <w:sz w:val="24"/>
          <w:szCs w:val="24"/>
        </w:rPr>
        <w:t xml:space="preserve"> Cordon et al, 2006;</w:t>
      </w:r>
      <w:r w:rsidR="007E6B34">
        <w:rPr>
          <w:sz w:val="24"/>
          <w:szCs w:val="24"/>
        </w:rPr>
        <w:t xml:space="preserve"> </w:t>
      </w:r>
      <w:r w:rsidR="008A185F">
        <w:rPr>
          <w:sz w:val="24"/>
          <w:szCs w:val="24"/>
        </w:rPr>
        <w:t>and others</w:t>
      </w:r>
      <w:r w:rsidR="00C029DC">
        <w:rPr>
          <w:sz w:val="24"/>
          <w:szCs w:val="24"/>
        </w:rPr>
        <w:t xml:space="preserve">) </w:t>
      </w:r>
      <w:r w:rsidR="00FF3943">
        <w:rPr>
          <w:sz w:val="24"/>
          <w:szCs w:val="24"/>
        </w:rPr>
        <w:t xml:space="preserve">have been conducted on the </w:t>
      </w:r>
      <w:r w:rsidR="0036245E">
        <w:rPr>
          <w:sz w:val="24"/>
          <w:szCs w:val="24"/>
        </w:rPr>
        <w:t xml:space="preserve">JAPEX/JNOC/GSC </w:t>
      </w:r>
      <w:r w:rsidR="00FF3943">
        <w:rPr>
          <w:sz w:val="24"/>
          <w:szCs w:val="24"/>
        </w:rPr>
        <w:t>Mallik 2L-28 well in the Ma</w:t>
      </w:r>
      <w:r w:rsidR="006F462D">
        <w:rPr>
          <w:sz w:val="24"/>
          <w:szCs w:val="24"/>
        </w:rPr>
        <w:t xml:space="preserve">ckenzie Delta, Northwest Territories, Canada. The Mallik 2L-28 well was drilled in </w:t>
      </w:r>
      <w:r w:rsidR="00610C6C">
        <w:rPr>
          <w:sz w:val="24"/>
          <w:szCs w:val="24"/>
        </w:rPr>
        <w:t>1998</w:t>
      </w:r>
      <w:r w:rsidR="006F462D">
        <w:rPr>
          <w:sz w:val="24"/>
          <w:szCs w:val="24"/>
        </w:rPr>
        <w:t xml:space="preserve"> </w:t>
      </w:r>
      <w:r w:rsidR="00AE27CA">
        <w:rPr>
          <w:sz w:val="24"/>
          <w:szCs w:val="24"/>
        </w:rPr>
        <w:t>through a joint operation by the Japan</w:t>
      </w:r>
      <w:r w:rsidR="006C59DC">
        <w:rPr>
          <w:sz w:val="24"/>
          <w:szCs w:val="24"/>
        </w:rPr>
        <w:t xml:space="preserve"> </w:t>
      </w:r>
      <w:r w:rsidR="007A7480">
        <w:rPr>
          <w:sz w:val="24"/>
          <w:szCs w:val="24"/>
        </w:rPr>
        <w:t>Petroleum</w:t>
      </w:r>
      <w:r w:rsidR="006C59DC">
        <w:rPr>
          <w:sz w:val="24"/>
          <w:szCs w:val="24"/>
        </w:rPr>
        <w:t xml:space="preserve"> Exploration Company</w:t>
      </w:r>
      <w:r w:rsidR="007A7480">
        <w:rPr>
          <w:sz w:val="24"/>
          <w:szCs w:val="24"/>
        </w:rPr>
        <w:t xml:space="preserve"> (JAPEX)</w:t>
      </w:r>
      <w:r w:rsidR="006C59DC">
        <w:rPr>
          <w:sz w:val="24"/>
          <w:szCs w:val="24"/>
        </w:rPr>
        <w:t>, Geological Survey</w:t>
      </w:r>
      <w:r w:rsidR="007A7480">
        <w:rPr>
          <w:sz w:val="24"/>
          <w:szCs w:val="24"/>
        </w:rPr>
        <w:t xml:space="preserve"> of Canada (GSC)</w:t>
      </w:r>
      <w:r w:rsidR="006C59DC">
        <w:rPr>
          <w:sz w:val="24"/>
          <w:szCs w:val="24"/>
        </w:rPr>
        <w:t>, and the Japan National Oil Corporation</w:t>
      </w:r>
      <w:r w:rsidR="007A7480">
        <w:rPr>
          <w:sz w:val="24"/>
          <w:szCs w:val="24"/>
        </w:rPr>
        <w:t xml:space="preserve"> (JNOC)</w:t>
      </w:r>
      <w:r w:rsidR="00651FDC">
        <w:rPr>
          <w:sz w:val="24"/>
          <w:szCs w:val="24"/>
        </w:rPr>
        <w:t xml:space="preserve"> for </w:t>
      </w:r>
      <w:r w:rsidR="00163A67">
        <w:rPr>
          <w:sz w:val="24"/>
          <w:szCs w:val="24"/>
        </w:rPr>
        <w:t>the</w:t>
      </w:r>
      <w:r w:rsidR="00651FDC">
        <w:rPr>
          <w:sz w:val="24"/>
          <w:szCs w:val="24"/>
        </w:rPr>
        <w:t xml:space="preserve"> purpose</w:t>
      </w:r>
      <w:r w:rsidR="0036245E">
        <w:rPr>
          <w:sz w:val="24"/>
          <w:szCs w:val="24"/>
        </w:rPr>
        <w:t xml:space="preserve"> of investigating</w:t>
      </w:r>
      <w:r w:rsidR="00163A67">
        <w:rPr>
          <w:sz w:val="24"/>
          <w:szCs w:val="24"/>
        </w:rPr>
        <w:t xml:space="preserve"> permafrost-related</w:t>
      </w:r>
      <w:r w:rsidR="0036245E">
        <w:rPr>
          <w:sz w:val="24"/>
          <w:szCs w:val="24"/>
        </w:rPr>
        <w:t xml:space="preserve"> </w:t>
      </w:r>
      <w:r w:rsidR="00163A67">
        <w:rPr>
          <w:sz w:val="24"/>
          <w:szCs w:val="24"/>
        </w:rPr>
        <w:t>gas hydrates suspected to occur at the well location</w:t>
      </w:r>
      <w:r w:rsidR="00005ED9">
        <w:rPr>
          <w:sz w:val="24"/>
          <w:szCs w:val="24"/>
        </w:rPr>
        <w:t xml:space="preserve"> (</w:t>
      </w:r>
      <w:proofErr w:type="spellStart"/>
      <w:r w:rsidR="00005ED9">
        <w:rPr>
          <w:sz w:val="24"/>
          <w:szCs w:val="24"/>
        </w:rPr>
        <w:t>Dallimore</w:t>
      </w:r>
      <w:proofErr w:type="spellEnd"/>
      <w:r w:rsidR="00005ED9">
        <w:rPr>
          <w:sz w:val="24"/>
          <w:szCs w:val="24"/>
        </w:rPr>
        <w:t xml:space="preserve"> et al</w:t>
      </w:r>
      <w:r w:rsidR="00431613">
        <w:rPr>
          <w:sz w:val="24"/>
          <w:szCs w:val="24"/>
        </w:rPr>
        <w:t>.</w:t>
      </w:r>
      <w:r w:rsidR="00005ED9">
        <w:rPr>
          <w:sz w:val="24"/>
          <w:szCs w:val="24"/>
        </w:rPr>
        <w:t>, 1999)</w:t>
      </w:r>
      <w:r w:rsidR="00651FDC">
        <w:rPr>
          <w:sz w:val="24"/>
          <w:szCs w:val="24"/>
        </w:rPr>
        <w:t>.</w:t>
      </w:r>
      <w:r w:rsidR="00D140EC">
        <w:rPr>
          <w:sz w:val="24"/>
          <w:szCs w:val="24"/>
        </w:rPr>
        <w:t xml:space="preserve"> </w:t>
      </w:r>
      <w:r w:rsidR="00016FC2">
        <w:rPr>
          <w:sz w:val="24"/>
          <w:szCs w:val="24"/>
        </w:rPr>
        <w:t xml:space="preserve">In addition to drilling and coring activities through the permafrost and hydrate-bearing </w:t>
      </w:r>
      <w:r w:rsidR="008978EB">
        <w:rPr>
          <w:sz w:val="24"/>
          <w:szCs w:val="24"/>
        </w:rPr>
        <w:t xml:space="preserve">sand-clay-silt layers (Riedel et al, 2010), </w:t>
      </w:r>
      <w:r w:rsidR="006277AE">
        <w:rPr>
          <w:sz w:val="24"/>
          <w:szCs w:val="24"/>
        </w:rPr>
        <w:t>a seismic, VSP</w:t>
      </w:r>
      <w:r w:rsidR="0048238C">
        <w:rPr>
          <w:sz w:val="24"/>
          <w:szCs w:val="24"/>
        </w:rPr>
        <w:t xml:space="preserve"> (vertical seismic profiling)</w:t>
      </w:r>
      <w:r w:rsidR="006277AE">
        <w:rPr>
          <w:sz w:val="24"/>
          <w:szCs w:val="24"/>
        </w:rPr>
        <w:t xml:space="preserve">, </w:t>
      </w:r>
      <w:r w:rsidR="0048238C">
        <w:rPr>
          <w:sz w:val="24"/>
          <w:szCs w:val="24"/>
        </w:rPr>
        <w:t xml:space="preserve">geophysical logging, and electromagnetic </w:t>
      </w:r>
      <w:r w:rsidR="0009148A">
        <w:rPr>
          <w:sz w:val="24"/>
          <w:szCs w:val="24"/>
        </w:rPr>
        <w:t>surveys</w:t>
      </w:r>
      <w:r w:rsidR="0048238C">
        <w:rPr>
          <w:sz w:val="24"/>
          <w:szCs w:val="24"/>
        </w:rPr>
        <w:t xml:space="preserve"> </w:t>
      </w:r>
      <w:r w:rsidR="0009148A">
        <w:rPr>
          <w:sz w:val="24"/>
          <w:szCs w:val="24"/>
        </w:rPr>
        <w:t>have also been conducted at the Mallik 2L-38 well location (Walia et al</w:t>
      </w:r>
      <w:r w:rsidR="00431613">
        <w:rPr>
          <w:sz w:val="24"/>
          <w:szCs w:val="24"/>
        </w:rPr>
        <w:t>.</w:t>
      </w:r>
      <w:r w:rsidR="0009148A">
        <w:rPr>
          <w:sz w:val="24"/>
          <w:szCs w:val="24"/>
        </w:rPr>
        <w:t>, 1999)</w:t>
      </w:r>
      <w:r w:rsidR="0044470B">
        <w:rPr>
          <w:sz w:val="24"/>
          <w:szCs w:val="24"/>
        </w:rPr>
        <w:t xml:space="preserve">. </w:t>
      </w:r>
      <w:r w:rsidR="002F24E7">
        <w:rPr>
          <w:sz w:val="24"/>
          <w:szCs w:val="24"/>
        </w:rPr>
        <w:t xml:space="preserve">One study </w:t>
      </w:r>
      <w:r w:rsidR="007A5AC1">
        <w:rPr>
          <w:sz w:val="24"/>
          <w:szCs w:val="24"/>
        </w:rPr>
        <w:t xml:space="preserve">that </w:t>
      </w:r>
      <w:r w:rsidR="003D6D9B">
        <w:rPr>
          <w:sz w:val="24"/>
          <w:szCs w:val="24"/>
        </w:rPr>
        <w:t>constructed a set of</w:t>
      </w:r>
      <w:r w:rsidR="002F24E7">
        <w:rPr>
          <w:sz w:val="24"/>
          <w:szCs w:val="24"/>
        </w:rPr>
        <w:t xml:space="preserve"> synthetic seismic data</w:t>
      </w:r>
      <w:r w:rsidR="00791D46">
        <w:rPr>
          <w:sz w:val="24"/>
          <w:szCs w:val="24"/>
        </w:rPr>
        <w:t xml:space="preserve"> based on properties in the Mallik well </w:t>
      </w:r>
      <w:r w:rsidR="003D6D9B">
        <w:rPr>
          <w:sz w:val="24"/>
          <w:szCs w:val="24"/>
        </w:rPr>
        <w:t xml:space="preserve">and applied </w:t>
      </w:r>
      <w:r w:rsidR="00062995">
        <w:rPr>
          <w:sz w:val="24"/>
          <w:szCs w:val="24"/>
        </w:rPr>
        <w:t>a Q</w:t>
      </w:r>
      <w:r w:rsidR="00062995">
        <w:rPr>
          <w:sz w:val="24"/>
          <w:szCs w:val="24"/>
          <w:vertAlign w:val="superscript"/>
        </w:rPr>
        <w:t>-1</w:t>
      </w:r>
      <w:r w:rsidR="00062995">
        <w:rPr>
          <w:sz w:val="24"/>
          <w:szCs w:val="24"/>
        </w:rPr>
        <w:t xml:space="preserve"> </w:t>
      </w:r>
      <w:r w:rsidR="00526FBD">
        <w:rPr>
          <w:sz w:val="24"/>
          <w:szCs w:val="24"/>
        </w:rPr>
        <w:t xml:space="preserve">parameter </w:t>
      </w:r>
      <w:r w:rsidR="00791D46">
        <w:rPr>
          <w:sz w:val="24"/>
          <w:szCs w:val="24"/>
        </w:rPr>
        <w:t xml:space="preserve">showed that higher frequencies (50 Hz) </w:t>
      </w:r>
      <w:r w:rsidR="00C859C2">
        <w:rPr>
          <w:sz w:val="24"/>
          <w:szCs w:val="24"/>
        </w:rPr>
        <w:t xml:space="preserve">exhibited </w:t>
      </w:r>
      <w:r w:rsidR="00791D46">
        <w:rPr>
          <w:sz w:val="24"/>
          <w:szCs w:val="24"/>
        </w:rPr>
        <w:t>greater reduction in amplitude than did lower frequencies (20 and 30 Hz) when compared to the same synthetic seismic with no Q</w:t>
      </w:r>
      <w:r w:rsidR="00791D46">
        <w:rPr>
          <w:sz w:val="24"/>
          <w:szCs w:val="24"/>
          <w:vertAlign w:val="superscript"/>
        </w:rPr>
        <w:t>-1</w:t>
      </w:r>
      <w:r w:rsidR="00791D46">
        <w:rPr>
          <w:sz w:val="24"/>
          <w:szCs w:val="24"/>
        </w:rPr>
        <w:t xml:space="preserve"> factor applied (Cordon et al</w:t>
      </w:r>
      <w:r w:rsidR="00E2377A">
        <w:rPr>
          <w:sz w:val="24"/>
          <w:szCs w:val="24"/>
        </w:rPr>
        <w:t xml:space="preserve">, 2006). </w:t>
      </w:r>
      <w:r w:rsidR="00FF0A8B">
        <w:rPr>
          <w:sz w:val="24"/>
          <w:szCs w:val="24"/>
        </w:rPr>
        <w:t>A</w:t>
      </w:r>
      <w:r w:rsidR="00DC4F1B">
        <w:rPr>
          <w:sz w:val="24"/>
          <w:szCs w:val="24"/>
        </w:rPr>
        <w:t xml:space="preserve">nother study showed that hydrate saturation resulted in increased attenuation seen in </w:t>
      </w:r>
      <w:r w:rsidR="004F01A2">
        <w:rPr>
          <w:sz w:val="24"/>
          <w:szCs w:val="24"/>
        </w:rPr>
        <w:t xml:space="preserve">the P-wave velocity measured from </w:t>
      </w:r>
      <w:r w:rsidR="00AF4FF7">
        <w:rPr>
          <w:sz w:val="24"/>
          <w:szCs w:val="24"/>
        </w:rPr>
        <w:t xml:space="preserve">cross hole tomography and </w:t>
      </w:r>
      <w:r w:rsidR="004F01A2">
        <w:rPr>
          <w:sz w:val="24"/>
          <w:szCs w:val="24"/>
        </w:rPr>
        <w:t>sonic logging (Chand and Minshull, 2004)</w:t>
      </w:r>
      <w:r w:rsidR="00780F6E">
        <w:rPr>
          <w:sz w:val="24"/>
          <w:szCs w:val="24"/>
        </w:rPr>
        <w:t>,</w:t>
      </w:r>
      <w:r w:rsidR="00694A59">
        <w:rPr>
          <w:sz w:val="24"/>
          <w:szCs w:val="24"/>
        </w:rPr>
        <w:t xml:space="preserve"> while yet another showed </w:t>
      </w:r>
      <w:r w:rsidR="0032173B">
        <w:rPr>
          <w:sz w:val="24"/>
          <w:szCs w:val="24"/>
        </w:rPr>
        <w:t xml:space="preserve">that even low hydrate saturation </w:t>
      </w:r>
      <w:r w:rsidR="006A6DD6">
        <w:rPr>
          <w:sz w:val="24"/>
          <w:szCs w:val="24"/>
        </w:rPr>
        <w:t xml:space="preserve">resulted in amplitude losses while </w:t>
      </w:r>
      <w:r w:rsidR="00254BAE">
        <w:rPr>
          <w:sz w:val="24"/>
          <w:szCs w:val="24"/>
        </w:rPr>
        <w:t>simultaneously increasing both compressional and shear velocities</w:t>
      </w:r>
      <w:r w:rsidR="007454C2">
        <w:rPr>
          <w:sz w:val="24"/>
          <w:szCs w:val="24"/>
        </w:rPr>
        <w:t xml:space="preserve"> </w:t>
      </w:r>
      <w:r w:rsidR="00254BAE">
        <w:rPr>
          <w:sz w:val="24"/>
          <w:szCs w:val="24"/>
        </w:rPr>
        <w:t xml:space="preserve">due to stiffening of the pore space </w:t>
      </w:r>
      <w:r w:rsidR="007454C2">
        <w:rPr>
          <w:sz w:val="24"/>
          <w:szCs w:val="24"/>
        </w:rPr>
        <w:t xml:space="preserve">(Guerin and Goldberg, 2002). </w:t>
      </w:r>
    </w:p>
    <w:p w14:paraId="520D2DF0" w14:textId="77777777" w:rsidR="00195C75" w:rsidRDefault="00195C75" w:rsidP="00692BA7">
      <w:pPr>
        <w:pStyle w:val="AbstractNormalText"/>
        <w:spacing w:line="480" w:lineRule="auto"/>
        <w:contextualSpacing/>
        <w:rPr>
          <w:sz w:val="24"/>
          <w:szCs w:val="24"/>
        </w:rPr>
      </w:pPr>
    </w:p>
    <w:p w14:paraId="72EE50E5" w14:textId="77777777" w:rsidR="00195C75" w:rsidRDefault="00195C75" w:rsidP="00692BA7">
      <w:pPr>
        <w:pStyle w:val="AbstractNormalText"/>
        <w:spacing w:line="480" w:lineRule="auto"/>
        <w:contextualSpacing/>
        <w:rPr>
          <w:sz w:val="24"/>
          <w:szCs w:val="24"/>
        </w:rPr>
      </w:pPr>
    </w:p>
    <w:p w14:paraId="1E0F5E58" w14:textId="7B995336" w:rsidR="002E27FA" w:rsidRPr="002E27FA" w:rsidRDefault="00A50B8E" w:rsidP="00692BA7">
      <w:pPr>
        <w:pStyle w:val="AbstractNormalText"/>
        <w:spacing w:line="480" w:lineRule="auto"/>
        <w:contextualSpacing/>
        <w:rPr>
          <w:b/>
          <w:bCs/>
          <w:sz w:val="24"/>
          <w:szCs w:val="24"/>
        </w:rPr>
      </w:pPr>
      <w:r w:rsidRPr="002E27FA">
        <w:rPr>
          <w:b/>
          <w:bCs/>
          <w:sz w:val="24"/>
          <w:szCs w:val="24"/>
        </w:rPr>
        <w:t xml:space="preserve">1.2.2 Proposed Mechanisms for Attenuation in Gas Hydrates </w:t>
      </w:r>
    </w:p>
    <w:p w14:paraId="2D99998F" w14:textId="6224943C" w:rsidR="00B44C60" w:rsidRDefault="00390BDE" w:rsidP="00692BA7">
      <w:pPr>
        <w:pStyle w:val="AbstractNormalText"/>
        <w:spacing w:line="480" w:lineRule="auto"/>
        <w:contextualSpacing/>
        <w:rPr>
          <w:sz w:val="24"/>
          <w:szCs w:val="24"/>
        </w:rPr>
      </w:pPr>
      <w:r>
        <w:rPr>
          <w:sz w:val="24"/>
          <w:szCs w:val="24"/>
        </w:rPr>
        <w:tab/>
      </w:r>
      <w:r>
        <w:rPr>
          <w:sz w:val="24"/>
          <w:szCs w:val="24"/>
        </w:rPr>
        <w:tab/>
      </w:r>
      <w:proofErr w:type="gramStart"/>
      <w:r w:rsidR="00BC667D">
        <w:rPr>
          <w:sz w:val="24"/>
          <w:szCs w:val="24"/>
        </w:rPr>
        <w:t>In order to</w:t>
      </w:r>
      <w:proofErr w:type="gramEnd"/>
      <w:r w:rsidR="00BC667D">
        <w:rPr>
          <w:sz w:val="24"/>
          <w:szCs w:val="24"/>
        </w:rPr>
        <w:t xml:space="preserve"> describe the</w:t>
      </w:r>
      <w:r w:rsidR="00B172A4">
        <w:rPr>
          <w:sz w:val="24"/>
          <w:szCs w:val="24"/>
        </w:rPr>
        <w:t xml:space="preserve"> complexities of attenuation in a hydrate setting, </w:t>
      </w:r>
      <w:r w:rsidR="00760E1B">
        <w:rPr>
          <w:sz w:val="24"/>
          <w:szCs w:val="24"/>
        </w:rPr>
        <w:t>several proposed</w:t>
      </w:r>
      <w:r w:rsidR="00B172A4">
        <w:rPr>
          <w:sz w:val="24"/>
          <w:szCs w:val="24"/>
        </w:rPr>
        <w:t xml:space="preserve"> mechanisms </w:t>
      </w:r>
      <w:r w:rsidR="001C3075">
        <w:rPr>
          <w:sz w:val="24"/>
          <w:szCs w:val="24"/>
        </w:rPr>
        <w:t xml:space="preserve">for attenuation </w:t>
      </w:r>
      <w:r w:rsidR="00594073">
        <w:rPr>
          <w:sz w:val="24"/>
          <w:szCs w:val="24"/>
        </w:rPr>
        <w:t>have been used</w:t>
      </w:r>
      <w:r w:rsidR="001C3075">
        <w:rPr>
          <w:sz w:val="24"/>
          <w:szCs w:val="24"/>
        </w:rPr>
        <w:t xml:space="preserve"> to model the response seen in the </w:t>
      </w:r>
      <w:r w:rsidR="00B66A14">
        <w:rPr>
          <w:sz w:val="24"/>
          <w:szCs w:val="24"/>
        </w:rPr>
        <w:t>well, seismic, or synthetic data</w:t>
      </w:r>
      <w:r w:rsidR="00594073">
        <w:rPr>
          <w:sz w:val="24"/>
          <w:szCs w:val="24"/>
        </w:rPr>
        <w:t>.</w:t>
      </w:r>
      <w:r w:rsidR="001C3075">
        <w:rPr>
          <w:sz w:val="24"/>
          <w:szCs w:val="24"/>
        </w:rPr>
        <w:t xml:space="preserve"> </w:t>
      </w:r>
      <w:r w:rsidR="006D3570">
        <w:rPr>
          <w:sz w:val="24"/>
          <w:szCs w:val="24"/>
        </w:rPr>
        <w:t>White</w:t>
      </w:r>
      <w:r w:rsidR="00DF5018">
        <w:rPr>
          <w:sz w:val="24"/>
          <w:szCs w:val="24"/>
        </w:rPr>
        <w:t xml:space="preserve"> (19</w:t>
      </w:r>
      <w:r w:rsidR="00AA322A">
        <w:rPr>
          <w:sz w:val="24"/>
          <w:szCs w:val="24"/>
        </w:rPr>
        <w:t>75) proposed the patchy-saturation model of attenuation that</w:t>
      </w:r>
      <w:r w:rsidR="006D3570">
        <w:rPr>
          <w:sz w:val="24"/>
          <w:szCs w:val="24"/>
        </w:rPr>
        <w:t xml:space="preserve"> states that the uneven</w:t>
      </w:r>
      <w:r w:rsidR="006C0E35">
        <w:rPr>
          <w:sz w:val="24"/>
          <w:szCs w:val="24"/>
        </w:rPr>
        <w:t xml:space="preserve"> or “patchy”</w:t>
      </w:r>
      <w:r w:rsidR="006D3570">
        <w:rPr>
          <w:sz w:val="24"/>
          <w:szCs w:val="24"/>
        </w:rPr>
        <w:t xml:space="preserve"> saturation of a rock increase</w:t>
      </w:r>
      <w:r w:rsidR="00173B29">
        <w:rPr>
          <w:sz w:val="24"/>
          <w:szCs w:val="24"/>
        </w:rPr>
        <w:t>s</w:t>
      </w:r>
      <w:r w:rsidR="006D3570">
        <w:rPr>
          <w:sz w:val="24"/>
          <w:szCs w:val="24"/>
        </w:rPr>
        <w:t xml:space="preserve"> the pressure gradient and fluid flow against the grain matrices of a </w:t>
      </w:r>
      <w:r w:rsidR="00DF5018">
        <w:rPr>
          <w:sz w:val="24"/>
          <w:szCs w:val="24"/>
        </w:rPr>
        <w:t xml:space="preserve">rock, resulting in more energy loss of the seismic wave, and therefore, higher attenuation than in a </w:t>
      </w:r>
      <w:r w:rsidR="00260C48">
        <w:rPr>
          <w:sz w:val="24"/>
          <w:szCs w:val="24"/>
        </w:rPr>
        <w:t>homogeneously saturated</w:t>
      </w:r>
      <w:r w:rsidR="00DF5018">
        <w:rPr>
          <w:sz w:val="24"/>
          <w:szCs w:val="24"/>
        </w:rPr>
        <w:t xml:space="preserve"> rock</w:t>
      </w:r>
      <w:r w:rsidR="00A77500">
        <w:rPr>
          <w:sz w:val="24"/>
          <w:szCs w:val="24"/>
        </w:rPr>
        <w:t>.</w:t>
      </w:r>
      <w:r w:rsidR="00CD1F6C">
        <w:rPr>
          <w:sz w:val="24"/>
          <w:szCs w:val="24"/>
        </w:rPr>
        <w:t xml:space="preserve"> </w:t>
      </w:r>
      <w:r w:rsidR="006C0E35">
        <w:rPr>
          <w:sz w:val="24"/>
          <w:szCs w:val="24"/>
        </w:rPr>
        <w:t>L</w:t>
      </w:r>
      <w:r w:rsidR="004D0426">
        <w:rPr>
          <w:sz w:val="24"/>
          <w:szCs w:val="24"/>
        </w:rPr>
        <w:t>iu</w:t>
      </w:r>
      <w:r w:rsidR="006C0E35">
        <w:rPr>
          <w:sz w:val="24"/>
          <w:szCs w:val="24"/>
        </w:rPr>
        <w:t xml:space="preserve"> et al. (2022) applied the patchy saturation model of attenuation to </w:t>
      </w:r>
      <w:r w:rsidR="00CF40E5">
        <w:rPr>
          <w:sz w:val="24"/>
          <w:szCs w:val="24"/>
        </w:rPr>
        <w:t xml:space="preserve">determine attenuation characteristics across three modes of hydrate </w:t>
      </w:r>
      <w:r w:rsidR="003A1071">
        <w:rPr>
          <w:sz w:val="24"/>
          <w:szCs w:val="24"/>
        </w:rPr>
        <w:t xml:space="preserve">occurrence: suspension, cementation, and particle-contact. </w:t>
      </w:r>
      <w:r w:rsidR="00945574">
        <w:rPr>
          <w:sz w:val="24"/>
          <w:szCs w:val="24"/>
        </w:rPr>
        <w:t>The results from th</w:t>
      </w:r>
      <w:r w:rsidR="00F149F3">
        <w:rPr>
          <w:sz w:val="24"/>
          <w:szCs w:val="24"/>
        </w:rPr>
        <w:t>e Liu et al</w:t>
      </w:r>
      <w:r w:rsidR="00945574">
        <w:rPr>
          <w:sz w:val="24"/>
          <w:szCs w:val="24"/>
        </w:rPr>
        <w:t xml:space="preserve"> study </w:t>
      </w:r>
      <w:r w:rsidR="00633FBE">
        <w:rPr>
          <w:sz w:val="24"/>
          <w:szCs w:val="24"/>
        </w:rPr>
        <w:t>found</w:t>
      </w:r>
      <w:r w:rsidR="00945574">
        <w:rPr>
          <w:sz w:val="24"/>
          <w:szCs w:val="24"/>
        </w:rPr>
        <w:t xml:space="preserve"> that</w:t>
      </w:r>
      <w:r w:rsidR="00F84059">
        <w:rPr>
          <w:sz w:val="24"/>
          <w:szCs w:val="24"/>
        </w:rPr>
        <w:t xml:space="preserve"> while</w:t>
      </w:r>
      <w:r w:rsidR="00945574">
        <w:rPr>
          <w:sz w:val="24"/>
          <w:szCs w:val="24"/>
        </w:rPr>
        <w:t xml:space="preserve"> </w:t>
      </w:r>
      <w:r w:rsidR="000645DF">
        <w:rPr>
          <w:sz w:val="24"/>
          <w:szCs w:val="24"/>
        </w:rPr>
        <w:t xml:space="preserve">the </w:t>
      </w:r>
      <w:r w:rsidR="00945574">
        <w:rPr>
          <w:sz w:val="24"/>
          <w:szCs w:val="24"/>
        </w:rPr>
        <w:t xml:space="preserve">attenuation </w:t>
      </w:r>
      <w:r w:rsidR="000645DF">
        <w:rPr>
          <w:sz w:val="24"/>
          <w:szCs w:val="24"/>
        </w:rPr>
        <w:t>response</w:t>
      </w:r>
      <w:r w:rsidR="001E0633">
        <w:rPr>
          <w:sz w:val="24"/>
          <w:szCs w:val="24"/>
        </w:rPr>
        <w:t xml:space="preserve"> wa</w:t>
      </w:r>
      <w:r w:rsidR="006B6C46">
        <w:rPr>
          <w:sz w:val="24"/>
          <w:szCs w:val="24"/>
        </w:rPr>
        <w:t>s directly correlated to</w:t>
      </w:r>
      <w:r w:rsidR="00F84059">
        <w:rPr>
          <w:sz w:val="24"/>
          <w:szCs w:val="24"/>
        </w:rPr>
        <w:t xml:space="preserve"> hydrate saturation for the suspension mode,</w:t>
      </w:r>
      <w:r w:rsidR="001E0633">
        <w:rPr>
          <w:sz w:val="24"/>
          <w:szCs w:val="24"/>
        </w:rPr>
        <w:t xml:space="preserve"> the </w:t>
      </w:r>
      <w:r w:rsidR="006A02A9">
        <w:rPr>
          <w:sz w:val="24"/>
          <w:szCs w:val="24"/>
        </w:rPr>
        <w:t>mode of hydrate occurrence and how th</w:t>
      </w:r>
      <w:r w:rsidR="00F84059">
        <w:rPr>
          <w:sz w:val="24"/>
          <w:szCs w:val="24"/>
        </w:rPr>
        <w:t>e mode</w:t>
      </w:r>
      <w:r w:rsidR="006A02A9">
        <w:rPr>
          <w:sz w:val="24"/>
          <w:szCs w:val="24"/>
        </w:rPr>
        <w:t xml:space="preserve"> impacted </w:t>
      </w:r>
      <w:r w:rsidR="00980DA9">
        <w:rPr>
          <w:sz w:val="24"/>
          <w:szCs w:val="24"/>
        </w:rPr>
        <w:t xml:space="preserve">the strength and cementation of the hydrates, and </w:t>
      </w:r>
      <w:r w:rsidR="009903A5">
        <w:rPr>
          <w:sz w:val="24"/>
          <w:szCs w:val="24"/>
        </w:rPr>
        <w:t xml:space="preserve">subsequently, the differential fluid flow caused by heterogeneities in the patchy-saturated </w:t>
      </w:r>
      <w:r w:rsidR="00760B0D">
        <w:rPr>
          <w:sz w:val="24"/>
          <w:szCs w:val="24"/>
        </w:rPr>
        <w:t>sediment</w:t>
      </w:r>
      <w:r w:rsidR="00330FFF">
        <w:rPr>
          <w:sz w:val="24"/>
          <w:szCs w:val="24"/>
        </w:rPr>
        <w:t xml:space="preserve">, </w:t>
      </w:r>
      <w:r w:rsidR="007F5348">
        <w:rPr>
          <w:sz w:val="24"/>
          <w:szCs w:val="24"/>
        </w:rPr>
        <w:t>had the greatest effect on</w:t>
      </w:r>
      <w:r w:rsidR="00330FFF">
        <w:rPr>
          <w:sz w:val="24"/>
          <w:szCs w:val="24"/>
        </w:rPr>
        <w:t xml:space="preserve"> attenuation </w:t>
      </w:r>
      <w:r w:rsidR="007F5348">
        <w:rPr>
          <w:sz w:val="24"/>
          <w:szCs w:val="24"/>
        </w:rPr>
        <w:t>of</w:t>
      </w:r>
      <w:r w:rsidR="007C6E67">
        <w:rPr>
          <w:sz w:val="24"/>
          <w:szCs w:val="24"/>
        </w:rPr>
        <w:t xml:space="preserve"> the P-wave velocities. </w:t>
      </w:r>
    </w:p>
    <w:p w14:paraId="1CD33732" w14:textId="4982EC18" w:rsidR="00807B03" w:rsidRDefault="00390BDE" w:rsidP="00692BA7">
      <w:pPr>
        <w:pStyle w:val="AbstractNormalText"/>
        <w:spacing w:line="480" w:lineRule="auto"/>
        <w:contextualSpacing/>
        <w:rPr>
          <w:sz w:val="24"/>
          <w:szCs w:val="24"/>
        </w:rPr>
      </w:pPr>
      <w:r>
        <w:rPr>
          <w:sz w:val="24"/>
          <w:szCs w:val="24"/>
        </w:rPr>
        <w:tab/>
      </w:r>
      <w:r>
        <w:rPr>
          <w:sz w:val="24"/>
          <w:szCs w:val="24"/>
        </w:rPr>
        <w:tab/>
      </w:r>
      <w:r w:rsidR="00647BB4">
        <w:rPr>
          <w:sz w:val="24"/>
          <w:szCs w:val="24"/>
        </w:rPr>
        <w:t>Other proposed mechanisms</w:t>
      </w:r>
      <w:r w:rsidR="002C35D8">
        <w:rPr>
          <w:sz w:val="24"/>
          <w:szCs w:val="24"/>
        </w:rPr>
        <w:t xml:space="preserve"> for attenuation </w:t>
      </w:r>
      <w:r w:rsidR="002201E0">
        <w:rPr>
          <w:sz w:val="24"/>
          <w:szCs w:val="24"/>
        </w:rPr>
        <w:t xml:space="preserve">are the macroscopic fluid flow proposed by </w:t>
      </w:r>
      <w:proofErr w:type="spellStart"/>
      <w:r w:rsidR="002201E0">
        <w:rPr>
          <w:sz w:val="24"/>
          <w:szCs w:val="24"/>
        </w:rPr>
        <w:t>Biot</w:t>
      </w:r>
      <w:proofErr w:type="spellEnd"/>
      <w:r w:rsidR="002201E0">
        <w:rPr>
          <w:sz w:val="24"/>
          <w:szCs w:val="24"/>
        </w:rPr>
        <w:t xml:space="preserve"> (1956a and 1956b) </w:t>
      </w:r>
      <w:r w:rsidR="0001420F">
        <w:rPr>
          <w:sz w:val="24"/>
          <w:szCs w:val="24"/>
        </w:rPr>
        <w:t>and squirt flow</w:t>
      </w:r>
      <w:r w:rsidR="00A72B17">
        <w:rPr>
          <w:sz w:val="24"/>
          <w:szCs w:val="24"/>
        </w:rPr>
        <w:t xml:space="preserve"> mechanism proposed by Mavko and Nur (1975). </w:t>
      </w:r>
      <w:proofErr w:type="spellStart"/>
      <w:r w:rsidR="00296E48">
        <w:rPr>
          <w:sz w:val="24"/>
          <w:szCs w:val="24"/>
        </w:rPr>
        <w:t>Biot</w:t>
      </w:r>
      <w:proofErr w:type="spellEnd"/>
      <w:r w:rsidR="00296E48">
        <w:rPr>
          <w:sz w:val="24"/>
          <w:szCs w:val="24"/>
        </w:rPr>
        <w:t xml:space="preserve"> states that energy loss </w:t>
      </w:r>
      <w:r w:rsidR="00047191">
        <w:rPr>
          <w:sz w:val="24"/>
          <w:szCs w:val="24"/>
        </w:rPr>
        <w:t xml:space="preserve">results from </w:t>
      </w:r>
      <w:r w:rsidR="009063E3">
        <w:rPr>
          <w:sz w:val="24"/>
          <w:szCs w:val="24"/>
        </w:rPr>
        <w:t>fluid flow</w:t>
      </w:r>
      <w:r w:rsidR="00504AB4">
        <w:rPr>
          <w:sz w:val="24"/>
          <w:szCs w:val="24"/>
        </w:rPr>
        <w:t xml:space="preserve"> </w:t>
      </w:r>
      <w:r w:rsidR="00D86B6D">
        <w:rPr>
          <w:sz w:val="24"/>
          <w:szCs w:val="24"/>
        </w:rPr>
        <w:t xml:space="preserve">within the pore space </w:t>
      </w:r>
      <w:r w:rsidR="00504AB4">
        <w:rPr>
          <w:sz w:val="24"/>
          <w:szCs w:val="24"/>
        </w:rPr>
        <w:t>(caused by shear stress within the fluid)</w:t>
      </w:r>
      <w:r w:rsidR="009063E3">
        <w:rPr>
          <w:sz w:val="24"/>
          <w:szCs w:val="24"/>
        </w:rPr>
        <w:t xml:space="preserve"> against a </w:t>
      </w:r>
      <w:r w:rsidR="00484548">
        <w:rPr>
          <w:sz w:val="24"/>
          <w:szCs w:val="24"/>
        </w:rPr>
        <w:t>compressible medium that has been deformed by a</w:t>
      </w:r>
      <w:r w:rsidR="00504AB4">
        <w:rPr>
          <w:sz w:val="24"/>
          <w:szCs w:val="24"/>
        </w:rPr>
        <w:t xml:space="preserve">n acoustic wave. </w:t>
      </w:r>
      <w:r w:rsidR="00D1317F">
        <w:rPr>
          <w:sz w:val="24"/>
          <w:szCs w:val="24"/>
        </w:rPr>
        <w:t>Th</w:t>
      </w:r>
      <w:r w:rsidR="00D523AE">
        <w:rPr>
          <w:sz w:val="24"/>
          <w:szCs w:val="24"/>
        </w:rPr>
        <w:t xml:space="preserve">e amount of dissipation that </w:t>
      </w:r>
      <w:r w:rsidR="009D24A9">
        <w:rPr>
          <w:sz w:val="24"/>
          <w:szCs w:val="24"/>
        </w:rPr>
        <w:t xml:space="preserve">occurs is related to the skin depth (distance from the pore wall) and </w:t>
      </w:r>
      <w:r w:rsidR="00C6462B">
        <w:rPr>
          <w:sz w:val="24"/>
          <w:szCs w:val="24"/>
        </w:rPr>
        <w:t>is dependent on frequency</w:t>
      </w:r>
      <w:r w:rsidR="000B06FD">
        <w:rPr>
          <w:sz w:val="24"/>
          <w:szCs w:val="24"/>
        </w:rPr>
        <w:t xml:space="preserve">, with intermediate frequencies causing the highest dissipation </w:t>
      </w:r>
      <w:r w:rsidR="00CA6841">
        <w:rPr>
          <w:sz w:val="24"/>
          <w:szCs w:val="24"/>
        </w:rPr>
        <w:t xml:space="preserve">rates (Winkler and Nur, 1982). </w:t>
      </w:r>
      <w:r w:rsidR="0043242E">
        <w:rPr>
          <w:sz w:val="24"/>
          <w:szCs w:val="24"/>
        </w:rPr>
        <w:t>Th</w:t>
      </w:r>
      <w:r w:rsidR="00A935FC">
        <w:rPr>
          <w:sz w:val="24"/>
          <w:szCs w:val="24"/>
        </w:rPr>
        <w:t xml:space="preserve">e squirt flow mechanism states that </w:t>
      </w:r>
      <w:r w:rsidR="001F5649">
        <w:rPr>
          <w:sz w:val="24"/>
          <w:szCs w:val="24"/>
        </w:rPr>
        <w:t xml:space="preserve">attenuation occurs </w:t>
      </w:r>
      <w:r w:rsidR="00096E30">
        <w:rPr>
          <w:sz w:val="24"/>
          <w:szCs w:val="24"/>
        </w:rPr>
        <w:t>when</w:t>
      </w:r>
      <w:r w:rsidR="001F5649">
        <w:rPr>
          <w:sz w:val="24"/>
          <w:szCs w:val="24"/>
        </w:rPr>
        <w:t xml:space="preserve"> </w:t>
      </w:r>
      <w:r w:rsidR="007832BD">
        <w:rPr>
          <w:sz w:val="24"/>
          <w:szCs w:val="24"/>
        </w:rPr>
        <w:t xml:space="preserve">compression of </w:t>
      </w:r>
      <w:r w:rsidR="00107D18">
        <w:rPr>
          <w:sz w:val="24"/>
          <w:szCs w:val="24"/>
        </w:rPr>
        <w:lastRenderedPageBreak/>
        <w:t>saturated sediments caus</w:t>
      </w:r>
      <w:r w:rsidR="00096E30">
        <w:rPr>
          <w:sz w:val="24"/>
          <w:szCs w:val="24"/>
        </w:rPr>
        <w:t>es</w:t>
      </w:r>
      <w:r w:rsidR="00107D18">
        <w:rPr>
          <w:sz w:val="24"/>
          <w:szCs w:val="24"/>
        </w:rPr>
        <w:t xml:space="preserve"> flow between </w:t>
      </w:r>
      <w:r w:rsidR="00270799">
        <w:rPr>
          <w:sz w:val="24"/>
          <w:szCs w:val="24"/>
        </w:rPr>
        <w:t xml:space="preserve">non-parallel </w:t>
      </w:r>
      <w:r w:rsidR="00107D18">
        <w:rPr>
          <w:sz w:val="24"/>
          <w:szCs w:val="24"/>
        </w:rPr>
        <w:t>cracks of the rock</w:t>
      </w:r>
      <w:r w:rsidR="00096E30">
        <w:rPr>
          <w:sz w:val="24"/>
          <w:szCs w:val="24"/>
        </w:rPr>
        <w:t xml:space="preserve"> (Mavko and Nur, 1975). </w:t>
      </w:r>
      <w:r w:rsidR="004E0A6A">
        <w:rPr>
          <w:sz w:val="24"/>
          <w:szCs w:val="24"/>
        </w:rPr>
        <w:t xml:space="preserve">The macroscopic fluid flow, or </w:t>
      </w:r>
      <w:proofErr w:type="spellStart"/>
      <w:r w:rsidR="004E0A6A">
        <w:rPr>
          <w:sz w:val="24"/>
          <w:szCs w:val="24"/>
        </w:rPr>
        <w:t>Biot</w:t>
      </w:r>
      <w:proofErr w:type="spellEnd"/>
      <w:r w:rsidR="004E0A6A">
        <w:rPr>
          <w:sz w:val="24"/>
          <w:szCs w:val="24"/>
        </w:rPr>
        <w:t xml:space="preserve"> </w:t>
      </w:r>
      <w:r w:rsidR="006E7CEC">
        <w:rPr>
          <w:sz w:val="24"/>
          <w:szCs w:val="24"/>
        </w:rPr>
        <w:t>model</w:t>
      </w:r>
      <w:r w:rsidR="004E0A6A">
        <w:rPr>
          <w:sz w:val="24"/>
          <w:szCs w:val="24"/>
        </w:rPr>
        <w:t xml:space="preserve">, was combined with the squirt-flow </w:t>
      </w:r>
      <w:r w:rsidR="006E7CEC">
        <w:rPr>
          <w:sz w:val="24"/>
          <w:szCs w:val="24"/>
        </w:rPr>
        <w:t>mechanism by Dvorkin and Nur (1993), resulting in the BISQ model of attenuation</w:t>
      </w:r>
      <w:r w:rsidR="002A4494">
        <w:rPr>
          <w:sz w:val="24"/>
          <w:szCs w:val="24"/>
        </w:rPr>
        <w:t xml:space="preserve"> which combines attenuation </w:t>
      </w:r>
      <w:r w:rsidR="00F37971">
        <w:rPr>
          <w:sz w:val="24"/>
          <w:szCs w:val="24"/>
        </w:rPr>
        <w:t xml:space="preserve">at </w:t>
      </w:r>
      <w:r w:rsidR="00067F5D">
        <w:rPr>
          <w:sz w:val="24"/>
          <w:szCs w:val="24"/>
        </w:rPr>
        <w:t>different scales (Chand and Minshull, 2004)</w:t>
      </w:r>
      <w:r w:rsidR="006E7CEC">
        <w:rPr>
          <w:sz w:val="24"/>
          <w:szCs w:val="24"/>
        </w:rPr>
        <w:t xml:space="preserve">. </w:t>
      </w:r>
      <w:r w:rsidR="00FF2B1B">
        <w:rPr>
          <w:sz w:val="24"/>
          <w:szCs w:val="24"/>
        </w:rPr>
        <w:t xml:space="preserve">The BISQ method </w:t>
      </w:r>
      <w:r w:rsidR="00067F5D">
        <w:rPr>
          <w:sz w:val="24"/>
          <w:szCs w:val="24"/>
        </w:rPr>
        <w:t>describes</w:t>
      </w:r>
      <w:r w:rsidR="00FF2B1B">
        <w:rPr>
          <w:sz w:val="24"/>
          <w:szCs w:val="24"/>
        </w:rPr>
        <w:t xml:space="preserve"> attenuation from deformation of pore spaces which results in energy loss with stress dissipation, and compression of micro-cracks that causes energy loss with flow between</w:t>
      </w:r>
      <w:r w:rsidR="00623D7F">
        <w:rPr>
          <w:sz w:val="24"/>
          <w:szCs w:val="24"/>
        </w:rPr>
        <w:t xml:space="preserve"> the</w:t>
      </w:r>
      <w:r w:rsidR="00FF2B1B">
        <w:rPr>
          <w:sz w:val="24"/>
          <w:szCs w:val="24"/>
        </w:rPr>
        <w:t xml:space="preserve"> cracks (Chand and Minshull, 2004; Sahoo et al</w:t>
      </w:r>
      <w:r w:rsidR="0099136C">
        <w:rPr>
          <w:sz w:val="24"/>
          <w:szCs w:val="24"/>
        </w:rPr>
        <w:t>.</w:t>
      </w:r>
      <w:r w:rsidR="00FF2B1B">
        <w:rPr>
          <w:sz w:val="24"/>
          <w:szCs w:val="24"/>
        </w:rPr>
        <w:t>, 2019).</w:t>
      </w:r>
      <w:r w:rsidR="00B20729">
        <w:rPr>
          <w:sz w:val="24"/>
          <w:szCs w:val="24"/>
        </w:rPr>
        <w:t xml:space="preserve"> </w:t>
      </w:r>
      <w:r w:rsidR="001F062E">
        <w:rPr>
          <w:sz w:val="24"/>
          <w:szCs w:val="24"/>
        </w:rPr>
        <w:t>A study by Chand</w:t>
      </w:r>
      <w:r w:rsidR="00117878">
        <w:rPr>
          <w:sz w:val="24"/>
          <w:szCs w:val="24"/>
        </w:rPr>
        <w:t xml:space="preserve"> and Minshull</w:t>
      </w:r>
      <w:r w:rsidR="001F062E">
        <w:rPr>
          <w:sz w:val="24"/>
          <w:szCs w:val="24"/>
        </w:rPr>
        <w:t xml:space="preserve"> (2004)</w:t>
      </w:r>
      <w:r w:rsidR="00A47F79">
        <w:rPr>
          <w:sz w:val="24"/>
          <w:szCs w:val="24"/>
        </w:rPr>
        <w:t xml:space="preserve"> </w:t>
      </w:r>
      <w:r w:rsidR="00117878">
        <w:rPr>
          <w:sz w:val="24"/>
          <w:szCs w:val="24"/>
        </w:rPr>
        <w:t>applied the BISQ method to the Mallik 2L</w:t>
      </w:r>
      <w:r w:rsidR="00C978FE">
        <w:rPr>
          <w:sz w:val="24"/>
          <w:szCs w:val="24"/>
        </w:rPr>
        <w:t xml:space="preserve">-38 well in the McKenzie Delta, Canada, </w:t>
      </w:r>
      <w:r w:rsidR="00AF6D53">
        <w:rPr>
          <w:sz w:val="24"/>
          <w:szCs w:val="24"/>
        </w:rPr>
        <w:t>and found that</w:t>
      </w:r>
      <w:r w:rsidR="000A7F26">
        <w:rPr>
          <w:sz w:val="24"/>
          <w:szCs w:val="24"/>
        </w:rPr>
        <w:t xml:space="preserve"> </w:t>
      </w:r>
      <w:r w:rsidR="00F80E86">
        <w:rPr>
          <w:sz w:val="24"/>
          <w:szCs w:val="24"/>
        </w:rPr>
        <w:t>hydrate saturation resulted in increased attenuation up to a peak frequency</w:t>
      </w:r>
      <w:r w:rsidR="0011460D">
        <w:rPr>
          <w:sz w:val="24"/>
          <w:szCs w:val="24"/>
        </w:rPr>
        <w:t xml:space="preserve">. </w:t>
      </w:r>
      <w:r w:rsidR="00265E9D">
        <w:rPr>
          <w:sz w:val="24"/>
          <w:szCs w:val="24"/>
        </w:rPr>
        <w:t>These studies illustrate the complex nature of attenuation and that attenuation effects from hydrates should be observable in seismic or well data and related frequency spectra.</w:t>
      </w:r>
      <w:r w:rsidR="00AD691A">
        <w:rPr>
          <w:sz w:val="24"/>
          <w:szCs w:val="24"/>
        </w:rPr>
        <w:t xml:space="preserve"> </w:t>
      </w:r>
    </w:p>
    <w:p w14:paraId="7DF6D62F" w14:textId="3EA83FCB" w:rsidR="004765D4" w:rsidRDefault="00807B03" w:rsidP="004765D4">
      <w:pPr>
        <w:pStyle w:val="AbstractNormalText"/>
        <w:spacing w:line="480" w:lineRule="auto"/>
        <w:contextualSpacing/>
        <w:rPr>
          <w:sz w:val="24"/>
          <w:szCs w:val="24"/>
        </w:rPr>
      </w:pPr>
      <w:r>
        <w:rPr>
          <w:sz w:val="24"/>
          <w:szCs w:val="24"/>
        </w:rPr>
        <w:tab/>
        <w:t>Generalizing several other findings, research has shown that higher friction or diffusion within the pore fluid resulting from elastic heterogeneities and squirt-flow mechanisms could be two compelling reasons for increasing attenuation in hydrate settings (Riedel et al., 2010, and references therein). Furthermore, Guerin and Goldberg (2002) argued that the complex nature of attenuation within hydrates may be better understood not in terms of porosity and velocity fluctuations, but by pore-scale interactions, some of which are described by the Liu et al</w:t>
      </w:r>
      <w:r w:rsidR="0099136C">
        <w:rPr>
          <w:sz w:val="24"/>
          <w:szCs w:val="24"/>
        </w:rPr>
        <w:t>.</w:t>
      </w:r>
      <w:r>
        <w:rPr>
          <w:sz w:val="24"/>
          <w:szCs w:val="24"/>
        </w:rPr>
        <w:t xml:space="preserve"> (2022) study. Regardless of the exact mechanism, increased attenuation, often observed by reduction of p- and s-wave amplitudes in a gas hydrate setting, has been widely reported.</w:t>
      </w:r>
      <w:r w:rsidR="00381FEB">
        <w:rPr>
          <w:sz w:val="24"/>
          <w:szCs w:val="24"/>
        </w:rPr>
        <w:t xml:space="preserve"> Based on these previously discussed findings</w:t>
      </w:r>
      <w:r w:rsidR="00770DD5">
        <w:rPr>
          <w:sz w:val="24"/>
          <w:szCs w:val="24"/>
        </w:rPr>
        <w:t xml:space="preserve"> and the current understanding of attenuation in hydrates</w:t>
      </w:r>
      <w:r w:rsidR="00381FEB">
        <w:rPr>
          <w:sz w:val="24"/>
          <w:szCs w:val="24"/>
        </w:rPr>
        <w:t xml:space="preserve">, </w:t>
      </w:r>
      <w:r w:rsidR="00300DDF">
        <w:rPr>
          <w:sz w:val="24"/>
          <w:szCs w:val="24"/>
        </w:rPr>
        <w:t xml:space="preserve">observing </w:t>
      </w:r>
      <w:r w:rsidR="00381FEB">
        <w:rPr>
          <w:sz w:val="24"/>
          <w:szCs w:val="24"/>
        </w:rPr>
        <w:t>increased attenuation due to known presence of gas hydrates in the Pegasus Basin</w:t>
      </w:r>
      <w:r w:rsidR="006678D9">
        <w:rPr>
          <w:sz w:val="24"/>
          <w:szCs w:val="24"/>
        </w:rPr>
        <w:t xml:space="preserve"> is a primary objective of this study.</w:t>
      </w:r>
    </w:p>
    <w:p w14:paraId="37C4DADB" w14:textId="77777777" w:rsidR="004765D4" w:rsidRDefault="004765D4" w:rsidP="004765D4">
      <w:pPr>
        <w:pStyle w:val="AbstractNormalText"/>
        <w:spacing w:line="480" w:lineRule="auto"/>
        <w:contextualSpacing/>
        <w:rPr>
          <w:sz w:val="24"/>
          <w:szCs w:val="24"/>
        </w:rPr>
      </w:pPr>
    </w:p>
    <w:p w14:paraId="22C5D61A" w14:textId="160CC2F4" w:rsidR="00500FD4" w:rsidRPr="000A2B5E" w:rsidRDefault="00500FD4" w:rsidP="004765D4">
      <w:pPr>
        <w:pStyle w:val="AbstractNormalText"/>
        <w:spacing w:line="480" w:lineRule="auto"/>
        <w:contextualSpacing/>
        <w:rPr>
          <w:b/>
          <w:bCs/>
          <w:sz w:val="24"/>
          <w:szCs w:val="24"/>
        </w:rPr>
      </w:pPr>
      <w:r w:rsidRPr="000A2B5E">
        <w:rPr>
          <w:b/>
          <w:bCs/>
          <w:sz w:val="24"/>
          <w:szCs w:val="24"/>
        </w:rPr>
        <w:lastRenderedPageBreak/>
        <w:t xml:space="preserve">1.3 </w:t>
      </w:r>
      <w:r w:rsidR="00387E3A" w:rsidRPr="000A2B5E">
        <w:rPr>
          <w:b/>
          <w:bCs/>
          <w:sz w:val="24"/>
          <w:szCs w:val="24"/>
        </w:rPr>
        <w:t>Attribute and Attenuation Variation with Angle</w:t>
      </w:r>
    </w:p>
    <w:p w14:paraId="733C60EC" w14:textId="3C0FCA35" w:rsidR="004811EE" w:rsidRDefault="00390BDE" w:rsidP="00692BA7">
      <w:pPr>
        <w:pStyle w:val="AbstractNormalText"/>
        <w:spacing w:line="480" w:lineRule="auto"/>
        <w:contextualSpacing/>
        <w:rPr>
          <w:sz w:val="24"/>
          <w:szCs w:val="24"/>
        </w:rPr>
      </w:pPr>
      <w:r>
        <w:rPr>
          <w:sz w:val="24"/>
          <w:szCs w:val="24"/>
        </w:rPr>
        <w:tab/>
      </w:r>
      <w:r>
        <w:rPr>
          <w:sz w:val="24"/>
          <w:szCs w:val="24"/>
        </w:rPr>
        <w:tab/>
      </w:r>
      <w:r w:rsidR="00EC5C74" w:rsidRPr="00622D3A">
        <w:rPr>
          <w:sz w:val="24"/>
          <w:szCs w:val="24"/>
        </w:rPr>
        <w:t>A unique aspect of this project</w:t>
      </w:r>
      <w:r w:rsidR="00EC5C74">
        <w:rPr>
          <w:sz w:val="24"/>
          <w:szCs w:val="24"/>
        </w:rPr>
        <w:t xml:space="preserve"> is that it </w:t>
      </w:r>
      <w:r w:rsidR="0016461C">
        <w:rPr>
          <w:sz w:val="24"/>
          <w:szCs w:val="24"/>
        </w:rPr>
        <w:t xml:space="preserve">gives the opportunity to study how attenuation effects may be seen at different angles in the seismic reflection data. </w:t>
      </w:r>
      <w:r w:rsidR="009F7BA0">
        <w:rPr>
          <w:sz w:val="24"/>
          <w:szCs w:val="24"/>
        </w:rPr>
        <w:t xml:space="preserve">While this is not strictly an amplitude variation with offset (AVO) or angle (AVA), </w:t>
      </w:r>
      <w:r w:rsidR="002B0DCE">
        <w:rPr>
          <w:sz w:val="24"/>
          <w:szCs w:val="24"/>
        </w:rPr>
        <w:t>there are expected variations between a full stack, near</w:t>
      </w:r>
      <w:r w:rsidR="00B77488">
        <w:rPr>
          <w:sz w:val="24"/>
          <w:szCs w:val="24"/>
        </w:rPr>
        <w:t xml:space="preserve"> angle stack, or far angle stack.</w:t>
      </w:r>
      <w:r w:rsidR="00362D5C">
        <w:rPr>
          <w:sz w:val="24"/>
          <w:szCs w:val="24"/>
        </w:rPr>
        <w:t xml:space="preserve"> The frequency content is expected to vary from the far to near angle stacks; while there is naturally occurring attenuation in the far angle stacks</w:t>
      </w:r>
      <w:r w:rsidR="005A46E9">
        <w:rPr>
          <w:sz w:val="24"/>
          <w:szCs w:val="24"/>
        </w:rPr>
        <w:t xml:space="preserve"> as the seismic wave travels further through the earth to those angle location, there may also be impacts from NMO</w:t>
      </w:r>
      <w:r w:rsidR="006D33DD">
        <w:rPr>
          <w:sz w:val="24"/>
          <w:szCs w:val="24"/>
        </w:rPr>
        <w:t xml:space="preserve"> (normal move-out)</w:t>
      </w:r>
      <w:r w:rsidR="005A46E9">
        <w:rPr>
          <w:sz w:val="24"/>
          <w:szCs w:val="24"/>
        </w:rPr>
        <w:t xml:space="preserve"> corrections resulting in </w:t>
      </w:r>
      <w:r w:rsidR="005B6D50">
        <w:rPr>
          <w:sz w:val="24"/>
          <w:szCs w:val="24"/>
        </w:rPr>
        <w:t xml:space="preserve">reduced frequency </w:t>
      </w:r>
      <w:r w:rsidR="001521F4">
        <w:rPr>
          <w:sz w:val="24"/>
          <w:szCs w:val="24"/>
        </w:rPr>
        <w:t xml:space="preserve">in the far angle stacks </w:t>
      </w:r>
      <w:r w:rsidR="005B6D50">
        <w:rPr>
          <w:sz w:val="24"/>
          <w:szCs w:val="24"/>
        </w:rPr>
        <w:t>(</w:t>
      </w:r>
      <w:proofErr w:type="spellStart"/>
      <w:r w:rsidR="005B6D50">
        <w:rPr>
          <w:sz w:val="24"/>
          <w:szCs w:val="24"/>
        </w:rPr>
        <w:t>Hilterman</w:t>
      </w:r>
      <w:proofErr w:type="spellEnd"/>
      <w:r w:rsidR="005B6D50">
        <w:rPr>
          <w:sz w:val="24"/>
          <w:szCs w:val="24"/>
        </w:rPr>
        <w:t xml:space="preserve"> and Van </w:t>
      </w:r>
      <w:proofErr w:type="spellStart"/>
      <w:r w:rsidR="005B6D50">
        <w:rPr>
          <w:sz w:val="24"/>
          <w:szCs w:val="24"/>
        </w:rPr>
        <w:t>Schuyver</w:t>
      </w:r>
      <w:proofErr w:type="spellEnd"/>
      <w:r w:rsidR="005B6D50">
        <w:rPr>
          <w:sz w:val="24"/>
          <w:szCs w:val="24"/>
        </w:rPr>
        <w:t>, 2003).</w:t>
      </w:r>
      <w:r w:rsidR="00B77488">
        <w:rPr>
          <w:sz w:val="24"/>
          <w:szCs w:val="24"/>
        </w:rPr>
        <w:t xml:space="preserve"> </w:t>
      </w:r>
      <w:r w:rsidR="00CF3B0B">
        <w:rPr>
          <w:sz w:val="24"/>
          <w:szCs w:val="24"/>
        </w:rPr>
        <w:t xml:space="preserve">This </w:t>
      </w:r>
      <w:r w:rsidR="006D33DD">
        <w:rPr>
          <w:sz w:val="24"/>
          <w:szCs w:val="24"/>
        </w:rPr>
        <w:t>may</w:t>
      </w:r>
      <w:r w:rsidR="00CF3B0B">
        <w:rPr>
          <w:sz w:val="24"/>
          <w:szCs w:val="24"/>
        </w:rPr>
        <w:t xml:space="preserve"> impact skewness and kurtosis response across the different angles as the spectrum will subsequently be impacted</w:t>
      </w:r>
      <w:r w:rsidR="00D46F3C">
        <w:rPr>
          <w:sz w:val="24"/>
          <w:szCs w:val="24"/>
        </w:rPr>
        <w:t xml:space="preserve"> by the degree of attenuation of the seismic frequencies. </w:t>
      </w:r>
      <w:r w:rsidR="004811EE">
        <w:rPr>
          <w:sz w:val="24"/>
          <w:szCs w:val="24"/>
        </w:rPr>
        <w:tab/>
      </w:r>
    </w:p>
    <w:p w14:paraId="2568270B" w14:textId="579A6FD9" w:rsidR="006C1B7B" w:rsidRDefault="00FB3159" w:rsidP="004765D4">
      <w:pPr>
        <w:pStyle w:val="AbstractNormalText"/>
        <w:contextualSpacing/>
        <w:jc w:val="center"/>
        <w:rPr>
          <w:sz w:val="24"/>
          <w:szCs w:val="24"/>
        </w:rPr>
      </w:pPr>
      <w:r>
        <w:rPr>
          <w:noProof/>
          <w:sz w:val="24"/>
          <w:szCs w:val="24"/>
        </w:rPr>
        <w:drawing>
          <wp:inline distT="0" distB="0" distL="0" distR="0" wp14:anchorId="28EDE2FF" wp14:editId="11B572ED">
            <wp:extent cx="5735782" cy="394047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9262" cy="3942864"/>
                    </a:xfrm>
                    <a:prstGeom prst="rect">
                      <a:avLst/>
                    </a:prstGeom>
                    <a:noFill/>
                    <a:ln>
                      <a:noFill/>
                    </a:ln>
                  </pic:spPr>
                </pic:pic>
              </a:graphicData>
            </a:graphic>
          </wp:inline>
        </w:drawing>
      </w:r>
    </w:p>
    <w:p w14:paraId="632FCC30" w14:textId="324C74FD" w:rsidR="003A6D8F" w:rsidRDefault="003A6D8F" w:rsidP="00F0351C">
      <w:pPr>
        <w:spacing w:after="240"/>
        <w:rPr>
          <w:sz w:val="24"/>
          <w:szCs w:val="24"/>
        </w:rPr>
      </w:pPr>
      <w:r>
        <w:rPr>
          <w:b/>
          <w:bCs/>
          <w:sz w:val="24"/>
          <w:szCs w:val="24"/>
        </w:rPr>
        <w:t xml:space="preserve">Fig. 1 </w:t>
      </w:r>
      <w:r>
        <w:rPr>
          <w:sz w:val="24"/>
          <w:szCs w:val="24"/>
        </w:rPr>
        <w:t xml:space="preserve">Pegasus Basin and ABP13 2D seismic survey location, offshore New Zealand. </w:t>
      </w:r>
      <w:r w:rsidR="00FD03C6">
        <w:rPr>
          <w:sz w:val="24"/>
          <w:szCs w:val="24"/>
        </w:rPr>
        <w:t>All bathymetry maps herein are</w:t>
      </w:r>
      <w:r w:rsidR="00502002">
        <w:rPr>
          <w:sz w:val="24"/>
          <w:szCs w:val="24"/>
        </w:rPr>
        <w:t xml:space="preserve"> created from</w:t>
      </w:r>
      <w:r>
        <w:rPr>
          <w:sz w:val="24"/>
          <w:szCs w:val="24"/>
        </w:rPr>
        <w:t xml:space="preserve"> GeoMapApp</w:t>
      </w:r>
      <w:r w:rsidR="001B0BD9">
        <w:rPr>
          <w:sz w:val="24"/>
          <w:szCs w:val="24"/>
        </w:rPr>
        <w:t xml:space="preserve"> (2023)</w:t>
      </w:r>
    </w:p>
    <w:p w14:paraId="281E9607" w14:textId="3C7BD12E" w:rsidR="0005234A" w:rsidRPr="00F75C6E" w:rsidRDefault="00F75C6E" w:rsidP="00F75C6E">
      <w:pPr>
        <w:pStyle w:val="Heading1"/>
        <w:spacing w:before="0" w:line="48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 xml:space="preserve">2. </w:t>
      </w:r>
      <w:r w:rsidR="00DC38A1" w:rsidRPr="00F75C6E">
        <w:rPr>
          <w:rFonts w:ascii="Times New Roman" w:hAnsi="Times New Roman" w:cs="Times New Roman"/>
          <w:b/>
          <w:bCs/>
          <w:color w:val="auto"/>
          <w:sz w:val="28"/>
          <w:szCs w:val="28"/>
        </w:rPr>
        <w:t>Geologic Setting</w:t>
      </w:r>
      <w:r w:rsidR="008A6936">
        <w:rPr>
          <w:rFonts w:ascii="Times New Roman" w:hAnsi="Times New Roman" w:cs="Times New Roman"/>
          <w:b/>
          <w:bCs/>
          <w:color w:val="auto"/>
          <w:sz w:val="28"/>
          <w:szCs w:val="28"/>
        </w:rPr>
        <w:t xml:space="preserve"> of the Pegasus Basin</w:t>
      </w:r>
    </w:p>
    <w:p w14:paraId="156A74D1" w14:textId="7FA44B5B" w:rsidR="00666817" w:rsidRPr="00666817" w:rsidRDefault="00666817" w:rsidP="00666817">
      <w:pPr>
        <w:tabs>
          <w:tab w:val="clear" w:pos="504"/>
        </w:tabs>
        <w:spacing w:line="480" w:lineRule="auto"/>
        <w:contextualSpacing/>
        <w:jc w:val="left"/>
        <w:rPr>
          <w:b/>
          <w:bCs/>
          <w:sz w:val="24"/>
          <w:szCs w:val="28"/>
        </w:rPr>
      </w:pPr>
      <w:r>
        <w:rPr>
          <w:b/>
          <w:bCs/>
          <w:sz w:val="24"/>
          <w:szCs w:val="28"/>
        </w:rPr>
        <w:t>2.1 Structural Setting and Basin History</w:t>
      </w:r>
    </w:p>
    <w:p w14:paraId="41BB695C" w14:textId="7391CE25" w:rsidR="00461086" w:rsidRDefault="00310BEB" w:rsidP="00211965">
      <w:pPr>
        <w:tabs>
          <w:tab w:val="clear" w:pos="504"/>
        </w:tabs>
        <w:spacing w:line="480" w:lineRule="auto"/>
        <w:ind w:firstLine="720"/>
        <w:contextualSpacing/>
        <w:jc w:val="left"/>
        <w:rPr>
          <w:sz w:val="24"/>
          <w:szCs w:val="28"/>
        </w:rPr>
      </w:pPr>
      <w:r w:rsidRPr="0005234A">
        <w:rPr>
          <w:sz w:val="24"/>
          <w:szCs w:val="28"/>
        </w:rPr>
        <w:t>The Pegasus Basin is</w:t>
      </w:r>
      <w:r w:rsidR="007C7938" w:rsidRPr="0005234A">
        <w:rPr>
          <w:sz w:val="24"/>
          <w:szCs w:val="28"/>
        </w:rPr>
        <w:t xml:space="preserve"> a</w:t>
      </w:r>
      <w:r w:rsidR="002A12C7">
        <w:rPr>
          <w:sz w:val="24"/>
          <w:szCs w:val="28"/>
        </w:rPr>
        <w:t xml:space="preserve"> </w:t>
      </w:r>
      <w:r w:rsidR="007C7938" w:rsidRPr="0005234A">
        <w:rPr>
          <w:sz w:val="24"/>
          <w:szCs w:val="28"/>
        </w:rPr>
        <w:t>trian</w:t>
      </w:r>
      <w:r w:rsidR="00C20FED" w:rsidRPr="0005234A">
        <w:rPr>
          <w:sz w:val="24"/>
          <w:szCs w:val="28"/>
        </w:rPr>
        <w:t xml:space="preserve">gular-shaped </w:t>
      </w:r>
      <w:r w:rsidR="00C8459B" w:rsidRPr="0005234A">
        <w:rPr>
          <w:sz w:val="24"/>
          <w:szCs w:val="28"/>
        </w:rPr>
        <w:t>basi</w:t>
      </w:r>
      <w:r w:rsidR="008C3307">
        <w:rPr>
          <w:sz w:val="24"/>
          <w:szCs w:val="28"/>
        </w:rPr>
        <w:t>n</w:t>
      </w:r>
      <w:r w:rsidRPr="0005234A">
        <w:rPr>
          <w:sz w:val="24"/>
          <w:szCs w:val="28"/>
        </w:rPr>
        <w:t xml:space="preserve"> </w:t>
      </w:r>
      <w:r w:rsidR="00322897">
        <w:rPr>
          <w:sz w:val="24"/>
          <w:szCs w:val="28"/>
        </w:rPr>
        <w:t>located</w:t>
      </w:r>
      <w:r w:rsidRPr="0005234A">
        <w:rPr>
          <w:sz w:val="24"/>
          <w:szCs w:val="28"/>
        </w:rPr>
        <w:t xml:space="preserve"> offshore </w:t>
      </w:r>
      <w:r w:rsidR="000A350F" w:rsidRPr="0005234A">
        <w:rPr>
          <w:sz w:val="24"/>
          <w:szCs w:val="28"/>
        </w:rPr>
        <w:t xml:space="preserve">New Zealand </w:t>
      </w:r>
      <w:r w:rsidR="00A35161" w:rsidRPr="0005234A">
        <w:rPr>
          <w:sz w:val="24"/>
          <w:szCs w:val="28"/>
        </w:rPr>
        <w:t>between the North Island and the Chatham Rise</w:t>
      </w:r>
      <w:r w:rsidR="009B57A8" w:rsidRPr="0005234A">
        <w:rPr>
          <w:sz w:val="24"/>
          <w:szCs w:val="28"/>
        </w:rPr>
        <w:t xml:space="preserve"> (</w:t>
      </w:r>
      <w:r w:rsidR="005C33AB">
        <w:rPr>
          <w:sz w:val="24"/>
          <w:szCs w:val="28"/>
        </w:rPr>
        <w:t>Figure 1</w:t>
      </w:r>
      <w:r w:rsidR="009B57A8" w:rsidRPr="0005234A">
        <w:rPr>
          <w:sz w:val="24"/>
          <w:szCs w:val="28"/>
        </w:rPr>
        <w:t>)</w:t>
      </w:r>
      <w:r w:rsidR="00D71207" w:rsidRPr="0005234A">
        <w:rPr>
          <w:sz w:val="24"/>
          <w:szCs w:val="28"/>
        </w:rPr>
        <w:t xml:space="preserve">. </w:t>
      </w:r>
      <w:r w:rsidR="009A3247" w:rsidRPr="0005234A">
        <w:rPr>
          <w:sz w:val="24"/>
          <w:szCs w:val="28"/>
        </w:rPr>
        <w:t xml:space="preserve">The area is characterized by a series of </w:t>
      </w:r>
      <w:r w:rsidR="002D68B1" w:rsidRPr="0005234A">
        <w:rPr>
          <w:sz w:val="24"/>
          <w:szCs w:val="28"/>
        </w:rPr>
        <w:t xml:space="preserve">NE-SW trending </w:t>
      </w:r>
      <w:r w:rsidR="00F375DA" w:rsidRPr="0005234A">
        <w:rPr>
          <w:sz w:val="24"/>
          <w:szCs w:val="28"/>
        </w:rPr>
        <w:t>reverse and strike-slip</w:t>
      </w:r>
      <w:r w:rsidR="002D68B1" w:rsidRPr="0005234A">
        <w:rPr>
          <w:sz w:val="24"/>
          <w:szCs w:val="28"/>
        </w:rPr>
        <w:t xml:space="preserve"> fault</w:t>
      </w:r>
      <w:r w:rsidR="00F375DA" w:rsidRPr="0005234A">
        <w:rPr>
          <w:sz w:val="24"/>
          <w:szCs w:val="28"/>
        </w:rPr>
        <w:t>ing</w:t>
      </w:r>
      <w:r w:rsidR="002D68B1" w:rsidRPr="0005234A">
        <w:rPr>
          <w:sz w:val="24"/>
          <w:szCs w:val="28"/>
        </w:rPr>
        <w:t xml:space="preserve"> which </w:t>
      </w:r>
      <w:r w:rsidR="00304FA9" w:rsidRPr="0005234A">
        <w:rPr>
          <w:sz w:val="24"/>
          <w:szCs w:val="28"/>
        </w:rPr>
        <w:t xml:space="preserve">represent the convergence of and subduction zone between the Pacific plate to the northeast and the Australian plate to the southwest. Along the North Islands, the Hikurangi Trough </w:t>
      </w:r>
      <w:r w:rsidR="00A15704">
        <w:rPr>
          <w:sz w:val="24"/>
          <w:szCs w:val="28"/>
        </w:rPr>
        <w:t>serves as</w:t>
      </w:r>
      <w:r w:rsidR="00F86E41" w:rsidRPr="0005234A">
        <w:rPr>
          <w:sz w:val="24"/>
          <w:szCs w:val="28"/>
        </w:rPr>
        <w:t xml:space="preserve"> the boundary between the subducting Pacific plate, forming a thrust fault as the Pacific plate subducts below the North Island, while </w:t>
      </w:r>
      <w:r w:rsidR="00C71711" w:rsidRPr="0005234A">
        <w:rPr>
          <w:sz w:val="24"/>
          <w:szCs w:val="28"/>
        </w:rPr>
        <w:t xml:space="preserve">to the </w:t>
      </w:r>
      <w:r w:rsidR="000F5355" w:rsidRPr="0005234A">
        <w:rPr>
          <w:sz w:val="24"/>
          <w:szCs w:val="28"/>
        </w:rPr>
        <w:t>southwest, the Alpine F</w:t>
      </w:r>
      <w:r w:rsidR="005537DF" w:rsidRPr="0005234A">
        <w:rPr>
          <w:sz w:val="24"/>
          <w:szCs w:val="28"/>
        </w:rPr>
        <w:t xml:space="preserve">ault comprises a series of left-lateral strike-slip </w:t>
      </w:r>
      <w:r w:rsidR="004B76CF" w:rsidRPr="0005234A">
        <w:rPr>
          <w:sz w:val="24"/>
          <w:szCs w:val="28"/>
        </w:rPr>
        <w:t>faults along the plate boundary</w:t>
      </w:r>
      <w:r w:rsidR="00123165" w:rsidRPr="0005234A">
        <w:rPr>
          <w:sz w:val="24"/>
          <w:szCs w:val="28"/>
        </w:rPr>
        <w:t xml:space="preserve"> which cuts </w:t>
      </w:r>
      <w:r w:rsidR="00061083" w:rsidRPr="0005234A">
        <w:rPr>
          <w:sz w:val="24"/>
          <w:szCs w:val="28"/>
        </w:rPr>
        <w:t>across the northern South Island and then parallels the western</w:t>
      </w:r>
      <w:r w:rsidR="009E4A83" w:rsidRPr="0005234A">
        <w:rPr>
          <w:sz w:val="24"/>
          <w:szCs w:val="28"/>
        </w:rPr>
        <w:t xml:space="preserve"> extent of the island</w:t>
      </w:r>
      <w:r w:rsidR="004B76CF" w:rsidRPr="0005234A">
        <w:rPr>
          <w:sz w:val="24"/>
          <w:szCs w:val="28"/>
        </w:rPr>
        <w:t xml:space="preserve">. </w:t>
      </w:r>
      <w:r w:rsidR="00A63E39">
        <w:rPr>
          <w:sz w:val="24"/>
          <w:szCs w:val="28"/>
        </w:rPr>
        <w:t>Along t</w:t>
      </w:r>
      <w:r w:rsidR="00095E0E" w:rsidRPr="0005234A">
        <w:rPr>
          <w:sz w:val="24"/>
          <w:szCs w:val="28"/>
        </w:rPr>
        <w:t xml:space="preserve">he southern border </w:t>
      </w:r>
      <w:r w:rsidR="001173E6" w:rsidRPr="0005234A">
        <w:rPr>
          <w:sz w:val="24"/>
          <w:szCs w:val="28"/>
        </w:rPr>
        <w:t xml:space="preserve">of the Hikurangi Trough is the Chatham </w:t>
      </w:r>
      <w:r w:rsidR="00C777EB">
        <w:rPr>
          <w:sz w:val="24"/>
          <w:szCs w:val="28"/>
        </w:rPr>
        <w:t>R</w:t>
      </w:r>
      <w:r w:rsidR="001173E6" w:rsidRPr="0005234A">
        <w:rPr>
          <w:sz w:val="24"/>
          <w:szCs w:val="28"/>
        </w:rPr>
        <w:t>ise, a</w:t>
      </w:r>
      <w:r w:rsidR="00D15BBB" w:rsidRPr="0005234A">
        <w:rPr>
          <w:sz w:val="24"/>
          <w:szCs w:val="28"/>
        </w:rPr>
        <w:t>n</w:t>
      </w:r>
      <w:r w:rsidR="001173E6" w:rsidRPr="0005234A">
        <w:rPr>
          <w:sz w:val="24"/>
          <w:szCs w:val="28"/>
        </w:rPr>
        <w:t xml:space="preserve"> east-west linear </w:t>
      </w:r>
      <w:r w:rsidR="00F375DA" w:rsidRPr="0005234A">
        <w:rPr>
          <w:sz w:val="24"/>
          <w:szCs w:val="28"/>
        </w:rPr>
        <w:t xml:space="preserve">bathymetric </w:t>
      </w:r>
      <w:r w:rsidR="001173E6" w:rsidRPr="0005234A">
        <w:rPr>
          <w:sz w:val="24"/>
          <w:szCs w:val="28"/>
        </w:rPr>
        <w:t xml:space="preserve">feature that is remnant from the </w:t>
      </w:r>
      <w:r w:rsidR="00CE4778" w:rsidRPr="0005234A">
        <w:rPr>
          <w:sz w:val="24"/>
          <w:szCs w:val="28"/>
        </w:rPr>
        <w:t>once-active eastern margin of Gondwana</w:t>
      </w:r>
      <w:r w:rsidR="00783136" w:rsidRPr="0005234A">
        <w:rPr>
          <w:sz w:val="24"/>
          <w:szCs w:val="28"/>
        </w:rPr>
        <w:t xml:space="preserve"> (Bland</w:t>
      </w:r>
      <w:r w:rsidR="001003F6" w:rsidRPr="0005234A">
        <w:rPr>
          <w:sz w:val="24"/>
          <w:szCs w:val="28"/>
        </w:rPr>
        <w:t xml:space="preserve"> et al</w:t>
      </w:r>
      <w:r w:rsidR="0069442B">
        <w:rPr>
          <w:sz w:val="24"/>
          <w:szCs w:val="28"/>
        </w:rPr>
        <w:t>.</w:t>
      </w:r>
      <w:r w:rsidR="001003F6" w:rsidRPr="0005234A">
        <w:rPr>
          <w:sz w:val="24"/>
          <w:szCs w:val="28"/>
        </w:rPr>
        <w:t>, 2015</w:t>
      </w:r>
      <w:r w:rsidR="00EE7460">
        <w:rPr>
          <w:sz w:val="24"/>
          <w:szCs w:val="28"/>
        </w:rPr>
        <w:t>; King, 2017</w:t>
      </w:r>
      <w:r w:rsidR="00783136" w:rsidRPr="0005234A">
        <w:rPr>
          <w:sz w:val="24"/>
          <w:szCs w:val="28"/>
        </w:rPr>
        <w:t>)</w:t>
      </w:r>
      <w:r w:rsidR="00C9010D" w:rsidRPr="0005234A">
        <w:rPr>
          <w:sz w:val="24"/>
          <w:szCs w:val="28"/>
        </w:rPr>
        <w:t xml:space="preserve">. </w:t>
      </w:r>
      <w:r w:rsidR="00A347CC">
        <w:rPr>
          <w:sz w:val="24"/>
          <w:szCs w:val="28"/>
        </w:rPr>
        <w:t xml:space="preserve">Within the Hikurangi Trough is </w:t>
      </w:r>
      <w:r w:rsidR="00A10251">
        <w:rPr>
          <w:sz w:val="24"/>
          <w:szCs w:val="28"/>
        </w:rPr>
        <w:t>the Hikurangi Channel</w:t>
      </w:r>
      <w:r w:rsidR="00DB3D5E">
        <w:rPr>
          <w:sz w:val="24"/>
          <w:szCs w:val="28"/>
        </w:rPr>
        <w:t>,</w:t>
      </w:r>
      <w:r w:rsidR="00A10251">
        <w:rPr>
          <w:sz w:val="24"/>
          <w:szCs w:val="28"/>
        </w:rPr>
        <w:t xml:space="preserve"> which is sourced by sediments from the </w:t>
      </w:r>
      <w:r w:rsidR="00A0390F">
        <w:rPr>
          <w:sz w:val="24"/>
          <w:szCs w:val="28"/>
        </w:rPr>
        <w:t>Southern Alps (Kroeger et al</w:t>
      </w:r>
      <w:r w:rsidR="00AB2345">
        <w:rPr>
          <w:sz w:val="24"/>
          <w:szCs w:val="28"/>
        </w:rPr>
        <w:t>.</w:t>
      </w:r>
      <w:r w:rsidR="00A0390F">
        <w:rPr>
          <w:sz w:val="24"/>
          <w:szCs w:val="28"/>
        </w:rPr>
        <w:t xml:space="preserve">, 2015). </w:t>
      </w:r>
      <w:r w:rsidR="00A63E39">
        <w:rPr>
          <w:sz w:val="24"/>
          <w:szCs w:val="28"/>
        </w:rPr>
        <w:t>Overall, t</w:t>
      </w:r>
      <w:r w:rsidR="0069442B">
        <w:rPr>
          <w:sz w:val="24"/>
          <w:szCs w:val="28"/>
        </w:rPr>
        <w:t xml:space="preserve">he </w:t>
      </w:r>
      <w:r w:rsidR="001363E4">
        <w:rPr>
          <w:sz w:val="24"/>
          <w:szCs w:val="28"/>
        </w:rPr>
        <w:t xml:space="preserve">Pegasus Basin covers an area of approximately </w:t>
      </w:r>
      <w:r w:rsidR="009045FE">
        <w:rPr>
          <w:sz w:val="24"/>
          <w:szCs w:val="28"/>
        </w:rPr>
        <w:t>25,000 km</w:t>
      </w:r>
      <w:r w:rsidR="009045FE">
        <w:rPr>
          <w:sz w:val="24"/>
          <w:szCs w:val="28"/>
          <w:vertAlign w:val="superscript"/>
        </w:rPr>
        <w:t>2</w:t>
      </w:r>
      <w:r w:rsidR="009045FE">
        <w:rPr>
          <w:sz w:val="24"/>
          <w:szCs w:val="28"/>
        </w:rPr>
        <w:t xml:space="preserve">, although the eastern extent of the basin is </w:t>
      </w:r>
      <w:r w:rsidR="00350722">
        <w:rPr>
          <w:sz w:val="24"/>
          <w:szCs w:val="28"/>
        </w:rPr>
        <w:t>not covered by seismic</w:t>
      </w:r>
      <w:r w:rsidR="00D550DF">
        <w:rPr>
          <w:sz w:val="24"/>
          <w:szCs w:val="28"/>
        </w:rPr>
        <w:t xml:space="preserve"> </w:t>
      </w:r>
      <w:r w:rsidR="00B506EE">
        <w:rPr>
          <w:sz w:val="24"/>
          <w:szCs w:val="28"/>
        </w:rPr>
        <w:t xml:space="preserve">surveys </w:t>
      </w:r>
      <w:r w:rsidR="00D550DF">
        <w:rPr>
          <w:sz w:val="24"/>
          <w:szCs w:val="28"/>
        </w:rPr>
        <w:t xml:space="preserve">such that </w:t>
      </w:r>
      <w:r w:rsidR="00783136">
        <w:rPr>
          <w:sz w:val="24"/>
          <w:szCs w:val="28"/>
        </w:rPr>
        <w:t>the true size of the basin could be nearly double</w:t>
      </w:r>
      <w:r w:rsidR="001003F6">
        <w:rPr>
          <w:sz w:val="24"/>
          <w:szCs w:val="28"/>
        </w:rPr>
        <w:t xml:space="preserve">. </w:t>
      </w:r>
      <w:r w:rsidR="0025601B">
        <w:rPr>
          <w:sz w:val="24"/>
          <w:szCs w:val="28"/>
        </w:rPr>
        <w:t>While the deepest part of the Pegasus Basin is over 3000 m</w:t>
      </w:r>
      <w:r w:rsidR="00EC1683">
        <w:rPr>
          <w:sz w:val="24"/>
          <w:szCs w:val="28"/>
        </w:rPr>
        <w:t>eters</w:t>
      </w:r>
      <w:r w:rsidR="006B7736">
        <w:rPr>
          <w:sz w:val="24"/>
          <w:szCs w:val="28"/>
        </w:rPr>
        <w:t xml:space="preserve"> below seafloor</w:t>
      </w:r>
      <w:r w:rsidR="00215D94">
        <w:rPr>
          <w:sz w:val="24"/>
          <w:szCs w:val="28"/>
        </w:rPr>
        <w:t xml:space="preserve"> (</w:t>
      </w:r>
      <w:proofErr w:type="spellStart"/>
      <w:r w:rsidR="00215D94">
        <w:rPr>
          <w:sz w:val="24"/>
          <w:szCs w:val="28"/>
        </w:rPr>
        <w:t>mbsf</w:t>
      </w:r>
      <w:proofErr w:type="spellEnd"/>
      <w:r w:rsidR="00215D94">
        <w:rPr>
          <w:sz w:val="24"/>
          <w:szCs w:val="28"/>
        </w:rPr>
        <w:t>)</w:t>
      </w:r>
      <w:r w:rsidR="0025601B">
        <w:rPr>
          <w:sz w:val="24"/>
          <w:szCs w:val="28"/>
        </w:rPr>
        <w:t xml:space="preserve"> in the northeastern end, the </w:t>
      </w:r>
      <w:r w:rsidR="006B7736">
        <w:rPr>
          <w:sz w:val="24"/>
          <w:szCs w:val="28"/>
        </w:rPr>
        <w:t xml:space="preserve">average depth is 1000-1500 </w:t>
      </w:r>
      <w:proofErr w:type="spellStart"/>
      <w:r w:rsidR="006B7736">
        <w:rPr>
          <w:sz w:val="24"/>
          <w:szCs w:val="28"/>
        </w:rPr>
        <w:t>mbsf</w:t>
      </w:r>
      <w:proofErr w:type="spellEnd"/>
      <w:r w:rsidR="001003F6">
        <w:rPr>
          <w:sz w:val="24"/>
          <w:szCs w:val="28"/>
        </w:rPr>
        <w:t xml:space="preserve"> (Bland et al</w:t>
      </w:r>
      <w:r w:rsidR="002D6849">
        <w:rPr>
          <w:sz w:val="24"/>
          <w:szCs w:val="28"/>
        </w:rPr>
        <w:t>.</w:t>
      </w:r>
      <w:r w:rsidR="001003F6">
        <w:rPr>
          <w:sz w:val="24"/>
          <w:szCs w:val="28"/>
        </w:rPr>
        <w:t>, 2015)</w:t>
      </w:r>
      <w:r w:rsidR="006B7736">
        <w:rPr>
          <w:sz w:val="24"/>
          <w:szCs w:val="28"/>
        </w:rPr>
        <w:t xml:space="preserve">. </w:t>
      </w:r>
      <w:r w:rsidR="00A63E39">
        <w:rPr>
          <w:sz w:val="24"/>
          <w:szCs w:val="28"/>
        </w:rPr>
        <w:t xml:space="preserve"> </w:t>
      </w:r>
      <w:r w:rsidR="00906306">
        <w:rPr>
          <w:sz w:val="24"/>
          <w:szCs w:val="28"/>
        </w:rPr>
        <w:t>The vertical and horizontal extent</w:t>
      </w:r>
      <w:r w:rsidR="00537888">
        <w:rPr>
          <w:sz w:val="24"/>
          <w:szCs w:val="28"/>
        </w:rPr>
        <w:t xml:space="preserve"> of hydrates</w:t>
      </w:r>
      <w:r w:rsidR="00906306">
        <w:rPr>
          <w:sz w:val="24"/>
          <w:szCs w:val="28"/>
        </w:rPr>
        <w:t xml:space="preserve"> and the occurrence over a subduction zone with thermogenic and biogenic methane sources make this an excellent basin to study the seismic expression of hydrates.</w:t>
      </w:r>
    </w:p>
    <w:p w14:paraId="6FD69F72" w14:textId="725B4563" w:rsidR="008B2707" w:rsidRDefault="00391500" w:rsidP="00692BA7">
      <w:pPr>
        <w:tabs>
          <w:tab w:val="clear" w:pos="504"/>
        </w:tabs>
        <w:spacing w:after="160" w:line="480" w:lineRule="auto"/>
        <w:contextualSpacing/>
        <w:jc w:val="left"/>
        <w:rPr>
          <w:b/>
          <w:bCs/>
          <w:sz w:val="24"/>
          <w:szCs w:val="28"/>
        </w:rPr>
      </w:pPr>
      <w:r>
        <w:rPr>
          <w:b/>
          <w:bCs/>
          <w:sz w:val="24"/>
          <w:szCs w:val="28"/>
        </w:rPr>
        <w:t>2.</w:t>
      </w:r>
      <w:r w:rsidR="00D575C3">
        <w:rPr>
          <w:b/>
          <w:bCs/>
          <w:sz w:val="24"/>
          <w:szCs w:val="28"/>
        </w:rPr>
        <w:t>2</w:t>
      </w:r>
      <w:r>
        <w:rPr>
          <w:b/>
          <w:bCs/>
          <w:sz w:val="24"/>
          <w:szCs w:val="28"/>
        </w:rPr>
        <w:t xml:space="preserve"> </w:t>
      </w:r>
      <w:r w:rsidR="006531CD" w:rsidRPr="008B2707">
        <w:rPr>
          <w:b/>
          <w:bCs/>
          <w:sz w:val="24"/>
          <w:szCs w:val="28"/>
        </w:rPr>
        <w:t>Stratigraphy</w:t>
      </w:r>
    </w:p>
    <w:p w14:paraId="74326450" w14:textId="3B9E586E" w:rsidR="00E43EA8" w:rsidRDefault="00823C2A" w:rsidP="001F366C">
      <w:pPr>
        <w:tabs>
          <w:tab w:val="clear" w:pos="504"/>
        </w:tabs>
        <w:spacing w:after="160" w:line="480" w:lineRule="auto"/>
        <w:ind w:firstLine="720"/>
        <w:contextualSpacing/>
        <w:jc w:val="left"/>
        <w:rPr>
          <w:sz w:val="24"/>
          <w:szCs w:val="28"/>
        </w:rPr>
      </w:pPr>
      <w:r>
        <w:rPr>
          <w:sz w:val="24"/>
          <w:szCs w:val="28"/>
        </w:rPr>
        <w:t>Within the Pegasus Basin</w:t>
      </w:r>
      <w:r w:rsidR="006003FE">
        <w:rPr>
          <w:sz w:val="24"/>
          <w:szCs w:val="28"/>
        </w:rPr>
        <w:t xml:space="preserve">, the stratigraphy is </w:t>
      </w:r>
      <w:r w:rsidR="00F22EA0">
        <w:rPr>
          <w:sz w:val="24"/>
          <w:szCs w:val="28"/>
        </w:rPr>
        <w:t>considerably</w:t>
      </w:r>
      <w:r w:rsidR="006003FE">
        <w:rPr>
          <w:sz w:val="24"/>
          <w:szCs w:val="28"/>
        </w:rPr>
        <w:t xml:space="preserve"> enigmatic </w:t>
      </w:r>
      <w:r w:rsidR="007C5AB2">
        <w:rPr>
          <w:sz w:val="24"/>
          <w:szCs w:val="28"/>
        </w:rPr>
        <w:t>since there is no well control in the basin</w:t>
      </w:r>
      <w:r w:rsidR="006003FE">
        <w:rPr>
          <w:sz w:val="24"/>
          <w:szCs w:val="28"/>
        </w:rPr>
        <w:t xml:space="preserve">, </w:t>
      </w:r>
      <w:r w:rsidR="000A7F6C">
        <w:rPr>
          <w:sz w:val="24"/>
          <w:szCs w:val="28"/>
        </w:rPr>
        <w:t>with</w:t>
      </w:r>
      <w:r w:rsidR="006003FE">
        <w:rPr>
          <w:sz w:val="24"/>
          <w:szCs w:val="28"/>
        </w:rPr>
        <w:t xml:space="preserve"> the closest</w:t>
      </w:r>
      <w:r w:rsidR="00857479">
        <w:rPr>
          <w:sz w:val="24"/>
          <w:szCs w:val="28"/>
        </w:rPr>
        <w:t xml:space="preserve"> </w:t>
      </w:r>
      <w:r w:rsidR="000A7F6C">
        <w:rPr>
          <w:sz w:val="24"/>
          <w:szCs w:val="28"/>
        </w:rPr>
        <w:t xml:space="preserve">well </w:t>
      </w:r>
      <w:r w:rsidR="00857479">
        <w:rPr>
          <w:sz w:val="24"/>
          <w:szCs w:val="28"/>
        </w:rPr>
        <w:t>150-200 km away in the East Coast Basin</w:t>
      </w:r>
      <w:r w:rsidR="007370E4">
        <w:rPr>
          <w:sz w:val="24"/>
          <w:szCs w:val="28"/>
        </w:rPr>
        <w:t>,</w:t>
      </w:r>
      <w:r w:rsidR="006C2DA2">
        <w:rPr>
          <w:sz w:val="24"/>
          <w:szCs w:val="28"/>
        </w:rPr>
        <w:t xml:space="preserve"> located </w:t>
      </w:r>
      <w:r w:rsidR="006C2DA2">
        <w:rPr>
          <w:sz w:val="24"/>
          <w:szCs w:val="28"/>
        </w:rPr>
        <w:lastRenderedPageBreak/>
        <w:t>to the northwest of the Hikurangi Trough</w:t>
      </w:r>
      <w:r w:rsidR="00EA378B">
        <w:rPr>
          <w:sz w:val="24"/>
          <w:szCs w:val="28"/>
        </w:rPr>
        <w:t>.</w:t>
      </w:r>
      <w:r w:rsidR="006C2DA2">
        <w:rPr>
          <w:sz w:val="24"/>
          <w:szCs w:val="28"/>
        </w:rPr>
        <w:t xml:space="preserve"> </w:t>
      </w:r>
      <w:r w:rsidR="005B436B">
        <w:rPr>
          <w:sz w:val="24"/>
          <w:szCs w:val="28"/>
        </w:rPr>
        <w:t>Nevertheless</w:t>
      </w:r>
      <w:r w:rsidR="00AF2A08">
        <w:rPr>
          <w:sz w:val="24"/>
          <w:szCs w:val="28"/>
        </w:rPr>
        <w:t xml:space="preserve">, </w:t>
      </w:r>
      <w:r w:rsidR="00960708">
        <w:rPr>
          <w:sz w:val="24"/>
          <w:szCs w:val="28"/>
        </w:rPr>
        <w:t>seismic data acquired over the past few decades, as well as bathymetry and core (gravity</w:t>
      </w:r>
      <w:r w:rsidR="00C00B8A">
        <w:rPr>
          <w:sz w:val="24"/>
          <w:szCs w:val="28"/>
        </w:rPr>
        <w:t xml:space="preserve"> and piston) data </w:t>
      </w:r>
      <w:r w:rsidR="00B623B3">
        <w:rPr>
          <w:sz w:val="24"/>
          <w:szCs w:val="28"/>
        </w:rPr>
        <w:t>have proven</w:t>
      </w:r>
      <w:r w:rsidR="00C00B8A">
        <w:rPr>
          <w:sz w:val="24"/>
          <w:szCs w:val="28"/>
        </w:rPr>
        <w:t xml:space="preserve"> useful to </w:t>
      </w:r>
      <w:r w:rsidR="00B131DE">
        <w:rPr>
          <w:sz w:val="24"/>
          <w:szCs w:val="28"/>
        </w:rPr>
        <w:t>interpretations of the stratigraphy throughout the Pegasus Basin</w:t>
      </w:r>
      <w:r w:rsidR="003339AD">
        <w:rPr>
          <w:sz w:val="24"/>
          <w:szCs w:val="28"/>
        </w:rPr>
        <w:t>, which is predominately</w:t>
      </w:r>
      <w:r w:rsidR="00540143">
        <w:rPr>
          <w:sz w:val="24"/>
          <w:szCs w:val="28"/>
        </w:rPr>
        <w:t xml:space="preserve"> interpreted as</w:t>
      </w:r>
      <w:r w:rsidR="003339AD">
        <w:rPr>
          <w:sz w:val="24"/>
          <w:szCs w:val="28"/>
        </w:rPr>
        <w:t xml:space="preserve"> mixed siliciclastics</w:t>
      </w:r>
      <w:r w:rsidR="00F779A3">
        <w:rPr>
          <w:sz w:val="24"/>
          <w:szCs w:val="28"/>
        </w:rPr>
        <w:t xml:space="preserve"> </w:t>
      </w:r>
      <w:r w:rsidR="00540143">
        <w:rPr>
          <w:sz w:val="24"/>
          <w:szCs w:val="28"/>
        </w:rPr>
        <w:t xml:space="preserve">(mudstone, siltstone, and sandstone) </w:t>
      </w:r>
      <w:r w:rsidR="00F779A3">
        <w:rPr>
          <w:sz w:val="24"/>
          <w:szCs w:val="28"/>
        </w:rPr>
        <w:t>from turbidite deposits</w:t>
      </w:r>
      <w:r w:rsidR="003339AD">
        <w:rPr>
          <w:sz w:val="24"/>
          <w:szCs w:val="28"/>
        </w:rPr>
        <w:t xml:space="preserve"> (Lewis and </w:t>
      </w:r>
      <w:proofErr w:type="spellStart"/>
      <w:r w:rsidR="003339AD">
        <w:rPr>
          <w:sz w:val="24"/>
          <w:szCs w:val="28"/>
        </w:rPr>
        <w:t>Pantin</w:t>
      </w:r>
      <w:proofErr w:type="spellEnd"/>
      <w:r w:rsidR="003339AD">
        <w:rPr>
          <w:sz w:val="24"/>
          <w:szCs w:val="28"/>
        </w:rPr>
        <w:t>, 2002)</w:t>
      </w:r>
      <w:r w:rsidR="00A2504A">
        <w:rPr>
          <w:sz w:val="24"/>
          <w:szCs w:val="28"/>
        </w:rPr>
        <w:t xml:space="preserve"> or </w:t>
      </w:r>
      <w:r w:rsidR="00CA663C">
        <w:rPr>
          <w:sz w:val="24"/>
          <w:szCs w:val="28"/>
        </w:rPr>
        <w:t>seafloor current deposits (Kroeger et al</w:t>
      </w:r>
      <w:r w:rsidR="002D6849">
        <w:rPr>
          <w:sz w:val="24"/>
          <w:szCs w:val="28"/>
        </w:rPr>
        <w:t>.</w:t>
      </w:r>
      <w:r w:rsidR="00CA663C">
        <w:rPr>
          <w:sz w:val="24"/>
          <w:szCs w:val="28"/>
        </w:rPr>
        <w:t>, 2015, and references therein)</w:t>
      </w:r>
      <w:r w:rsidR="00266323">
        <w:rPr>
          <w:sz w:val="24"/>
          <w:szCs w:val="28"/>
        </w:rPr>
        <w:t xml:space="preserve">, with evidence of sediment waves and levee </w:t>
      </w:r>
      <w:r w:rsidR="00863F31">
        <w:rPr>
          <w:sz w:val="24"/>
          <w:szCs w:val="28"/>
        </w:rPr>
        <w:t xml:space="preserve">deposits in relation to the paleo-Hikarangi Channel (Lewis and </w:t>
      </w:r>
      <w:proofErr w:type="spellStart"/>
      <w:r w:rsidR="00863F31">
        <w:rPr>
          <w:sz w:val="24"/>
          <w:szCs w:val="28"/>
        </w:rPr>
        <w:t>Pantin</w:t>
      </w:r>
      <w:proofErr w:type="spellEnd"/>
      <w:r w:rsidR="00863F31">
        <w:rPr>
          <w:sz w:val="24"/>
          <w:szCs w:val="28"/>
        </w:rPr>
        <w:t>, 2002).</w:t>
      </w:r>
      <w:r w:rsidR="003339AD">
        <w:rPr>
          <w:sz w:val="24"/>
          <w:szCs w:val="28"/>
        </w:rPr>
        <w:t xml:space="preserve"> </w:t>
      </w:r>
      <w:r w:rsidR="00DA06E1">
        <w:rPr>
          <w:sz w:val="24"/>
          <w:szCs w:val="28"/>
        </w:rPr>
        <w:t>Additionally, s</w:t>
      </w:r>
      <w:r w:rsidR="00E97430">
        <w:rPr>
          <w:sz w:val="24"/>
          <w:szCs w:val="28"/>
        </w:rPr>
        <w:t>tudies have been</w:t>
      </w:r>
      <w:r w:rsidR="00550BE2">
        <w:rPr>
          <w:sz w:val="24"/>
          <w:szCs w:val="28"/>
        </w:rPr>
        <w:t xml:space="preserve"> conducted to tie the </w:t>
      </w:r>
      <w:r w:rsidR="002036AE">
        <w:rPr>
          <w:sz w:val="24"/>
          <w:szCs w:val="28"/>
        </w:rPr>
        <w:t>stratigraphy from the nearby wells</w:t>
      </w:r>
      <w:r w:rsidR="00617C26">
        <w:rPr>
          <w:sz w:val="24"/>
          <w:szCs w:val="28"/>
        </w:rPr>
        <w:t xml:space="preserve">, which </w:t>
      </w:r>
      <w:proofErr w:type="gramStart"/>
      <w:r w:rsidR="00617C26">
        <w:rPr>
          <w:sz w:val="24"/>
          <w:szCs w:val="28"/>
        </w:rPr>
        <w:t>penetrated</w:t>
      </w:r>
      <w:r w:rsidR="00335F08">
        <w:rPr>
          <w:sz w:val="24"/>
          <w:szCs w:val="28"/>
        </w:rPr>
        <w:t xml:space="preserve"> into</w:t>
      </w:r>
      <w:proofErr w:type="gramEnd"/>
      <w:r w:rsidR="00335F08">
        <w:rPr>
          <w:sz w:val="24"/>
          <w:szCs w:val="28"/>
        </w:rPr>
        <w:t xml:space="preserve"> Middle and Late Miocene rocks,</w:t>
      </w:r>
      <w:r w:rsidR="002036AE">
        <w:rPr>
          <w:sz w:val="24"/>
          <w:szCs w:val="28"/>
        </w:rPr>
        <w:t xml:space="preserve"> to the Pegasus Basin</w:t>
      </w:r>
      <w:r w:rsidR="00335F08">
        <w:rPr>
          <w:sz w:val="24"/>
          <w:szCs w:val="28"/>
        </w:rPr>
        <w:t xml:space="preserve">, although given the </w:t>
      </w:r>
      <w:r w:rsidR="003144AF">
        <w:rPr>
          <w:sz w:val="24"/>
          <w:szCs w:val="28"/>
        </w:rPr>
        <w:t xml:space="preserve">distance to nearby wells, </w:t>
      </w:r>
      <w:r w:rsidR="000302C0">
        <w:rPr>
          <w:sz w:val="24"/>
          <w:szCs w:val="28"/>
        </w:rPr>
        <w:t>significant uncertainty exists</w:t>
      </w:r>
      <w:r w:rsidR="00EA378B">
        <w:rPr>
          <w:sz w:val="24"/>
          <w:szCs w:val="28"/>
        </w:rPr>
        <w:t xml:space="preserve"> (Bland</w:t>
      </w:r>
      <w:r w:rsidR="00B67DA8">
        <w:rPr>
          <w:sz w:val="24"/>
          <w:szCs w:val="28"/>
        </w:rPr>
        <w:t xml:space="preserve"> et al</w:t>
      </w:r>
      <w:r w:rsidR="00020D3F">
        <w:rPr>
          <w:sz w:val="24"/>
          <w:szCs w:val="28"/>
        </w:rPr>
        <w:t>.</w:t>
      </w:r>
      <w:r w:rsidR="00EA378B">
        <w:rPr>
          <w:sz w:val="24"/>
          <w:szCs w:val="28"/>
        </w:rPr>
        <w:t xml:space="preserve">, 2015). </w:t>
      </w:r>
      <w:r w:rsidR="000302C0">
        <w:rPr>
          <w:sz w:val="24"/>
          <w:szCs w:val="28"/>
        </w:rPr>
        <w:t xml:space="preserve"> </w:t>
      </w:r>
      <w:r w:rsidR="005B436B">
        <w:rPr>
          <w:sz w:val="24"/>
          <w:szCs w:val="28"/>
        </w:rPr>
        <w:t>However</w:t>
      </w:r>
      <w:r w:rsidR="000302C0">
        <w:rPr>
          <w:sz w:val="24"/>
          <w:szCs w:val="28"/>
        </w:rPr>
        <w:t xml:space="preserve">, </w:t>
      </w:r>
      <w:r w:rsidR="000D5A71">
        <w:rPr>
          <w:sz w:val="24"/>
          <w:szCs w:val="28"/>
        </w:rPr>
        <w:t xml:space="preserve">Collier </w:t>
      </w:r>
      <w:r w:rsidR="00634E30">
        <w:rPr>
          <w:sz w:val="24"/>
          <w:szCs w:val="28"/>
        </w:rPr>
        <w:t>(</w:t>
      </w:r>
      <w:r w:rsidR="000D5A71">
        <w:rPr>
          <w:sz w:val="24"/>
          <w:szCs w:val="28"/>
        </w:rPr>
        <w:t>2015)</w:t>
      </w:r>
      <w:r w:rsidR="00CE4F22">
        <w:rPr>
          <w:sz w:val="24"/>
          <w:szCs w:val="28"/>
        </w:rPr>
        <w:t xml:space="preserve"> tied Cretaceous</w:t>
      </w:r>
      <w:r w:rsidR="00174D8F">
        <w:rPr>
          <w:sz w:val="24"/>
          <w:szCs w:val="28"/>
        </w:rPr>
        <w:t>-</w:t>
      </w:r>
      <w:r w:rsidR="00CE4F22">
        <w:rPr>
          <w:sz w:val="24"/>
          <w:szCs w:val="28"/>
        </w:rPr>
        <w:t>Neogene outcrops onshore New Zealand to seismic data from the PEG09 2D seismic survey</w:t>
      </w:r>
      <w:r w:rsidR="00B10A13">
        <w:rPr>
          <w:sz w:val="24"/>
          <w:szCs w:val="28"/>
        </w:rPr>
        <w:t xml:space="preserve">. This study characterized the Cretaceous rocks of the Pegasus </w:t>
      </w:r>
      <w:r w:rsidR="00360DA7">
        <w:rPr>
          <w:sz w:val="24"/>
          <w:szCs w:val="28"/>
        </w:rPr>
        <w:t>B</w:t>
      </w:r>
      <w:r w:rsidR="00B10A13">
        <w:rPr>
          <w:sz w:val="24"/>
          <w:szCs w:val="28"/>
        </w:rPr>
        <w:t>asin as being</w:t>
      </w:r>
      <w:r w:rsidR="00D671BD">
        <w:rPr>
          <w:sz w:val="24"/>
          <w:szCs w:val="28"/>
        </w:rPr>
        <w:t xml:space="preserve"> undeformed,</w:t>
      </w:r>
      <w:r w:rsidR="00B10A13">
        <w:rPr>
          <w:sz w:val="24"/>
          <w:szCs w:val="28"/>
        </w:rPr>
        <w:t xml:space="preserve"> </w:t>
      </w:r>
      <w:r w:rsidR="00CE081C">
        <w:rPr>
          <w:sz w:val="24"/>
          <w:szCs w:val="28"/>
        </w:rPr>
        <w:t>mixed siliciclastic</w:t>
      </w:r>
      <w:r w:rsidR="00780CCA">
        <w:rPr>
          <w:sz w:val="24"/>
          <w:szCs w:val="28"/>
        </w:rPr>
        <w:t>s, primarily from fan-delta deposits</w:t>
      </w:r>
      <w:r w:rsidR="00367BA1">
        <w:rPr>
          <w:sz w:val="24"/>
          <w:szCs w:val="28"/>
        </w:rPr>
        <w:t xml:space="preserve">, which overlie </w:t>
      </w:r>
      <w:r w:rsidR="00E35E45">
        <w:rPr>
          <w:sz w:val="24"/>
          <w:szCs w:val="28"/>
        </w:rPr>
        <w:t xml:space="preserve">the </w:t>
      </w:r>
      <w:r w:rsidR="00367BA1">
        <w:rPr>
          <w:sz w:val="24"/>
          <w:szCs w:val="28"/>
        </w:rPr>
        <w:t xml:space="preserve">chaotic basement </w:t>
      </w:r>
      <w:r w:rsidR="00C64DC7">
        <w:rPr>
          <w:sz w:val="24"/>
          <w:szCs w:val="28"/>
        </w:rPr>
        <w:t>reflectors</w:t>
      </w:r>
      <w:r w:rsidR="00830E19">
        <w:rPr>
          <w:sz w:val="24"/>
          <w:szCs w:val="28"/>
        </w:rPr>
        <w:t xml:space="preserve"> </w:t>
      </w:r>
      <w:r w:rsidR="00E35E45">
        <w:rPr>
          <w:sz w:val="24"/>
          <w:szCs w:val="28"/>
        </w:rPr>
        <w:t xml:space="preserve">of the </w:t>
      </w:r>
      <w:r w:rsidR="0048421A">
        <w:rPr>
          <w:sz w:val="24"/>
          <w:szCs w:val="28"/>
        </w:rPr>
        <w:t xml:space="preserve">metasedimentary </w:t>
      </w:r>
      <w:proofErr w:type="spellStart"/>
      <w:r w:rsidR="0048421A">
        <w:rPr>
          <w:sz w:val="24"/>
          <w:szCs w:val="28"/>
        </w:rPr>
        <w:t>To</w:t>
      </w:r>
      <w:r w:rsidR="008F55CF">
        <w:rPr>
          <w:sz w:val="24"/>
          <w:szCs w:val="28"/>
        </w:rPr>
        <w:t>rlesse</w:t>
      </w:r>
      <w:proofErr w:type="spellEnd"/>
      <w:r w:rsidR="008F55CF">
        <w:rPr>
          <w:sz w:val="24"/>
          <w:szCs w:val="28"/>
        </w:rPr>
        <w:t xml:space="preserve"> Supergroup (</w:t>
      </w:r>
      <w:proofErr w:type="spellStart"/>
      <w:r w:rsidR="008F55CF">
        <w:rPr>
          <w:sz w:val="24"/>
          <w:szCs w:val="28"/>
        </w:rPr>
        <w:t>Uruski</w:t>
      </w:r>
      <w:proofErr w:type="spellEnd"/>
      <w:r w:rsidR="008F55CF">
        <w:rPr>
          <w:sz w:val="24"/>
          <w:szCs w:val="28"/>
        </w:rPr>
        <w:t xml:space="preserve"> and Bland, 2011)</w:t>
      </w:r>
      <w:r w:rsidR="00C64DC7">
        <w:rPr>
          <w:sz w:val="24"/>
          <w:szCs w:val="28"/>
        </w:rPr>
        <w:t xml:space="preserve">. </w:t>
      </w:r>
      <w:r w:rsidR="008D503E">
        <w:rPr>
          <w:sz w:val="24"/>
          <w:szCs w:val="28"/>
        </w:rPr>
        <w:t>The</w:t>
      </w:r>
      <w:r w:rsidR="00475E98">
        <w:rPr>
          <w:sz w:val="24"/>
          <w:szCs w:val="28"/>
        </w:rPr>
        <w:t>re is also evidence of</w:t>
      </w:r>
      <w:r w:rsidR="00481869">
        <w:rPr>
          <w:sz w:val="24"/>
          <w:szCs w:val="28"/>
        </w:rPr>
        <w:t xml:space="preserve"> Early Cretaceous</w:t>
      </w:r>
      <w:r w:rsidR="00475E98">
        <w:rPr>
          <w:sz w:val="24"/>
          <w:szCs w:val="28"/>
        </w:rPr>
        <w:t xml:space="preserve"> coal beds</w:t>
      </w:r>
      <w:r w:rsidR="00481869">
        <w:rPr>
          <w:sz w:val="24"/>
          <w:szCs w:val="28"/>
        </w:rPr>
        <w:t xml:space="preserve">, </w:t>
      </w:r>
      <w:r w:rsidR="00A60418">
        <w:rPr>
          <w:sz w:val="24"/>
          <w:szCs w:val="28"/>
        </w:rPr>
        <w:t>suggested</w:t>
      </w:r>
      <w:r w:rsidR="00475E98">
        <w:rPr>
          <w:sz w:val="24"/>
          <w:szCs w:val="28"/>
        </w:rPr>
        <w:t xml:space="preserve"> from several high-amplitude </w:t>
      </w:r>
      <w:r w:rsidR="00481869">
        <w:rPr>
          <w:sz w:val="24"/>
          <w:szCs w:val="28"/>
        </w:rPr>
        <w:t>seismic</w:t>
      </w:r>
      <w:r w:rsidR="00475E98">
        <w:rPr>
          <w:sz w:val="24"/>
          <w:szCs w:val="28"/>
        </w:rPr>
        <w:t xml:space="preserve"> reflectors</w:t>
      </w:r>
      <w:r w:rsidR="00481869">
        <w:rPr>
          <w:sz w:val="24"/>
          <w:szCs w:val="28"/>
        </w:rPr>
        <w:t xml:space="preserve">. The </w:t>
      </w:r>
      <w:r w:rsidR="00142470">
        <w:rPr>
          <w:sz w:val="24"/>
          <w:szCs w:val="28"/>
        </w:rPr>
        <w:t xml:space="preserve">thin interval of </w:t>
      </w:r>
      <w:r w:rsidR="00481869">
        <w:rPr>
          <w:sz w:val="24"/>
          <w:szCs w:val="28"/>
        </w:rPr>
        <w:t xml:space="preserve">Paleogene rocks </w:t>
      </w:r>
      <w:r w:rsidR="00471252">
        <w:rPr>
          <w:sz w:val="24"/>
          <w:szCs w:val="28"/>
        </w:rPr>
        <w:t>show</w:t>
      </w:r>
      <w:r w:rsidR="00F1059D">
        <w:rPr>
          <w:sz w:val="24"/>
          <w:szCs w:val="28"/>
        </w:rPr>
        <w:t>s</w:t>
      </w:r>
      <w:r w:rsidR="00471252">
        <w:rPr>
          <w:sz w:val="24"/>
          <w:szCs w:val="28"/>
        </w:rPr>
        <w:t xml:space="preserve"> more signs of deformation than the underlying Cretaceous </w:t>
      </w:r>
      <w:proofErr w:type="gramStart"/>
      <w:r w:rsidR="00471252">
        <w:rPr>
          <w:sz w:val="24"/>
          <w:szCs w:val="28"/>
        </w:rPr>
        <w:t>facies, and</w:t>
      </w:r>
      <w:proofErr w:type="gramEnd"/>
      <w:r w:rsidR="00471252">
        <w:rPr>
          <w:sz w:val="24"/>
          <w:szCs w:val="28"/>
        </w:rPr>
        <w:t xml:space="preserve"> </w:t>
      </w:r>
      <w:r w:rsidR="00DF07B8">
        <w:rPr>
          <w:sz w:val="24"/>
          <w:szCs w:val="28"/>
        </w:rPr>
        <w:t>represent</w:t>
      </w:r>
      <w:r w:rsidR="00F1059D">
        <w:rPr>
          <w:sz w:val="24"/>
          <w:szCs w:val="28"/>
        </w:rPr>
        <w:t>s</w:t>
      </w:r>
      <w:r w:rsidR="00DF07B8">
        <w:rPr>
          <w:sz w:val="24"/>
          <w:szCs w:val="28"/>
        </w:rPr>
        <w:t xml:space="preserve"> a sediment-starved </w:t>
      </w:r>
      <w:r w:rsidR="00142470">
        <w:rPr>
          <w:sz w:val="24"/>
          <w:szCs w:val="28"/>
        </w:rPr>
        <w:t xml:space="preserve">time in Pegasus </w:t>
      </w:r>
      <w:r w:rsidR="00360DA7">
        <w:rPr>
          <w:sz w:val="24"/>
          <w:szCs w:val="28"/>
        </w:rPr>
        <w:t>B</w:t>
      </w:r>
      <w:r w:rsidR="00142470">
        <w:rPr>
          <w:sz w:val="24"/>
          <w:szCs w:val="28"/>
        </w:rPr>
        <w:t xml:space="preserve">asin history. </w:t>
      </w:r>
      <w:r w:rsidR="005B1EC0">
        <w:rPr>
          <w:sz w:val="24"/>
          <w:szCs w:val="28"/>
        </w:rPr>
        <w:t>Several large impedance contrasts seen in the seismic</w:t>
      </w:r>
      <w:r w:rsidR="00F1059D">
        <w:rPr>
          <w:sz w:val="24"/>
          <w:szCs w:val="28"/>
        </w:rPr>
        <w:t xml:space="preserve"> used in the Collier study</w:t>
      </w:r>
      <w:r w:rsidR="005B1EC0">
        <w:rPr>
          <w:sz w:val="24"/>
          <w:szCs w:val="28"/>
        </w:rPr>
        <w:t xml:space="preserve"> are interpreted to represent major </w:t>
      </w:r>
      <w:r w:rsidR="002A1EEA">
        <w:rPr>
          <w:sz w:val="24"/>
          <w:szCs w:val="28"/>
        </w:rPr>
        <w:t>changes in lithology, and</w:t>
      </w:r>
      <w:r w:rsidR="003A212C">
        <w:rPr>
          <w:sz w:val="24"/>
          <w:szCs w:val="28"/>
        </w:rPr>
        <w:t xml:space="preserve"> Paleogene</w:t>
      </w:r>
      <w:r w:rsidR="002A1EEA">
        <w:rPr>
          <w:sz w:val="24"/>
          <w:szCs w:val="28"/>
        </w:rPr>
        <w:t xml:space="preserve"> lithology</w:t>
      </w:r>
      <w:r w:rsidR="002A633B">
        <w:rPr>
          <w:sz w:val="24"/>
          <w:szCs w:val="28"/>
        </w:rPr>
        <w:t xml:space="preserve"> inferred from onshore outcrop analog</w:t>
      </w:r>
      <w:r w:rsidR="003A212C">
        <w:rPr>
          <w:sz w:val="24"/>
          <w:szCs w:val="28"/>
        </w:rPr>
        <w:t>s</w:t>
      </w:r>
      <w:r w:rsidR="002A1EEA">
        <w:rPr>
          <w:sz w:val="24"/>
          <w:szCs w:val="28"/>
        </w:rPr>
        <w:t xml:space="preserve"> varies from pelagic limestones to paleosols and karsts to clastic</w:t>
      </w:r>
      <w:r w:rsidR="0072567C">
        <w:rPr>
          <w:sz w:val="24"/>
          <w:szCs w:val="28"/>
        </w:rPr>
        <w:t xml:space="preserve"> sediments. Finally, in the</w:t>
      </w:r>
      <w:r w:rsidR="00AB2292">
        <w:rPr>
          <w:sz w:val="24"/>
          <w:szCs w:val="28"/>
        </w:rPr>
        <w:t xml:space="preserve"> late</w:t>
      </w:r>
      <w:r w:rsidR="0072567C">
        <w:rPr>
          <w:sz w:val="24"/>
          <w:szCs w:val="28"/>
        </w:rPr>
        <w:t xml:space="preserve"> Neogene, </w:t>
      </w:r>
      <w:r w:rsidR="002546D4">
        <w:rPr>
          <w:sz w:val="24"/>
          <w:szCs w:val="28"/>
        </w:rPr>
        <w:t xml:space="preserve">sedimentation rates were higher and </w:t>
      </w:r>
      <w:r w:rsidR="003A59FE">
        <w:rPr>
          <w:sz w:val="24"/>
          <w:szCs w:val="28"/>
        </w:rPr>
        <w:t>resulted in</w:t>
      </w:r>
      <w:r w:rsidR="002546D4">
        <w:rPr>
          <w:sz w:val="24"/>
          <w:szCs w:val="28"/>
        </w:rPr>
        <w:t xml:space="preserve"> thicker </w:t>
      </w:r>
      <w:r w:rsidR="003A59FE">
        <w:rPr>
          <w:sz w:val="24"/>
          <w:szCs w:val="28"/>
        </w:rPr>
        <w:t>sediment packages</w:t>
      </w:r>
      <w:r w:rsidR="002546D4">
        <w:rPr>
          <w:sz w:val="24"/>
          <w:szCs w:val="28"/>
        </w:rPr>
        <w:t xml:space="preserve"> in the basin. </w:t>
      </w:r>
      <w:r w:rsidR="00BD5D35">
        <w:rPr>
          <w:sz w:val="24"/>
          <w:szCs w:val="28"/>
        </w:rPr>
        <w:t>From the seismic, the</w:t>
      </w:r>
      <w:r w:rsidR="00D93FB6">
        <w:rPr>
          <w:sz w:val="24"/>
          <w:szCs w:val="28"/>
        </w:rPr>
        <w:t xml:space="preserve"> Miocene deposits are interpreted as flysch deposits based on their seismic response (</w:t>
      </w:r>
      <w:r w:rsidR="00621CAA">
        <w:rPr>
          <w:sz w:val="24"/>
          <w:szCs w:val="28"/>
        </w:rPr>
        <w:t>continuous, high-</w:t>
      </w:r>
      <w:r w:rsidR="00621CAA">
        <w:rPr>
          <w:sz w:val="24"/>
          <w:szCs w:val="28"/>
        </w:rPr>
        <w:lastRenderedPageBreak/>
        <w:t>frequency</w:t>
      </w:r>
      <w:r w:rsidR="005B14DF">
        <w:rPr>
          <w:sz w:val="24"/>
          <w:szCs w:val="28"/>
        </w:rPr>
        <w:t xml:space="preserve"> reflectors</w:t>
      </w:r>
      <w:r w:rsidR="00621CAA">
        <w:rPr>
          <w:sz w:val="24"/>
          <w:szCs w:val="28"/>
        </w:rPr>
        <w:t>)</w:t>
      </w:r>
      <w:r w:rsidR="007E31F7">
        <w:rPr>
          <w:sz w:val="24"/>
          <w:szCs w:val="28"/>
        </w:rPr>
        <w:t xml:space="preserve">, </w:t>
      </w:r>
      <w:r w:rsidR="0039635A">
        <w:rPr>
          <w:sz w:val="24"/>
          <w:szCs w:val="28"/>
        </w:rPr>
        <w:t xml:space="preserve">and a “cut-and-fill” geometry that indicates </w:t>
      </w:r>
      <w:r w:rsidR="0024135F">
        <w:rPr>
          <w:sz w:val="24"/>
          <w:szCs w:val="28"/>
        </w:rPr>
        <w:t xml:space="preserve">coarse-grained </w:t>
      </w:r>
      <w:r w:rsidR="0039635A">
        <w:rPr>
          <w:sz w:val="24"/>
          <w:szCs w:val="28"/>
        </w:rPr>
        <w:t>channel deposits</w:t>
      </w:r>
      <w:r w:rsidR="00920871">
        <w:rPr>
          <w:sz w:val="24"/>
          <w:szCs w:val="28"/>
        </w:rPr>
        <w:t xml:space="preserve"> (Collier, 2015). </w:t>
      </w:r>
    </w:p>
    <w:p w14:paraId="5462211E" w14:textId="3D08B936" w:rsidR="00401226" w:rsidRDefault="00391500" w:rsidP="00692BA7">
      <w:pPr>
        <w:tabs>
          <w:tab w:val="clear" w:pos="504"/>
        </w:tabs>
        <w:spacing w:after="160" w:line="480" w:lineRule="auto"/>
        <w:contextualSpacing/>
        <w:jc w:val="left"/>
        <w:rPr>
          <w:b/>
          <w:bCs/>
          <w:sz w:val="24"/>
          <w:szCs w:val="28"/>
        </w:rPr>
      </w:pPr>
      <w:r>
        <w:rPr>
          <w:b/>
          <w:bCs/>
          <w:sz w:val="24"/>
          <w:szCs w:val="28"/>
        </w:rPr>
        <w:t>2.</w:t>
      </w:r>
      <w:r w:rsidR="00D575C3">
        <w:rPr>
          <w:b/>
          <w:bCs/>
          <w:sz w:val="24"/>
          <w:szCs w:val="28"/>
        </w:rPr>
        <w:t>3</w:t>
      </w:r>
      <w:r>
        <w:rPr>
          <w:b/>
          <w:bCs/>
          <w:sz w:val="24"/>
          <w:szCs w:val="28"/>
        </w:rPr>
        <w:t xml:space="preserve"> </w:t>
      </w:r>
      <w:r w:rsidR="001403D6">
        <w:rPr>
          <w:b/>
          <w:bCs/>
          <w:sz w:val="24"/>
          <w:szCs w:val="28"/>
        </w:rPr>
        <w:t>Hydrate</w:t>
      </w:r>
      <w:r w:rsidR="00F67C42">
        <w:rPr>
          <w:b/>
          <w:bCs/>
          <w:sz w:val="24"/>
          <w:szCs w:val="28"/>
        </w:rPr>
        <w:t xml:space="preserve"> Studies</w:t>
      </w:r>
      <w:r w:rsidR="001403D6">
        <w:rPr>
          <w:b/>
          <w:bCs/>
          <w:sz w:val="24"/>
          <w:szCs w:val="28"/>
        </w:rPr>
        <w:t xml:space="preserve"> in the Pegasus Basin</w:t>
      </w:r>
    </w:p>
    <w:p w14:paraId="2FF4BFA7" w14:textId="3DFBF0C5" w:rsidR="009C0E13" w:rsidRPr="00753C1B" w:rsidRDefault="001403D6" w:rsidP="001F366C">
      <w:pPr>
        <w:tabs>
          <w:tab w:val="clear" w:pos="504"/>
        </w:tabs>
        <w:spacing w:after="160" w:line="480" w:lineRule="auto"/>
        <w:ind w:firstLine="720"/>
        <w:contextualSpacing/>
        <w:jc w:val="left"/>
        <w:rPr>
          <w:sz w:val="24"/>
          <w:szCs w:val="28"/>
        </w:rPr>
      </w:pPr>
      <w:r>
        <w:rPr>
          <w:sz w:val="24"/>
          <w:szCs w:val="28"/>
        </w:rPr>
        <w:t xml:space="preserve">Hydrates have been recovered along the Opouawe Bank in the Pegasus Basin by </w:t>
      </w:r>
      <w:r w:rsidR="00810712">
        <w:rPr>
          <w:sz w:val="24"/>
          <w:szCs w:val="28"/>
        </w:rPr>
        <w:t xml:space="preserve">the IMG-GEOMAR </w:t>
      </w:r>
      <w:r>
        <w:rPr>
          <w:sz w:val="24"/>
          <w:szCs w:val="28"/>
        </w:rPr>
        <w:t>NEMESYS cruise in 2011 which sought to map the extent of the active methane seepage along the Hikurangi Margin (</w:t>
      </w:r>
      <w:proofErr w:type="spellStart"/>
      <w:r>
        <w:rPr>
          <w:sz w:val="24"/>
          <w:szCs w:val="28"/>
        </w:rPr>
        <w:t>Bialas</w:t>
      </w:r>
      <w:proofErr w:type="spellEnd"/>
      <w:r>
        <w:rPr>
          <w:sz w:val="24"/>
          <w:szCs w:val="28"/>
        </w:rPr>
        <w:t xml:space="preserve">, 2011; </w:t>
      </w:r>
      <w:r w:rsidRPr="0047231E">
        <w:rPr>
          <w:sz w:val="24"/>
          <w:szCs w:val="28"/>
        </w:rPr>
        <w:t xml:space="preserve">see </w:t>
      </w:r>
      <w:r w:rsidR="001353F4">
        <w:rPr>
          <w:sz w:val="24"/>
          <w:szCs w:val="28"/>
        </w:rPr>
        <w:t xml:space="preserve">map inset </w:t>
      </w:r>
      <w:r w:rsidR="009C4ACB">
        <w:rPr>
          <w:sz w:val="24"/>
          <w:szCs w:val="28"/>
        </w:rPr>
        <w:t xml:space="preserve">in </w:t>
      </w:r>
      <w:r w:rsidRPr="0047231E">
        <w:rPr>
          <w:sz w:val="24"/>
          <w:szCs w:val="28"/>
        </w:rPr>
        <w:t xml:space="preserve">Figure </w:t>
      </w:r>
      <w:r w:rsidR="009C4ACB">
        <w:rPr>
          <w:sz w:val="24"/>
          <w:szCs w:val="28"/>
        </w:rPr>
        <w:t>5</w:t>
      </w:r>
      <w:r>
        <w:rPr>
          <w:sz w:val="24"/>
          <w:szCs w:val="28"/>
        </w:rPr>
        <w:t>). In addition to the hydrates that occur deeper in the subsurface at Pegasus Basin, hydrates have also been recovered from gravity cores in the Hikurangi subduction margin (Plaza-</w:t>
      </w:r>
      <w:proofErr w:type="spellStart"/>
      <w:r>
        <w:rPr>
          <w:sz w:val="24"/>
          <w:szCs w:val="28"/>
        </w:rPr>
        <w:t>Faverola</w:t>
      </w:r>
      <w:proofErr w:type="spellEnd"/>
      <w:r>
        <w:rPr>
          <w:sz w:val="24"/>
          <w:szCs w:val="28"/>
        </w:rPr>
        <w:t xml:space="preserve"> et al., 2015). </w:t>
      </w:r>
      <w:r w:rsidR="00A63E39">
        <w:rPr>
          <w:sz w:val="24"/>
          <w:szCs w:val="28"/>
        </w:rPr>
        <w:t xml:space="preserve"> </w:t>
      </w:r>
      <w:r w:rsidR="004211DD">
        <w:rPr>
          <w:sz w:val="24"/>
          <w:szCs w:val="28"/>
        </w:rPr>
        <w:t>A recent</w:t>
      </w:r>
      <w:r w:rsidR="009C0E13">
        <w:rPr>
          <w:sz w:val="24"/>
          <w:szCs w:val="28"/>
        </w:rPr>
        <w:t xml:space="preserve"> study</w:t>
      </w:r>
      <w:r w:rsidR="00B91EBB">
        <w:rPr>
          <w:sz w:val="24"/>
          <w:szCs w:val="28"/>
        </w:rPr>
        <w:t xml:space="preserve"> conducted over the Pegasus Basin </w:t>
      </w:r>
      <w:r w:rsidR="004211DD">
        <w:rPr>
          <w:sz w:val="24"/>
          <w:szCs w:val="28"/>
        </w:rPr>
        <w:t>showed</w:t>
      </w:r>
      <w:r w:rsidR="005858E8">
        <w:rPr>
          <w:sz w:val="24"/>
          <w:szCs w:val="28"/>
        </w:rPr>
        <w:t xml:space="preserve"> that seismic attributes and machine learning can help detect weak and discontinuous BSRs</w:t>
      </w:r>
      <w:r w:rsidR="004211DD">
        <w:rPr>
          <w:sz w:val="24"/>
          <w:szCs w:val="28"/>
        </w:rPr>
        <w:t xml:space="preserve"> </w:t>
      </w:r>
      <w:r w:rsidR="00574E27">
        <w:rPr>
          <w:sz w:val="24"/>
          <w:szCs w:val="28"/>
        </w:rPr>
        <w:fldChar w:fldCharType="begin"/>
      </w:r>
      <w:r w:rsidR="00574E27">
        <w:rPr>
          <w:sz w:val="24"/>
          <w:szCs w:val="28"/>
        </w:rPr>
        <w:instrText xml:space="preserve"> ADDIN ZOTERO_ITEM CSL_CITATION {"citationID":"csAujlsQ","properties":{"formattedCitation":"(Chenin and Bedle, 2020)","plainCitation":"(Chenin and Bedle, 2020)","noteIndex":0},"citationItems":[{"id":84,"uris":["http://zotero.org/users/6320424/items/QCRTN87V"],"itemData":{"id":84,"type":"article-journal","abstract":"Gas hydrates that exist in the subsurface are often difficult to detect with reflection seismic data if the seismic data lacks a strong bottom simulating reflection (BSR). In these cases, the imaging and detection of the gas hydrate stability zone (GHSZ) becomes particularly difficult, as hydrate detection relies heavily on the BSR, gas chimneys, or pockmarks on the seafloor. To address and improve upon these imaging complications, an unsupervised machine learning multi-attribute analysis is performed on 2D seismic data in the Pegasus Basin in New Zealand where the BSR is not continuously or clearly imaged. Rock physics analysis has demonstrated that the inclusion of methane gas hydrates in the pore space results in a slightly increasing amplitude at the base of the gas hydrate zone, regardless of the fluid (brine or gas) in the pore space below the hydrates. This increasing amplitude is quite weak and can be masked by noise. In the scenarios where a strong seismic impedance difference is lacking, a BSR is not typically observed in the seismic data, even though gas hydrates do exist in the subsurface. To enhance the detection of the presence of gas hydrates, a multi-attribute analysis is performed with a series of seismic attributes that can detect the minute changes in the seismic waveform due to the presence of gas hydrates. The successful attributes are those that are sensitive to attenuation, frequency, and small amplitude anomalies.","container-title":"Marine Geophysical Research","DOI":"10.1007/s11001-020-09421-x","ISSN":"0025-3235, 1573-0581","issue":"4","journalAbbreviation":"Mar Geophys Res","language":"en","page":"21","source":"DOI.org (Crossref)","title":"Multi-attribute machine learning analysis for weak BSR detection in the Pegasus Basin, Offshore New Zealand","volume":"41","author":[{"family":"Chenin","given":"Julian"},{"family":"Bedle","given":"Heather"}],"issued":{"date-parts":[["2020",12]]}}}],"schema":"https://github.com/citation-style-language/schema/raw/master/csl-citation.json"} </w:instrText>
      </w:r>
      <w:r w:rsidR="00574E27">
        <w:rPr>
          <w:sz w:val="24"/>
          <w:szCs w:val="28"/>
        </w:rPr>
        <w:fldChar w:fldCharType="separate"/>
      </w:r>
      <w:r w:rsidR="00574E27" w:rsidRPr="00574E27">
        <w:rPr>
          <w:sz w:val="24"/>
        </w:rPr>
        <w:t>(Chenin and Bedle, 2020)</w:t>
      </w:r>
      <w:r w:rsidR="00574E27">
        <w:rPr>
          <w:sz w:val="24"/>
          <w:szCs w:val="28"/>
        </w:rPr>
        <w:fldChar w:fldCharType="end"/>
      </w:r>
      <w:r w:rsidR="00411AD8">
        <w:rPr>
          <w:sz w:val="24"/>
          <w:szCs w:val="28"/>
        </w:rPr>
        <w:t xml:space="preserve">. This research utilized </w:t>
      </w:r>
      <w:r w:rsidR="00F05869">
        <w:rPr>
          <w:sz w:val="24"/>
          <w:szCs w:val="28"/>
        </w:rPr>
        <w:t xml:space="preserve">principal-component analysis (PCA) to identify seismic attributes that contributed most to </w:t>
      </w:r>
      <w:r w:rsidR="00244EEA">
        <w:rPr>
          <w:sz w:val="24"/>
          <w:szCs w:val="28"/>
        </w:rPr>
        <w:t>variability in the seismic</w:t>
      </w:r>
      <w:r w:rsidR="00941331">
        <w:rPr>
          <w:sz w:val="24"/>
          <w:szCs w:val="28"/>
        </w:rPr>
        <w:t>, with the focus on the shallow hydrate zones.</w:t>
      </w:r>
      <w:r w:rsidR="003F0CCF">
        <w:rPr>
          <w:sz w:val="24"/>
          <w:szCs w:val="28"/>
        </w:rPr>
        <w:t xml:space="preserve"> </w:t>
      </w:r>
      <w:r w:rsidR="00941331">
        <w:rPr>
          <w:sz w:val="24"/>
          <w:szCs w:val="28"/>
        </w:rPr>
        <w:t>T</w:t>
      </w:r>
      <w:r w:rsidR="003F0CCF">
        <w:rPr>
          <w:sz w:val="24"/>
          <w:szCs w:val="28"/>
        </w:rPr>
        <w:t>h</w:t>
      </w:r>
      <w:r w:rsidR="002F2FCE">
        <w:rPr>
          <w:sz w:val="24"/>
          <w:szCs w:val="28"/>
        </w:rPr>
        <w:t>e attributes that were characterized by the PCA (instantaneous frequency, sweetness, thin bed, fluid factor, and gas indicator)</w:t>
      </w:r>
      <w:r w:rsidR="003F0CCF">
        <w:rPr>
          <w:sz w:val="24"/>
          <w:szCs w:val="28"/>
        </w:rPr>
        <w:t xml:space="preserve"> were then used as input into an unsupervised machine learning algorithm (SOMs) to cluster the data into meaningful fields</w:t>
      </w:r>
      <w:r w:rsidR="00D17B22">
        <w:rPr>
          <w:sz w:val="24"/>
          <w:szCs w:val="28"/>
        </w:rPr>
        <w:t xml:space="preserve"> and enhance the weak and or discontinuous BSR identified in the PEG09 </w:t>
      </w:r>
      <w:r w:rsidR="00713584">
        <w:rPr>
          <w:sz w:val="24"/>
          <w:szCs w:val="28"/>
        </w:rPr>
        <w:t>and APB13</w:t>
      </w:r>
      <w:r w:rsidR="0024777A">
        <w:rPr>
          <w:sz w:val="24"/>
          <w:szCs w:val="28"/>
        </w:rPr>
        <w:t xml:space="preserve"> seismic survey</w:t>
      </w:r>
      <w:r w:rsidR="00713584">
        <w:rPr>
          <w:sz w:val="24"/>
          <w:szCs w:val="28"/>
        </w:rPr>
        <w:t xml:space="preserve"> 2D lines. </w:t>
      </w:r>
      <w:r w:rsidR="009C0E13">
        <w:rPr>
          <w:sz w:val="24"/>
          <w:szCs w:val="28"/>
        </w:rPr>
        <w:t>Another study</w:t>
      </w:r>
      <w:r w:rsidR="00952A7E">
        <w:rPr>
          <w:sz w:val="24"/>
          <w:szCs w:val="28"/>
        </w:rPr>
        <w:t xml:space="preserve"> (Clairmont et al</w:t>
      </w:r>
      <w:r w:rsidR="00CB15CB">
        <w:rPr>
          <w:sz w:val="24"/>
          <w:szCs w:val="28"/>
        </w:rPr>
        <w:t>.</w:t>
      </w:r>
      <w:r w:rsidR="00952A7E">
        <w:rPr>
          <w:sz w:val="24"/>
          <w:szCs w:val="28"/>
        </w:rPr>
        <w:t>, 2021)</w:t>
      </w:r>
      <w:r w:rsidR="009C0E13">
        <w:rPr>
          <w:sz w:val="24"/>
          <w:szCs w:val="28"/>
        </w:rPr>
        <w:t xml:space="preserve"> over the Pegasus Basin used </w:t>
      </w:r>
      <w:r w:rsidR="00F867BA">
        <w:rPr>
          <w:sz w:val="24"/>
          <w:szCs w:val="28"/>
        </w:rPr>
        <w:t>primarily frequency attributes (</w:t>
      </w:r>
      <w:r w:rsidR="00261F82">
        <w:rPr>
          <w:sz w:val="24"/>
          <w:szCs w:val="28"/>
        </w:rPr>
        <w:t>instantaneous frequency and sweetness)</w:t>
      </w:r>
      <w:r w:rsidR="00770F09">
        <w:rPr>
          <w:sz w:val="24"/>
          <w:szCs w:val="28"/>
        </w:rPr>
        <w:t xml:space="preserve"> and</w:t>
      </w:r>
      <w:r w:rsidR="00ED5DAF">
        <w:rPr>
          <w:sz w:val="24"/>
          <w:szCs w:val="28"/>
        </w:rPr>
        <w:t xml:space="preserve"> spectral decomposition</w:t>
      </w:r>
      <w:r w:rsidR="00770F09">
        <w:rPr>
          <w:sz w:val="24"/>
          <w:szCs w:val="28"/>
        </w:rPr>
        <w:t xml:space="preserve"> to </w:t>
      </w:r>
      <w:r w:rsidR="00501690">
        <w:rPr>
          <w:sz w:val="24"/>
          <w:szCs w:val="28"/>
        </w:rPr>
        <w:t>resolve weak BSRs,</w:t>
      </w:r>
      <w:r w:rsidR="00ED5DAF">
        <w:rPr>
          <w:sz w:val="24"/>
          <w:szCs w:val="28"/>
        </w:rPr>
        <w:t xml:space="preserve"> and </w:t>
      </w:r>
      <w:r w:rsidR="001A1E9E">
        <w:rPr>
          <w:sz w:val="24"/>
          <w:szCs w:val="28"/>
        </w:rPr>
        <w:t xml:space="preserve">sparse-spike decomposition to </w:t>
      </w:r>
      <w:r w:rsidR="002E1711">
        <w:rPr>
          <w:sz w:val="24"/>
          <w:szCs w:val="28"/>
        </w:rPr>
        <w:t xml:space="preserve">estimate the </w:t>
      </w:r>
      <w:r w:rsidR="00BA534C">
        <w:rPr>
          <w:sz w:val="24"/>
          <w:szCs w:val="28"/>
        </w:rPr>
        <w:t xml:space="preserve">quality factor, </w:t>
      </w:r>
      <w:r w:rsidR="00BA534C">
        <w:rPr>
          <w:i/>
          <w:iCs/>
          <w:sz w:val="24"/>
          <w:szCs w:val="28"/>
        </w:rPr>
        <w:t>Q</w:t>
      </w:r>
      <w:r w:rsidR="00CF3BF7">
        <w:rPr>
          <w:sz w:val="24"/>
          <w:szCs w:val="28"/>
        </w:rPr>
        <w:t>, which is the inverse of attenuation</w:t>
      </w:r>
      <w:r w:rsidR="00DE56AD">
        <w:rPr>
          <w:sz w:val="24"/>
          <w:szCs w:val="28"/>
        </w:rPr>
        <w:t>.</w:t>
      </w:r>
      <w:r w:rsidR="00BA6A6A">
        <w:rPr>
          <w:sz w:val="24"/>
          <w:szCs w:val="28"/>
        </w:rPr>
        <w:t xml:space="preserve"> </w:t>
      </w:r>
      <w:r w:rsidR="00D01346">
        <w:rPr>
          <w:sz w:val="24"/>
          <w:szCs w:val="28"/>
        </w:rPr>
        <w:t xml:space="preserve">The results showed that the frequency-related attributes helped identify gas-saturated zones below the </w:t>
      </w:r>
      <w:r w:rsidR="00CB185B">
        <w:rPr>
          <w:sz w:val="24"/>
          <w:szCs w:val="28"/>
        </w:rPr>
        <w:t>BSRs</w:t>
      </w:r>
      <w:r w:rsidR="00137C70">
        <w:rPr>
          <w:sz w:val="24"/>
          <w:szCs w:val="28"/>
        </w:rPr>
        <w:t xml:space="preserve"> and </w:t>
      </w:r>
      <w:r w:rsidR="009E1A6B">
        <w:rPr>
          <w:sz w:val="24"/>
          <w:szCs w:val="28"/>
        </w:rPr>
        <w:t>the spectral decomposition helped differentiate the</w:t>
      </w:r>
      <w:r w:rsidR="00AB4A40">
        <w:rPr>
          <w:sz w:val="24"/>
          <w:szCs w:val="28"/>
        </w:rPr>
        <w:t xml:space="preserve"> low-frequency shadow zones and BSRs from the background</w:t>
      </w:r>
      <w:r w:rsidR="00EF21C7">
        <w:rPr>
          <w:sz w:val="24"/>
          <w:szCs w:val="28"/>
        </w:rPr>
        <w:t xml:space="preserve"> seismic</w:t>
      </w:r>
      <w:r w:rsidR="00753C1B">
        <w:rPr>
          <w:sz w:val="24"/>
          <w:szCs w:val="28"/>
        </w:rPr>
        <w:t xml:space="preserve">, while the </w:t>
      </w:r>
      <w:r w:rsidR="00753C1B">
        <w:rPr>
          <w:i/>
          <w:iCs/>
          <w:sz w:val="24"/>
          <w:szCs w:val="28"/>
        </w:rPr>
        <w:t>Q</w:t>
      </w:r>
      <w:r w:rsidR="00753C1B">
        <w:rPr>
          <w:sz w:val="24"/>
          <w:szCs w:val="28"/>
        </w:rPr>
        <w:t>-estimation gave clues as to gas accumulation below the identifiable</w:t>
      </w:r>
      <w:r w:rsidR="000B6A5E">
        <w:rPr>
          <w:sz w:val="24"/>
          <w:szCs w:val="28"/>
        </w:rPr>
        <w:t>, high amplitude</w:t>
      </w:r>
      <w:r w:rsidR="00753C1B">
        <w:rPr>
          <w:sz w:val="24"/>
          <w:szCs w:val="28"/>
        </w:rPr>
        <w:t xml:space="preserve"> BSRs. </w:t>
      </w:r>
    </w:p>
    <w:p w14:paraId="7FC43A77" w14:textId="1521F9E2" w:rsidR="007D06D2" w:rsidRPr="00344804" w:rsidRDefault="00A63E39" w:rsidP="00692BA7">
      <w:pPr>
        <w:tabs>
          <w:tab w:val="clear" w:pos="504"/>
          <w:tab w:val="left" w:pos="788"/>
        </w:tabs>
        <w:spacing w:after="160" w:line="480" w:lineRule="auto"/>
        <w:contextualSpacing/>
        <w:jc w:val="left"/>
        <w:rPr>
          <w:sz w:val="24"/>
          <w:szCs w:val="28"/>
        </w:rPr>
      </w:pPr>
      <w:r>
        <w:rPr>
          <w:sz w:val="24"/>
          <w:szCs w:val="28"/>
        </w:rPr>
        <w:lastRenderedPageBreak/>
        <w:tab/>
      </w:r>
      <w:r w:rsidR="007D06D2">
        <w:rPr>
          <w:sz w:val="24"/>
          <w:szCs w:val="28"/>
        </w:rPr>
        <w:t xml:space="preserve">While many studies </w:t>
      </w:r>
      <w:r w:rsidR="001D0A37">
        <w:rPr>
          <w:sz w:val="24"/>
          <w:szCs w:val="28"/>
        </w:rPr>
        <w:t>and researchers rely on</w:t>
      </w:r>
      <w:r w:rsidR="007D06D2">
        <w:rPr>
          <w:sz w:val="24"/>
          <w:szCs w:val="28"/>
        </w:rPr>
        <w:t xml:space="preserve"> the BSR</w:t>
      </w:r>
      <w:r w:rsidR="00F25013">
        <w:rPr>
          <w:sz w:val="24"/>
          <w:szCs w:val="28"/>
        </w:rPr>
        <w:t xml:space="preserve"> as a primary indicator of gas hydrates </w:t>
      </w:r>
      <w:r w:rsidR="00544E06">
        <w:rPr>
          <w:sz w:val="24"/>
          <w:szCs w:val="28"/>
        </w:rPr>
        <w:t xml:space="preserve">and have even shown that BSRs can be enhanced through careful seismic attribute selection and machine learning, </w:t>
      </w:r>
      <w:r w:rsidR="00F25013">
        <w:rPr>
          <w:sz w:val="24"/>
          <w:szCs w:val="28"/>
        </w:rPr>
        <w:t>there</w:t>
      </w:r>
      <w:r w:rsidR="00B33539">
        <w:rPr>
          <w:sz w:val="24"/>
          <w:szCs w:val="28"/>
        </w:rPr>
        <w:t xml:space="preserve"> are </w:t>
      </w:r>
      <w:r w:rsidR="00544E06">
        <w:rPr>
          <w:sz w:val="24"/>
          <w:szCs w:val="28"/>
        </w:rPr>
        <w:t xml:space="preserve">very </w:t>
      </w:r>
      <w:r w:rsidR="00B33539">
        <w:rPr>
          <w:sz w:val="24"/>
          <w:szCs w:val="28"/>
        </w:rPr>
        <w:t xml:space="preserve">few studies that attempt to </w:t>
      </w:r>
      <w:r w:rsidR="00544E06">
        <w:rPr>
          <w:sz w:val="24"/>
          <w:szCs w:val="28"/>
        </w:rPr>
        <w:t xml:space="preserve">detect gas hydrates from attenuation alone, </w:t>
      </w:r>
      <w:r w:rsidR="00D4081D">
        <w:rPr>
          <w:sz w:val="24"/>
          <w:szCs w:val="28"/>
        </w:rPr>
        <w:t xml:space="preserve">especially in systems where a BSR or other direct hydrocarbon indicators may be absent. </w:t>
      </w:r>
      <w:r w:rsidR="008744E6">
        <w:rPr>
          <w:sz w:val="24"/>
          <w:szCs w:val="28"/>
        </w:rPr>
        <w:t>As is show</w:t>
      </w:r>
      <w:r w:rsidR="00A15240">
        <w:rPr>
          <w:sz w:val="24"/>
          <w:szCs w:val="28"/>
        </w:rPr>
        <w:t>n</w:t>
      </w:r>
      <w:r w:rsidR="008744E6">
        <w:rPr>
          <w:sz w:val="24"/>
          <w:szCs w:val="28"/>
        </w:rPr>
        <w:t xml:space="preserve"> </w:t>
      </w:r>
      <w:r w:rsidR="00924BA1">
        <w:rPr>
          <w:sz w:val="24"/>
          <w:szCs w:val="28"/>
        </w:rPr>
        <w:t>from these studies</w:t>
      </w:r>
      <w:r w:rsidR="008744E6">
        <w:rPr>
          <w:sz w:val="24"/>
          <w:szCs w:val="28"/>
        </w:rPr>
        <w:t>, hydrates</w:t>
      </w:r>
      <w:r w:rsidR="004C50EA">
        <w:rPr>
          <w:sz w:val="24"/>
          <w:szCs w:val="28"/>
        </w:rPr>
        <w:t xml:space="preserve"> can</w:t>
      </w:r>
      <w:r w:rsidR="008744E6">
        <w:rPr>
          <w:sz w:val="24"/>
          <w:szCs w:val="28"/>
        </w:rPr>
        <w:t xml:space="preserve"> exist in systems that lack a clear</w:t>
      </w:r>
      <w:r w:rsidR="004C50EA">
        <w:rPr>
          <w:sz w:val="24"/>
          <w:szCs w:val="28"/>
        </w:rPr>
        <w:t xml:space="preserve"> BSR, and when well data is unavailable, </w:t>
      </w:r>
      <w:r w:rsidR="00277722">
        <w:rPr>
          <w:sz w:val="24"/>
          <w:szCs w:val="28"/>
        </w:rPr>
        <w:t xml:space="preserve">quantifying attenuation through </w:t>
      </w:r>
      <w:r w:rsidR="004C50EA">
        <w:rPr>
          <w:sz w:val="24"/>
          <w:szCs w:val="28"/>
        </w:rPr>
        <w:t>seismic attributes may prove to be the most compelling</w:t>
      </w:r>
      <w:r w:rsidR="00B6372D">
        <w:rPr>
          <w:sz w:val="24"/>
          <w:szCs w:val="28"/>
        </w:rPr>
        <w:t xml:space="preserve"> </w:t>
      </w:r>
      <w:r w:rsidR="00277722">
        <w:rPr>
          <w:sz w:val="24"/>
          <w:szCs w:val="28"/>
        </w:rPr>
        <w:t xml:space="preserve">evidence of </w:t>
      </w:r>
      <w:r w:rsidR="00D96B01">
        <w:rPr>
          <w:sz w:val="24"/>
          <w:szCs w:val="28"/>
        </w:rPr>
        <w:t>hydrates, in addition to being</w:t>
      </w:r>
      <w:r w:rsidR="00FB4781">
        <w:rPr>
          <w:sz w:val="24"/>
          <w:szCs w:val="28"/>
        </w:rPr>
        <w:t xml:space="preserve"> a</w:t>
      </w:r>
      <w:r w:rsidR="00D96B01">
        <w:rPr>
          <w:sz w:val="24"/>
          <w:szCs w:val="28"/>
        </w:rPr>
        <w:t xml:space="preserve"> </w:t>
      </w:r>
      <w:r w:rsidR="00AD160C">
        <w:rPr>
          <w:sz w:val="24"/>
          <w:szCs w:val="28"/>
        </w:rPr>
        <w:t>straightforward and cost-effective</w:t>
      </w:r>
      <w:r w:rsidR="00FB4781">
        <w:rPr>
          <w:sz w:val="24"/>
          <w:szCs w:val="28"/>
        </w:rPr>
        <w:t xml:space="preserve"> alternative to acquiring well or core data</w:t>
      </w:r>
      <w:r w:rsidR="00AD160C">
        <w:rPr>
          <w:sz w:val="24"/>
          <w:szCs w:val="28"/>
        </w:rPr>
        <w:t xml:space="preserve">. </w:t>
      </w:r>
      <w:r w:rsidR="00514199">
        <w:rPr>
          <w:sz w:val="24"/>
          <w:szCs w:val="28"/>
        </w:rPr>
        <w:t>The presence of high amplitude BSRs in conjunction with low amplitude, weak, and or discontinuous BSRs</w:t>
      </w:r>
      <w:r w:rsidR="002A455C">
        <w:rPr>
          <w:sz w:val="24"/>
          <w:szCs w:val="28"/>
        </w:rPr>
        <w:t xml:space="preserve"> seen in seismic data, as well as core reports indicating the presence of hydrates throughout the basin, make</w:t>
      </w:r>
      <w:r w:rsidR="000B43FA">
        <w:rPr>
          <w:sz w:val="24"/>
          <w:szCs w:val="28"/>
        </w:rPr>
        <w:t>s</w:t>
      </w:r>
      <w:r w:rsidR="002A455C">
        <w:rPr>
          <w:sz w:val="24"/>
          <w:szCs w:val="28"/>
        </w:rPr>
        <w:t xml:space="preserve"> the Pegasus Basin </w:t>
      </w:r>
      <w:r w:rsidR="000B43FA">
        <w:rPr>
          <w:sz w:val="24"/>
          <w:szCs w:val="28"/>
        </w:rPr>
        <w:t xml:space="preserve">a valuable study area </w:t>
      </w:r>
      <w:r w:rsidR="009D62F1">
        <w:rPr>
          <w:sz w:val="24"/>
          <w:szCs w:val="28"/>
        </w:rPr>
        <w:t xml:space="preserve">to delineate the </w:t>
      </w:r>
      <w:r w:rsidR="002C47FA">
        <w:rPr>
          <w:sz w:val="24"/>
          <w:szCs w:val="28"/>
        </w:rPr>
        <w:t>statistical attributes</w:t>
      </w:r>
      <w:r w:rsidR="0012029D">
        <w:rPr>
          <w:sz w:val="24"/>
          <w:szCs w:val="28"/>
        </w:rPr>
        <w:t>’</w:t>
      </w:r>
      <w:r w:rsidR="002C47FA">
        <w:rPr>
          <w:sz w:val="24"/>
          <w:szCs w:val="28"/>
        </w:rPr>
        <w:t xml:space="preserve"> ability to quantify attenuation </w:t>
      </w:r>
      <w:r w:rsidR="004702C4">
        <w:rPr>
          <w:sz w:val="24"/>
          <w:szCs w:val="28"/>
        </w:rPr>
        <w:t xml:space="preserve">across a variety of geophysical expressions of hydrates, while in a </w:t>
      </w:r>
      <w:r w:rsidR="00335699">
        <w:rPr>
          <w:sz w:val="24"/>
          <w:szCs w:val="28"/>
        </w:rPr>
        <w:t xml:space="preserve">relatively homogeneous geologic setting. </w:t>
      </w:r>
    </w:p>
    <w:p w14:paraId="4B975474" w14:textId="16C9D314" w:rsidR="008E183B" w:rsidRPr="006531CD" w:rsidRDefault="00391500" w:rsidP="00692BA7">
      <w:pPr>
        <w:tabs>
          <w:tab w:val="clear" w:pos="504"/>
          <w:tab w:val="left" w:pos="788"/>
        </w:tabs>
        <w:spacing w:after="160" w:line="480" w:lineRule="auto"/>
        <w:contextualSpacing/>
        <w:jc w:val="left"/>
        <w:rPr>
          <w:b/>
          <w:bCs/>
          <w:sz w:val="24"/>
          <w:szCs w:val="28"/>
        </w:rPr>
      </w:pPr>
      <w:r>
        <w:rPr>
          <w:b/>
          <w:bCs/>
          <w:sz w:val="24"/>
          <w:szCs w:val="28"/>
        </w:rPr>
        <w:t>2.</w:t>
      </w:r>
      <w:r w:rsidR="00A317CF">
        <w:rPr>
          <w:b/>
          <w:bCs/>
          <w:sz w:val="24"/>
          <w:szCs w:val="28"/>
        </w:rPr>
        <w:t>4</w:t>
      </w:r>
      <w:r>
        <w:rPr>
          <w:b/>
          <w:bCs/>
          <w:sz w:val="24"/>
          <w:szCs w:val="28"/>
        </w:rPr>
        <w:t xml:space="preserve"> </w:t>
      </w:r>
      <w:r w:rsidR="006531CD">
        <w:rPr>
          <w:b/>
          <w:bCs/>
          <w:sz w:val="24"/>
          <w:szCs w:val="28"/>
        </w:rPr>
        <w:t>Available Data</w:t>
      </w:r>
    </w:p>
    <w:p w14:paraId="46802BC0" w14:textId="05508FEF" w:rsidR="001B09DE" w:rsidRDefault="003345B1" w:rsidP="001B09DE">
      <w:pPr>
        <w:tabs>
          <w:tab w:val="clear" w:pos="504"/>
        </w:tabs>
        <w:spacing w:after="160" w:line="480" w:lineRule="auto"/>
        <w:ind w:firstLine="720"/>
        <w:contextualSpacing/>
        <w:jc w:val="left"/>
        <w:rPr>
          <w:sz w:val="24"/>
          <w:szCs w:val="28"/>
        </w:rPr>
      </w:pPr>
      <w:r>
        <w:rPr>
          <w:sz w:val="24"/>
          <w:szCs w:val="28"/>
        </w:rPr>
        <w:t xml:space="preserve">The </w:t>
      </w:r>
      <w:r w:rsidR="00A37739">
        <w:rPr>
          <w:sz w:val="24"/>
          <w:szCs w:val="28"/>
        </w:rPr>
        <w:t>Explora survey</w:t>
      </w:r>
      <w:r>
        <w:rPr>
          <w:sz w:val="24"/>
          <w:szCs w:val="28"/>
        </w:rPr>
        <w:t xml:space="preserve"> over the Pegasus Basin</w:t>
      </w:r>
      <w:r w:rsidR="007B1A71">
        <w:rPr>
          <w:sz w:val="24"/>
          <w:szCs w:val="28"/>
        </w:rPr>
        <w:t xml:space="preserve"> was</w:t>
      </w:r>
      <w:r w:rsidR="009E2136">
        <w:rPr>
          <w:sz w:val="24"/>
          <w:szCs w:val="28"/>
        </w:rPr>
        <w:t xml:space="preserve"> acquired</w:t>
      </w:r>
      <w:r>
        <w:rPr>
          <w:sz w:val="24"/>
          <w:szCs w:val="28"/>
        </w:rPr>
        <w:t xml:space="preserve"> in the 1990s, the ‘PEG09’ survey in 2009-2010</w:t>
      </w:r>
      <w:r w:rsidR="001003F6">
        <w:rPr>
          <w:sz w:val="24"/>
          <w:szCs w:val="28"/>
        </w:rPr>
        <w:t xml:space="preserve"> (Bland et al</w:t>
      </w:r>
      <w:r w:rsidR="00CB15CB">
        <w:rPr>
          <w:sz w:val="24"/>
          <w:szCs w:val="28"/>
        </w:rPr>
        <w:t>.</w:t>
      </w:r>
      <w:r w:rsidR="001003F6">
        <w:rPr>
          <w:sz w:val="24"/>
          <w:szCs w:val="28"/>
        </w:rPr>
        <w:t>, 2015)</w:t>
      </w:r>
      <w:r>
        <w:rPr>
          <w:sz w:val="24"/>
          <w:szCs w:val="28"/>
        </w:rPr>
        <w:t>, and the ‘APB</w:t>
      </w:r>
      <w:r w:rsidR="00F36B5F">
        <w:rPr>
          <w:sz w:val="24"/>
          <w:szCs w:val="28"/>
        </w:rPr>
        <w:t>-</w:t>
      </w:r>
      <w:r>
        <w:rPr>
          <w:sz w:val="24"/>
          <w:szCs w:val="28"/>
        </w:rPr>
        <w:t xml:space="preserve">13’ data that was acquired </w:t>
      </w:r>
      <w:r w:rsidR="002B6B6D">
        <w:rPr>
          <w:sz w:val="24"/>
          <w:szCs w:val="28"/>
        </w:rPr>
        <w:t>by</w:t>
      </w:r>
      <w:r>
        <w:rPr>
          <w:sz w:val="24"/>
          <w:szCs w:val="28"/>
        </w:rPr>
        <w:t xml:space="preserve"> Anadarko New Zealand Ltd in 2014. </w:t>
      </w:r>
      <w:r w:rsidR="00A8628A">
        <w:rPr>
          <w:sz w:val="24"/>
          <w:szCs w:val="28"/>
        </w:rPr>
        <w:t>The APB</w:t>
      </w:r>
      <w:r w:rsidR="00F36B5F">
        <w:rPr>
          <w:sz w:val="24"/>
          <w:szCs w:val="28"/>
        </w:rPr>
        <w:t>-</w:t>
      </w:r>
      <w:r w:rsidR="00A8628A">
        <w:rPr>
          <w:sz w:val="24"/>
          <w:szCs w:val="28"/>
        </w:rPr>
        <w:t xml:space="preserve">13 dataset was </w:t>
      </w:r>
      <w:r w:rsidR="005025A8">
        <w:rPr>
          <w:sz w:val="24"/>
          <w:szCs w:val="28"/>
        </w:rPr>
        <w:t>chosen for this study because it was higher-resolution than the PEG09 dataset</w:t>
      </w:r>
      <w:r w:rsidR="00924BA1">
        <w:rPr>
          <w:sz w:val="24"/>
          <w:szCs w:val="28"/>
        </w:rPr>
        <w:t xml:space="preserve">. </w:t>
      </w:r>
      <w:r w:rsidR="00D7308E">
        <w:rPr>
          <w:sz w:val="24"/>
          <w:szCs w:val="28"/>
        </w:rPr>
        <w:t xml:space="preserve">The APB-13 dataset contained </w:t>
      </w:r>
      <w:r w:rsidR="00166E34">
        <w:rPr>
          <w:sz w:val="24"/>
          <w:szCs w:val="28"/>
        </w:rPr>
        <w:t xml:space="preserve">56 2D lines and </w:t>
      </w:r>
      <w:r w:rsidR="00D7308E">
        <w:rPr>
          <w:sz w:val="24"/>
          <w:szCs w:val="28"/>
        </w:rPr>
        <w:t xml:space="preserve">648 traces </w:t>
      </w:r>
      <w:r w:rsidR="00BD0345">
        <w:rPr>
          <w:sz w:val="24"/>
          <w:szCs w:val="28"/>
        </w:rPr>
        <w:t>surveyed at a record length of 10</w:t>
      </w:r>
      <w:r w:rsidR="001D4A75">
        <w:rPr>
          <w:sz w:val="24"/>
          <w:szCs w:val="28"/>
        </w:rPr>
        <w:t>,</w:t>
      </w:r>
      <w:r w:rsidR="00BD0345">
        <w:rPr>
          <w:sz w:val="24"/>
          <w:szCs w:val="28"/>
        </w:rPr>
        <w:t xml:space="preserve">500 </w:t>
      </w:r>
      <w:proofErr w:type="spellStart"/>
      <w:r w:rsidR="00BD0345">
        <w:rPr>
          <w:sz w:val="24"/>
          <w:szCs w:val="28"/>
        </w:rPr>
        <w:t>ms</w:t>
      </w:r>
      <w:proofErr w:type="spellEnd"/>
      <w:r w:rsidR="00BD0345">
        <w:rPr>
          <w:sz w:val="24"/>
          <w:szCs w:val="28"/>
        </w:rPr>
        <w:t xml:space="preserve"> at a sample rate of 2 </w:t>
      </w:r>
      <w:proofErr w:type="spellStart"/>
      <w:r w:rsidR="00BD0345">
        <w:rPr>
          <w:sz w:val="24"/>
          <w:szCs w:val="28"/>
        </w:rPr>
        <w:t>ms</w:t>
      </w:r>
      <w:proofErr w:type="spellEnd"/>
      <w:r w:rsidR="009B4659">
        <w:rPr>
          <w:sz w:val="24"/>
          <w:szCs w:val="28"/>
        </w:rPr>
        <w:t xml:space="preserve">, and the SP interval was 37.5 m (New Zealand </w:t>
      </w:r>
      <w:r w:rsidR="009133FC">
        <w:rPr>
          <w:sz w:val="24"/>
          <w:szCs w:val="28"/>
        </w:rPr>
        <w:t>Petroleum &amp; Minerals Report</w:t>
      </w:r>
      <w:r w:rsidR="0077512E">
        <w:rPr>
          <w:sz w:val="24"/>
          <w:szCs w:val="28"/>
        </w:rPr>
        <w:t xml:space="preserve"> PR5169</w:t>
      </w:r>
      <w:r w:rsidR="00223B39">
        <w:rPr>
          <w:sz w:val="24"/>
          <w:szCs w:val="28"/>
        </w:rPr>
        <w:t>, 2014</w:t>
      </w:r>
      <w:r w:rsidR="009133FC">
        <w:rPr>
          <w:sz w:val="24"/>
          <w:szCs w:val="28"/>
        </w:rPr>
        <w:t>).</w:t>
      </w:r>
      <w:r w:rsidR="002552AD">
        <w:rPr>
          <w:sz w:val="24"/>
          <w:szCs w:val="28"/>
        </w:rPr>
        <w:t xml:space="preserve"> The data was processed by CGG</w:t>
      </w:r>
      <w:r w:rsidR="005031FE">
        <w:rPr>
          <w:sz w:val="24"/>
          <w:szCs w:val="28"/>
        </w:rPr>
        <w:t xml:space="preserve"> Services</w:t>
      </w:r>
      <w:r w:rsidR="002552AD">
        <w:rPr>
          <w:sz w:val="24"/>
          <w:szCs w:val="28"/>
        </w:rPr>
        <w:t xml:space="preserve"> (Singapore)</w:t>
      </w:r>
      <w:r w:rsidR="00280893">
        <w:rPr>
          <w:sz w:val="24"/>
          <w:szCs w:val="28"/>
        </w:rPr>
        <w:t xml:space="preserve"> Pte Ltd</w:t>
      </w:r>
      <w:r w:rsidR="002552AD">
        <w:rPr>
          <w:sz w:val="24"/>
          <w:szCs w:val="28"/>
        </w:rPr>
        <w:t xml:space="preserve"> in 2014</w:t>
      </w:r>
      <w:r w:rsidR="00563CB3">
        <w:rPr>
          <w:sz w:val="24"/>
          <w:szCs w:val="28"/>
        </w:rPr>
        <w:t xml:space="preserve"> using a full Kirchhoff pre-stack time migration (PTSM)</w:t>
      </w:r>
      <w:r w:rsidR="00346979">
        <w:rPr>
          <w:sz w:val="24"/>
          <w:szCs w:val="28"/>
        </w:rPr>
        <w:t xml:space="preserve"> and a post-stack processing utilizing Q-compensation and time variant scaling </w:t>
      </w:r>
      <w:r w:rsidR="006C6E69">
        <w:rPr>
          <w:sz w:val="24"/>
          <w:szCs w:val="28"/>
        </w:rPr>
        <w:t xml:space="preserve">(New Zealand Petroleum &amp; Minerals Report PR5170). </w:t>
      </w:r>
      <w:r w:rsidR="000F08D2">
        <w:rPr>
          <w:sz w:val="24"/>
          <w:szCs w:val="28"/>
        </w:rPr>
        <w:t xml:space="preserve">The seismic data is normal SEG polarity with the ocean </w:t>
      </w:r>
      <w:r w:rsidR="000F08D2">
        <w:rPr>
          <w:sz w:val="24"/>
          <w:szCs w:val="28"/>
        </w:rPr>
        <w:lastRenderedPageBreak/>
        <w:t xml:space="preserve">bottom being a strong peak seismic reflector. </w:t>
      </w:r>
      <w:r w:rsidR="00D82EA1">
        <w:rPr>
          <w:sz w:val="24"/>
          <w:szCs w:val="28"/>
        </w:rPr>
        <w:t>In addition to the full</w:t>
      </w:r>
      <w:r w:rsidR="008D0CBF">
        <w:rPr>
          <w:sz w:val="24"/>
          <w:szCs w:val="28"/>
        </w:rPr>
        <w:t xml:space="preserve"> </w:t>
      </w:r>
      <w:r w:rsidR="00D82EA1">
        <w:rPr>
          <w:sz w:val="24"/>
          <w:szCs w:val="28"/>
        </w:rPr>
        <w:t>stack data, the near (NAS), mid (MAS), and far (FAS) angle stacks</w:t>
      </w:r>
      <w:r w:rsidR="007A4C8C">
        <w:rPr>
          <w:sz w:val="24"/>
          <w:szCs w:val="28"/>
        </w:rPr>
        <w:t xml:space="preserve"> are</w:t>
      </w:r>
      <w:r w:rsidR="00D82EA1">
        <w:rPr>
          <w:sz w:val="24"/>
          <w:szCs w:val="28"/>
        </w:rPr>
        <w:t xml:space="preserve"> </w:t>
      </w:r>
      <w:r w:rsidR="004B7D47">
        <w:rPr>
          <w:sz w:val="24"/>
          <w:szCs w:val="28"/>
        </w:rPr>
        <w:t xml:space="preserve">also </w:t>
      </w:r>
      <w:proofErr w:type="gramStart"/>
      <w:r w:rsidR="004B7D47">
        <w:rPr>
          <w:sz w:val="24"/>
          <w:szCs w:val="28"/>
        </w:rPr>
        <w:t>available, and</w:t>
      </w:r>
      <w:proofErr w:type="gramEnd"/>
      <w:r w:rsidR="004B7D47">
        <w:rPr>
          <w:sz w:val="24"/>
          <w:szCs w:val="28"/>
        </w:rPr>
        <w:t xml:space="preserve"> incorporated into this project for additional analysis</w:t>
      </w:r>
      <w:r w:rsidR="006B6414">
        <w:rPr>
          <w:sz w:val="24"/>
          <w:szCs w:val="28"/>
        </w:rPr>
        <w:t xml:space="preserve"> at varying angles</w:t>
      </w:r>
      <w:r w:rsidR="004B7D47">
        <w:rPr>
          <w:sz w:val="24"/>
          <w:szCs w:val="28"/>
        </w:rPr>
        <w:t>.</w:t>
      </w:r>
      <w:r w:rsidR="001B09DE" w:rsidRPr="001B09DE">
        <w:rPr>
          <w:sz w:val="24"/>
          <w:szCs w:val="28"/>
        </w:rPr>
        <w:t xml:space="preserve"> </w:t>
      </w:r>
      <w:r w:rsidR="001B09DE">
        <w:rPr>
          <w:sz w:val="24"/>
          <w:szCs w:val="28"/>
        </w:rPr>
        <w:t>The range for the individual angle stacks is as follows: 5-18° for the near angle stack, 18-32° for the middle angle stack, 32-45° for the far angle stack, a</w:t>
      </w:r>
      <w:r w:rsidR="00E73B84">
        <w:rPr>
          <w:sz w:val="24"/>
          <w:szCs w:val="28"/>
        </w:rPr>
        <w:t>nd</w:t>
      </w:r>
      <w:r w:rsidR="001B09DE">
        <w:rPr>
          <w:sz w:val="24"/>
          <w:szCs w:val="28"/>
        </w:rPr>
        <w:t xml:space="preserve"> </w:t>
      </w:r>
      <w:r w:rsidR="00E73B84">
        <w:rPr>
          <w:sz w:val="24"/>
          <w:szCs w:val="28"/>
        </w:rPr>
        <w:t>an inner/outer mute of 40°</w:t>
      </w:r>
      <w:r w:rsidR="003A6813">
        <w:rPr>
          <w:sz w:val="24"/>
          <w:szCs w:val="28"/>
        </w:rPr>
        <w:t xml:space="preserve"> for</w:t>
      </w:r>
      <w:r w:rsidR="001B09DE">
        <w:rPr>
          <w:sz w:val="24"/>
          <w:szCs w:val="28"/>
        </w:rPr>
        <w:t xml:space="preserve"> the full angle stack (New Zealand Petroleum &amp; Minerals Report PR5170, 2014). While the middle angle stacks are available, for this research, they were not utilized as there is not expected to be a significant response due to angle offset seen in the middle angles</w:t>
      </w:r>
      <w:r w:rsidR="009E0E68">
        <w:rPr>
          <w:sz w:val="24"/>
          <w:szCs w:val="28"/>
        </w:rPr>
        <w:t>.</w:t>
      </w:r>
    </w:p>
    <w:p w14:paraId="40C7FC4A" w14:textId="5788A9CF" w:rsidR="00924BA1" w:rsidRDefault="00BE6AD8" w:rsidP="00C24DF9">
      <w:pPr>
        <w:tabs>
          <w:tab w:val="clear" w:pos="504"/>
        </w:tabs>
        <w:spacing w:after="160" w:line="480" w:lineRule="auto"/>
        <w:ind w:firstLine="720"/>
        <w:contextualSpacing/>
        <w:jc w:val="left"/>
        <w:rPr>
          <w:sz w:val="24"/>
          <w:szCs w:val="28"/>
        </w:rPr>
      </w:pPr>
      <w:r>
        <w:rPr>
          <w:sz w:val="24"/>
          <w:szCs w:val="28"/>
        </w:rPr>
        <w:t xml:space="preserve"> </w:t>
      </w:r>
      <w:r w:rsidR="00D74ACC">
        <w:rPr>
          <w:sz w:val="24"/>
          <w:szCs w:val="28"/>
        </w:rPr>
        <w:t xml:space="preserve">Although </w:t>
      </w:r>
      <w:r w:rsidR="00BC1745">
        <w:rPr>
          <w:sz w:val="24"/>
          <w:szCs w:val="28"/>
        </w:rPr>
        <w:t>there is no available well data in the Pegasus</w:t>
      </w:r>
      <w:r w:rsidR="008B6B2E">
        <w:rPr>
          <w:sz w:val="24"/>
          <w:szCs w:val="28"/>
        </w:rPr>
        <w:t xml:space="preserve"> Basin</w:t>
      </w:r>
      <w:r w:rsidR="00BC1745">
        <w:rPr>
          <w:sz w:val="24"/>
          <w:szCs w:val="28"/>
        </w:rPr>
        <w:t xml:space="preserve"> due to lack of </w:t>
      </w:r>
      <w:r w:rsidR="009E0E68">
        <w:rPr>
          <w:sz w:val="24"/>
          <w:szCs w:val="28"/>
        </w:rPr>
        <w:t>drilling,</w:t>
      </w:r>
      <w:r w:rsidR="00D74ACC">
        <w:rPr>
          <w:sz w:val="24"/>
          <w:szCs w:val="28"/>
        </w:rPr>
        <w:t xml:space="preserve"> the presence of gas hydrates has been confirmed by seafloor cores</w:t>
      </w:r>
      <w:r w:rsidR="00911595">
        <w:rPr>
          <w:sz w:val="24"/>
          <w:szCs w:val="28"/>
        </w:rPr>
        <w:t xml:space="preserve"> (see </w:t>
      </w:r>
      <w:r w:rsidR="009C4ACB">
        <w:rPr>
          <w:sz w:val="24"/>
          <w:szCs w:val="28"/>
        </w:rPr>
        <w:t xml:space="preserve">map inset in </w:t>
      </w:r>
      <w:r w:rsidR="00911595">
        <w:rPr>
          <w:sz w:val="24"/>
          <w:szCs w:val="28"/>
        </w:rPr>
        <w:t xml:space="preserve">Figure </w:t>
      </w:r>
      <w:r w:rsidR="00D65AD1">
        <w:rPr>
          <w:sz w:val="24"/>
          <w:szCs w:val="28"/>
        </w:rPr>
        <w:t>5</w:t>
      </w:r>
      <w:r w:rsidR="009973E8">
        <w:rPr>
          <w:sz w:val="24"/>
          <w:szCs w:val="28"/>
        </w:rPr>
        <w:t>;</w:t>
      </w:r>
      <w:r w:rsidR="00911595" w:rsidRPr="00530BBD">
        <w:rPr>
          <w:sz w:val="24"/>
          <w:szCs w:val="28"/>
        </w:rPr>
        <w:t xml:space="preserve"> </w:t>
      </w:r>
      <w:proofErr w:type="spellStart"/>
      <w:r w:rsidR="004E5B3F" w:rsidRPr="004E5B3F">
        <w:rPr>
          <w:sz w:val="24"/>
          <w:szCs w:val="28"/>
        </w:rPr>
        <w:t>Bialas</w:t>
      </w:r>
      <w:proofErr w:type="spellEnd"/>
      <w:r w:rsidR="004E5B3F" w:rsidRPr="004E5B3F">
        <w:rPr>
          <w:sz w:val="24"/>
          <w:szCs w:val="28"/>
        </w:rPr>
        <w:t>, 2011; Plaza-</w:t>
      </w:r>
      <w:proofErr w:type="spellStart"/>
      <w:r w:rsidR="004E5B3F" w:rsidRPr="004E5B3F">
        <w:rPr>
          <w:sz w:val="24"/>
          <w:szCs w:val="28"/>
        </w:rPr>
        <w:t>Faverola</w:t>
      </w:r>
      <w:proofErr w:type="spellEnd"/>
      <w:r w:rsidR="004E5B3F" w:rsidRPr="004E5B3F">
        <w:rPr>
          <w:sz w:val="24"/>
          <w:szCs w:val="28"/>
        </w:rPr>
        <w:t xml:space="preserve"> et al., 2015</w:t>
      </w:r>
      <w:r w:rsidR="00911595" w:rsidRPr="004E5B3F">
        <w:rPr>
          <w:sz w:val="24"/>
          <w:szCs w:val="28"/>
        </w:rPr>
        <w:t>)</w:t>
      </w:r>
      <w:r w:rsidR="00B14372">
        <w:rPr>
          <w:sz w:val="24"/>
          <w:szCs w:val="28"/>
        </w:rPr>
        <w:t xml:space="preserve"> from the IMF-GEOMAR cruise in 2011</w:t>
      </w:r>
      <w:r w:rsidR="00B17D3C">
        <w:rPr>
          <w:sz w:val="24"/>
          <w:szCs w:val="28"/>
        </w:rPr>
        <w:t xml:space="preserve">, and indicators of gas hydrates can be clearly seen in the seismic amplitude data, making the APB-13 seismic survey </w:t>
      </w:r>
      <w:r w:rsidR="002A1870">
        <w:rPr>
          <w:sz w:val="24"/>
          <w:szCs w:val="28"/>
        </w:rPr>
        <w:t xml:space="preserve">a valuable asset in determining attenuation through hydrates. </w:t>
      </w:r>
    </w:p>
    <w:p w14:paraId="7ED25523" w14:textId="62AFB64C" w:rsidR="005F2B06" w:rsidRDefault="008D3625" w:rsidP="00A775DC">
      <w:pPr>
        <w:tabs>
          <w:tab w:val="clear" w:pos="504"/>
        </w:tabs>
        <w:spacing w:after="160"/>
        <w:contextualSpacing/>
        <w:jc w:val="left"/>
        <w:rPr>
          <w:sz w:val="24"/>
          <w:szCs w:val="28"/>
        </w:rPr>
      </w:pPr>
      <w:r>
        <w:rPr>
          <w:noProof/>
          <w:sz w:val="24"/>
          <w:szCs w:val="28"/>
        </w:rPr>
        <w:drawing>
          <wp:inline distT="0" distB="0" distL="0" distR="0" wp14:anchorId="25E0671C" wp14:editId="26E708C7">
            <wp:extent cx="5943600" cy="2686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686050"/>
                    </a:xfrm>
                    <a:prstGeom prst="rect">
                      <a:avLst/>
                    </a:prstGeom>
                    <a:noFill/>
                    <a:ln>
                      <a:noFill/>
                    </a:ln>
                  </pic:spPr>
                </pic:pic>
              </a:graphicData>
            </a:graphic>
          </wp:inline>
        </w:drawing>
      </w:r>
    </w:p>
    <w:p w14:paraId="6720CF5D" w14:textId="4C19F289" w:rsidR="00BE2007" w:rsidRDefault="00BE2007" w:rsidP="00A86B61">
      <w:pPr>
        <w:spacing w:after="240"/>
        <w:rPr>
          <w:sz w:val="24"/>
          <w:szCs w:val="24"/>
        </w:rPr>
      </w:pPr>
      <w:r w:rsidRPr="003E725A">
        <w:rPr>
          <w:b/>
          <w:bCs/>
          <w:sz w:val="24"/>
          <w:szCs w:val="24"/>
        </w:rPr>
        <w:t xml:space="preserve">Fig. </w:t>
      </w:r>
      <w:r w:rsidR="00406203">
        <w:rPr>
          <w:b/>
          <w:bCs/>
          <w:sz w:val="24"/>
          <w:szCs w:val="24"/>
        </w:rPr>
        <w:t>2</w:t>
      </w:r>
      <w:r w:rsidRPr="003E725A">
        <w:rPr>
          <w:sz w:val="24"/>
          <w:szCs w:val="24"/>
        </w:rPr>
        <w:t xml:space="preserve"> Project methodology and workflow for seismic data handling</w:t>
      </w:r>
      <w:r w:rsidR="00A86B61">
        <w:rPr>
          <w:sz w:val="24"/>
          <w:szCs w:val="24"/>
        </w:rPr>
        <w:t>,</w:t>
      </w:r>
      <w:r w:rsidRPr="003E725A">
        <w:rPr>
          <w:sz w:val="24"/>
          <w:szCs w:val="24"/>
        </w:rPr>
        <w:t xml:space="preserve"> attribute calculation</w:t>
      </w:r>
      <w:r w:rsidR="00A86B61">
        <w:rPr>
          <w:sz w:val="24"/>
          <w:szCs w:val="24"/>
        </w:rPr>
        <w:t>, and machine learning implementation</w:t>
      </w:r>
      <w:r w:rsidRPr="003E725A">
        <w:rPr>
          <w:sz w:val="24"/>
          <w:szCs w:val="24"/>
        </w:rPr>
        <w:t xml:space="preserve"> </w:t>
      </w:r>
    </w:p>
    <w:p w14:paraId="0E181C84" w14:textId="7945D288" w:rsidR="002544D2" w:rsidRPr="00F75C6E" w:rsidRDefault="00894B31" w:rsidP="00F75C6E">
      <w:pPr>
        <w:pStyle w:val="Heading1"/>
        <w:numPr>
          <w:ilvl w:val="0"/>
          <w:numId w:val="8"/>
        </w:numPr>
        <w:spacing w:before="0" w:line="480" w:lineRule="auto"/>
        <w:ind w:left="360"/>
        <w:rPr>
          <w:rFonts w:ascii="Times New Roman" w:hAnsi="Times New Roman" w:cs="Times New Roman"/>
          <w:b/>
          <w:bCs/>
          <w:color w:val="auto"/>
          <w:sz w:val="28"/>
          <w:szCs w:val="28"/>
        </w:rPr>
      </w:pPr>
      <w:r w:rsidRPr="00F75C6E">
        <w:rPr>
          <w:rFonts w:ascii="Times New Roman" w:hAnsi="Times New Roman" w:cs="Times New Roman"/>
          <w:b/>
          <w:bCs/>
          <w:color w:val="auto"/>
          <w:sz w:val="28"/>
          <w:szCs w:val="28"/>
        </w:rPr>
        <w:lastRenderedPageBreak/>
        <w:t>Methods</w:t>
      </w:r>
    </w:p>
    <w:p w14:paraId="3437BAA7" w14:textId="03C66845" w:rsidR="007C7190" w:rsidRDefault="00214814" w:rsidP="00390BDE">
      <w:pPr>
        <w:tabs>
          <w:tab w:val="clear" w:pos="504"/>
        </w:tabs>
        <w:spacing w:line="480" w:lineRule="auto"/>
        <w:ind w:firstLine="720"/>
        <w:contextualSpacing/>
        <w:jc w:val="left"/>
        <w:rPr>
          <w:sz w:val="24"/>
          <w:szCs w:val="24"/>
        </w:rPr>
      </w:pPr>
      <w:r w:rsidRPr="002A1870">
        <w:rPr>
          <w:sz w:val="24"/>
          <w:szCs w:val="24"/>
        </w:rPr>
        <w:t>When gas hydrates</w:t>
      </w:r>
      <w:r>
        <w:rPr>
          <w:sz w:val="24"/>
          <w:szCs w:val="24"/>
        </w:rPr>
        <w:t xml:space="preserve"> exist within the gas hydrate stability zone, </w:t>
      </w:r>
      <w:r w:rsidR="00E37632">
        <w:rPr>
          <w:sz w:val="24"/>
          <w:szCs w:val="24"/>
        </w:rPr>
        <w:t>there may or may not be a BSR that visually signals the presence of hydrates</w:t>
      </w:r>
      <w:r w:rsidR="004B3985">
        <w:rPr>
          <w:sz w:val="24"/>
          <w:szCs w:val="24"/>
        </w:rPr>
        <w:t xml:space="preserve">. </w:t>
      </w:r>
      <w:r w:rsidR="00E37632">
        <w:rPr>
          <w:sz w:val="24"/>
          <w:szCs w:val="24"/>
        </w:rPr>
        <w:t xml:space="preserve">When </w:t>
      </w:r>
      <w:r w:rsidR="00A15240">
        <w:rPr>
          <w:sz w:val="24"/>
          <w:szCs w:val="24"/>
        </w:rPr>
        <w:t>a BSR is not present</w:t>
      </w:r>
      <w:r w:rsidR="00E37632">
        <w:rPr>
          <w:sz w:val="24"/>
          <w:szCs w:val="24"/>
        </w:rPr>
        <w:t xml:space="preserve">, other methods are </w:t>
      </w:r>
      <w:r w:rsidR="00E15D6F">
        <w:rPr>
          <w:sz w:val="24"/>
          <w:szCs w:val="24"/>
        </w:rPr>
        <w:t xml:space="preserve">required to identify hydrates in seismic data. The goal of this research is to </w:t>
      </w:r>
      <w:r w:rsidR="00ED2D6D">
        <w:rPr>
          <w:sz w:val="24"/>
          <w:szCs w:val="24"/>
        </w:rPr>
        <w:t xml:space="preserve">use seismic attributes, specifically those related to attenuation, and therefore, frequency, </w:t>
      </w:r>
      <w:r w:rsidR="000F28B9">
        <w:rPr>
          <w:sz w:val="24"/>
          <w:szCs w:val="24"/>
        </w:rPr>
        <w:t xml:space="preserve">to determine the nature of the attenuation response due to hydrate presence in the system. </w:t>
      </w:r>
      <w:r w:rsidR="00734C8D">
        <w:rPr>
          <w:sz w:val="24"/>
          <w:szCs w:val="24"/>
        </w:rPr>
        <w:t>The first step</w:t>
      </w:r>
      <w:r w:rsidR="00D171D3">
        <w:rPr>
          <w:sz w:val="24"/>
          <w:szCs w:val="24"/>
        </w:rPr>
        <w:t xml:space="preserve"> to measuring attenuation with spectral shape attributes is to show how these attributes behave </w:t>
      </w:r>
      <w:r w:rsidR="001D5243">
        <w:rPr>
          <w:sz w:val="24"/>
          <w:szCs w:val="24"/>
        </w:rPr>
        <w:t>on synthetic seismic data created from rock physics properties. This allows for testing the attributes</w:t>
      </w:r>
      <w:r w:rsidR="00192149">
        <w:rPr>
          <w:sz w:val="24"/>
          <w:szCs w:val="24"/>
        </w:rPr>
        <w:t xml:space="preserve"> before applying them to real-world </w:t>
      </w:r>
      <w:proofErr w:type="gramStart"/>
      <w:r w:rsidR="00192149">
        <w:rPr>
          <w:sz w:val="24"/>
          <w:szCs w:val="24"/>
        </w:rPr>
        <w:t>data, and</w:t>
      </w:r>
      <w:proofErr w:type="gramEnd"/>
      <w:r w:rsidR="00192149">
        <w:rPr>
          <w:sz w:val="24"/>
          <w:szCs w:val="24"/>
        </w:rPr>
        <w:t xml:space="preserve"> sets up a framework for how the attributes should behave in a similar gas hydrate setting. </w:t>
      </w:r>
      <w:r w:rsidR="00226727">
        <w:rPr>
          <w:sz w:val="24"/>
          <w:szCs w:val="24"/>
        </w:rPr>
        <w:t xml:space="preserve">Furthermore, </w:t>
      </w:r>
      <w:r w:rsidR="00DA5860">
        <w:rPr>
          <w:sz w:val="24"/>
          <w:szCs w:val="24"/>
        </w:rPr>
        <w:t>access to the angle stacks allows for analyzing attenuation variations</w:t>
      </w:r>
      <w:r w:rsidR="00BF1705">
        <w:rPr>
          <w:sz w:val="24"/>
          <w:szCs w:val="24"/>
        </w:rPr>
        <w:t xml:space="preserve"> (by attribute response)</w:t>
      </w:r>
      <w:r w:rsidR="00DA5860">
        <w:rPr>
          <w:sz w:val="24"/>
          <w:szCs w:val="24"/>
        </w:rPr>
        <w:t xml:space="preserve"> across the different angles</w:t>
      </w:r>
      <w:r w:rsidR="00BF1705">
        <w:rPr>
          <w:sz w:val="24"/>
          <w:szCs w:val="24"/>
        </w:rPr>
        <w:t xml:space="preserve"> and provides a unique opportunity to test the spectral attributes</w:t>
      </w:r>
      <w:r w:rsidR="00A377DD">
        <w:rPr>
          <w:sz w:val="24"/>
          <w:szCs w:val="24"/>
        </w:rPr>
        <w:t xml:space="preserve"> in a new way. Lastly, </w:t>
      </w:r>
      <w:r w:rsidR="00226727">
        <w:rPr>
          <w:sz w:val="24"/>
          <w:szCs w:val="24"/>
        </w:rPr>
        <w:t xml:space="preserve">incorporating seismic attributes into unsupervised machine learning allows for additional </w:t>
      </w:r>
      <w:r w:rsidR="00611016">
        <w:rPr>
          <w:sz w:val="24"/>
          <w:szCs w:val="24"/>
        </w:rPr>
        <w:t xml:space="preserve">visualization and enhancement of subtle attenuation-related responses and variations in the data, and </w:t>
      </w:r>
      <w:r w:rsidR="006148D7">
        <w:rPr>
          <w:sz w:val="24"/>
          <w:szCs w:val="24"/>
        </w:rPr>
        <w:t xml:space="preserve">provides </w:t>
      </w:r>
      <w:r w:rsidR="00A23983">
        <w:rPr>
          <w:sz w:val="24"/>
          <w:szCs w:val="24"/>
        </w:rPr>
        <w:t xml:space="preserve">the researcher the opportunity to </w:t>
      </w:r>
      <w:r w:rsidR="00323D66">
        <w:rPr>
          <w:sz w:val="24"/>
          <w:szCs w:val="24"/>
        </w:rPr>
        <w:t xml:space="preserve">correlate the results with the known geology and hydrate system. </w:t>
      </w:r>
    </w:p>
    <w:p w14:paraId="0E74873D" w14:textId="785C595D" w:rsidR="00B44D51" w:rsidRPr="00B44D51" w:rsidRDefault="00B44D51" w:rsidP="00B44D51">
      <w:pPr>
        <w:tabs>
          <w:tab w:val="clear" w:pos="504"/>
        </w:tabs>
        <w:spacing w:after="160" w:line="480" w:lineRule="auto"/>
        <w:contextualSpacing/>
        <w:jc w:val="left"/>
        <w:rPr>
          <w:b/>
          <w:bCs/>
          <w:sz w:val="24"/>
          <w:szCs w:val="24"/>
        </w:rPr>
      </w:pPr>
      <w:r>
        <w:rPr>
          <w:b/>
          <w:bCs/>
          <w:sz w:val="24"/>
          <w:szCs w:val="24"/>
        </w:rPr>
        <w:t>3.</w:t>
      </w:r>
      <w:r w:rsidR="004F4C8D">
        <w:rPr>
          <w:b/>
          <w:bCs/>
          <w:sz w:val="24"/>
          <w:szCs w:val="24"/>
        </w:rPr>
        <w:t>1</w:t>
      </w:r>
      <w:r>
        <w:rPr>
          <w:b/>
          <w:bCs/>
          <w:sz w:val="24"/>
          <w:szCs w:val="24"/>
        </w:rPr>
        <w:t xml:space="preserve"> Data Conditioning</w:t>
      </w:r>
    </w:p>
    <w:p w14:paraId="4571A03F" w14:textId="1809B967" w:rsidR="00ED505C" w:rsidRDefault="00ED505C" w:rsidP="00390BDE">
      <w:pPr>
        <w:tabs>
          <w:tab w:val="clear" w:pos="504"/>
        </w:tabs>
        <w:spacing w:after="160" w:line="480" w:lineRule="auto"/>
        <w:ind w:firstLine="720"/>
        <w:contextualSpacing/>
        <w:jc w:val="left"/>
        <w:rPr>
          <w:sz w:val="24"/>
          <w:szCs w:val="24"/>
        </w:rPr>
      </w:pPr>
      <w:r>
        <w:rPr>
          <w:sz w:val="24"/>
          <w:szCs w:val="24"/>
        </w:rPr>
        <w:t>The methodology for this study, as outline</w:t>
      </w:r>
      <w:r w:rsidR="00402D85">
        <w:rPr>
          <w:sz w:val="24"/>
          <w:szCs w:val="24"/>
        </w:rPr>
        <w:t>d</w:t>
      </w:r>
      <w:r>
        <w:rPr>
          <w:sz w:val="24"/>
          <w:szCs w:val="24"/>
        </w:rPr>
        <w:t xml:space="preserve"> in Figure </w:t>
      </w:r>
      <w:r w:rsidR="009973E8">
        <w:rPr>
          <w:sz w:val="24"/>
          <w:szCs w:val="24"/>
        </w:rPr>
        <w:t>2</w:t>
      </w:r>
      <w:r>
        <w:rPr>
          <w:sz w:val="24"/>
          <w:szCs w:val="24"/>
        </w:rPr>
        <w:t xml:space="preserve">, </w:t>
      </w:r>
      <w:r w:rsidR="00155080">
        <w:rPr>
          <w:sz w:val="24"/>
          <w:szCs w:val="24"/>
        </w:rPr>
        <w:t>begins with the seismic amplitude volume. Care must be taken at the beginning to determine whether or not the seismic amplitude has been previous</w:t>
      </w:r>
      <w:r w:rsidR="007776DE">
        <w:rPr>
          <w:sz w:val="24"/>
          <w:szCs w:val="24"/>
        </w:rPr>
        <w:t>ly</w:t>
      </w:r>
      <w:r w:rsidR="00155080">
        <w:rPr>
          <w:sz w:val="24"/>
          <w:szCs w:val="24"/>
        </w:rPr>
        <w:t xml:space="preserve"> </w:t>
      </w:r>
      <w:proofErr w:type="gramStart"/>
      <w:r w:rsidR="00155080">
        <w:rPr>
          <w:sz w:val="24"/>
          <w:szCs w:val="24"/>
        </w:rPr>
        <w:t>spectra</w:t>
      </w:r>
      <w:r w:rsidR="005B41F3">
        <w:rPr>
          <w:sz w:val="24"/>
          <w:szCs w:val="24"/>
        </w:rPr>
        <w:t>l</w:t>
      </w:r>
      <w:r w:rsidR="00155080">
        <w:rPr>
          <w:sz w:val="24"/>
          <w:szCs w:val="24"/>
        </w:rPr>
        <w:t>l</w:t>
      </w:r>
      <w:r w:rsidR="005B41F3">
        <w:rPr>
          <w:sz w:val="24"/>
          <w:szCs w:val="24"/>
        </w:rPr>
        <w:t>y</w:t>
      </w:r>
      <w:r w:rsidR="007776DE">
        <w:rPr>
          <w:sz w:val="24"/>
          <w:szCs w:val="24"/>
        </w:rPr>
        <w:t>-balanced</w:t>
      </w:r>
      <w:proofErr w:type="gramEnd"/>
      <w:r w:rsidR="007776DE">
        <w:rPr>
          <w:sz w:val="24"/>
          <w:szCs w:val="24"/>
        </w:rPr>
        <w:t xml:space="preserve"> during the processing stage. </w:t>
      </w:r>
      <w:r w:rsidR="00245DC9">
        <w:rPr>
          <w:sz w:val="24"/>
          <w:szCs w:val="24"/>
        </w:rPr>
        <w:t>It is</w:t>
      </w:r>
      <w:r w:rsidR="00586287">
        <w:rPr>
          <w:sz w:val="24"/>
          <w:szCs w:val="24"/>
        </w:rPr>
        <w:t xml:space="preserve"> expected</w:t>
      </w:r>
      <w:r w:rsidR="00245DC9">
        <w:rPr>
          <w:sz w:val="24"/>
          <w:szCs w:val="24"/>
        </w:rPr>
        <w:t xml:space="preserve"> that spectrally balancing the data, while improving the vertical resolution and preconditioning the data for subsequent spectral analysis</w:t>
      </w:r>
      <w:r w:rsidR="00125364">
        <w:rPr>
          <w:sz w:val="24"/>
          <w:szCs w:val="24"/>
        </w:rPr>
        <w:t xml:space="preserve">, would undermine the accuracy of specific spectral shape attributes which measure the asymmetry of the seismic amplitude spectrum. </w:t>
      </w:r>
      <w:r w:rsidR="004D4908">
        <w:rPr>
          <w:sz w:val="24"/>
          <w:szCs w:val="24"/>
        </w:rPr>
        <w:t>While</w:t>
      </w:r>
      <w:r w:rsidR="00125364">
        <w:rPr>
          <w:sz w:val="24"/>
          <w:szCs w:val="24"/>
        </w:rPr>
        <w:t xml:space="preserve"> </w:t>
      </w:r>
      <w:proofErr w:type="gramStart"/>
      <w:r w:rsidR="00C83B0E">
        <w:rPr>
          <w:sz w:val="24"/>
          <w:szCs w:val="24"/>
        </w:rPr>
        <w:t>spectrally-</w:t>
      </w:r>
      <w:r w:rsidR="00C83B0E">
        <w:rPr>
          <w:sz w:val="24"/>
          <w:szCs w:val="24"/>
        </w:rPr>
        <w:lastRenderedPageBreak/>
        <w:t>balanced</w:t>
      </w:r>
      <w:proofErr w:type="gramEnd"/>
      <w:r w:rsidR="00C83B0E">
        <w:rPr>
          <w:sz w:val="24"/>
          <w:szCs w:val="24"/>
        </w:rPr>
        <w:t xml:space="preserve"> data may be used for other attribute calculations, for consistency within this study, only </w:t>
      </w:r>
      <w:r w:rsidR="000D7996">
        <w:rPr>
          <w:sz w:val="24"/>
          <w:szCs w:val="24"/>
        </w:rPr>
        <w:t>non-balanced data was used</w:t>
      </w:r>
      <w:r w:rsidR="00401CEA">
        <w:rPr>
          <w:sz w:val="24"/>
          <w:szCs w:val="24"/>
        </w:rPr>
        <w:t xml:space="preserve"> for all the attribute calculation</w:t>
      </w:r>
      <w:r w:rsidR="00652E85">
        <w:rPr>
          <w:sz w:val="24"/>
          <w:szCs w:val="24"/>
        </w:rPr>
        <w:t xml:space="preserve">s. </w:t>
      </w:r>
    </w:p>
    <w:p w14:paraId="44A0BEEE" w14:textId="08B7EF25" w:rsidR="00BD14E9" w:rsidRDefault="00C06624" w:rsidP="00C06624">
      <w:pPr>
        <w:tabs>
          <w:tab w:val="clear" w:pos="504"/>
        </w:tabs>
        <w:spacing w:after="160" w:line="480" w:lineRule="auto"/>
        <w:contextualSpacing/>
        <w:jc w:val="left"/>
        <w:rPr>
          <w:b/>
          <w:bCs/>
          <w:sz w:val="24"/>
          <w:szCs w:val="24"/>
        </w:rPr>
      </w:pPr>
      <w:r w:rsidRPr="007D0A1A">
        <w:rPr>
          <w:b/>
          <w:bCs/>
          <w:sz w:val="24"/>
          <w:szCs w:val="24"/>
        </w:rPr>
        <w:t>3.</w:t>
      </w:r>
      <w:r w:rsidR="004F4C8D">
        <w:rPr>
          <w:b/>
          <w:bCs/>
          <w:sz w:val="24"/>
          <w:szCs w:val="24"/>
        </w:rPr>
        <w:t>1</w:t>
      </w:r>
      <w:r w:rsidRPr="007D0A1A">
        <w:rPr>
          <w:b/>
          <w:bCs/>
          <w:sz w:val="24"/>
          <w:szCs w:val="24"/>
        </w:rPr>
        <w:t xml:space="preserve">.1 </w:t>
      </w:r>
      <w:r w:rsidR="00012596">
        <w:rPr>
          <w:b/>
          <w:bCs/>
          <w:sz w:val="24"/>
          <w:szCs w:val="24"/>
        </w:rPr>
        <w:t>Seismic Spectra and Bandwidth</w:t>
      </w:r>
      <w:r w:rsidR="00966773" w:rsidRPr="007D0A1A">
        <w:rPr>
          <w:b/>
          <w:bCs/>
          <w:sz w:val="24"/>
          <w:szCs w:val="24"/>
        </w:rPr>
        <w:t xml:space="preserve"> </w:t>
      </w:r>
      <w:r w:rsidR="00800F1E" w:rsidRPr="007D0A1A">
        <w:rPr>
          <w:b/>
          <w:bCs/>
          <w:sz w:val="24"/>
          <w:szCs w:val="24"/>
        </w:rPr>
        <w:t>of the APB13</w:t>
      </w:r>
      <w:r w:rsidR="007D0A1A" w:rsidRPr="007D0A1A">
        <w:rPr>
          <w:b/>
          <w:bCs/>
          <w:sz w:val="24"/>
          <w:szCs w:val="24"/>
        </w:rPr>
        <w:t xml:space="preserve"> Seismic Survey</w:t>
      </w:r>
    </w:p>
    <w:p w14:paraId="05C90EF8" w14:textId="0677BAE6" w:rsidR="00DA767F" w:rsidRDefault="00BD14E9" w:rsidP="00C06624">
      <w:pPr>
        <w:tabs>
          <w:tab w:val="clear" w:pos="504"/>
        </w:tabs>
        <w:spacing w:after="160" w:line="480" w:lineRule="auto"/>
        <w:contextualSpacing/>
        <w:jc w:val="left"/>
        <w:rPr>
          <w:sz w:val="24"/>
          <w:szCs w:val="24"/>
        </w:rPr>
      </w:pPr>
      <w:r>
        <w:rPr>
          <w:sz w:val="24"/>
          <w:szCs w:val="24"/>
        </w:rPr>
        <w:tab/>
      </w:r>
      <w:r w:rsidR="00C52627">
        <w:rPr>
          <w:sz w:val="24"/>
          <w:szCs w:val="24"/>
        </w:rPr>
        <w:t>Bandwidth is the useable range of frequencies within a dataset, often defined within a low-cut</w:t>
      </w:r>
      <w:r w:rsidR="00A46910">
        <w:rPr>
          <w:sz w:val="24"/>
          <w:szCs w:val="24"/>
        </w:rPr>
        <w:t xml:space="preserve">/high-cut or low-pass/high-pass filter (Hart, 2011). </w:t>
      </w:r>
      <w:r w:rsidR="00873466">
        <w:rPr>
          <w:sz w:val="24"/>
          <w:szCs w:val="24"/>
        </w:rPr>
        <w:t xml:space="preserve">While bandwidth is not the </w:t>
      </w:r>
      <w:proofErr w:type="gramStart"/>
      <w:r w:rsidR="00873466">
        <w:rPr>
          <w:sz w:val="24"/>
          <w:szCs w:val="24"/>
        </w:rPr>
        <w:t>main focus</w:t>
      </w:r>
      <w:proofErr w:type="gramEnd"/>
      <w:r w:rsidR="00873466">
        <w:rPr>
          <w:sz w:val="24"/>
          <w:szCs w:val="24"/>
        </w:rPr>
        <w:t xml:space="preserve"> of this research project, it is of interest due to its relationship to frequency and the seismic amplitude spectrum. </w:t>
      </w:r>
      <w:r w:rsidR="00E54BB3">
        <w:rPr>
          <w:sz w:val="24"/>
          <w:szCs w:val="24"/>
        </w:rPr>
        <w:t xml:space="preserve">As it has been shown that the frequency and therefore seismic spectrum of the dataset are impacted by attenuation effects, it follows that there will be an impact in the bandwidth of the data as well. </w:t>
      </w:r>
      <w:r w:rsidR="00DA767F">
        <w:rPr>
          <w:sz w:val="24"/>
          <w:szCs w:val="24"/>
        </w:rPr>
        <w:t>Bandwidth may be most closely related to the kurtosis attribute</w:t>
      </w:r>
      <w:r w:rsidR="00995F12">
        <w:rPr>
          <w:sz w:val="24"/>
          <w:szCs w:val="24"/>
        </w:rPr>
        <w:t xml:space="preserve">, which is described below, since </w:t>
      </w:r>
      <w:r w:rsidR="009D238F">
        <w:rPr>
          <w:sz w:val="24"/>
          <w:szCs w:val="24"/>
        </w:rPr>
        <w:t xml:space="preserve">kurtosis is based on outliers in the data, which may be </w:t>
      </w:r>
      <w:r w:rsidR="00012596">
        <w:rPr>
          <w:sz w:val="24"/>
          <w:szCs w:val="24"/>
        </w:rPr>
        <w:t xml:space="preserve">observable in the changing bandwidth. </w:t>
      </w:r>
    </w:p>
    <w:p w14:paraId="432F118B" w14:textId="6FCC6570" w:rsidR="00066737" w:rsidRDefault="00066737" w:rsidP="000E7631">
      <w:pPr>
        <w:tabs>
          <w:tab w:val="clear" w:pos="504"/>
        </w:tabs>
        <w:spacing w:line="480" w:lineRule="auto"/>
        <w:ind w:firstLine="720"/>
        <w:contextualSpacing/>
        <w:jc w:val="left"/>
        <w:rPr>
          <w:sz w:val="24"/>
          <w:szCs w:val="24"/>
        </w:rPr>
      </w:pPr>
      <w:r>
        <w:rPr>
          <w:sz w:val="24"/>
          <w:szCs w:val="24"/>
        </w:rPr>
        <w:t xml:space="preserve">Additionally, </w:t>
      </w:r>
      <w:proofErr w:type="gramStart"/>
      <w:r>
        <w:rPr>
          <w:sz w:val="24"/>
          <w:szCs w:val="24"/>
        </w:rPr>
        <w:t>in order to</w:t>
      </w:r>
      <w:proofErr w:type="gramEnd"/>
      <w:r>
        <w:rPr>
          <w:sz w:val="24"/>
          <w:szCs w:val="24"/>
        </w:rPr>
        <w:t xml:space="preserve"> compare the spectral attribute response to the </w:t>
      </w:r>
      <w:r w:rsidR="000B440A">
        <w:rPr>
          <w:sz w:val="24"/>
          <w:szCs w:val="24"/>
        </w:rPr>
        <w:t xml:space="preserve">fluctuations in the </w:t>
      </w:r>
      <w:r>
        <w:rPr>
          <w:sz w:val="24"/>
          <w:szCs w:val="24"/>
        </w:rPr>
        <w:t xml:space="preserve">spectra </w:t>
      </w:r>
      <w:r w:rsidR="000B440A">
        <w:rPr>
          <w:sz w:val="24"/>
          <w:szCs w:val="24"/>
        </w:rPr>
        <w:t xml:space="preserve">and bandwidths </w:t>
      </w:r>
      <w:r>
        <w:rPr>
          <w:sz w:val="24"/>
          <w:szCs w:val="24"/>
        </w:rPr>
        <w:t xml:space="preserve">of the data, the amplitude spectrum was computed across several intervals of interest. Specifically, zones that corresponded to strong positive and strong negative skewness and kurtosis were of interests, respectively. The cutoff values across which the seismic amplitude spectra were calculated are shown in Table 2. These correspond to negative skewness, positive skewness, negative kurtosis, and positive kurtosis, respectively. </w:t>
      </w:r>
      <w:r w:rsidR="000B440A">
        <w:rPr>
          <w:sz w:val="24"/>
          <w:szCs w:val="24"/>
        </w:rPr>
        <w:t xml:space="preserve">Results are shown in Appendix </w:t>
      </w:r>
      <w:r w:rsidR="00962F8A">
        <w:rPr>
          <w:sz w:val="24"/>
          <w:szCs w:val="24"/>
        </w:rPr>
        <w:t>C.</w:t>
      </w:r>
      <w:r w:rsidR="000B440A">
        <w:rPr>
          <w:sz w:val="24"/>
          <w:szCs w:val="24"/>
        </w:rPr>
        <w:t xml:space="preserve"> </w:t>
      </w:r>
    </w:p>
    <w:p w14:paraId="104977D8" w14:textId="00705244" w:rsidR="00592B61" w:rsidRPr="00C06624" w:rsidRDefault="00C06624" w:rsidP="000E7631">
      <w:pPr>
        <w:tabs>
          <w:tab w:val="clear" w:pos="504"/>
        </w:tabs>
        <w:spacing w:after="160" w:line="480" w:lineRule="auto"/>
        <w:contextualSpacing/>
        <w:jc w:val="left"/>
        <w:rPr>
          <w:b/>
          <w:bCs/>
          <w:sz w:val="24"/>
          <w:szCs w:val="24"/>
        </w:rPr>
      </w:pPr>
      <w:r w:rsidRPr="00C06624">
        <w:rPr>
          <w:b/>
          <w:bCs/>
          <w:sz w:val="24"/>
          <w:szCs w:val="24"/>
        </w:rPr>
        <w:t>3.</w:t>
      </w:r>
      <w:r w:rsidR="00962F8A">
        <w:rPr>
          <w:b/>
          <w:bCs/>
          <w:sz w:val="24"/>
          <w:szCs w:val="24"/>
        </w:rPr>
        <w:t>1</w:t>
      </w:r>
      <w:r w:rsidRPr="00C06624">
        <w:rPr>
          <w:b/>
          <w:bCs/>
          <w:sz w:val="24"/>
          <w:szCs w:val="24"/>
        </w:rPr>
        <w:t xml:space="preserve">.2 </w:t>
      </w:r>
      <w:r w:rsidR="00E46869">
        <w:rPr>
          <w:b/>
          <w:bCs/>
          <w:sz w:val="24"/>
          <w:szCs w:val="24"/>
        </w:rPr>
        <w:t>Cropping Data</w:t>
      </w:r>
      <w:r w:rsidR="00C312BC">
        <w:rPr>
          <w:b/>
          <w:bCs/>
          <w:sz w:val="24"/>
          <w:szCs w:val="24"/>
        </w:rPr>
        <w:t xml:space="preserve"> to Area of Interest and Computing Bounding Horizons</w:t>
      </w:r>
    </w:p>
    <w:p w14:paraId="6D3AF8D0" w14:textId="22955BCB" w:rsidR="00652E85" w:rsidRDefault="00C7104B" w:rsidP="00C7104B">
      <w:pPr>
        <w:tabs>
          <w:tab w:val="clear" w:pos="504"/>
        </w:tabs>
        <w:spacing w:after="160" w:line="480" w:lineRule="auto"/>
        <w:ind w:firstLine="720"/>
        <w:contextualSpacing/>
        <w:jc w:val="left"/>
        <w:rPr>
          <w:sz w:val="24"/>
          <w:szCs w:val="24"/>
        </w:rPr>
      </w:pPr>
      <w:r>
        <w:rPr>
          <w:sz w:val="24"/>
          <w:szCs w:val="24"/>
        </w:rPr>
        <w:t xml:space="preserve">Each of the following </w:t>
      </w:r>
      <w:r w:rsidR="00695409">
        <w:rPr>
          <w:sz w:val="24"/>
          <w:szCs w:val="24"/>
        </w:rPr>
        <w:t xml:space="preserve">seismic </w:t>
      </w:r>
      <w:r>
        <w:rPr>
          <w:sz w:val="24"/>
          <w:szCs w:val="24"/>
        </w:rPr>
        <w:t xml:space="preserve">attributes were computed </w:t>
      </w:r>
      <w:r w:rsidR="002C7FFC">
        <w:rPr>
          <w:sz w:val="24"/>
          <w:szCs w:val="24"/>
        </w:rPr>
        <w:t>from a cropped interval of the 2D seismic data</w:t>
      </w:r>
      <w:r w:rsidR="00025F8D">
        <w:rPr>
          <w:sz w:val="24"/>
          <w:szCs w:val="24"/>
        </w:rPr>
        <w:t>.</w:t>
      </w:r>
      <w:r w:rsidR="00695409">
        <w:rPr>
          <w:sz w:val="24"/>
          <w:szCs w:val="24"/>
        </w:rPr>
        <w:t xml:space="preserve"> </w:t>
      </w:r>
      <w:r w:rsidR="0006280D">
        <w:rPr>
          <w:sz w:val="24"/>
          <w:szCs w:val="24"/>
        </w:rPr>
        <w:t>Cropping</w:t>
      </w:r>
      <w:r w:rsidR="00695409">
        <w:rPr>
          <w:sz w:val="24"/>
          <w:szCs w:val="24"/>
        </w:rPr>
        <w:t xml:space="preserve"> </w:t>
      </w:r>
      <w:r w:rsidR="0031695E">
        <w:rPr>
          <w:sz w:val="24"/>
          <w:szCs w:val="24"/>
        </w:rPr>
        <w:t>helped constrain the area of interest</w:t>
      </w:r>
      <w:r w:rsidR="00781383">
        <w:rPr>
          <w:sz w:val="24"/>
          <w:szCs w:val="24"/>
        </w:rPr>
        <w:t xml:space="preserve"> and may reduce computational </w:t>
      </w:r>
      <w:r w:rsidR="00295BC4">
        <w:rPr>
          <w:sz w:val="24"/>
          <w:szCs w:val="24"/>
        </w:rPr>
        <w:t>power when running complex machine learning on large datasets</w:t>
      </w:r>
      <w:r w:rsidR="00D125C2">
        <w:rPr>
          <w:sz w:val="24"/>
          <w:szCs w:val="24"/>
        </w:rPr>
        <w:t>.</w:t>
      </w:r>
      <w:r w:rsidR="00025F8D">
        <w:rPr>
          <w:sz w:val="24"/>
          <w:szCs w:val="24"/>
        </w:rPr>
        <w:t xml:space="preserve"> The data boundary was specified at 3.3-4.3 seconds TWT and between 3500-5500 CDP across APB-13 seismic line 38 (see Figure 6 </w:t>
      </w:r>
      <w:r w:rsidR="00025F8D">
        <w:rPr>
          <w:sz w:val="24"/>
          <w:szCs w:val="24"/>
        </w:rPr>
        <w:lastRenderedPageBreak/>
        <w:t xml:space="preserve">for cropped area). </w:t>
      </w:r>
      <w:r w:rsidR="00652E85">
        <w:rPr>
          <w:sz w:val="24"/>
          <w:szCs w:val="24"/>
        </w:rPr>
        <w:t xml:space="preserve">There are two approaches that can be taken when </w:t>
      </w:r>
      <w:r w:rsidR="0061795F">
        <w:rPr>
          <w:sz w:val="24"/>
          <w:szCs w:val="24"/>
        </w:rPr>
        <w:t xml:space="preserve">determining </w:t>
      </w:r>
      <w:r w:rsidR="001D5B39">
        <w:rPr>
          <w:sz w:val="24"/>
          <w:szCs w:val="24"/>
        </w:rPr>
        <w:t xml:space="preserve">an </w:t>
      </w:r>
      <w:r w:rsidR="0061795F">
        <w:rPr>
          <w:sz w:val="24"/>
          <w:szCs w:val="24"/>
        </w:rPr>
        <w:t xml:space="preserve">interval </w:t>
      </w:r>
      <w:r w:rsidR="001D5B39">
        <w:rPr>
          <w:sz w:val="24"/>
          <w:szCs w:val="24"/>
        </w:rPr>
        <w:t xml:space="preserve">over which </w:t>
      </w:r>
      <w:r w:rsidR="0061795F">
        <w:rPr>
          <w:sz w:val="24"/>
          <w:szCs w:val="24"/>
        </w:rPr>
        <w:t xml:space="preserve">to </w:t>
      </w:r>
      <w:r w:rsidR="00CB2B42">
        <w:rPr>
          <w:sz w:val="24"/>
          <w:szCs w:val="24"/>
        </w:rPr>
        <w:t>implement machine learning</w:t>
      </w:r>
      <w:r w:rsidR="0061795F">
        <w:rPr>
          <w:sz w:val="24"/>
          <w:szCs w:val="24"/>
        </w:rPr>
        <w:t xml:space="preserve">. The first </w:t>
      </w:r>
      <w:r w:rsidR="00CB2B42">
        <w:rPr>
          <w:sz w:val="24"/>
          <w:szCs w:val="24"/>
        </w:rPr>
        <w:t xml:space="preserve">approach </w:t>
      </w:r>
      <w:r w:rsidR="0061795F">
        <w:rPr>
          <w:sz w:val="24"/>
          <w:szCs w:val="24"/>
        </w:rPr>
        <w:t>is to crop the data to a smaller, more manageable size such that outlier data is generally excluded. The second is to pick a top and base horizon</w:t>
      </w:r>
      <w:r w:rsidR="0047335E">
        <w:rPr>
          <w:sz w:val="24"/>
          <w:szCs w:val="24"/>
        </w:rPr>
        <w:t xml:space="preserve">—in this case the ocean bottom and BSR, where it exists—and compute the </w:t>
      </w:r>
      <w:r>
        <w:rPr>
          <w:sz w:val="24"/>
          <w:szCs w:val="24"/>
        </w:rPr>
        <w:t>machine learning</w:t>
      </w:r>
      <w:r w:rsidR="0047335E">
        <w:rPr>
          <w:sz w:val="24"/>
          <w:szCs w:val="24"/>
        </w:rPr>
        <w:t xml:space="preserve"> between those two horizons.</w:t>
      </w:r>
      <w:r w:rsidR="006F7A6C" w:rsidRPr="006F7A6C">
        <w:rPr>
          <w:sz w:val="24"/>
          <w:szCs w:val="24"/>
        </w:rPr>
        <w:t xml:space="preserve"> </w:t>
      </w:r>
      <w:r w:rsidR="006F7A6C">
        <w:rPr>
          <w:sz w:val="24"/>
          <w:szCs w:val="24"/>
        </w:rPr>
        <w:t xml:space="preserve">The horizons were picked on each respective full, far, and near angle stack on the ocean bottom and BSR and formatted at gridded </w:t>
      </w:r>
      <w:proofErr w:type="spellStart"/>
      <w:r w:rsidR="006F7A6C">
        <w:rPr>
          <w:sz w:val="24"/>
          <w:szCs w:val="24"/>
        </w:rPr>
        <w:t>EarthVision</w:t>
      </w:r>
      <w:proofErr w:type="spellEnd"/>
      <w:r w:rsidR="006F7A6C">
        <w:rPr>
          <w:sz w:val="24"/>
          <w:szCs w:val="24"/>
        </w:rPr>
        <w:t xml:space="preserve"> files. </w:t>
      </w:r>
      <w:r w:rsidR="0047335E">
        <w:rPr>
          <w:sz w:val="24"/>
          <w:szCs w:val="24"/>
        </w:rPr>
        <w:t>The second method</w:t>
      </w:r>
      <w:r w:rsidR="00C15EBD">
        <w:rPr>
          <w:sz w:val="24"/>
          <w:szCs w:val="24"/>
        </w:rPr>
        <w:t xml:space="preserve"> using distinct top and base horizons</w:t>
      </w:r>
      <w:r w:rsidR="0047335E">
        <w:rPr>
          <w:sz w:val="24"/>
          <w:szCs w:val="24"/>
        </w:rPr>
        <w:t xml:space="preserve"> is likely to give more </w:t>
      </w:r>
      <w:r w:rsidR="0087619F">
        <w:rPr>
          <w:sz w:val="24"/>
          <w:szCs w:val="24"/>
        </w:rPr>
        <w:t>robust details about the specific zone of interest (the gas hydrate stability zone)</w:t>
      </w:r>
      <w:r w:rsidR="00FB32AE">
        <w:rPr>
          <w:sz w:val="24"/>
          <w:szCs w:val="24"/>
        </w:rPr>
        <w:t xml:space="preserve">, but both approaches are shown here. For the cropped example, the seismic amplitude </w:t>
      </w:r>
      <w:r w:rsidR="001742AD">
        <w:rPr>
          <w:sz w:val="24"/>
          <w:szCs w:val="24"/>
        </w:rPr>
        <w:t>data volume</w:t>
      </w:r>
      <w:r w:rsidR="001742AD" w:rsidRPr="00BF56A3">
        <w:rPr>
          <w:sz w:val="24"/>
          <w:szCs w:val="24"/>
        </w:rPr>
        <w:t xml:space="preserve"> was cropped</w:t>
      </w:r>
      <w:r w:rsidR="001742AD">
        <w:rPr>
          <w:sz w:val="24"/>
          <w:szCs w:val="24"/>
        </w:rPr>
        <w:t xml:space="preserve"> </w:t>
      </w:r>
      <w:r w:rsidR="001742AD" w:rsidRPr="00EF4EED">
        <w:rPr>
          <w:sz w:val="24"/>
          <w:szCs w:val="24"/>
        </w:rPr>
        <w:t xml:space="preserve">to </w:t>
      </w:r>
      <w:r w:rsidR="00EF4EED" w:rsidRPr="00EF4EED">
        <w:rPr>
          <w:sz w:val="24"/>
          <w:szCs w:val="24"/>
        </w:rPr>
        <w:t>3.3-4.3</w:t>
      </w:r>
      <w:r w:rsidR="001742AD" w:rsidRPr="00EF4EED">
        <w:rPr>
          <w:sz w:val="24"/>
          <w:szCs w:val="24"/>
        </w:rPr>
        <w:t xml:space="preserve"> seconds and </w:t>
      </w:r>
      <w:r w:rsidR="00605302" w:rsidRPr="00EF4EED">
        <w:rPr>
          <w:sz w:val="24"/>
          <w:szCs w:val="24"/>
        </w:rPr>
        <w:t>3500-5500</w:t>
      </w:r>
      <w:r w:rsidR="001742AD" w:rsidRPr="00EF4EED">
        <w:rPr>
          <w:sz w:val="24"/>
          <w:szCs w:val="24"/>
        </w:rPr>
        <w:t xml:space="preserve"> CDP</w:t>
      </w:r>
      <w:r w:rsidR="001742AD">
        <w:rPr>
          <w:sz w:val="24"/>
          <w:szCs w:val="24"/>
        </w:rPr>
        <w:t xml:space="preserve"> across APB-13 </w:t>
      </w:r>
      <w:r w:rsidR="005B41F3">
        <w:rPr>
          <w:sz w:val="24"/>
          <w:szCs w:val="24"/>
        </w:rPr>
        <w:t xml:space="preserve">seismic </w:t>
      </w:r>
      <w:r w:rsidR="00E61BFC">
        <w:rPr>
          <w:sz w:val="24"/>
          <w:szCs w:val="24"/>
        </w:rPr>
        <w:t xml:space="preserve">line 38. </w:t>
      </w:r>
    </w:p>
    <w:p w14:paraId="1524F29E" w14:textId="33E63749" w:rsidR="009F74D0" w:rsidRDefault="009F74D0" w:rsidP="00C7104B">
      <w:pPr>
        <w:tabs>
          <w:tab w:val="clear" w:pos="504"/>
        </w:tabs>
        <w:spacing w:after="160" w:line="480" w:lineRule="auto"/>
        <w:ind w:firstLine="720"/>
        <w:contextualSpacing/>
        <w:jc w:val="left"/>
        <w:rPr>
          <w:sz w:val="24"/>
          <w:szCs w:val="24"/>
        </w:rPr>
      </w:pPr>
      <w:r>
        <w:rPr>
          <w:sz w:val="24"/>
          <w:szCs w:val="24"/>
        </w:rPr>
        <w:t xml:space="preserve">Furthermore, </w:t>
      </w:r>
      <w:r w:rsidR="002406D7">
        <w:rPr>
          <w:sz w:val="24"/>
          <w:szCs w:val="24"/>
        </w:rPr>
        <w:t>once data was appropriately cropped, the seismic line was subdivided into five zones</w:t>
      </w:r>
      <w:r w:rsidR="001E6EF2">
        <w:rPr>
          <w:sz w:val="24"/>
          <w:szCs w:val="24"/>
        </w:rPr>
        <w:t xml:space="preserve"> with distinct seismic characteristics and attribute variation</w:t>
      </w:r>
      <w:r w:rsidR="005E5446">
        <w:rPr>
          <w:sz w:val="24"/>
          <w:szCs w:val="24"/>
        </w:rPr>
        <w:t xml:space="preserve">s. The zones correspond to the following </w:t>
      </w:r>
      <w:r w:rsidR="00952546">
        <w:rPr>
          <w:sz w:val="24"/>
          <w:szCs w:val="24"/>
        </w:rPr>
        <w:t xml:space="preserve">approximate </w:t>
      </w:r>
      <w:r w:rsidR="005E5446">
        <w:rPr>
          <w:sz w:val="24"/>
          <w:szCs w:val="24"/>
        </w:rPr>
        <w:t>depth or seismic feature cutoffs</w:t>
      </w:r>
      <w:r w:rsidR="001128E3">
        <w:rPr>
          <w:sz w:val="24"/>
          <w:szCs w:val="24"/>
        </w:rPr>
        <w:t xml:space="preserve"> throughout the GHSZ</w:t>
      </w:r>
      <w:r w:rsidR="005E5446">
        <w:rPr>
          <w:sz w:val="24"/>
          <w:szCs w:val="24"/>
        </w:rPr>
        <w:t xml:space="preserve">: </w:t>
      </w:r>
      <w:r w:rsidR="00032EF5">
        <w:rPr>
          <w:sz w:val="24"/>
          <w:szCs w:val="24"/>
        </w:rPr>
        <w:t xml:space="preserve">Ocean bottom </w:t>
      </w:r>
      <w:r w:rsidR="003E4B2B">
        <w:rPr>
          <w:sz w:val="24"/>
          <w:szCs w:val="24"/>
        </w:rPr>
        <w:t xml:space="preserve">(Zone 1), </w:t>
      </w:r>
      <w:r w:rsidR="00AE07E3">
        <w:rPr>
          <w:sz w:val="24"/>
          <w:szCs w:val="24"/>
        </w:rPr>
        <w:t>immediately below ocean bottom reflector</w:t>
      </w:r>
      <w:r w:rsidR="003E4B2B">
        <w:rPr>
          <w:sz w:val="24"/>
          <w:szCs w:val="24"/>
        </w:rPr>
        <w:t xml:space="preserve"> to 3.</w:t>
      </w:r>
      <w:r w:rsidR="005E22FB">
        <w:rPr>
          <w:sz w:val="24"/>
          <w:szCs w:val="24"/>
        </w:rPr>
        <w:t>53</w:t>
      </w:r>
      <w:r w:rsidR="003E4B2B">
        <w:rPr>
          <w:sz w:val="24"/>
          <w:szCs w:val="24"/>
        </w:rPr>
        <w:t xml:space="preserve"> seconds (Zone 2), </w:t>
      </w:r>
      <w:r w:rsidR="00984DDD">
        <w:rPr>
          <w:sz w:val="24"/>
          <w:szCs w:val="24"/>
        </w:rPr>
        <w:t>3.</w:t>
      </w:r>
      <w:r w:rsidR="005E22FB">
        <w:rPr>
          <w:sz w:val="24"/>
          <w:szCs w:val="24"/>
        </w:rPr>
        <w:t>5</w:t>
      </w:r>
      <w:r w:rsidR="00894B72">
        <w:rPr>
          <w:sz w:val="24"/>
          <w:szCs w:val="24"/>
        </w:rPr>
        <w:t>4</w:t>
      </w:r>
      <w:r w:rsidR="00984DDD">
        <w:rPr>
          <w:sz w:val="24"/>
          <w:szCs w:val="24"/>
        </w:rPr>
        <w:t xml:space="preserve"> – 3.</w:t>
      </w:r>
      <w:r w:rsidR="00894B72">
        <w:rPr>
          <w:sz w:val="24"/>
          <w:szCs w:val="24"/>
        </w:rPr>
        <w:t>79</w:t>
      </w:r>
      <w:r w:rsidR="00984DDD">
        <w:rPr>
          <w:sz w:val="24"/>
          <w:szCs w:val="24"/>
        </w:rPr>
        <w:t xml:space="preserve"> seconds (Zone 3), 3.8 – </w:t>
      </w:r>
      <w:r w:rsidR="001128E3">
        <w:rPr>
          <w:sz w:val="24"/>
          <w:szCs w:val="24"/>
        </w:rPr>
        <w:t>BSR</w:t>
      </w:r>
      <w:r w:rsidR="00984DDD">
        <w:rPr>
          <w:sz w:val="24"/>
          <w:szCs w:val="24"/>
        </w:rPr>
        <w:t xml:space="preserve"> (Zone 4), BSR (Zone 5)</w:t>
      </w:r>
      <w:r w:rsidR="001128E3">
        <w:rPr>
          <w:sz w:val="24"/>
          <w:szCs w:val="24"/>
        </w:rPr>
        <w:t xml:space="preserve">. </w:t>
      </w:r>
    </w:p>
    <w:p w14:paraId="18F69BAB" w14:textId="69D6D055" w:rsidR="00B44D51" w:rsidRPr="00B44D51" w:rsidRDefault="00B44D51" w:rsidP="00B44D51">
      <w:pPr>
        <w:tabs>
          <w:tab w:val="clear" w:pos="504"/>
        </w:tabs>
        <w:spacing w:after="160" w:line="480" w:lineRule="auto"/>
        <w:contextualSpacing/>
        <w:jc w:val="left"/>
        <w:rPr>
          <w:b/>
          <w:bCs/>
          <w:sz w:val="24"/>
          <w:szCs w:val="24"/>
        </w:rPr>
      </w:pPr>
      <w:r>
        <w:rPr>
          <w:b/>
          <w:bCs/>
          <w:sz w:val="24"/>
          <w:szCs w:val="24"/>
        </w:rPr>
        <w:t>3.</w:t>
      </w:r>
      <w:r w:rsidR="00962F8A">
        <w:rPr>
          <w:b/>
          <w:bCs/>
          <w:sz w:val="24"/>
          <w:szCs w:val="24"/>
        </w:rPr>
        <w:t>2</w:t>
      </w:r>
      <w:r>
        <w:rPr>
          <w:b/>
          <w:bCs/>
          <w:sz w:val="24"/>
          <w:szCs w:val="24"/>
        </w:rPr>
        <w:t xml:space="preserve"> Spectral Decomposition</w:t>
      </w:r>
    </w:p>
    <w:p w14:paraId="1FD22212" w14:textId="7FC9A956" w:rsidR="007A554E" w:rsidRDefault="009417E9" w:rsidP="00DC0E18">
      <w:pPr>
        <w:tabs>
          <w:tab w:val="clear" w:pos="504"/>
        </w:tabs>
        <w:spacing w:line="480" w:lineRule="auto"/>
        <w:ind w:firstLine="720"/>
        <w:contextualSpacing/>
        <w:jc w:val="left"/>
        <w:rPr>
          <w:sz w:val="24"/>
          <w:szCs w:val="24"/>
        </w:rPr>
      </w:pPr>
      <w:r>
        <w:rPr>
          <w:sz w:val="24"/>
          <w:szCs w:val="24"/>
        </w:rPr>
        <w:t xml:space="preserve">After picking the major stratigraphic reflectors of interest and/or cropping the seismic amplitude volume, </w:t>
      </w:r>
      <w:r w:rsidR="00BC7C9F">
        <w:rPr>
          <w:sz w:val="24"/>
          <w:szCs w:val="24"/>
        </w:rPr>
        <w:t>a spectral decomposition method based on the continuous wavelet transform is used to decompose the seismic into its frequency components.</w:t>
      </w:r>
      <w:r w:rsidR="008D54EA">
        <w:rPr>
          <w:sz w:val="24"/>
          <w:szCs w:val="24"/>
        </w:rPr>
        <w:t xml:space="preserve"> </w:t>
      </w:r>
      <w:r w:rsidR="007F0055">
        <w:rPr>
          <w:sz w:val="24"/>
          <w:szCs w:val="24"/>
        </w:rPr>
        <w:t>G</w:t>
      </w:r>
      <w:r w:rsidR="00116875">
        <w:rPr>
          <w:sz w:val="24"/>
          <w:szCs w:val="24"/>
        </w:rPr>
        <w:t xml:space="preserve">rossmann and </w:t>
      </w:r>
      <w:proofErr w:type="spellStart"/>
      <w:r w:rsidR="00116875">
        <w:rPr>
          <w:sz w:val="24"/>
          <w:szCs w:val="24"/>
        </w:rPr>
        <w:t>Morelet</w:t>
      </w:r>
      <w:proofErr w:type="spellEnd"/>
      <w:r w:rsidR="00116875">
        <w:rPr>
          <w:sz w:val="24"/>
          <w:szCs w:val="24"/>
        </w:rPr>
        <w:t xml:space="preserve"> (1984) first </w:t>
      </w:r>
      <w:r w:rsidR="00DE568F">
        <w:rPr>
          <w:color w:val="000000"/>
          <w:sz w:val="24"/>
          <w:szCs w:val="24"/>
          <w:shd w:val="clear" w:color="auto" w:fill="FFFFFF"/>
        </w:rPr>
        <w:t>define the CWT as a cross-correlation between the seismic trace and a dilated version of a basic wavelet, which allows the CWT results to include information about the time/depth and frequency of the seismic trace.</w:t>
      </w:r>
      <w:r w:rsidR="005A555D">
        <w:rPr>
          <w:sz w:val="24"/>
          <w:szCs w:val="24"/>
        </w:rPr>
        <w:t xml:space="preserve"> </w:t>
      </w:r>
      <w:r w:rsidR="00163D36">
        <w:rPr>
          <w:sz w:val="24"/>
          <w:szCs w:val="24"/>
        </w:rPr>
        <w:t xml:space="preserve">The </w:t>
      </w:r>
      <w:r w:rsidR="00DB17A8">
        <w:rPr>
          <w:sz w:val="24"/>
          <w:szCs w:val="24"/>
        </w:rPr>
        <w:t xml:space="preserve">continuous wavelet transform has been used for many applications in geophysics from </w:t>
      </w:r>
      <w:r w:rsidR="002806BC">
        <w:rPr>
          <w:sz w:val="24"/>
          <w:szCs w:val="24"/>
        </w:rPr>
        <w:t xml:space="preserve">improving seismic resolution for reservoir geometry studies </w:t>
      </w:r>
      <w:r w:rsidR="002806BC">
        <w:rPr>
          <w:sz w:val="24"/>
          <w:szCs w:val="24"/>
        </w:rPr>
        <w:lastRenderedPageBreak/>
        <w:t>(</w:t>
      </w:r>
      <w:r w:rsidR="00BE2BF8">
        <w:rPr>
          <w:sz w:val="24"/>
          <w:szCs w:val="24"/>
        </w:rPr>
        <w:t xml:space="preserve">Matos et al., 2012) to </w:t>
      </w:r>
      <w:r w:rsidR="004B721C">
        <w:rPr>
          <w:sz w:val="24"/>
          <w:szCs w:val="24"/>
        </w:rPr>
        <w:t xml:space="preserve">application of </w:t>
      </w:r>
      <w:r w:rsidR="005E3C29">
        <w:rPr>
          <w:sz w:val="24"/>
          <w:szCs w:val="24"/>
        </w:rPr>
        <w:t xml:space="preserve">spectral components (computed from CWT) for </w:t>
      </w:r>
      <w:r w:rsidR="006850B5">
        <w:rPr>
          <w:sz w:val="24"/>
          <w:szCs w:val="24"/>
        </w:rPr>
        <w:t xml:space="preserve">resolving subtle stratigraphic features in </w:t>
      </w:r>
      <w:r w:rsidR="000C4B27">
        <w:rPr>
          <w:sz w:val="24"/>
          <w:szCs w:val="24"/>
        </w:rPr>
        <w:t>carbonate and clastic reservoirs (</w:t>
      </w:r>
      <w:proofErr w:type="spellStart"/>
      <w:r w:rsidR="000C4B27">
        <w:rPr>
          <w:sz w:val="24"/>
          <w:szCs w:val="24"/>
        </w:rPr>
        <w:t>Davogustto</w:t>
      </w:r>
      <w:proofErr w:type="spellEnd"/>
      <w:r w:rsidR="000C4B27">
        <w:rPr>
          <w:sz w:val="24"/>
          <w:szCs w:val="24"/>
        </w:rPr>
        <w:t xml:space="preserve"> et al</w:t>
      </w:r>
      <w:r w:rsidR="009F1B93">
        <w:rPr>
          <w:sz w:val="24"/>
          <w:szCs w:val="24"/>
        </w:rPr>
        <w:t>.</w:t>
      </w:r>
      <w:r w:rsidR="000C4B27">
        <w:rPr>
          <w:sz w:val="24"/>
          <w:szCs w:val="24"/>
        </w:rPr>
        <w:t>, 2013)</w:t>
      </w:r>
      <w:r w:rsidR="00C217C9">
        <w:rPr>
          <w:sz w:val="24"/>
          <w:szCs w:val="24"/>
        </w:rPr>
        <w:t xml:space="preserve"> and </w:t>
      </w:r>
      <w:r w:rsidR="00CD54B2">
        <w:rPr>
          <w:sz w:val="24"/>
          <w:szCs w:val="24"/>
        </w:rPr>
        <w:t>improving vertical</w:t>
      </w:r>
      <w:r w:rsidR="00660F79">
        <w:rPr>
          <w:sz w:val="24"/>
          <w:szCs w:val="24"/>
        </w:rPr>
        <w:t xml:space="preserve"> imaging </w:t>
      </w:r>
      <w:r w:rsidR="004B2052">
        <w:rPr>
          <w:sz w:val="24"/>
          <w:szCs w:val="24"/>
        </w:rPr>
        <w:t>within 3D seismic datasets</w:t>
      </w:r>
      <w:r w:rsidR="00144C5F">
        <w:rPr>
          <w:sz w:val="24"/>
          <w:szCs w:val="24"/>
        </w:rPr>
        <w:t xml:space="preserve"> (Peyton et al, 1998)</w:t>
      </w:r>
      <w:r w:rsidR="000C4B27">
        <w:rPr>
          <w:sz w:val="24"/>
          <w:szCs w:val="24"/>
        </w:rPr>
        <w:t xml:space="preserve">. </w:t>
      </w:r>
      <w:r w:rsidR="007A554E">
        <w:rPr>
          <w:sz w:val="24"/>
          <w:szCs w:val="24"/>
        </w:rPr>
        <w:t xml:space="preserve">In this research, the spectral decomposition is necessary to </w:t>
      </w:r>
      <w:r w:rsidR="001E16B9">
        <w:rPr>
          <w:sz w:val="24"/>
          <w:szCs w:val="24"/>
        </w:rPr>
        <w:t>decompose the seismic into its spectral components; this allows the algorithm to compute the statistics (</w:t>
      </w:r>
      <w:proofErr w:type="spellStart"/>
      <w:r w:rsidR="001E16B9">
        <w:rPr>
          <w:sz w:val="24"/>
          <w:szCs w:val="24"/>
        </w:rPr>
        <w:t>ie</w:t>
      </w:r>
      <w:proofErr w:type="spellEnd"/>
      <w:r w:rsidR="001E16B9">
        <w:rPr>
          <w:sz w:val="24"/>
          <w:szCs w:val="24"/>
        </w:rPr>
        <w:t xml:space="preserve">, skewness and </w:t>
      </w:r>
      <w:r w:rsidR="00195C75">
        <w:rPr>
          <w:sz w:val="24"/>
          <w:szCs w:val="24"/>
        </w:rPr>
        <w:t>kurtosis</w:t>
      </w:r>
      <w:r w:rsidR="001E16B9">
        <w:rPr>
          <w:sz w:val="24"/>
          <w:szCs w:val="24"/>
        </w:rPr>
        <w:t xml:space="preserve">), on the spectrum across each sample (rather than by trace, line, or volume). </w:t>
      </w:r>
      <w:r w:rsidR="001E16B9" w:rsidRPr="00732B34">
        <w:rPr>
          <w:sz w:val="24"/>
          <w:szCs w:val="24"/>
        </w:rPr>
        <w:t>Therefore,</w:t>
      </w:r>
      <w:r w:rsidR="001E16B9">
        <w:rPr>
          <w:sz w:val="24"/>
          <w:szCs w:val="24"/>
        </w:rPr>
        <w:t xml:space="preserve"> the statistical response </w:t>
      </w:r>
      <w:r w:rsidR="00BC38AD">
        <w:rPr>
          <w:sz w:val="24"/>
          <w:szCs w:val="24"/>
        </w:rPr>
        <w:t xml:space="preserve">is </w:t>
      </w:r>
      <w:r w:rsidR="001E16B9">
        <w:rPr>
          <w:sz w:val="24"/>
          <w:szCs w:val="24"/>
        </w:rPr>
        <w:t>ca</w:t>
      </w:r>
      <w:r w:rsidR="00E07E18">
        <w:rPr>
          <w:sz w:val="24"/>
          <w:szCs w:val="24"/>
        </w:rPr>
        <w:t>lculated from the spectrum at each individual point or sample in the data, rather than across the entire seismic line or cropped volume</w:t>
      </w:r>
      <w:r w:rsidR="00B2158A">
        <w:rPr>
          <w:sz w:val="24"/>
          <w:szCs w:val="24"/>
        </w:rPr>
        <w:t>.</w:t>
      </w:r>
    </w:p>
    <w:p w14:paraId="2E3CBB72" w14:textId="26D08EE1" w:rsidR="004C1758" w:rsidRPr="00DC0E18" w:rsidRDefault="00391500" w:rsidP="00DC0E18">
      <w:pPr>
        <w:pStyle w:val="Heading1"/>
        <w:spacing w:before="0" w:line="480" w:lineRule="auto"/>
        <w:rPr>
          <w:rFonts w:ascii="Times New Roman" w:hAnsi="Times New Roman" w:cs="Times New Roman"/>
          <w:b/>
          <w:bCs/>
          <w:color w:val="auto"/>
          <w:sz w:val="24"/>
          <w:szCs w:val="24"/>
        </w:rPr>
      </w:pPr>
      <w:r w:rsidRPr="00DC0E18">
        <w:rPr>
          <w:rFonts w:ascii="Times New Roman" w:hAnsi="Times New Roman" w:cs="Times New Roman"/>
          <w:b/>
          <w:bCs/>
          <w:color w:val="auto"/>
          <w:sz w:val="24"/>
          <w:szCs w:val="24"/>
        </w:rPr>
        <w:t>3.</w:t>
      </w:r>
      <w:r w:rsidR="00962F8A">
        <w:rPr>
          <w:rFonts w:ascii="Times New Roman" w:hAnsi="Times New Roman" w:cs="Times New Roman"/>
          <w:b/>
          <w:bCs/>
          <w:color w:val="auto"/>
          <w:sz w:val="24"/>
          <w:szCs w:val="24"/>
        </w:rPr>
        <w:t>3</w:t>
      </w:r>
      <w:r w:rsidRPr="00DC0E18">
        <w:rPr>
          <w:rFonts w:ascii="Times New Roman" w:hAnsi="Times New Roman" w:cs="Times New Roman"/>
          <w:b/>
          <w:bCs/>
          <w:color w:val="auto"/>
          <w:sz w:val="24"/>
          <w:szCs w:val="24"/>
        </w:rPr>
        <w:t xml:space="preserve"> </w:t>
      </w:r>
      <w:r w:rsidR="004C1758" w:rsidRPr="00DC0E18">
        <w:rPr>
          <w:rFonts w:ascii="Times New Roman" w:hAnsi="Times New Roman" w:cs="Times New Roman"/>
          <w:b/>
          <w:bCs/>
          <w:color w:val="auto"/>
          <w:sz w:val="24"/>
          <w:szCs w:val="24"/>
        </w:rPr>
        <w:t>Seismic Attributes</w:t>
      </w:r>
    </w:p>
    <w:p w14:paraId="56C961BA" w14:textId="20D3481C" w:rsidR="00D7067D" w:rsidRDefault="00B05BC0" w:rsidP="00C24DF9">
      <w:pPr>
        <w:tabs>
          <w:tab w:val="clear" w:pos="504"/>
        </w:tabs>
        <w:spacing w:after="160" w:line="480" w:lineRule="auto"/>
        <w:ind w:firstLine="720"/>
        <w:contextualSpacing/>
        <w:jc w:val="left"/>
        <w:rPr>
          <w:sz w:val="24"/>
          <w:szCs w:val="28"/>
        </w:rPr>
      </w:pPr>
      <w:r>
        <w:rPr>
          <w:sz w:val="24"/>
          <w:szCs w:val="28"/>
        </w:rPr>
        <w:t xml:space="preserve">As the focus of the study is to identify the attenuation in the seismic due to gas hydrate presence, </w:t>
      </w:r>
      <w:r w:rsidR="00D47B90">
        <w:rPr>
          <w:sz w:val="24"/>
          <w:szCs w:val="28"/>
        </w:rPr>
        <w:t>seismic attributes that are related to frequency</w:t>
      </w:r>
      <w:r w:rsidR="00A37A7E">
        <w:rPr>
          <w:sz w:val="24"/>
          <w:szCs w:val="28"/>
        </w:rPr>
        <w:t xml:space="preserve"> </w:t>
      </w:r>
      <w:r w:rsidR="00B22487">
        <w:rPr>
          <w:sz w:val="24"/>
          <w:szCs w:val="28"/>
        </w:rPr>
        <w:t xml:space="preserve">were chosen </w:t>
      </w:r>
      <w:r w:rsidR="00A37A7E">
        <w:rPr>
          <w:sz w:val="24"/>
          <w:szCs w:val="28"/>
        </w:rPr>
        <w:t>as they best detect attenuation</w:t>
      </w:r>
      <w:r w:rsidR="00B22487">
        <w:rPr>
          <w:sz w:val="24"/>
          <w:szCs w:val="28"/>
        </w:rPr>
        <w:t xml:space="preserve"> of the seismic waveform</w:t>
      </w:r>
      <w:r w:rsidR="00D47B90">
        <w:rPr>
          <w:sz w:val="24"/>
          <w:szCs w:val="28"/>
        </w:rPr>
        <w:t xml:space="preserve">. </w:t>
      </w:r>
      <w:r w:rsidR="00D33C01">
        <w:rPr>
          <w:sz w:val="24"/>
          <w:szCs w:val="28"/>
        </w:rPr>
        <w:t>Among these, s</w:t>
      </w:r>
      <w:r w:rsidR="005C195B">
        <w:rPr>
          <w:sz w:val="24"/>
          <w:szCs w:val="28"/>
        </w:rPr>
        <w:t xml:space="preserve">pectral skewness and kurtosis </w:t>
      </w:r>
      <w:r w:rsidR="00F50AF3">
        <w:rPr>
          <w:sz w:val="24"/>
          <w:szCs w:val="28"/>
        </w:rPr>
        <w:t xml:space="preserve">attributes </w:t>
      </w:r>
      <w:r w:rsidR="007C0D24">
        <w:rPr>
          <w:sz w:val="24"/>
          <w:szCs w:val="28"/>
        </w:rPr>
        <w:t xml:space="preserve">represent </w:t>
      </w:r>
      <w:r w:rsidR="00F2444F">
        <w:rPr>
          <w:sz w:val="24"/>
          <w:szCs w:val="28"/>
        </w:rPr>
        <w:t>the frequency spectrum of the seismic</w:t>
      </w:r>
      <w:r w:rsidR="00532195">
        <w:rPr>
          <w:sz w:val="24"/>
          <w:szCs w:val="28"/>
        </w:rPr>
        <w:t xml:space="preserve"> amplitude volume computed using a </w:t>
      </w:r>
      <w:r w:rsidR="00E11591">
        <w:rPr>
          <w:sz w:val="24"/>
          <w:szCs w:val="28"/>
        </w:rPr>
        <w:t>continuous</w:t>
      </w:r>
      <w:r w:rsidR="00532195">
        <w:rPr>
          <w:sz w:val="24"/>
          <w:szCs w:val="28"/>
        </w:rPr>
        <w:t xml:space="preserve"> wavelet transform</w:t>
      </w:r>
      <w:r w:rsidR="003D79FB">
        <w:rPr>
          <w:sz w:val="24"/>
          <w:szCs w:val="28"/>
        </w:rPr>
        <w:t>.</w:t>
      </w:r>
      <w:r w:rsidR="00F2444F">
        <w:rPr>
          <w:sz w:val="24"/>
          <w:szCs w:val="28"/>
        </w:rPr>
        <w:t xml:space="preserve"> </w:t>
      </w:r>
      <w:r w:rsidR="00AF2C7D">
        <w:rPr>
          <w:sz w:val="24"/>
          <w:szCs w:val="28"/>
        </w:rPr>
        <w:t>These attributes</w:t>
      </w:r>
      <w:r w:rsidR="00F2444F">
        <w:rPr>
          <w:sz w:val="24"/>
          <w:szCs w:val="28"/>
        </w:rPr>
        <w:t xml:space="preserve"> are implemented through</w:t>
      </w:r>
      <w:r w:rsidR="003F1468">
        <w:rPr>
          <w:sz w:val="24"/>
          <w:szCs w:val="28"/>
        </w:rPr>
        <w:t xml:space="preserve"> </w:t>
      </w:r>
      <w:r w:rsidR="00581BB8">
        <w:rPr>
          <w:sz w:val="24"/>
          <w:szCs w:val="28"/>
        </w:rPr>
        <w:t>a</w:t>
      </w:r>
      <w:r w:rsidR="003F1468">
        <w:rPr>
          <w:sz w:val="24"/>
          <w:szCs w:val="28"/>
        </w:rPr>
        <w:t xml:space="preserve"> spectral attributes</w:t>
      </w:r>
      <w:r w:rsidR="00AF2C7D">
        <w:rPr>
          <w:sz w:val="24"/>
          <w:szCs w:val="28"/>
        </w:rPr>
        <w:t xml:space="preserve"> utility</w:t>
      </w:r>
      <w:r w:rsidR="003F1468">
        <w:rPr>
          <w:sz w:val="24"/>
          <w:szCs w:val="28"/>
        </w:rPr>
        <w:t xml:space="preserve"> which is a spectral decomposition method based on the </w:t>
      </w:r>
      <w:r w:rsidR="00E11591">
        <w:rPr>
          <w:sz w:val="24"/>
          <w:szCs w:val="28"/>
        </w:rPr>
        <w:t>continuous</w:t>
      </w:r>
      <w:r w:rsidR="003F1468">
        <w:rPr>
          <w:sz w:val="24"/>
          <w:szCs w:val="28"/>
        </w:rPr>
        <w:t xml:space="preserve"> wavelet transform</w:t>
      </w:r>
      <w:r w:rsidR="00B22487">
        <w:rPr>
          <w:sz w:val="24"/>
          <w:szCs w:val="28"/>
        </w:rPr>
        <w:t xml:space="preserve">, </w:t>
      </w:r>
      <w:r w:rsidR="00EC1EDF">
        <w:rPr>
          <w:sz w:val="24"/>
          <w:szCs w:val="28"/>
        </w:rPr>
        <w:t>as discussed previously</w:t>
      </w:r>
      <w:r w:rsidR="003F1468">
        <w:rPr>
          <w:sz w:val="24"/>
          <w:szCs w:val="28"/>
        </w:rPr>
        <w:t xml:space="preserve">. </w:t>
      </w:r>
    </w:p>
    <w:p w14:paraId="595E11CD" w14:textId="28324929" w:rsidR="005F2B06" w:rsidRDefault="00C36F4B" w:rsidP="00C36F4B">
      <w:pPr>
        <w:tabs>
          <w:tab w:val="clear" w:pos="504"/>
        </w:tabs>
        <w:spacing w:after="160"/>
        <w:contextualSpacing/>
        <w:jc w:val="center"/>
        <w:rPr>
          <w:sz w:val="24"/>
          <w:szCs w:val="28"/>
        </w:rPr>
      </w:pPr>
      <w:r>
        <w:rPr>
          <w:noProof/>
          <w:sz w:val="24"/>
          <w:szCs w:val="28"/>
        </w:rPr>
        <w:lastRenderedPageBreak/>
        <w:drawing>
          <wp:inline distT="0" distB="0" distL="0" distR="0" wp14:anchorId="3ED4DDE4" wp14:editId="49825637">
            <wp:extent cx="5943600" cy="36893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689350"/>
                    </a:xfrm>
                    <a:prstGeom prst="rect">
                      <a:avLst/>
                    </a:prstGeom>
                    <a:noFill/>
                    <a:ln>
                      <a:noFill/>
                    </a:ln>
                  </pic:spPr>
                </pic:pic>
              </a:graphicData>
            </a:graphic>
          </wp:inline>
        </w:drawing>
      </w:r>
    </w:p>
    <w:p w14:paraId="446729AE" w14:textId="498DDC2E" w:rsidR="00190300" w:rsidRDefault="00190300" w:rsidP="00A775DC">
      <w:pPr>
        <w:rPr>
          <w:sz w:val="24"/>
          <w:szCs w:val="24"/>
        </w:rPr>
      </w:pPr>
      <w:r w:rsidRPr="00552F0C">
        <w:rPr>
          <w:b/>
          <w:bCs/>
          <w:sz w:val="24"/>
          <w:szCs w:val="24"/>
        </w:rPr>
        <w:t xml:space="preserve">Fig. </w:t>
      </w:r>
      <w:r w:rsidR="00271581">
        <w:rPr>
          <w:b/>
          <w:bCs/>
          <w:sz w:val="24"/>
          <w:szCs w:val="24"/>
        </w:rPr>
        <w:t>3</w:t>
      </w:r>
      <w:r w:rsidRPr="00552F0C">
        <w:rPr>
          <w:sz w:val="24"/>
          <w:szCs w:val="24"/>
        </w:rPr>
        <w:t xml:space="preserve"> Skewness variations with positive (</w:t>
      </w:r>
      <w:r w:rsidR="006A2BF5">
        <w:rPr>
          <w:sz w:val="24"/>
          <w:szCs w:val="24"/>
        </w:rPr>
        <w:t>red</w:t>
      </w:r>
      <w:r w:rsidRPr="00552F0C">
        <w:rPr>
          <w:sz w:val="24"/>
          <w:szCs w:val="24"/>
        </w:rPr>
        <w:t xml:space="preserve"> line and shading), negative (</w:t>
      </w:r>
      <w:r w:rsidR="006A2BF5">
        <w:rPr>
          <w:sz w:val="24"/>
          <w:szCs w:val="24"/>
        </w:rPr>
        <w:t>blue</w:t>
      </w:r>
      <w:r w:rsidRPr="00552F0C">
        <w:rPr>
          <w:sz w:val="24"/>
          <w:szCs w:val="24"/>
        </w:rPr>
        <w:t xml:space="preserve"> line and shading), and normal or zero skewness (black line and no shading)  </w:t>
      </w:r>
    </w:p>
    <w:p w14:paraId="42FCED9F" w14:textId="77777777" w:rsidR="00962F8A" w:rsidRDefault="00962F8A" w:rsidP="00A775DC">
      <w:pPr>
        <w:rPr>
          <w:sz w:val="24"/>
          <w:szCs w:val="24"/>
        </w:rPr>
      </w:pPr>
    </w:p>
    <w:p w14:paraId="72119CC1" w14:textId="2AED0F7E" w:rsidR="00E531F0" w:rsidRPr="00B3084D" w:rsidRDefault="00391500" w:rsidP="00391500">
      <w:pPr>
        <w:tabs>
          <w:tab w:val="clear" w:pos="504"/>
        </w:tabs>
        <w:spacing w:after="160" w:line="480" w:lineRule="auto"/>
        <w:contextualSpacing/>
        <w:jc w:val="left"/>
        <w:rPr>
          <w:b/>
          <w:bCs/>
          <w:sz w:val="24"/>
          <w:szCs w:val="28"/>
        </w:rPr>
      </w:pPr>
      <w:r>
        <w:rPr>
          <w:b/>
          <w:bCs/>
          <w:sz w:val="24"/>
          <w:szCs w:val="28"/>
        </w:rPr>
        <w:t>3.</w:t>
      </w:r>
      <w:r w:rsidR="00F71D0B">
        <w:rPr>
          <w:b/>
          <w:bCs/>
          <w:sz w:val="24"/>
          <w:szCs w:val="28"/>
        </w:rPr>
        <w:t>3</w:t>
      </w:r>
      <w:r>
        <w:rPr>
          <w:b/>
          <w:bCs/>
          <w:sz w:val="24"/>
          <w:szCs w:val="28"/>
        </w:rPr>
        <w:t xml:space="preserve">.1 </w:t>
      </w:r>
      <w:r w:rsidR="00816DAD" w:rsidRPr="00B3084D">
        <w:rPr>
          <w:b/>
          <w:bCs/>
          <w:sz w:val="24"/>
          <w:szCs w:val="28"/>
        </w:rPr>
        <w:t xml:space="preserve">Spectral </w:t>
      </w:r>
      <w:r w:rsidR="009C7C9C">
        <w:rPr>
          <w:b/>
          <w:bCs/>
          <w:sz w:val="24"/>
          <w:szCs w:val="28"/>
        </w:rPr>
        <w:t>Skewness</w:t>
      </w:r>
      <w:r w:rsidR="008F5DED">
        <w:rPr>
          <w:b/>
          <w:bCs/>
          <w:sz w:val="24"/>
          <w:szCs w:val="28"/>
        </w:rPr>
        <w:t xml:space="preserve"> Attribute</w:t>
      </w:r>
      <w:r w:rsidR="00F45792">
        <w:rPr>
          <w:b/>
          <w:bCs/>
          <w:sz w:val="24"/>
          <w:szCs w:val="28"/>
        </w:rPr>
        <w:t xml:space="preserve"> </w:t>
      </w:r>
    </w:p>
    <w:p w14:paraId="0F5303DB" w14:textId="42575919" w:rsidR="00552B04" w:rsidRPr="007A4153" w:rsidRDefault="00390BDE" w:rsidP="00692BA7">
      <w:pPr>
        <w:spacing w:line="480" w:lineRule="auto"/>
        <w:contextualSpacing/>
        <w:rPr>
          <w:sz w:val="24"/>
          <w:szCs w:val="24"/>
        </w:rPr>
      </w:pPr>
      <w:r>
        <w:rPr>
          <w:sz w:val="24"/>
          <w:szCs w:val="24"/>
        </w:rPr>
        <w:tab/>
      </w:r>
      <w:r>
        <w:rPr>
          <w:sz w:val="24"/>
          <w:szCs w:val="24"/>
        </w:rPr>
        <w:tab/>
      </w:r>
      <w:r w:rsidR="00552B04" w:rsidRPr="00552B04">
        <w:rPr>
          <w:sz w:val="24"/>
          <w:szCs w:val="24"/>
        </w:rPr>
        <w:t xml:space="preserve">Skewness is a statistical measure that defines how much a dataset deviates from the mean of the data (Figure </w:t>
      </w:r>
      <w:r w:rsidR="00B27BCC">
        <w:rPr>
          <w:sz w:val="24"/>
          <w:szCs w:val="24"/>
        </w:rPr>
        <w:t>3</w:t>
      </w:r>
      <w:r w:rsidR="00552B04" w:rsidRPr="00552B04">
        <w:rPr>
          <w:sz w:val="24"/>
          <w:szCs w:val="24"/>
        </w:rPr>
        <w:t>).</w:t>
      </w:r>
      <w:r w:rsidR="00EA41F8">
        <w:rPr>
          <w:sz w:val="24"/>
          <w:szCs w:val="24"/>
        </w:rPr>
        <w:t xml:space="preserve"> </w:t>
      </w:r>
      <w:r w:rsidR="00EA41F8" w:rsidRPr="00054E45">
        <w:rPr>
          <w:sz w:val="24"/>
          <w:szCs w:val="24"/>
        </w:rPr>
        <w:t>It is the 3</w:t>
      </w:r>
      <w:r w:rsidR="00EA41F8" w:rsidRPr="00054E45">
        <w:rPr>
          <w:sz w:val="24"/>
          <w:szCs w:val="24"/>
          <w:vertAlign w:val="superscript"/>
        </w:rPr>
        <w:t>rd</w:t>
      </w:r>
      <w:r w:rsidR="00EA41F8" w:rsidRPr="00054E45">
        <w:rPr>
          <w:sz w:val="24"/>
          <w:szCs w:val="24"/>
        </w:rPr>
        <w:t xml:space="preserve"> moment of</w:t>
      </w:r>
      <w:r w:rsidR="007F4D8F" w:rsidRPr="00054E45">
        <w:rPr>
          <w:sz w:val="24"/>
          <w:szCs w:val="24"/>
        </w:rPr>
        <w:t xml:space="preserve"> the standard score of </w:t>
      </w:r>
      <w:r w:rsidR="00675B36" w:rsidRPr="00054E45">
        <w:rPr>
          <w:sz w:val="24"/>
          <w:szCs w:val="24"/>
        </w:rPr>
        <w:t xml:space="preserve">the variable </w:t>
      </w:r>
      <w:r w:rsidR="005246C6" w:rsidRPr="00054E45">
        <w:rPr>
          <w:sz w:val="24"/>
          <w:szCs w:val="24"/>
        </w:rPr>
        <w:t>y (seen in the equation below, Equation 1)</w:t>
      </w:r>
      <w:r w:rsidR="00EA41F8" w:rsidRPr="00054E45">
        <w:rPr>
          <w:sz w:val="24"/>
          <w:szCs w:val="24"/>
        </w:rPr>
        <w:t>.</w:t>
      </w:r>
      <w:r w:rsidR="00552B04" w:rsidRPr="00552B04">
        <w:rPr>
          <w:sz w:val="24"/>
          <w:szCs w:val="24"/>
        </w:rPr>
        <w:t xml:space="preserve"> Data that is skewed toward the left has positive skewness, data that is skewed toward the right has negative skewness, and data that is perfectly symmetric around the mean has 0 skewness.</w:t>
      </w:r>
      <w:r w:rsidR="00E0384A">
        <w:rPr>
          <w:sz w:val="24"/>
          <w:szCs w:val="24"/>
        </w:rPr>
        <w:t xml:space="preserve"> A calculation for skewness comes from Sharma (2020) and is simply the </w:t>
      </w:r>
      <w:r w:rsidR="00D34CD7">
        <w:rPr>
          <w:sz w:val="24"/>
          <w:szCs w:val="24"/>
        </w:rPr>
        <w:t>difference between the mean and the mode</w:t>
      </w:r>
      <w:r w:rsidR="004D1BCC">
        <w:rPr>
          <w:sz w:val="24"/>
          <w:szCs w:val="24"/>
        </w:rPr>
        <w:t xml:space="preserve"> (or 3 times the median minus 2 times the mean)</w:t>
      </w:r>
      <w:r w:rsidR="00D34CD7">
        <w:rPr>
          <w:sz w:val="24"/>
          <w:szCs w:val="24"/>
        </w:rPr>
        <w:t xml:space="preserve"> of the dataset divided by the standard deviation</w:t>
      </w:r>
      <w:r w:rsidR="004D1BCC">
        <w:rPr>
          <w:sz w:val="24"/>
          <w:szCs w:val="24"/>
        </w:rPr>
        <w:t>.</w:t>
      </w:r>
      <w:r w:rsidR="00552B04" w:rsidRPr="00552B04">
        <w:rPr>
          <w:sz w:val="24"/>
          <w:szCs w:val="24"/>
        </w:rPr>
        <w:t xml:space="preserve"> </w:t>
      </w:r>
      <w:r w:rsidR="00A13FE2">
        <w:rPr>
          <w:rFonts w:eastAsiaTheme="minorEastAsia"/>
          <w:sz w:val="24"/>
          <w:szCs w:val="24"/>
        </w:rPr>
        <w:t>Skewness has been used for seismic analysis before as seen by Li</w:t>
      </w:r>
      <w:r w:rsidR="00A64E21">
        <w:rPr>
          <w:rFonts w:eastAsiaTheme="minorEastAsia"/>
          <w:sz w:val="24"/>
          <w:szCs w:val="24"/>
        </w:rPr>
        <w:t xml:space="preserve"> et al</w:t>
      </w:r>
      <w:r w:rsidR="007D499D">
        <w:rPr>
          <w:rFonts w:eastAsiaTheme="minorEastAsia"/>
          <w:sz w:val="24"/>
          <w:szCs w:val="24"/>
        </w:rPr>
        <w:t>.</w:t>
      </w:r>
      <w:r w:rsidR="00A13FE2">
        <w:rPr>
          <w:rFonts w:eastAsiaTheme="minorEastAsia"/>
          <w:sz w:val="24"/>
          <w:szCs w:val="24"/>
        </w:rPr>
        <w:t xml:space="preserve"> </w:t>
      </w:r>
      <w:r w:rsidR="00426FF7">
        <w:rPr>
          <w:rFonts w:eastAsiaTheme="minorEastAsia"/>
          <w:sz w:val="24"/>
          <w:szCs w:val="24"/>
        </w:rPr>
        <w:t>(2016</w:t>
      </w:r>
      <w:r w:rsidR="00A13FE2">
        <w:rPr>
          <w:rFonts w:eastAsiaTheme="minorEastAsia"/>
          <w:sz w:val="24"/>
          <w:szCs w:val="24"/>
        </w:rPr>
        <w:t xml:space="preserve">) to </w:t>
      </w:r>
      <w:r w:rsidR="00A13FE2" w:rsidRPr="007A4153">
        <w:rPr>
          <w:rFonts w:eastAsiaTheme="minorEastAsia"/>
          <w:sz w:val="24"/>
          <w:szCs w:val="24"/>
        </w:rPr>
        <w:t xml:space="preserve">characterize attenuation within conventional </w:t>
      </w:r>
      <w:r w:rsidR="00BA5AEA" w:rsidRPr="007A4153">
        <w:rPr>
          <w:rFonts w:eastAsiaTheme="minorEastAsia"/>
          <w:sz w:val="24"/>
          <w:szCs w:val="24"/>
        </w:rPr>
        <w:t xml:space="preserve">and unconventional </w:t>
      </w:r>
      <w:r w:rsidR="00EC1EDF">
        <w:rPr>
          <w:rFonts w:eastAsiaTheme="minorEastAsia"/>
          <w:sz w:val="24"/>
          <w:szCs w:val="24"/>
        </w:rPr>
        <w:t xml:space="preserve">hydrocarbon </w:t>
      </w:r>
      <w:r w:rsidR="00A13FE2" w:rsidRPr="007A4153">
        <w:rPr>
          <w:rFonts w:eastAsiaTheme="minorEastAsia"/>
          <w:sz w:val="24"/>
          <w:szCs w:val="24"/>
        </w:rPr>
        <w:t>reservoirs, and is given by the equation</w:t>
      </w:r>
      <w:r w:rsidR="00A13FE2" w:rsidRPr="007A4153">
        <w:rPr>
          <w:sz w:val="24"/>
          <w:szCs w:val="24"/>
        </w:rPr>
        <w:t xml:space="preserve"> </w:t>
      </w:r>
      <w:r w:rsidR="00552B04" w:rsidRPr="007A4153">
        <w:rPr>
          <w:sz w:val="24"/>
          <w:szCs w:val="24"/>
        </w:rPr>
        <w:t xml:space="preserve"> </w:t>
      </w:r>
    </w:p>
    <w:p w14:paraId="7EC79523" w14:textId="649FD75A" w:rsidR="00552B04" w:rsidRPr="007A4153" w:rsidRDefault="00552B04" w:rsidP="0013335A">
      <w:pPr>
        <w:spacing w:line="480" w:lineRule="auto"/>
        <w:contextualSpacing/>
        <w:jc w:val="center"/>
        <w:rPr>
          <w:rFonts w:eastAsiaTheme="minorEastAsia"/>
          <w:sz w:val="24"/>
          <w:szCs w:val="24"/>
        </w:rPr>
      </w:pPr>
      <m:oMath>
        <m:r>
          <w:rPr>
            <w:rFonts w:ascii="Cambria Math" w:hAnsi="Cambria Math"/>
            <w:sz w:val="24"/>
            <w:szCs w:val="24"/>
          </w:rPr>
          <m:t xml:space="preserve">Skewness= </m:t>
        </m:r>
        <m:f>
          <m:fPr>
            <m:ctrlPr>
              <w:rPr>
                <w:rFonts w:ascii="Cambria Math" w:eastAsiaTheme="minorHAnsi" w:hAnsi="Cambria Math"/>
                <w:i/>
                <w:sz w:val="24"/>
                <w:szCs w:val="24"/>
              </w:rPr>
            </m:ctrlPr>
          </m:fPr>
          <m:num>
            <m:sSup>
              <m:sSupPr>
                <m:ctrlPr>
                  <w:rPr>
                    <w:rFonts w:ascii="Cambria Math" w:eastAsiaTheme="minorHAnsi" w:hAnsi="Cambria Math"/>
                    <w:i/>
                    <w:sz w:val="24"/>
                    <w:szCs w:val="24"/>
                  </w:rPr>
                </m:ctrlPr>
              </m:sSupPr>
              <m:e>
                <m:sSubSup>
                  <m:sSubSupPr>
                    <m:ctrlPr>
                      <w:rPr>
                        <w:rFonts w:ascii="Cambria Math" w:eastAsiaTheme="minorHAnsi" w:hAnsi="Cambria Math"/>
                        <w:i/>
                        <w:sz w:val="24"/>
                        <w:szCs w:val="24"/>
                      </w:rPr>
                    </m:ctrlPr>
                  </m:sSubSupPr>
                  <m:e>
                    <m:r>
                      <w:rPr>
                        <w:rFonts w:ascii="Cambria Math" w:hAnsi="Cambria Math"/>
                        <w:sz w:val="24"/>
                        <w:szCs w:val="24"/>
                      </w:rPr>
                      <m:t>∑</m:t>
                    </m:r>
                  </m:e>
                  <m:sub>
                    <m:r>
                      <w:rPr>
                        <w:rFonts w:ascii="Cambria Math" w:hAnsi="Cambria Math"/>
                        <w:sz w:val="24"/>
                        <w:szCs w:val="24"/>
                      </w:rPr>
                      <m:t>i</m:t>
                    </m:r>
                  </m:sub>
                  <m:sup>
                    <m:r>
                      <w:rPr>
                        <w:rFonts w:ascii="Cambria Math" w:hAnsi="Cambria Math"/>
                        <w:sz w:val="24"/>
                        <w:szCs w:val="24"/>
                      </w:rPr>
                      <m:t>n</m:t>
                    </m:r>
                  </m:sup>
                </m:sSubSup>
                <m:r>
                  <w:rPr>
                    <w:rFonts w:ascii="Cambria Math" w:hAnsi="Cambria Math"/>
                    <w:sz w:val="24"/>
                    <w:szCs w:val="24"/>
                  </w:rPr>
                  <m:t>(</m:t>
                </m:r>
                <m:sSub>
                  <m:sSubPr>
                    <m:ctrlPr>
                      <w:rPr>
                        <w:rFonts w:ascii="Cambria Math" w:eastAsiaTheme="minorHAnsi"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hr m:val="̅"/>
                    <m:ctrlPr>
                      <w:rPr>
                        <w:rFonts w:ascii="Cambria Math" w:eastAsiaTheme="minorHAnsi" w:hAnsi="Cambria Math"/>
                        <w:i/>
                        <w:sz w:val="24"/>
                        <w:szCs w:val="24"/>
                      </w:rPr>
                    </m:ctrlPr>
                  </m:accPr>
                  <m:e>
                    <m:r>
                      <w:rPr>
                        <w:rFonts w:ascii="Cambria Math" w:hAnsi="Cambria Math"/>
                        <w:sz w:val="24"/>
                        <w:szCs w:val="24"/>
                      </w:rPr>
                      <m:t>Y</m:t>
                    </m:r>
                  </m:e>
                </m:acc>
                <m:r>
                  <w:rPr>
                    <w:rFonts w:ascii="Cambria Math" w:hAnsi="Cambria Math"/>
                    <w:sz w:val="24"/>
                    <w:szCs w:val="24"/>
                  </w:rPr>
                  <m:t>)</m:t>
                </m:r>
              </m:e>
              <m:sup>
                <m:r>
                  <w:rPr>
                    <w:rFonts w:ascii="Cambria Math" w:hAnsi="Cambria Math"/>
                    <w:sz w:val="24"/>
                    <w:szCs w:val="24"/>
                  </w:rPr>
                  <m:t>3</m:t>
                </m:r>
              </m:sup>
            </m:sSup>
          </m:num>
          <m:den>
            <m:r>
              <w:rPr>
                <w:rFonts w:ascii="Cambria Math" w:hAnsi="Cambria Math"/>
                <w:sz w:val="24"/>
                <w:szCs w:val="24"/>
              </w:rPr>
              <m:t>(n-1)</m:t>
            </m:r>
            <m:sSup>
              <m:sSupPr>
                <m:ctrlPr>
                  <w:rPr>
                    <w:rFonts w:ascii="Cambria Math" w:eastAsiaTheme="minorHAnsi" w:hAnsi="Cambria Math"/>
                    <w:i/>
                    <w:sz w:val="24"/>
                    <w:szCs w:val="24"/>
                  </w:rPr>
                </m:ctrlPr>
              </m:sSupPr>
              <m:e>
                <m:r>
                  <w:rPr>
                    <w:rFonts w:ascii="Cambria Math" w:hAnsi="Cambria Math"/>
                    <w:sz w:val="24"/>
                    <w:szCs w:val="24"/>
                  </w:rPr>
                  <m:t>σ</m:t>
                </m:r>
              </m:e>
              <m:sup>
                <m:r>
                  <w:rPr>
                    <w:rFonts w:ascii="Cambria Math" w:hAnsi="Cambria Math"/>
                    <w:sz w:val="24"/>
                    <w:szCs w:val="24"/>
                  </w:rPr>
                  <m:t>3</m:t>
                </m:r>
              </m:sup>
            </m:sSup>
          </m:den>
        </m:f>
      </m:oMath>
      <w:r w:rsidR="006B17B9" w:rsidRPr="007A4153">
        <w:rPr>
          <w:rFonts w:eastAsiaTheme="minorEastAsia"/>
          <w:sz w:val="24"/>
          <w:szCs w:val="24"/>
        </w:rPr>
        <w:tab/>
        <w:t>Equation 1</w:t>
      </w:r>
    </w:p>
    <w:p w14:paraId="4671D482" w14:textId="5FC30E0E" w:rsidR="00CF3C61" w:rsidRDefault="00552B04" w:rsidP="00692BA7">
      <w:pPr>
        <w:spacing w:line="480" w:lineRule="auto"/>
        <w:contextualSpacing/>
        <w:rPr>
          <w:rFonts w:eastAsiaTheme="minorEastAsia"/>
          <w:sz w:val="24"/>
          <w:szCs w:val="24"/>
        </w:rPr>
      </w:pPr>
      <w:r w:rsidRPr="00552B04">
        <w:rPr>
          <w:rFonts w:eastAsiaTheme="minorEastAsia"/>
          <w:sz w:val="24"/>
          <w:szCs w:val="24"/>
        </w:rPr>
        <w:lastRenderedPageBreak/>
        <w:t xml:space="preserve">where </w:t>
      </w:r>
      <m:oMath>
        <m:r>
          <w:rPr>
            <w:rFonts w:ascii="Cambria Math" w:hAnsi="Cambria Math"/>
            <w:sz w:val="24"/>
            <w:szCs w:val="24"/>
          </w:rPr>
          <m:t>σ</m:t>
        </m:r>
      </m:oMath>
      <w:r w:rsidRPr="00552B04">
        <w:rPr>
          <w:rFonts w:eastAsiaTheme="minorEastAsia"/>
          <w:sz w:val="24"/>
          <w:szCs w:val="24"/>
        </w:rPr>
        <w:t xml:space="preserve"> is the standard deviation of the dataset</w:t>
      </w:r>
      <w:r w:rsidR="009A0A3F">
        <w:rPr>
          <w:rFonts w:eastAsiaTheme="minorEastAsia"/>
          <w:sz w:val="24"/>
          <w:szCs w:val="24"/>
        </w:rPr>
        <w:t xml:space="preserve"> and Y is the </w:t>
      </w:r>
      <w:r w:rsidR="00BA527C">
        <w:rPr>
          <w:rFonts w:eastAsiaTheme="minorEastAsia"/>
          <w:sz w:val="24"/>
          <w:szCs w:val="24"/>
        </w:rPr>
        <w:t>random variable to be defined</w:t>
      </w:r>
      <w:r w:rsidR="00047C05">
        <w:rPr>
          <w:rFonts w:eastAsiaTheme="minorEastAsia"/>
          <w:sz w:val="24"/>
          <w:szCs w:val="24"/>
        </w:rPr>
        <w:t>, or in this case, a</w:t>
      </w:r>
      <w:r w:rsidR="003A4DAB">
        <w:rPr>
          <w:rFonts w:eastAsiaTheme="minorEastAsia"/>
          <w:sz w:val="24"/>
          <w:szCs w:val="24"/>
        </w:rPr>
        <w:t>mplitude</w:t>
      </w:r>
      <w:r w:rsidRPr="00552B04">
        <w:rPr>
          <w:rFonts w:eastAsiaTheme="minorEastAsia"/>
          <w:sz w:val="24"/>
          <w:szCs w:val="24"/>
        </w:rPr>
        <w:t xml:space="preserve">. </w:t>
      </w:r>
      <w:r w:rsidR="000F68DA">
        <w:rPr>
          <w:rFonts w:eastAsiaTheme="minorEastAsia"/>
          <w:sz w:val="24"/>
          <w:szCs w:val="24"/>
        </w:rPr>
        <w:t xml:space="preserve">In this study, skewness is applied as an attribute to measure attenuation seen in the </w:t>
      </w:r>
      <w:r w:rsidR="00F94681">
        <w:rPr>
          <w:rFonts w:eastAsiaTheme="minorEastAsia"/>
          <w:sz w:val="24"/>
          <w:szCs w:val="24"/>
        </w:rPr>
        <w:t xml:space="preserve">frequency spectrum of the seismic data. </w:t>
      </w:r>
      <w:r w:rsidR="00D81B5B">
        <w:rPr>
          <w:rFonts w:eastAsiaTheme="minorEastAsia"/>
          <w:sz w:val="24"/>
          <w:szCs w:val="24"/>
        </w:rPr>
        <w:t>Since it has been shown that hydrates often attenuat</w:t>
      </w:r>
      <w:r w:rsidR="00D15372">
        <w:rPr>
          <w:rFonts w:eastAsiaTheme="minorEastAsia"/>
          <w:sz w:val="24"/>
          <w:szCs w:val="24"/>
        </w:rPr>
        <w:t>e</w:t>
      </w:r>
      <w:r w:rsidR="00D81B5B">
        <w:rPr>
          <w:rFonts w:eastAsiaTheme="minorEastAsia"/>
          <w:sz w:val="24"/>
          <w:szCs w:val="24"/>
        </w:rPr>
        <w:t xml:space="preserve"> high frequencies over low frequencies</w:t>
      </w:r>
      <w:r w:rsidR="00B7576C">
        <w:rPr>
          <w:rFonts w:eastAsiaTheme="minorEastAsia"/>
          <w:sz w:val="24"/>
          <w:szCs w:val="24"/>
        </w:rPr>
        <w:t xml:space="preserve"> </w:t>
      </w:r>
      <w:r w:rsidR="00B7576C">
        <w:rPr>
          <w:sz w:val="24"/>
          <w:szCs w:val="24"/>
        </w:rPr>
        <w:t>(Raikes and White, 1984),</w:t>
      </w:r>
      <w:r w:rsidR="00D81B5B">
        <w:rPr>
          <w:rFonts w:eastAsiaTheme="minorEastAsia"/>
          <w:sz w:val="24"/>
          <w:szCs w:val="24"/>
        </w:rPr>
        <w:t xml:space="preserve"> a</w:t>
      </w:r>
      <w:r w:rsidR="004114FA">
        <w:rPr>
          <w:rFonts w:eastAsiaTheme="minorEastAsia"/>
          <w:sz w:val="24"/>
          <w:szCs w:val="24"/>
        </w:rPr>
        <w:t>ttenuation of high frequencies</w:t>
      </w:r>
      <w:r w:rsidR="00377C63">
        <w:rPr>
          <w:rFonts w:eastAsiaTheme="minorEastAsia"/>
          <w:sz w:val="24"/>
          <w:szCs w:val="24"/>
        </w:rPr>
        <w:t xml:space="preserve"> is expected to give a positive skewness response as the data becomes skewed toward the low-frequency end of the spectrum (Figure </w:t>
      </w:r>
      <w:r w:rsidR="00A055BF">
        <w:rPr>
          <w:rFonts w:eastAsiaTheme="minorEastAsia"/>
          <w:sz w:val="24"/>
          <w:szCs w:val="24"/>
        </w:rPr>
        <w:t>3</w:t>
      </w:r>
      <w:r w:rsidR="00377C63">
        <w:rPr>
          <w:rFonts w:eastAsiaTheme="minorEastAsia"/>
          <w:sz w:val="24"/>
          <w:szCs w:val="24"/>
        </w:rPr>
        <w:t xml:space="preserve">, see positive skewness example). </w:t>
      </w:r>
      <w:r w:rsidR="001F3B46">
        <w:rPr>
          <w:rFonts w:eastAsiaTheme="minorEastAsia"/>
          <w:sz w:val="24"/>
          <w:szCs w:val="24"/>
        </w:rPr>
        <w:t xml:space="preserve">However, </w:t>
      </w:r>
      <w:r w:rsidR="009C3E49">
        <w:rPr>
          <w:rFonts w:eastAsiaTheme="minorEastAsia"/>
          <w:sz w:val="24"/>
          <w:szCs w:val="24"/>
        </w:rPr>
        <w:t xml:space="preserve">one consideration is that </w:t>
      </w:r>
      <w:r w:rsidR="005C31F5">
        <w:rPr>
          <w:rFonts w:eastAsiaTheme="minorEastAsia"/>
          <w:sz w:val="24"/>
          <w:szCs w:val="24"/>
        </w:rPr>
        <w:t>these metrics are in comparison to a normal or Gaussian distribution of data</w:t>
      </w:r>
      <w:r w:rsidR="001806A0">
        <w:rPr>
          <w:rFonts w:eastAsiaTheme="minorEastAsia"/>
          <w:sz w:val="24"/>
          <w:szCs w:val="24"/>
        </w:rPr>
        <w:t xml:space="preserve">, </w:t>
      </w:r>
      <w:r w:rsidR="00C06BC0">
        <w:rPr>
          <w:rFonts w:eastAsiaTheme="minorEastAsia"/>
          <w:sz w:val="24"/>
          <w:szCs w:val="24"/>
        </w:rPr>
        <w:t>and</w:t>
      </w:r>
      <w:r w:rsidR="001806A0">
        <w:rPr>
          <w:rFonts w:eastAsiaTheme="minorEastAsia"/>
          <w:sz w:val="24"/>
          <w:szCs w:val="24"/>
        </w:rPr>
        <w:t xml:space="preserve"> it is important to </w:t>
      </w:r>
      <w:r w:rsidR="00EA776C">
        <w:rPr>
          <w:rFonts w:eastAsiaTheme="minorEastAsia"/>
          <w:sz w:val="24"/>
          <w:szCs w:val="24"/>
        </w:rPr>
        <w:t>note</w:t>
      </w:r>
      <w:r w:rsidR="001806A0">
        <w:rPr>
          <w:rFonts w:eastAsiaTheme="minorEastAsia"/>
          <w:sz w:val="24"/>
          <w:szCs w:val="24"/>
        </w:rPr>
        <w:t xml:space="preserve"> that seismic data is inherently </w:t>
      </w:r>
      <w:r w:rsidR="00293FC4">
        <w:rPr>
          <w:rFonts w:eastAsiaTheme="minorEastAsia"/>
          <w:sz w:val="24"/>
          <w:szCs w:val="24"/>
        </w:rPr>
        <w:t>non-</w:t>
      </w:r>
      <w:r w:rsidR="001806A0">
        <w:rPr>
          <w:rFonts w:eastAsiaTheme="minorEastAsia"/>
          <w:sz w:val="24"/>
          <w:szCs w:val="24"/>
        </w:rPr>
        <w:t>Gaussian</w:t>
      </w:r>
      <w:r w:rsidR="00AB1841">
        <w:rPr>
          <w:rFonts w:eastAsiaTheme="minorEastAsia"/>
          <w:sz w:val="24"/>
          <w:szCs w:val="24"/>
        </w:rPr>
        <w:t>.</w:t>
      </w:r>
      <w:r w:rsidR="001806A0">
        <w:rPr>
          <w:rFonts w:eastAsiaTheme="minorEastAsia"/>
          <w:sz w:val="24"/>
          <w:szCs w:val="24"/>
        </w:rPr>
        <w:t xml:space="preserve"> </w:t>
      </w:r>
      <w:r w:rsidR="00AB1841">
        <w:rPr>
          <w:rFonts w:eastAsiaTheme="minorEastAsia"/>
          <w:sz w:val="24"/>
          <w:szCs w:val="24"/>
        </w:rPr>
        <w:t>A</w:t>
      </w:r>
      <w:r w:rsidR="001806A0">
        <w:rPr>
          <w:rFonts w:eastAsiaTheme="minorEastAsia"/>
          <w:sz w:val="24"/>
          <w:szCs w:val="24"/>
        </w:rPr>
        <w:t xml:space="preserve"> typical seismic spectrum is expected to </w:t>
      </w:r>
      <w:r w:rsidR="00BC75F6">
        <w:rPr>
          <w:rFonts w:eastAsiaTheme="minorEastAsia"/>
          <w:sz w:val="24"/>
          <w:szCs w:val="24"/>
        </w:rPr>
        <w:t>be overall positively skewed</w:t>
      </w:r>
      <w:r w:rsidR="000571C2">
        <w:rPr>
          <w:rFonts w:eastAsiaTheme="minorEastAsia"/>
          <w:sz w:val="24"/>
          <w:szCs w:val="24"/>
        </w:rPr>
        <w:t xml:space="preserve"> due to seismic data containing generally </w:t>
      </w:r>
      <w:r w:rsidR="00B34FA2">
        <w:rPr>
          <w:rFonts w:eastAsiaTheme="minorEastAsia"/>
          <w:sz w:val="24"/>
          <w:szCs w:val="24"/>
        </w:rPr>
        <w:t>a higher percentage of low frequency to high frequency</w:t>
      </w:r>
      <w:r w:rsidR="00C06E4B">
        <w:rPr>
          <w:rFonts w:eastAsiaTheme="minorEastAsia"/>
          <w:sz w:val="24"/>
          <w:szCs w:val="24"/>
        </w:rPr>
        <w:t xml:space="preserve"> as the earth is a natural attenuator</w:t>
      </w:r>
      <w:r w:rsidR="006845C8">
        <w:rPr>
          <w:rFonts w:eastAsiaTheme="minorEastAsia"/>
          <w:sz w:val="24"/>
          <w:szCs w:val="24"/>
        </w:rPr>
        <w:t xml:space="preserve">. </w:t>
      </w:r>
    </w:p>
    <w:p w14:paraId="4C8A1C6A" w14:textId="0C09166B" w:rsidR="00A76D10" w:rsidRDefault="00A76D10" w:rsidP="00692BA7">
      <w:pPr>
        <w:spacing w:line="480" w:lineRule="auto"/>
        <w:contextualSpacing/>
        <w:rPr>
          <w:rFonts w:eastAsiaTheme="minorEastAsia"/>
          <w:sz w:val="24"/>
          <w:szCs w:val="24"/>
        </w:rPr>
      </w:pPr>
      <w:r>
        <w:rPr>
          <w:rFonts w:eastAsiaTheme="minorEastAsia"/>
          <w:sz w:val="24"/>
          <w:szCs w:val="24"/>
        </w:rPr>
        <w:tab/>
      </w:r>
      <w:r w:rsidR="006E481E">
        <w:rPr>
          <w:rFonts w:eastAsiaTheme="minorEastAsia"/>
          <w:sz w:val="24"/>
          <w:szCs w:val="24"/>
        </w:rPr>
        <w:t xml:space="preserve"> </w:t>
      </w:r>
    </w:p>
    <w:p w14:paraId="3276BDB9" w14:textId="5FFF8BAD" w:rsidR="00422D22" w:rsidRDefault="00C36F4B" w:rsidP="00BD0907">
      <w:pPr>
        <w:spacing w:after="240"/>
        <w:contextualSpacing/>
        <w:rPr>
          <w:sz w:val="24"/>
          <w:szCs w:val="24"/>
        </w:rPr>
      </w:pPr>
      <w:r>
        <w:rPr>
          <w:rFonts w:eastAsiaTheme="minorEastAsia"/>
          <w:noProof/>
          <w:sz w:val="24"/>
          <w:szCs w:val="24"/>
        </w:rPr>
        <w:drawing>
          <wp:inline distT="0" distB="0" distL="0" distR="0" wp14:anchorId="6635753A" wp14:editId="6F81C215">
            <wp:extent cx="5943600" cy="33813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381375"/>
                    </a:xfrm>
                    <a:prstGeom prst="rect">
                      <a:avLst/>
                    </a:prstGeom>
                    <a:noFill/>
                    <a:ln>
                      <a:noFill/>
                    </a:ln>
                  </pic:spPr>
                </pic:pic>
              </a:graphicData>
            </a:graphic>
          </wp:inline>
        </w:drawing>
      </w:r>
      <w:r w:rsidR="00422D22" w:rsidRPr="00552F0C">
        <w:rPr>
          <w:b/>
          <w:bCs/>
          <w:sz w:val="24"/>
          <w:szCs w:val="24"/>
        </w:rPr>
        <w:t xml:space="preserve">Fig. </w:t>
      </w:r>
      <w:r w:rsidR="00A055BF">
        <w:rPr>
          <w:b/>
          <w:bCs/>
          <w:sz w:val="24"/>
          <w:szCs w:val="24"/>
        </w:rPr>
        <w:t>4</w:t>
      </w:r>
      <w:r w:rsidR="00422D22" w:rsidRPr="00552F0C">
        <w:rPr>
          <w:sz w:val="24"/>
          <w:szCs w:val="24"/>
        </w:rPr>
        <w:t xml:space="preserve"> Kurtosis variations with positive (</w:t>
      </w:r>
      <w:r w:rsidR="006A2BF5">
        <w:rPr>
          <w:sz w:val="24"/>
          <w:szCs w:val="24"/>
        </w:rPr>
        <w:t>red</w:t>
      </w:r>
      <w:r w:rsidR="00422D22" w:rsidRPr="00552F0C">
        <w:rPr>
          <w:sz w:val="24"/>
          <w:szCs w:val="24"/>
        </w:rPr>
        <w:t xml:space="preserve"> line), negative (</w:t>
      </w:r>
      <w:r w:rsidR="006A2BF5">
        <w:rPr>
          <w:sz w:val="24"/>
          <w:szCs w:val="24"/>
        </w:rPr>
        <w:t>blue</w:t>
      </w:r>
      <w:r w:rsidR="00422D22" w:rsidRPr="00552F0C">
        <w:rPr>
          <w:sz w:val="24"/>
          <w:szCs w:val="24"/>
        </w:rPr>
        <w:t xml:space="preserve"> line), and normal or 0 kurtosis</w:t>
      </w:r>
    </w:p>
    <w:p w14:paraId="0FFDCF92" w14:textId="77777777" w:rsidR="00BD0907" w:rsidRDefault="00BD0907" w:rsidP="00BD0907">
      <w:pPr>
        <w:spacing w:after="240"/>
        <w:contextualSpacing/>
        <w:rPr>
          <w:sz w:val="24"/>
          <w:szCs w:val="24"/>
        </w:rPr>
      </w:pPr>
    </w:p>
    <w:p w14:paraId="5A224A8E" w14:textId="77777777" w:rsidR="00195C75" w:rsidRDefault="00195C75" w:rsidP="00BD0907">
      <w:pPr>
        <w:spacing w:after="240" w:line="480" w:lineRule="auto"/>
        <w:contextualSpacing/>
        <w:rPr>
          <w:b/>
          <w:bCs/>
          <w:sz w:val="24"/>
          <w:szCs w:val="24"/>
        </w:rPr>
      </w:pPr>
    </w:p>
    <w:p w14:paraId="524DA5E6" w14:textId="77777777" w:rsidR="00195C75" w:rsidRDefault="00195C75" w:rsidP="00BD0907">
      <w:pPr>
        <w:spacing w:after="240" w:line="480" w:lineRule="auto"/>
        <w:contextualSpacing/>
        <w:rPr>
          <w:b/>
          <w:bCs/>
          <w:sz w:val="24"/>
          <w:szCs w:val="24"/>
        </w:rPr>
      </w:pPr>
    </w:p>
    <w:p w14:paraId="142B958D" w14:textId="7092FF00" w:rsidR="00E531F0" w:rsidRDefault="00391500" w:rsidP="00BD0907">
      <w:pPr>
        <w:spacing w:after="240" w:line="480" w:lineRule="auto"/>
        <w:contextualSpacing/>
        <w:rPr>
          <w:b/>
          <w:bCs/>
          <w:sz w:val="24"/>
          <w:szCs w:val="24"/>
        </w:rPr>
      </w:pPr>
      <w:r>
        <w:rPr>
          <w:b/>
          <w:bCs/>
          <w:sz w:val="24"/>
          <w:szCs w:val="24"/>
        </w:rPr>
        <w:lastRenderedPageBreak/>
        <w:t>3.</w:t>
      </w:r>
      <w:r w:rsidR="00F71D0B">
        <w:rPr>
          <w:b/>
          <w:bCs/>
          <w:sz w:val="24"/>
          <w:szCs w:val="24"/>
        </w:rPr>
        <w:t>3</w:t>
      </w:r>
      <w:r>
        <w:rPr>
          <w:b/>
          <w:bCs/>
          <w:sz w:val="24"/>
          <w:szCs w:val="24"/>
        </w:rPr>
        <w:t xml:space="preserve">.2 </w:t>
      </w:r>
      <w:r w:rsidR="009C7C9C">
        <w:rPr>
          <w:b/>
          <w:bCs/>
          <w:sz w:val="24"/>
          <w:szCs w:val="24"/>
        </w:rPr>
        <w:t>Spectral Kurtosis</w:t>
      </w:r>
      <w:r w:rsidR="008F5DED">
        <w:rPr>
          <w:b/>
          <w:bCs/>
          <w:sz w:val="24"/>
          <w:szCs w:val="24"/>
        </w:rPr>
        <w:t xml:space="preserve"> Attribute</w:t>
      </w:r>
      <w:r w:rsidR="00594A79">
        <w:rPr>
          <w:b/>
          <w:bCs/>
          <w:sz w:val="24"/>
          <w:szCs w:val="24"/>
        </w:rPr>
        <w:t xml:space="preserve"> </w:t>
      </w:r>
    </w:p>
    <w:p w14:paraId="2809D7D0" w14:textId="2C01DE30" w:rsidR="00C515FA" w:rsidRPr="00552B04" w:rsidRDefault="00390BDE" w:rsidP="00692BA7">
      <w:pPr>
        <w:spacing w:line="480" w:lineRule="auto"/>
        <w:contextualSpacing/>
        <w:rPr>
          <w:sz w:val="24"/>
          <w:szCs w:val="24"/>
        </w:rPr>
      </w:pPr>
      <w:r>
        <w:rPr>
          <w:sz w:val="24"/>
          <w:szCs w:val="24"/>
        </w:rPr>
        <w:tab/>
      </w:r>
      <w:r>
        <w:rPr>
          <w:sz w:val="24"/>
          <w:szCs w:val="24"/>
        </w:rPr>
        <w:tab/>
      </w:r>
      <w:r w:rsidR="00C515FA" w:rsidRPr="00C515FA">
        <w:rPr>
          <w:sz w:val="24"/>
          <w:szCs w:val="24"/>
        </w:rPr>
        <w:t xml:space="preserve">Kurtosis is a statistical measure that defines the “tailedness” of, or the distance of the tails from the mean in a normal distribution (Figure </w:t>
      </w:r>
      <w:r w:rsidR="00AD16E9">
        <w:rPr>
          <w:sz w:val="24"/>
          <w:szCs w:val="24"/>
        </w:rPr>
        <w:t>4</w:t>
      </w:r>
      <w:r w:rsidR="00C515FA" w:rsidRPr="00C515FA">
        <w:rPr>
          <w:sz w:val="24"/>
          <w:szCs w:val="24"/>
        </w:rPr>
        <w:t>)</w:t>
      </w:r>
      <w:r w:rsidR="00AC111C">
        <w:rPr>
          <w:sz w:val="24"/>
          <w:szCs w:val="24"/>
        </w:rPr>
        <w:t xml:space="preserve"> of a dataset</w:t>
      </w:r>
      <w:r w:rsidR="00C515FA" w:rsidRPr="00C515FA">
        <w:rPr>
          <w:sz w:val="24"/>
          <w:szCs w:val="24"/>
        </w:rPr>
        <w:t>.</w:t>
      </w:r>
      <w:r w:rsidR="00EA41F8">
        <w:rPr>
          <w:sz w:val="24"/>
          <w:szCs w:val="24"/>
        </w:rPr>
        <w:t xml:space="preserve"> </w:t>
      </w:r>
      <w:r w:rsidR="00EA41F8" w:rsidRPr="00643DD6">
        <w:rPr>
          <w:sz w:val="24"/>
          <w:szCs w:val="24"/>
        </w:rPr>
        <w:t>It is the 4</w:t>
      </w:r>
      <w:r w:rsidR="00EA41F8" w:rsidRPr="00643DD6">
        <w:rPr>
          <w:sz w:val="24"/>
          <w:szCs w:val="24"/>
          <w:vertAlign w:val="superscript"/>
        </w:rPr>
        <w:t>th</w:t>
      </w:r>
      <w:r w:rsidR="00EA41F8" w:rsidRPr="00643DD6">
        <w:rPr>
          <w:sz w:val="24"/>
          <w:szCs w:val="24"/>
        </w:rPr>
        <w:t xml:space="preserve"> moment of</w:t>
      </w:r>
      <w:r w:rsidR="008618EA" w:rsidRPr="00643DD6">
        <w:rPr>
          <w:sz w:val="24"/>
          <w:szCs w:val="24"/>
        </w:rPr>
        <w:t xml:space="preserve"> the standard score of the variable y (as seen in Equation 2 below)</w:t>
      </w:r>
      <w:r w:rsidR="00EA41F8" w:rsidRPr="00643DD6">
        <w:rPr>
          <w:sz w:val="24"/>
          <w:szCs w:val="24"/>
        </w:rPr>
        <w:t>.</w:t>
      </w:r>
      <w:r w:rsidR="00C515FA" w:rsidRPr="00C515FA">
        <w:rPr>
          <w:sz w:val="24"/>
          <w:szCs w:val="24"/>
        </w:rPr>
        <w:t xml:space="preserve"> Although kurtosis is always positive</w:t>
      </w:r>
      <w:r w:rsidR="0024261D">
        <w:rPr>
          <w:sz w:val="24"/>
          <w:szCs w:val="24"/>
        </w:rPr>
        <w:t xml:space="preserve"> and ranges from 1 to infinity</w:t>
      </w:r>
      <w:r w:rsidR="002A0296">
        <w:rPr>
          <w:sz w:val="24"/>
          <w:szCs w:val="24"/>
        </w:rPr>
        <w:t>,</w:t>
      </w:r>
      <w:r w:rsidR="00C515FA" w:rsidRPr="00C515FA">
        <w:rPr>
          <w:sz w:val="24"/>
          <w:szCs w:val="24"/>
        </w:rPr>
        <w:t xml:space="preserve"> “excess positive” refers to data that is </w:t>
      </w:r>
      <w:proofErr w:type="gramStart"/>
      <w:r w:rsidR="00C515FA" w:rsidRPr="00C515FA">
        <w:rPr>
          <w:sz w:val="24"/>
          <w:szCs w:val="24"/>
        </w:rPr>
        <w:t>heavily-tailed</w:t>
      </w:r>
      <w:proofErr w:type="gramEnd"/>
      <w:r w:rsidR="006C525C">
        <w:rPr>
          <w:sz w:val="24"/>
          <w:szCs w:val="24"/>
        </w:rPr>
        <w:t xml:space="preserve"> and</w:t>
      </w:r>
      <w:r w:rsidR="00C515FA" w:rsidRPr="00C515FA">
        <w:rPr>
          <w:sz w:val="24"/>
          <w:szCs w:val="24"/>
        </w:rPr>
        <w:t xml:space="preserve"> has a large amount of outliers, also referred to as </w:t>
      </w:r>
      <w:r w:rsidR="00C515FA" w:rsidRPr="006C525C">
        <w:rPr>
          <w:i/>
          <w:iCs/>
          <w:sz w:val="24"/>
          <w:szCs w:val="24"/>
        </w:rPr>
        <w:t>leptokurtic</w:t>
      </w:r>
      <w:r w:rsidR="00C515FA" w:rsidRPr="00C515FA">
        <w:rPr>
          <w:sz w:val="24"/>
          <w:szCs w:val="24"/>
        </w:rPr>
        <w:t>. “Excess negative” describes data that is light-tailed</w:t>
      </w:r>
      <w:r w:rsidR="000D1F59">
        <w:rPr>
          <w:sz w:val="24"/>
          <w:szCs w:val="24"/>
        </w:rPr>
        <w:t xml:space="preserve"> </w:t>
      </w:r>
      <w:r w:rsidR="00423507">
        <w:rPr>
          <w:sz w:val="24"/>
          <w:szCs w:val="24"/>
        </w:rPr>
        <w:t>and</w:t>
      </w:r>
      <w:r w:rsidR="00C515FA" w:rsidRPr="00C515FA">
        <w:rPr>
          <w:sz w:val="24"/>
          <w:szCs w:val="24"/>
        </w:rPr>
        <w:t xml:space="preserve"> has very few outliers, sometimes referred to as </w:t>
      </w:r>
      <w:r w:rsidR="00C515FA" w:rsidRPr="006C525C">
        <w:rPr>
          <w:i/>
          <w:iCs/>
          <w:sz w:val="24"/>
          <w:szCs w:val="24"/>
        </w:rPr>
        <w:t>platykurtic</w:t>
      </w:r>
      <w:r w:rsidR="00C515FA" w:rsidRPr="00C515FA">
        <w:rPr>
          <w:sz w:val="24"/>
          <w:szCs w:val="24"/>
        </w:rPr>
        <w:t xml:space="preserve">. </w:t>
      </w:r>
      <w:r w:rsidR="0014252E">
        <w:rPr>
          <w:sz w:val="24"/>
          <w:szCs w:val="24"/>
        </w:rPr>
        <w:t xml:space="preserve">A normal distribution of data will have a kurtosis value of 3, so normalizing </w:t>
      </w:r>
      <w:r w:rsidR="00DB381B">
        <w:rPr>
          <w:sz w:val="24"/>
          <w:szCs w:val="24"/>
        </w:rPr>
        <w:t>the data about 3 gives</w:t>
      </w:r>
      <w:r w:rsidR="0014252E">
        <w:rPr>
          <w:sz w:val="24"/>
          <w:szCs w:val="24"/>
        </w:rPr>
        <w:t xml:space="preserve"> excess negative</w:t>
      </w:r>
      <w:r w:rsidR="00DB381B">
        <w:rPr>
          <w:sz w:val="24"/>
          <w:szCs w:val="24"/>
        </w:rPr>
        <w:t xml:space="preserve"> kurtosis </w:t>
      </w:r>
      <w:r w:rsidR="00B83AA1">
        <w:rPr>
          <w:sz w:val="24"/>
          <w:szCs w:val="24"/>
        </w:rPr>
        <w:t>at a value of</w:t>
      </w:r>
      <w:r w:rsidR="0014252E">
        <w:rPr>
          <w:sz w:val="24"/>
          <w:szCs w:val="24"/>
        </w:rPr>
        <w:t xml:space="preserve"> -2</w:t>
      </w:r>
      <w:r w:rsidR="00DB381B">
        <w:rPr>
          <w:sz w:val="24"/>
          <w:szCs w:val="24"/>
        </w:rPr>
        <w:t xml:space="preserve"> and </w:t>
      </w:r>
      <w:r w:rsidR="00B83AA1">
        <w:rPr>
          <w:sz w:val="24"/>
          <w:szCs w:val="24"/>
        </w:rPr>
        <w:t xml:space="preserve">while </w:t>
      </w:r>
      <w:r w:rsidR="00DB381B">
        <w:rPr>
          <w:sz w:val="24"/>
          <w:szCs w:val="24"/>
        </w:rPr>
        <w:t xml:space="preserve">excess positive </w:t>
      </w:r>
      <w:r w:rsidR="00B83AA1">
        <w:rPr>
          <w:sz w:val="24"/>
          <w:szCs w:val="24"/>
        </w:rPr>
        <w:t>is a value of</w:t>
      </w:r>
      <w:r w:rsidR="00DB381B">
        <w:rPr>
          <w:sz w:val="24"/>
          <w:szCs w:val="24"/>
        </w:rPr>
        <w:t xml:space="preserve"> +2 </w:t>
      </w:r>
      <w:r w:rsidR="00B83AA1">
        <w:rPr>
          <w:sz w:val="24"/>
          <w:szCs w:val="24"/>
        </w:rPr>
        <w:t>(Sharma, 2020)</w:t>
      </w:r>
      <w:r w:rsidR="00DB381B">
        <w:rPr>
          <w:sz w:val="24"/>
          <w:szCs w:val="24"/>
        </w:rPr>
        <w:t xml:space="preserve">. </w:t>
      </w:r>
      <w:r w:rsidR="00A64E21">
        <w:rPr>
          <w:sz w:val="24"/>
          <w:szCs w:val="24"/>
        </w:rPr>
        <w:t>Kurtosis was also applied by Li et al</w:t>
      </w:r>
      <w:r w:rsidR="007D499D">
        <w:rPr>
          <w:sz w:val="24"/>
          <w:szCs w:val="24"/>
        </w:rPr>
        <w:t>.</w:t>
      </w:r>
      <w:r w:rsidR="00A64E21">
        <w:rPr>
          <w:sz w:val="24"/>
          <w:szCs w:val="24"/>
        </w:rPr>
        <w:t xml:space="preserve"> (2016)</w:t>
      </w:r>
      <w:r w:rsidR="009F0C8D">
        <w:rPr>
          <w:sz w:val="24"/>
          <w:szCs w:val="24"/>
        </w:rPr>
        <w:t xml:space="preserve"> and </w:t>
      </w:r>
      <w:r w:rsidR="00C515FA" w:rsidRPr="00C515FA">
        <w:rPr>
          <w:sz w:val="24"/>
          <w:szCs w:val="24"/>
        </w:rPr>
        <w:t>is given by the equation</w:t>
      </w:r>
    </w:p>
    <w:p w14:paraId="1CA90BF3" w14:textId="2DCB2FC1" w:rsidR="00C515FA" w:rsidRPr="003A6E62" w:rsidRDefault="00C515FA" w:rsidP="0013335A">
      <w:pPr>
        <w:spacing w:line="480" w:lineRule="auto"/>
        <w:contextualSpacing/>
        <w:jc w:val="center"/>
        <w:rPr>
          <w:sz w:val="24"/>
          <w:szCs w:val="24"/>
        </w:rPr>
      </w:pPr>
      <m:oMath>
        <m:r>
          <w:rPr>
            <w:rFonts w:ascii="Cambria Math" w:hAnsi="Cambria Math"/>
            <w:sz w:val="24"/>
            <w:szCs w:val="24"/>
          </w:rPr>
          <m:t xml:space="preserve">Kurtosis= </m:t>
        </m:r>
        <m:f>
          <m:fPr>
            <m:ctrlPr>
              <w:rPr>
                <w:rFonts w:ascii="Cambria Math" w:eastAsiaTheme="minorHAnsi" w:hAnsi="Cambria Math"/>
                <w:i/>
                <w:sz w:val="24"/>
                <w:szCs w:val="24"/>
              </w:rPr>
            </m:ctrlPr>
          </m:fPr>
          <m:num>
            <m:sSubSup>
              <m:sSubSupPr>
                <m:ctrlPr>
                  <w:rPr>
                    <w:rFonts w:ascii="Cambria Math" w:eastAsiaTheme="minorHAnsi" w:hAnsi="Cambria Math"/>
                    <w:i/>
                    <w:sz w:val="24"/>
                    <w:szCs w:val="24"/>
                  </w:rPr>
                </m:ctrlPr>
              </m:sSubSupPr>
              <m:e>
                <m:r>
                  <w:rPr>
                    <w:rFonts w:ascii="Cambria Math" w:hAnsi="Cambria Math"/>
                    <w:sz w:val="24"/>
                    <w:szCs w:val="24"/>
                  </w:rPr>
                  <m:t>∑</m:t>
                </m:r>
              </m:e>
              <m:sub>
                <m:r>
                  <w:rPr>
                    <w:rFonts w:ascii="Cambria Math" w:hAnsi="Cambria Math"/>
                    <w:sz w:val="24"/>
                    <w:szCs w:val="24"/>
                  </w:rPr>
                  <m:t>i</m:t>
                </m:r>
              </m:sub>
              <m:sup>
                <m:r>
                  <w:rPr>
                    <w:rFonts w:ascii="Cambria Math" w:hAnsi="Cambria Math"/>
                    <w:sz w:val="24"/>
                    <w:szCs w:val="24"/>
                  </w:rPr>
                  <m:t>n</m:t>
                </m:r>
              </m:sup>
            </m:sSubSup>
            <m:sSup>
              <m:sSupPr>
                <m:ctrlPr>
                  <w:rPr>
                    <w:rFonts w:ascii="Cambria Math" w:eastAsiaTheme="minorHAnsi" w:hAnsi="Cambria Math"/>
                    <w:i/>
                    <w:sz w:val="24"/>
                    <w:szCs w:val="24"/>
                  </w:rPr>
                </m:ctrlPr>
              </m:sSupPr>
              <m:e>
                <m:r>
                  <w:rPr>
                    <w:rFonts w:ascii="Cambria Math" w:hAnsi="Cambria Math"/>
                    <w:sz w:val="24"/>
                    <w:szCs w:val="24"/>
                  </w:rPr>
                  <m:t>(</m:t>
                </m:r>
                <m:sSub>
                  <m:sSubPr>
                    <m:ctrlPr>
                      <w:rPr>
                        <w:rFonts w:ascii="Cambria Math" w:eastAsiaTheme="minorHAnsi"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m:t>
                </m:r>
                <m:acc>
                  <m:accPr>
                    <m:chr m:val="̅"/>
                    <m:ctrlPr>
                      <w:rPr>
                        <w:rFonts w:ascii="Cambria Math" w:hAnsi="Cambria Math"/>
                        <w:i/>
                        <w:sz w:val="24"/>
                        <w:szCs w:val="24"/>
                      </w:rPr>
                    </m:ctrlPr>
                  </m:accPr>
                  <m:e>
                    <m:r>
                      <w:rPr>
                        <w:rFonts w:ascii="Cambria Math" w:hAnsi="Cambria Math"/>
                        <w:sz w:val="24"/>
                        <w:szCs w:val="24"/>
                      </w:rPr>
                      <m:t>Y</m:t>
                    </m:r>
                  </m:e>
                </m:acc>
                <m:r>
                  <w:rPr>
                    <w:rFonts w:ascii="Cambria Math" w:hAnsi="Cambria Math"/>
                    <w:sz w:val="24"/>
                    <w:szCs w:val="24"/>
                  </w:rPr>
                  <m:t>)</m:t>
                </m:r>
              </m:e>
              <m:sup>
                <m:r>
                  <w:rPr>
                    <w:rFonts w:ascii="Cambria Math" w:hAnsi="Cambria Math"/>
                    <w:sz w:val="24"/>
                    <w:szCs w:val="24"/>
                  </w:rPr>
                  <m:t>4</m:t>
                </m:r>
              </m:sup>
            </m:sSup>
          </m:num>
          <m:den>
            <m:sSubSup>
              <m:sSubSupPr>
                <m:ctrlPr>
                  <w:rPr>
                    <w:rFonts w:ascii="Cambria Math" w:eastAsiaTheme="minorHAnsi" w:hAnsi="Cambria Math"/>
                    <w:i/>
                    <w:sz w:val="24"/>
                    <w:szCs w:val="24"/>
                  </w:rPr>
                </m:ctrlPr>
              </m:sSubSupPr>
              <m:e>
                <m:r>
                  <w:rPr>
                    <w:rFonts w:ascii="Cambria Math" w:hAnsi="Cambria Math"/>
                    <w:sz w:val="24"/>
                    <w:szCs w:val="24"/>
                  </w:rPr>
                  <m:t>(∑</m:t>
                </m:r>
              </m:e>
              <m:sub>
                <m:r>
                  <w:rPr>
                    <w:rFonts w:ascii="Cambria Math" w:hAnsi="Cambria Math"/>
                    <w:sz w:val="24"/>
                    <w:szCs w:val="24"/>
                  </w:rPr>
                  <m:t>i</m:t>
                </m:r>
              </m:sub>
              <m:sup>
                <m:r>
                  <w:rPr>
                    <w:rFonts w:ascii="Cambria Math" w:hAnsi="Cambria Math"/>
                    <w:sz w:val="24"/>
                    <w:szCs w:val="24"/>
                  </w:rPr>
                  <m:t>n</m:t>
                </m:r>
              </m:sup>
            </m:sSubSup>
            <m:sSup>
              <m:sSupPr>
                <m:ctrlPr>
                  <w:rPr>
                    <w:rFonts w:ascii="Cambria Math" w:eastAsiaTheme="minorHAnsi" w:hAnsi="Cambria Math"/>
                    <w:i/>
                    <w:sz w:val="24"/>
                    <w:szCs w:val="24"/>
                  </w:rPr>
                </m:ctrlPr>
              </m:sSupPr>
              <m:e>
                <m:r>
                  <w:rPr>
                    <w:rFonts w:ascii="Cambria Math" w:hAnsi="Cambria Math"/>
                    <w:sz w:val="24"/>
                    <w:szCs w:val="24"/>
                  </w:rPr>
                  <m:t>(</m:t>
                </m:r>
                <m:sSub>
                  <m:sSubPr>
                    <m:ctrlPr>
                      <w:rPr>
                        <w:rFonts w:ascii="Cambria Math" w:eastAsiaTheme="minorHAnsi" w:hAnsi="Cambria Math"/>
                        <w:i/>
                        <w:sz w:val="24"/>
                        <w:szCs w:val="24"/>
                      </w:rPr>
                    </m:ctrlPr>
                  </m:sSubPr>
                  <m:e>
                    <m:r>
                      <w:rPr>
                        <w:rFonts w:ascii="Cambria Math" w:hAnsi="Cambria Math"/>
                        <w:sz w:val="24"/>
                        <w:szCs w:val="24"/>
                      </w:rPr>
                      <m:t>Y</m:t>
                    </m:r>
                  </m:e>
                  <m:sub>
                    <m:r>
                      <w:rPr>
                        <w:rFonts w:ascii="Cambria Math" w:hAnsi="Cambria Math"/>
                        <w:sz w:val="24"/>
                        <w:szCs w:val="24"/>
                      </w:rPr>
                      <m:t>i</m:t>
                    </m:r>
                  </m:sub>
                </m:sSub>
                <m:r>
                  <w:rPr>
                    <w:rFonts w:ascii="Cambria Math" w:hAnsi="Cambria Math"/>
                    <w:sz w:val="24"/>
                    <w:szCs w:val="24"/>
                  </w:rPr>
                  <m:t>-Y)</m:t>
                </m:r>
              </m:e>
              <m:sup>
                <m:r>
                  <w:rPr>
                    <w:rFonts w:ascii="Cambria Math" w:hAnsi="Cambria Math"/>
                    <w:sz w:val="24"/>
                    <w:szCs w:val="24"/>
                  </w:rPr>
                  <m:t>2</m:t>
                </m:r>
              </m:sup>
            </m:sSup>
            <m:sSup>
              <m:sSupPr>
                <m:ctrlPr>
                  <w:rPr>
                    <w:rFonts w:ascii="Cambria Math" w:eastAsiaTheme="minorHAnsi" w:hAnsi="Cambria Math"/>
                    <w:i/>
                    <w:sz w:val="24"/>
                    <w:szCs w:val="24"/>
                  </w:rPr>
                </m:ctrlPr>
              </m:sSupPr>
              <m:e>
                <m:r>
                  <w:rPr>
                    <w:rFonts w:ascii="Cambria Math" w:hAnsi="Cambria Math"/>
                    <w:sz w:val="24"/>
                    <w:szCs w:val="24"/>
                  </w:rPr>
                  <m:t>)</m:t>
                </m:r>
              </m:e>
              <m:sup>
                <m:r>
                  <w:rPr>
                    <w:rFonts w:ascii="Cambria Math" w:hAnsi="Cambria Math"/>
                    <w:sz w:val="24"/>
                    <w:szCs w:val="24"/>
                  </w:rPr>
                  <m:t>2</m:t>
                </m:r>
              </m:sup>
            </m:sSup>
          </m:den>
        </m:f>
      </m:oMath>
      <w:r w:rsidR="001D6853" w:rsidRPr="005E4C22">
        <w:rPr>
          <w:sz w:val="22"/>
          <w:szCs w:val="22"/>
        </w:rPr>
        <w:tab/>
      </w:r>
      <w:r w:rsidR="001D6853">
        <w:rPr>
          <w:sz w:val="24"/>
          <w:szCs w:val="24"/>
        </w:rPr>
        <w:tab/>
      </w:r>
      <w:r w:rsidR="006B17B9">
        <w:rPr>
          <w:sz w:val="24"/>
          <w:szCs w:val="24"/>
        </w:rPr>
        <w:t>Equation 2</w:t>
      </w:r>
    </w:p>
    <w:p w14:paraId="5C3AE4C3" w14:textId="06552F5D" w:rsidR="003A6E62" w:rsidRPr="00552B04" w:rsidRDefault="0043595A" w:rsidP="003A6E62">
      <w:pPr>
        <w:spacing w:line="480" w:lineRule="auto"/>
        <w:contextualSpacing/>
        <w:rPr>
          <w:sz w:val="24"/>
          <w:szCs w:val="24"/>
        </w:rPr>
      </w:pPr>
      <w:r>
        <w:rPr>
          <w:sz w:val="24"/>
          <w:szCs w:val="24"/>
        </w:rPr>
        <w:t>A lower peak frequency, as demonstrated by Li et al</w:t>
      </w:r>
      <w:r w:rsidR="0058766C">
        <w:rPr>
          <w:sz w:val="24"/>
          <w:szCs w:val="24"/>
        </w:rPr>
        <w:t xml:space="preserve"> (201</w:t>
      </w:r>
      <w:r w:rsidR="00447878">
        <w:rPr>
          <w:sz w:val="24"/>
          <w:szCs w:val="24"/>
        </w:rPr>
        <w:t>5</w:t>
      </w:r>
      <w:r w:rsidR="0058766C">
        <w:rPr>
          <w:sz w:val="24"/>
          <w:szCs w:val="24"/>
        </w:rPr>
        <w:t>) is expected to present as positive kurtosis.</w:t>
      </w:r>
      <w:r w:rsidR="009D5A85">
        <w:rPr>
          <w:sz w:val="24"/>
          <w:szCs w:val="24"/>
        </w:rPr>
        <w:t xml:space="preserve"> Positive kurtosis may also be thought of in relationship to bandwidth; a narrower </w:t>
      </w:r>
      <w:r w:rsidR="00CE08CD">
        <w:rPr>
          <w:sz w:val="24"/>
          <w:szCs w:val="24"/>
        </w:rPr>
        <w:t>bandwidth from attenuated frequencies should therefore exhibit positive kurtosis.</w:t>
      </w:r>
      <w:r w:rsidR="0058766C">
        <w:rPr>
          <w:sz w:val="24"/>
          <w:szCs w:val="24"/>
        </w:rPr>
        <w:t xml:space="preserve"> </w:t>
      </w:r>
      <w:r w:rsidR="003F7643">
        <w:rPr>
          <w:sz w:val="24"/>
          <w:szCs w:val="24"/>
        </w:rPr>
        <w:t>Kurtosis is often casually described in terms of the “peaked-ness” of a dataset, with negative</w:t>
      </w:r>
      <w:r w:rsidR="005C1C83">
        <w:rPr>
          <w:sz w:val="24"/>
          <w:szCs w:val="24"/>
        </w:rPr>
        <w:t xml:space="preserve"> kurtosis</w:t>
      </w:r>
      <w:r w:rsidR="003F7643">
        <w:rPr>
          <w:sz w:val="24"/>
          <w:szCs w:val="24"/>
        </w:rPr>
        <w:t xml:space="preserve"> being low-peaked</w:t>
      </w:r>
      <w:r w:rsidR="005C1C83">
        <w:rPr>
          <w:sz w:val="24"/>
          <w:szCs w:val="24"/>
        </w:rPr>
        <w:t xml:space="preserve"> and positive kurtosis being high-peaked. </w:t>
      </w:r>
      <w:r w:rsidR="00304B39">
        <w:rPr>
          <w:sz w:val="24"/>
          <w:szCs w:val="24"/>
        </w:rPr>
        <w:t xml:space="preserve">While these descriptions may be useful for understanding the shape of a spectrum in some circumstances, it is more accurate to describe kurtosis in relationship to the outliers, </w:t>
      </w:r>
      <w:proofErr w:type="spellStart"/>
      <w:r w:rsidR="00304B39">
        <w:rPr>
          <w:sz w:val="24"/>
          <w:szCs w:val="24"/>
        </w:rPr>
        <w:t>ie</w:t>
      </w:r>
      <w:proofErr w:type="spellEnd"/>
      <w:r w:rsidR="00304B39">
        <w:rPr>
          <w:sz w:val="24"/>
          <w:szCs w:val="24"/>
        </w:rPr>
        <w:t>, tails</w:t>
      </w:r>
      <w:r w:rsidR="000D1F59">
        <w:rPr>
          <w:sz w:val="24"/>
          <w:szCs w:val="24"/>
        </w:rPr>
        <w:t xml:space="preserve">. </w:t>
      </w:r>
    </w:p>
    <w:p w14:paraId="75C5C540" w14:textId="0FF16758" w:rsidR="00E34A57" w:rsidRDefault="00E34A57" w:rsidP="00E34A57">
      <w:pPr>
        <w:tabs>
          <w:tab w:val="clear" w:pos="504"/>
        </w:tabs>
        <w:spacing w:after="160" w:line="480" w:lineRule="auto"/>
        <w:contextualSpacing/>
        <w:jc w:val="left"/>
        <w:rPr>
          <w:b/>
          <w:bCs/>
          <w:sz w:val="24"/>
          <w:szCs w:val="28"/>
        </w:rPr>
      </w:pPr>
      <w:r>
        <w:rPr>
          <w:b/>
          <w:bCs/>
          <w:sz w:val="24"/>
          <w:szCs w:val="28"/>
        </w:rPr>
        <w:t>3.</w:t>
      </w:r>
      <w:r w:rsidR="00F71D0B">
        <w:rPr>
          <w:b/>
          <w:bCs/>
          <w:sz w:val="24"/>
          <w:szCs w:val="28"/>
        </w:rPr>
        <w:t>3</w:t>
      </w:r>
      <w:r>
        <w:rPr>
          <w:b/>
          <w:bCs/>
          <w:sz w:val="24"/>
          <w:szCs w:val="28"/>
        </w:rPr>
        <w:t>.3 RMS Amplitude Attribute</w:t>
      </w:r>
    </w:p>
    <w:p w14:paraId="3F2D2B60" w14:textId="77777777" w:rsidR="00E34A57" w:rsidRPr="00D96CC5" w:rsidRDefault="00E34A57" w:rsidP="00E34A57">
      <w:pPr>
        <w:tabs>
          <w:tab w:val="clear" w:pos="504"/>
        </w:tabs>
        <w:spacing w:after="160" w:line="480" w:lineRule="auto"/>
        <w:ind w:firstLine="720"/>
        <w:contextualSpacing/>
        <w:jc w:val="left"/>
        <w:rPr>
          <w:sz w:val="24"/>
          <w:szCs w:val="24"/>
        </w:rPr>
      </w:pPr>
      <w:bookmarkStart w:id="1" w:name="_Hlk68169506"/>
      <w:r>
        <w:rPr>
          <w:sz w:val="24"/>
          <w:szCs w:val="24"/>
        </w:rPr>
        <w:t>RMS amplitude is a commonly applied seismic attribute that is computed such that the root-mean-square (RMS) of the data, d(t), is given by:</w:t>
      </w:r>
    </w:p>
    <w:p w14:paraId="42E5D6EB" w14:textId="199993C1" w:rsidR="00E34A57" w:rsidRPr="00BC7167" w:rsidRDefault="00000000" w:rsidP="00E34A57">
      <w:pPr>
        <w:tabs>
          <w:tab w:val="clear" w:pos="504"/>
        </w:tabs>
        <w:spacing w:after="160" w:line="480" w:lineRule="auto"/>
        <w:contextualSpacing/>
        <w:jc w:val="center"/>
        <w:rPr>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RMS</m:t>
            </m:r>
          </m:sub>
        </m:sSub>
        <m:d>
          <m:dPr>
            <m:ctrlPr>
              <w:rPr>
                <w:rFonts w:ascii="Cambria Math" w:hAnsi="Cambria Math"/>
                <w:sz w:val="24"/>
                <w:szCs w:val="24"/>
              </w:rPr>
            </m:ctrlPr>
          </m:dPr>
          <m:e>
            <m:r>
              <w:rPr>
                <w:rFonts w:ascii="Cambria Math" w:hAnsi="Cambria Math"/>
                <w:sz w:val="24"/>
                <w:szCs w:val="24"/>
              </w:rPr>
              <m:t>j∆t</m:t>
            </m:r>
          </m:e>
        </m:d>
        <m:r>
          <w:rPr>
            <w:rFonts w:ascii="Cambria Math" w:hAnsi="Cambria Math"/>
            <w:sz w:val="24"/>
            <w:szCs w:val="24"/>
          </w:rPr>
          <m:t>≡</m:t>
        </m:r>
        <m:r>
          <m:rPr>
            <m:sty m:val="p"/>
          </m:rPr>
          <w:rPr>
            <w:rFonts w:ascii="Cambria Math" w:hAnsi="Cambria Math"/>
            <w:sz w:val="24"/>
            <w:szCs w:val="24"/>
          </w:rPr>
          <m:t>σ</m:t>
        </m:r>
        <m:d>
          <m:dPr>
            <m:ctrlPr>
              <w:rPr>
                <w:rFonts w:ascii="Cambria Math" w:hAnsi="Cambria Math"/>
                <w:sz w:val="24"/>
                <w:szCs w:val="24"/>
              </w:rPr>
            </m:ctrlPr>
          </m:dPr>
          <m:e>
            <m:r>
              <w:rPr>
                <w:rFonts w:ascii="Cambria Math" w:hAnsi="Cambria Math"/>
                <w:sz w:val="24"/>
                <w:szCs w:val="24"/>
              </w:rPr>
              <m:t>j∆t</m:t>
            </m:r>
            <m:ctrlPr>
              <w:rPr>
                <w:rFonts w:ascii="Cambria Math" w:hAnsi="Cambria Math"/>
                <w:i/>
                <w:sz w:val="24"/>
                <w:szCs w:val="24"/>
              </w:rPr>
            </m:ctrlPr>
          </m:e>
        </m:d>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2K+1</m:t>
                    </m:r>
                  </m:den>
                </m:f>
                <m:r>
                  <w:rPr>
                    <w:rFonts w:ascii="Cambria Math" w:hAnsi="Cambria Math"/>
                    <w:sz w:val="24"/>
                    <w:szCs w:val="24"/>
                  </w:rPr>
                  <m:t xml:space="preserve"> </m:t>
                </m:r>
                <m:nary>
                  <m:naryPr>
                    <m:chr m:val="∑"/>
                    <m:limLoc m:val="undOvr"/>
                    <m:ctrlPr>
                      <w:rPr>
                        <w:rFonts w:ascii="Cambria Math" w:hAnsi="Cambria Math"/>
                        <w:i/>
                        <w:sz w:val="24"/>
                        <w:szCs w:val="24"/>
                      </w:rPr>
                    </m:ctrlPr>
                  </m:naryPr>
                  <m:sub>
                    <m:r>
                      <w:rPr>
                        <w:rFonts w:ascii="Cambria Math" w:hAnsi="Cambria Math"/>
                        <w:sz w:val="24"/>
                        <w:szCs w:val="24"/>
                      </w:rPr>
                      <m:t>K=K</m:t>
                    </m:r>
                  </m:sub>
                  <m:sup>
                    <m:r>
                      <w:rPr>
                        <w:rFonts w:ascii="Cambria Math" w:hAnsi="Cambria Math"/>
                        <w:sz w:val="24"/>
                        <w:szCs w:val="24"/>
                      </w:rPr>
                      <m:t>+K</m:t>
                    </m:r>
                  </m:sup>
                  <m:e>
                    <m:sSup>
                      <m:sSupPr>
                        <m:ctrlPr>
                          <w:rPr>
                            <w:rFonts w:ascii="Cambria Math" w:hAnsi="Cambria Math"/>
                            <w:i/>
                            <w:sz w:val="24"/>
                            <w:szCs w:val="24"/>
                          </w:rPr>
                        </m:ctrlPr>
                      </m:sSupPr>
                      <m:e>
                        <m:d>
                          <m:dPr>
                            <m:begChr m:val="{"/>
                            <m:endChr m:val="}"/>
                            <m:ctrlPr>
                              <w:rPr>
                                <w:rFonts w:ascii="Cambria Math" w:hAnsi="Cambria Math"/>
                                <w:i/>
                                <w:sz w:val="24"/>
                                <w:szCs w:val="24"/>
                              </w:rPr>
                            </m:ctrlPr>
                          </m:dPr>
                          <m:e>
                            <m:r>
                              <w:rPr>
                                <w:rFonts w:ascii="Cambria Math" w:hAnsi="Cambria Math"/>
                                <w:sz w:val="24"/>
                                <w:szCs w:val="24"/>
                              </w:rPr>
                              <m:t>d</m:t>
                            </m:r>
                            <m:d>
                              <m:dPr>
                                <m:begChr m:val="["/>
                                <m:endChr m:val="]"/>
                                <m:ctrlPr>
                                  <w:rPr>
                                    <w:rFonts w:ascii="Cambria Math" w:hAnsi="Cambria Math"/>
                                    <w:i/>
                                    <w:sz w:val="24"/>
                                    <w:szCs w:val="24"/>
                                  </w:rPr>
                                </m:ctrlPr>
                              </m:dPr>
                              <m:e>
                                <m:d>
                                  <m:dPr>
                                    <m:ctrlPr>
                                      <w:rPr>
                                        <w:rFonts w:ascii="Cambria Math" w:hAnsi="Cambria Math"/>
                                        <w:i/>
                                        <w:sz w:val="24"/>
                                        <w:szCs w:val="24"/>
                                      </w:rPr>
                                    </m:ctrlPr>
                                  </m:dPr>
                                  <m:e>
                                    <m:r>
                                      <w:rPr>
                                        <w:rFonts w:ascii="Cambria Math" w:hAnsi="Cambria Math"/>
                                        <w:sz w:val="24"/>
                                        <w:szCs w:val="24"/>
                                      </w:rPr>
                                      <m:t>j+k)∆t</m:t>
                                    </m:r>
                                  </m:e>
                                </m:d>
                              </m:e>
                            </m:d>
                          </m:e>
                        </m:d>
                      </m:e>
                      <m:sup>
                        <m:r>
                          <w:rPr>
                            <w:rFonts w:ascii="Cambria Math" w:hAnsi="Cambria Math"/>
                            <w:sz w:val="24"/>
                            <w:szCs w:val="24"/>
                          </w:rPr>
                          <m:t>2</m:t>
                        </m:r>
                      </m:sup>
                    </m:sSup>
                  </m:e>
                </m:nary>
              </m:e>
            </m:d>
          </m:e>
          <m:sup>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sup>
        </m:sSup>
      </m:oMath>
      <w:bookmarkEnd w:id="1"/>
      <w:r w:rsidR="00E34A57">
        <w:rPr>
          <w:sz w:val="24"/>
          <w:szCs w:val="24"/>
        </w:rPr>
        <w:tab/>
        <w:t>Equation 3</w:t>
      </w:r>
    </w:p>
    <w:p w14:paraId="109D189C" w14:textId="2E627C97" w:rsidR="00E34A57" w:rsidRPr="00E34A57" w:rsidRDefault="00E34A57" w:rsidP="00692BA7">
      <w:pPr>
        <w:tabs>
          <w:tab w:val="clear" w:pos="504"/>
        </w:tabs>
        <w:spacing w:after="160" w:line="480" w:lineRule="auto"/>
        <w:contextualSpacing/>
        <w:jc w:val="left"/>
        <w:rPr>
          <w:sz w:val="24"/>
          <w:szCs w:val="24"/>
        </w:rPr>
      </w:pPr>
      <w:r>
        <w:rPr>
          <w:sz w:val="24"/>
          <w:szCs w:val="28"/>
        </w:rPr>
        <w:lastRenderedPageBreak/>
        <w:t xml:space="preserve">and calculated over a user-defined analysis window </w:t>
      </w:r>
      <w:r w:rsidRPr="00555A5C">
        <w:rPr>
          <w:sz w:val="24"/>
          <w:szCs w:val="24"/>
        </w:rPr>
        <w:t>(Chopra and Marfurt, 200</w:t>
      </w:r>
      <w:r>
        <w:rPr>
          <w:sz w:val="24"/>
          <w:szCs w:val="24"/>
        </w:rPr>
        <w:t>7</w:t>
      </w:r>
      <w:r w:rsidRPr="00555A5C">
        <w:rPr>
          <w:sz w:val="24"/>
          <w:szCs w:val="24"/>
        </w:rPr>
        <w:t>)</w:t>
      </w:r>
      <w:r>
        <w:rPr>
          <w:sz w:val="24"/>
          <w:szCs w:val="24"/>
        </w:rPr>
        <w:t xml:space="preserve"> </w:t>
      </w:r>
      <w:r>
        <w:rPr>
          <w:sz w:val="24"/>
          <w:szCs w:val="28"/>
        </w:rPr>
        <w:t xml:space="preserve">with range equal to </w:t>
      </w:r>
      <w:r w:rsidRPr="00E7758E">
        <w:rPr>
          <w:sz w:val="24"/>
          <w:szCs w:val="24"/>
        </w:rPr>
        <w:t>-T =K</w:t>
      </w:r>
      <m:oMath>
        <m:r>
          <w:rPr>
            <w:rFonts w:ascii="Cambria Math" w:hAnsi="Cambria Math"/>
            <w:sz w:val="24"/>
            <w:szCs w:val="24"/>
          </w:rPr>
          <m:t>∆</m:t>
        </m:r>
      </m:oMath>
      <w:r w:rsidRPr="00E7758E">
        <w:rPr>
          <w:sz w:val="24"/>
          <w:szCs w:val="24"/>
        </w:rPr>
        <w:t>t to +T=+K</w:t>
      </w:r>
      <m:oMath>
        <m:r>
          <w:rPr>
            <w:rFonts w:ascii="Cambria Math" w:hAnsi="Cambria Math"/>
            <w:sz w:val="22"/>
            <w:szCs w:val="22"/>
          </w:rPr>
          <m:t>∆t</m:t>
        </m:r>
      </m:oMath>
      <w:r>
        <w:rPr>
          <w:sz w:val="24"/>
          <w:szCs w:val="24"/>
        </w:rPr>
        <w:t>. RMS amplitude is applied to this study as it is a good indicator of changes in amplitude and can be contrasted with the frequency attributes to determine whether attenuation response is tied to amplitude or frequency variations across the GHSZ and how th</w:t>
      </w:r>
      <w:proofErr w:type="spellStart"/>
      <w:r>
        <w:rPr>
          <w:sz w:val="24"/>
          <w:szCs w:val="24"/>
        </w:rPr>
        <w:t>ose</w:t>
      </w:r>
      <w:proofErr w:type="spellEnd"/>
      <w:r>
        <w:rPr>
          <w:sz w:val="24"/>
          <w:szCs w:val="24"/>
        </w:rPr>
        <w:t xml:space="preserve"> relate to the geology and stratigraphic nature within the Pegasus Basin. </w:t>
      </w:r>
    </w:p>
    <w:p w14:paraId="208FF275" w14:textId="6081ABF5" w:rsidR="005019BE" w:rsidRDefault="005019BE" w:rsidP="005019BE">
      <w:pPr>
        <w:tabs>
          <w:tab w:val="clear" w:pos="504"/>
        </w:tabs>
        <w:spacing w:after="160" w:line="480" w:lineRule="auto"/>
        <w:contextualSpacing/>
        <w:jc w:val="left"/>
        <w:rPr>
          <w:b/>
          <w:bCs/>
          <w:sz w:val="24"/>
          <w:szCs w:val="28"/>
        </w:rPr>
      </w:pPr>
      <w:r>
        <w:rPr>
          <w:b/>
          <w:bCs/>
          <w:sz w:val="24"/>
          <w:szCs w:val="28"/>
        </w:rPr>
        <w:t>3.</w:t>
      </w:r>
      <w:r w:rsidR="00F71D0B">
        <w:rPr>
          <w:b/>
          <w:bCs/>
          <w:sz w:val="24"/>
          <w:szCs w:val="28"/>
        </w:rPr>
        <w:t>3</w:t>
      </w:r>
      <w:r>
        <w:rPr>
          <w:b/>
          <w:bCs/>
          <w:sz w:val="24"/>
          <w:szCs w:val="28"/>
        </w:rPr>
        <w:t>.4 Envelope Attribute</w:t>
      </w:r>
    </w:p>
    <w:p w14:paraId="4D55272E" w14:textId="1D16EC29" w:rsidR="005019BE" w:rsidRPr="003868E4" w:rsidRDefault="005019BE" w:rsidP="005019BE">
      <w:pPr>
        <w:tabs>
          <w:tab w:val="clear" w:pos="504"/>
        </w:tabs>
        <w:spacing w:after="160" w:line="480" w:lineRule="auto"/>
        <w:ind w:firstLine="720"/>
        <w:contextualSpacing/>
        <w:jc w:val="left"/>
        <w:rPr>
          <w:sz w:val="24"/>
          <w:szCs w:val="28"/>
        </w:rPr>
      </w:pPr>
      <w:r>
        <w:rPr>
          <w:sz w:val="24"/>
          <w:szCs w:val="28"/>
        </w:rPr>
        <w:t xml:space="preserve">Envelope, also called the instantaneous amplitude attribute or reflection strength, is a complex trace attribute that was described by </w:t>
      </w:r>
      <w:proofErr w:type="spellStart"/>
      <w:r>
        <w:rPr>
          <w:sz w:val="24"/>
          <w:szCs w:val="28"/>
        </w:rPr>
        <w:t>Taner</w:t>
      </w:r>
      <w:proofErr w:type="spellEnd"/>
      <w:r>
        <w:rPr>
          <w:sz w:val="24"/>
          <w:szCs w:val="28"/>
        </w:rPr>
        <w:t xml:space="preserve"> et al</w:t>
      </w:r>
      <w:r w:rsidR="00AE37F6">
        <w:rPr>
          <w:sz w:val="24"/>
          <w:szCs w:val="28"/>
        </w:rPr>
        <w:t>.</w:t>
      </w:r>
      <w:r>
        <w:rPr>
          <w:sz w:val="24"/>
          <w:szCs w:val="28"/>
        </w:rPr>
        <w:t xml:space="preserve"> (1979) as related to a reflection event along the seismic trace and is calculated from the seismic trace (t) and the Hilbert transform [</w:t>
      </w:r>
      <w:proofErr w:type="spellStart"/>
      <w:r>
        <w:rPr>
          <w:sz w:val="24"/>
          <w:szCs w:val="28"/>
        </w:rPr>
        <w:t>u</w:t>
      </w:r>
      <w:r>
        <w:rPr>
          <w:sz w:val="24"/>
          <w:szCs w:val="28"/>
          <w:vertAlign w:val="superscript"/>
        </w:rPr>
        <w:t>H</w:t>
      </w:r>
      <w:proofErr w:type="spellEnd"/>
      <w:r>
        <w:rPr>
          <w:sz w:val="24"/>
          <w:szCs w:val="28"/>
        </w:rPr>
        <w:t>(t)] such that</w:t>
      </w:r>
    </w:p>
    <w:p w14:paraId="56CCDDC9" w14:textId="77777777" w:rsidR="005019BE" w:rsidRPr="00AA1229" w:rsidRDefault="005019BE" w:rsidP="005019BE">
      <w:pPr>
        <w:tabs>
          <w:tab w:val="clear" w:pos="504"/>
        </w:tabs>
        <w:spacing w:after="160" w:line="480" w:lineRule="auto"/>
        <w:contextualSpacing/>
        <w:jc w:val="center"/>
        <w:rPr>
          <w:sz w:val="24"/>
          <w:szCs w:val="28"/>
        </w:rPr>
      </w:pPr>
      <m:oMath>
        <m:r>
          <w:rPr>
            <w:rFonts w:ascii="Cambria Math" w:hAnsi="Cambria Math"/>
            <w:sz w:val="24"/>
            <w:szCs w:val="28"/>
          </w:rPr>
          <m:t>e(t</m:t>
        </m:r>
        <m:sSup>
          <m:sSupPr>
            <m:ctrlPr>
              <w:rPr>
                <w:rFonts w:ascii="Cambria Math" w:hAnsi="Cambria Math"/>
                <w:i/>
                <w:sz w:val="24"/>
                <w:szCs w:val="28"/>
              </w:rPr>
            </m:ctrlPr>
          </m:sSupPr>
          <m:e>
            <m:r>
              <w:rPr>
                <w:rFonts w:ascii="Cambria Math" w:hAnsi="Cambria Math"/>
                <w:sz w:val="24"/>
                <w:szCs w:val="28"/>
              </w:rPr>
              <m:t>)={</m:t>
            </m:r>
            <m:sSup>
              <m:sSupPr>
                <m:ctrlPr>
                  <w:rPr>
                    <w:rFonts w:ascii="Cambria Math" w:hAnsi="Cambria Math"/>
                    <w:i/>
                    <w:sz w:val="24"/>
                    <w:szCs w:val="28"/>
                  </w:rPr>
                </m:ctrlPr>
              </m:sSupPr>
              <m:e>
                <m:d>
                  <m:dPr>
                    <m:begChr m:val="["/>
                    <m:endChr m:val="]"/>
                    <m:ctrlPr>
                      <w:rPr>
                        <w:rFonts w:ascii="Cambria Math" w:hAnsi="Cambria Math"/>
                        <w:i/>
                        <w:sz w:val="24"/>
                        <w:szCs w:val="28"/>
                      </w:rPr>
                    </m:ctrlPr>
                  </m:dPr>
                  <m:e>
                    <m:r>
                      <w:rPr>
                        <w:rFonts w:ascii="Cambria Math" w:hAnsi="Cambria Math"/>
                        <w:sz w:val="24"/>
                        <w:szCs w:val="28"/>
                      </w:rPr>
                      <m:t>u</m:t>
                    </m:r>
                    <m:d>
                      <m:dPr>
                        <m:ctrlPr>
                          <w:rPr>
                            <w:rFonts w:ascii="Cambria Math" w:hAnsi="Cambria Math"/>
                            <w:i/>
                            <w:sz w:val="24"/>
                            <w:szCs w:val="28"/>
                          </w:rPr>
                        </m:ctrlPr>
                      </m:dPr>
                      <m:e>
                        <m:r>
                          <w:rPr>
                            <w:rFonts w:ascii="Cambria Math" w:hAnsi="Cambria Math"/>
                            <w:sz w:val="24"/>
                            <w:szCs w:val="28"/>
                          </w:rPr>
                          <m:t>t</m:t>
                        </m:r>
                      </m:e>
                    </m:d>
                  </m:e>
                </m:d>
              </m:e>
              <m:sup>
                <m:r>
                  <w:rPr>
                    <w:rFonts w:ascii="Cambria Math" w:hAnsi="Cambria Math"/>
                    <w:sz w:val="24"/>
                    <w:szCs w:val="28"/>
                  </w:rPr>
                  <m:t>2</m:t>
                </m:r>
              </m:sup>
            </m:sSup>
            <m:sSup>
              <m:sSupPr>
                <m:ctrlPr>
                  <w:rPr>
                    <w:rFonts w:ascii="Cambria Math" w:hAnsi="Cambria Math"/>
                    <w:i/>
                    <w:sz w:val="24"/>
                    <w:szCs w:val="28"/>
                  </w:rPr>
                </m:ctrlPr>
              </m:sSupPr>
              <m:e>
                <m:r>
                  <w:rPr>
                    <w:rFonts w:ascii="Cambria Math" w:hAnsi="Cambria Math"/>
                    <w:sz w:val="24"/>
                    <w:szCs w:val="28"/>
                  </w:rPr>
                  <m:t>+</m:t>
                </m:r>
                <m:d>
                  <m:dPr>
                    <m:begChr m:val="["/>
                    <m:endChr m:val="]"/>
                    <m:ctrlPr>
                      <w:rPr>
                        <w:rFonts w:ascii="Cambria Math" w:hAnsi="Cambria Math"/>
                        <w:i/>
                        <w:sz w:val="24"/>
                        <w:szCs w:val="28"/>
                      </w:rPr>
                    </m:ctrlPr>
                  </m:dPr>
                  <m:e>
                    <m:sSup>
                      <m:sSupPr>
                        <m:ctrlPr>
                          <w:rPr>
                            <w:rFonts w:ascii="Cambria Math" w:hAnsi="Cambria Math"/>
                            <w:i/>
                            <w:sz w:val="24"/>
                            <w:szCs w:val="28"/>
                          </w:rPr>
                        </m:ctrlPr>
                      </m:sSupPr>
                      <m:e>
                        <m:r>
                          <w:rPr>
                            <w:rFonts w:ascii="Cambria Math" w:hAnsi="Cambria Math"/>
                            <w:sz w:val="24"/>
                            <w:szCs w:val="28"/>
                          </w:rPr>
                          <m:t>u</m:t>
                        </m:r>
                      </m:e>
                      <m:sup>
                        <m:r>
                          <w:rPr>
                            <w:rFonts w:ascii="Cambria Math" w:hAnsi="Cambria Math"/>
                            <w:sz w:val="24"/>
                            <w:szCs w:val="28"/>
                          </w:rPr>
                          <m:t>H</m:t>
                        </m:r>
                      </m:sup>
                    </m:sSup>
                    <m:d>
                      <m:dPr>
                        <m:ctrlPr>
                          <w:rPr>
                            <w:rFonts w:ascii="Cambria Math" w:hAnsi="Cambria Math"/>
                            <w:i/>
                            <w:sz w:val="24"/>
                            <w:szCs w:val="28"/>
                          </w:rPr>
                        </m:ctrlPr>
                      </m:dPr>
                      <m:e>
                        <m:r>
                          <w:rPr>
                            <w:rFonts w:ascii="Cambria Math" w:hAnsi="Cambria Math"/>
                            <w:sz w:val="24"/>
                            <w:szCs w:val="28"/>
                          </w:rPr>
                          <m:t>t</m:t>
                        </m:r>
                      </m:e>
                    </m:d>
                  </m:e>
                </m:d>
              </m:e>
              <m:sup>
                <m:r>
                  <w:rPr>
                    <w:rFonts w:ascii="Cambria Math" w:hAnsi="Cambria Math"/>
                    <w:sz w:val="24"/>
                    <w:szCs w:val="28"/>
                  </w:rPr>
                  <m:t>2</m:t>
                </m:r>
              </m:sup>
            </m:sSup>
            <m:r>
              <w:rPr>
                <w:rFonts w:ascii="Cambria Math" w:hAnsi="Cambria Math"/>
                <w:sz w:val="24"/>
                <w:szCs w:val="28"/>
              </w:rPr>
              <m:t>}</m:t>
            </m:r>
          </m:e>
          <m:sup>
            <m:f>
              <m:fPr>
                <m:type m:val="skw"/>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2</m:t>
                </m:r>
              </m:den>
            </m:f>
          </m:sup>
        </m:sSup>
      </m:oMath>
      <w:r>
        <w:rPr>
          <w:sz w:val="24"/>
          <w:szCs w:val="28"/>
        </w:rPr>
        <w:tab/>
        <w:t>Equation 4</w:t>
      </w:r>
    </w:p>
    <w:p w14:paraId="0C654C34" w14:textId="73CB14BC" w:rsidR="005019BE" w:rsidRPr="00AA1229" w:rsidRDefault="005019BE" w:rsidP="005019BE">
      <w:pPr>
        <w:tabs>
          <w:tab w:val="clear" w:pos="504"/>
        </w:tabs>
        <w:spacing w:after="160" w:line="480" w:lineRule="auto"/>
        <w:contextualSpacing/>
        <w:jc w:val="left"/>
        <w:rPr>
          <w:sz w:val="24"/>
          <w:szCs w:val="28"/>
        </w:rPr>
      </w:pPr>
      <w:r>
        <w:rPr>
          <w:sz w:val="24"/>
          <w:szCs w:val="28"/>
        </w:rPr>
        <w:t xml:space="preserve">Envelope is useful as a thin-bed tuning indicator </w:t>
      </w:r>
      <w:proofErr w:type="gramStart"/>
      <w:r>
        <w:rPr>
          <w:sz w:val="24"/>
          <w:szCs w:val="28"/>
        </w:rPr>
        <w:t>and also</w:t>
      </w:r>
      <w:proofErr w:type="gramEnd"/>
      <w:r>
        <w:rPr>
          <w:sz w:val="24"/>
          <w:szCs w:val="28"/>
        </w:rPr>
        <w:t xml:space="preserve"> can be used to represent changes in lithology, porosity, and hydrocarbon accumulation due to its relationship to acoustic impedance contrast (Chopra and Marfurt, 2007). For this study, envelope is useful for enhancing the BSR related to gas hydrate accumulation and for determining non-frequency-related responses in a hydrate system. Additionally, envelope is one of the parameters used to calculate the sweetness attribute, which is described in </w:t>
      </w:r>
      <w:r w:rsidR="00EC1EDF">
        <w:rPr>
          <w:sz w:val="24"/>
          <w:szCs w:val="28"/>
        </w:rPr>
        <w:t xml:space="preserve">Section </w:t>
      </w:r>
      <w:r w:rsidR="002D7136">
        <w:rPr>
          <w:sz w:val="24"/>
          <w:szCs w:val="28"/>
        </w:rPr>
        <w:t>3.</w:t>
      </w:r>
      <w:r w:rsidR="00EC1EDF">
        <w:rPr>
          <w:sz w:val="24"/>
          <w:szCs w:val="28"/>
        </w:rPr>
        <w:t>3</w:t>
      </w:r>
      <w:r w:rsidR="002D7136">
        <w:rPr>
          <w:sz w:val="24"/>
          <w:szCs w:val="28"/>
        </w:rPr>
        <w:t>.6</w:t>
      </w:r>
      <w:r>
        <w:rPr>
          <w:sz w:val="24"/>
          <w:szCs w:val="28"/>
        </w:rPr>
        <w:t xml:space="preserve">. </w:t>
      </w:r>
    </w:p>
    <w:p w14:paraId="51998648" w14:textId="6F93CC82" w:rsidR="00F27786" w:rsidRDefault="00391500" w:rsidP="00692BA7">
      <w:pPr>
        <w:tabs>
          <w:tab w:val="clear" w:pos="504"/>
        </w:tabs>
        <w:spacing w:after="160" w:line="480" w:lineRule="auto"/>
        <w:contextualSpacing/>
        <w:jc w:val="left"/>
        <w:rPr>
          <w:b/>
          <w:bCs/>
          <w:sz w:val="24"/>
          <w:szCs w:val="28"/>
        </w:rPr>
      </w:pPr>
      <w:r w:rsidRPr="00391500">
        <w:rPr>
          <w:b/>
          <w:bCs/>
          <w:sz w:val="24"/>
          <w:szCs w:val="28"/>
        </w:rPr>
        <w:t>3.</w:t>
      </w:r>
      <w:r w:rsidR="00F71D0B">
        <w:rPr>
          <w:b/>
          <w:bCs/>
          <w:sz w:val="24"/>
          <w:szCs w:val="28"/>
        </w:rPr>
        <w:t>3</w:t>
      </w:r>
      <w:r w:rsidRPr="00391500">
        <w:rPr>
          <w:b/>
          <w:bCs/>
          <w:sz w:val="24"/>
          <w:szCs w:val="28"/>
        </w:rPr>
        <w:t>.</w:t>
      </w:r>
      <w:r w:rsidR="001F5C2A">
        <w:rPr>
          <w:b/>
          <w:bCs/>
          <w:sz w:val="24"/>
          <w:szCs w:val="28"/>
        </w:rPr>
        <w:t>5</w:t>
      </w:r>
      <w:r>
        <w:rPr>
          <w:sz w:val="24"/>
          <w:szCs w:val="28"/>
        </w:rPr>
        <w:t xml:space="preserve"> </w:t>
      </w:r>
      <w:r w:rsidR="000352EF">
        <w:rPr>
          <w:b/>
          <w:bCs/>
          <w:sz w:val="24"/>
          <w:szCs w:val="28"/>
        </w:rPr>
        <w:t>Instantaneous Frequency Attribute</w:t>
      </w:r>
    </w:p>
    <w:p w14:paraId="5872F234" w14:textId="50518FBA" w:rsidR="00076E8C" w:rsidRDefault="00076E8C" w:rsidP="004A0AA2">
      <w:pPr>
        <w:tabs>
          <w:tab w:val="clear" w:pos="504"/>
        </w:tabs>
        <w:spacing w:after="160" w:line="480" w:lineRule="auto"/>
        <w:ind w:firstLine="720"/>
        <w:contextualSpacing/>
        <w:jc w:val="left"/>
        <w:rPr>
          <w:sz w:val="24"/>
          <w:szCs w:val="28"/>
        </w:rPr>
      </w:pPr>
      <w:r>
        <w:rPr>
          <w:sz w:val="24"/>
          <w:szCs w:val="28"/>
        </w:rPr>
        <w:t xml:space="preserve">The </w:t>
      </w:r>
      <w:r w:rsidR="0007226D">
        <w:rPr>
          <w:sz w:val="24"/>
          <w:szCs w:val="28"/>
        </w:rPr>
        <w:t xml:space="preserve">instantaneous </w:t>
      </w:r>
      <w:r>
        <w:rPr>
          <w:sz w:val="24"/>
          <w:szCs w:val="28"/>
        </w:rPr>
        <w:t>frequency attribute is calculated as the deriv</w:t>
      </w:r>
      <w:r w:rsidR="0007226D">
        <w:rPr>
          <w:sz w:val="24"/>
          <w:szCs w:val="28"/>
        </w:rPr>
        <w:t>ative of the instantaneous phase attribute by the equation (Eq. 3)</w:t>
      </w:r>
    </w:p>
    <w:p w14:paraId="6403B8FF" w14:textId="3D302044" w:rsidR="0007226D" w:rsidRDefault="00A524E8" w:rsidP="0013335A">
      <w:pPr>
        <w:tabs>
          <w:tab w:val="clear" w:pos="504"/>
        </w:tabs>
        <w:spacing w:after="160" w:line="480" w:lineRule="auto"/>
        <w:contextualSpacing/>
        <w:jc w:val="center"/>
        <w:rPr>
          <w:sz w:val="24"/>
          <w:szCs w:val="28"/>
        </w:rPr>
      </w:pPr>
      <m:oMath>
        <m:r>
          <w:rPr>
            <w:rFonts w:ascii="Cambria Math" w:hAnsi="Cambria Math"/>
            <w:sz w:val="24"/>
            <w:szCs w:val="28"/>
          </w:rPr>
          <m:t>f</m:t>
        </m:r>
        <m:d>
          <m:dPr>
            <m:ctrlPr>
              <w:rPr>
                <w:rFonts w:ascii="Cambria Math" w:hAnsi="Cambria Math"/>
                <w:i/>
                <w:sz w:val="24"/>
                <w:szCs w:val="28"/>
              </w:rPr>
            </m:ctrlPr>
          </m:dPr>
          <m:e>
            <m:r>
              <w:rPr>
                <w:rFonts w:ascii="Cambria Math" w:hAnsi="Cambria Math"/>
                <w:sz w:val="24"/>
                <w:szCs w:val="28"/>
              </w:rPr>
              <m:t>t</m:t>
            </m:r>
          </m:e>
        </m:d>
        <m:r>
          <w:rPr>
            <w:rFonts w:ascii="Cambria Math" w:hAnsi="Cambria Math"/>
            <w:sz w:val="24"/>
            <w:szCs w:val="28"/>
          </w:rPr>
          <m:t>=2π</m:t>
        </m:r>
        <m:f>
          <m:fPr>
            <m:ctrlPr>
              <w:rPr>
                <w:rFonts w:ascii="Cambria Math" w:hAnsi="Cambria Math"/>
                <w:i/>
                <w:sz w:val="24"/>
                <w:szCs w:val="28"/>
              </w:rPr>
            </m:ctrlPr>
          </m:fPr>
          <m:num>
            <m:r>
              <w:rPr>
                <w:rFonts w:ascii="Cambria Math" w:hAnsi="Cambria Math"/>
                <w:sz w:val="24"/>
                <w:szCs w:val="28"/>
              </w:rPr>
              <m:t>dφ(t)</m:t>
            </m:r>
          </m:num>
          <m:den>
            <m:r>
              <w:rPr>
                <w:rFonts w:ascii="Cambria Math" w:hAnsi="Cambria Math"/>
                <w:sz w:val="24"/>
                <w:szCs w:val="28"/>
              </w:rPr>
              <m:t>dt</m:t>
            </m:r>
          </m:den>
        </m:f>
      </m:oMath>
      <w:r w:rsidR="006B17B9">
        <w:rPr>
          <w:sz w:val="24"/>
          <w:szCs w:val="28"/>
        </w:rPr>
        <w:tab/>
        <w:t xml:space="preserve">Equation </w:t>
      </w:r>
      <w:r w:rsidR="001F5C2A">
        <w:rPr>
          <w:sz w:val="24"/>
          <w:szCs w:val="28"/>
        </w:rPr>
        <w:t>5</w:t>
      </w:r>
    </w:p>
    <w:p w14:paraId="75C16DF7" w14:textId="1C52DB74" w:rsidR="005B7E28" w:rsidRPr="00076E8C" w:rsidRDefault="00C05146" w:rsidP="005B7E28">
      <w:pPr>
        <w:tabs>
          <w:tab w:val="clear" w:pos="504"/>
        </w:tabs>
        <w:spacing w:after="160" w:line="480" w:lineRule="auto"/>
        <w:contextualSpacing/>
        <w:jc w:val="left"/>
        <w:rPr>
          <w:sz w:val="24"/>
          <w:szCs w:val="28"/>
        </w:rPr>
      </w:pPr>
      <w:r w:rsidRPr="00517760">
        <w:rPr>
          <w:sz w:val="24"/>
          <w:szCs w:val="24"/>
        </w:rPr>
        <w:t xml:space="preserve">where </w:t>
      </w:r>
      <w:r w:rsidR="00517760" w:rsidRPr="00880EB6">
        <w:rPr>
          <w:i/>
          <w:iCs/>
          <w:sz w:val="24"/>
          <w:szCs w:val="24"/>
        </w:rPr>
        <w:t>φ(t)</w:t>
      </w:r>
      <w:r w:rsidR="00517760">
        <w:t xml:space="preserve"> </w:t>
      </w:r>
      <w:r w:rsidR="00517760">
        <w:rPr>
          <w:sz w:val="24"/>
          <w:szCs w:val="28"/>
        </w:rPr>
        <w:t>is the instantaneous</w:t>
      </w:r>
      <w:r w:rsidR="00501604">
        <w:rPr>
          <w:sz w:val="24"/>
          <w:szCs w:val="28"/>
        </w:rPr>
        <w:t xml:space="preserve"> phase</w:t>
      </w:r>
      <w:r w:rsidR="005432DB">
        <w:rPr>
          <w:sz w:val="24"/>
          <w:szCs w:val="28"/>
        </w:rPr>
        <w:t xml:space="preserve"> and </w:t>
      </w:r>
      <w:r w:rsidR="006A36CB" w:rsidRPr="00880EB6">
        <w:rPr>
          <w:i/>
          <w:iCs/>
          <w:sz w:val="24"/>
          <w:szCs w:val="28"/>
        </w:rPr>
        <w:t>f(t)</w:t>
      </w:r>
      <w:r w:rsidR="006A36CB">
        <w:rPr>
          <w:sz w:val="24"/>
          <w:szCs w:val="28"/>
        </w:rPr>
        <w:t xml:space="preserve"> is the </w:t>
      </w:r>
      <w:r w:rsidR="00544693">
        <w:rPr>
          <w:sz w:val="24"/>
          <w:szCs w:val="28"/>
        </w:rPr>
        <w:t>seismic trace.</w:t>
      </w:r>
      <w:r w:rsidR="005432DB">
        <w:rPr>
          <w:sz w:val="24"/>
          <w:szCs w:val="28"/>
        </w:rPr>
        <w:t xml:space="preserve"> </w:t>
      </w:r>
      <w:r w:rsidR="00EC0D69">
        <w:rPr>
          <w:sz w:val="24"/>
          <w:szCs w:val="28"/>
        </w:rPr>
        <w:t>Instantaneous frequency is commonly used for thin-bed tuning and</w:t>
      </w:r>
      <w:r w:rsidR="00E90F0B">
        <w:rPr>
          <w:sz w:val="24"/>
          <w:szCs w:val="28"/>
        </w:rPr>
        <w:t>, since it is a frequency</w:t>
      </w:r>
      <w:r w:rsidR="00740E46">
        <w:rPr>
          <w:sz w:val="24"/>
          <w:szCs w:val="28"/>
        </w:rPr>
        <w:t>-derived</w:t>
      </w:r>
      <w:r w:rsidR="00E90F0B">
        <w:rPr>
          <w:sz w:val="24"/>
          <w:szCs w:val="28"/>
        </w:rPr>
        <w:t xml:space="preserve"> attribute, can</w:t>
      </w:r>
      <w:r w:rsidR="00EC0D69">
        <w:rPr>
          <w:sz w:val="24"/>
          <w:szCs w:val="28"/>
        </w:rPr>
        <w:t xml:space="preserve"> also give </w:t>
      </w:r>
      <w:r w:rsidR="00E90F0B">
        <w:rPr>
          <w:sz w:val="24"/>
          <w:szCs w:val="28"/>
        </w:rPr>
        <w:lastRenderedPageBreak/>
        <w:t>clues about attenuation</w:t>
      </w:r>
      <w:r w:rsidR="000F6B62">
        <w:rPr>
          <w:sz w:val="24"/>
          <w:szCs w:val="28"/>
        </w:rPr>
        <w:t xml:space="preserve"> (Chopra and Marfurt, 2007). </w:t>
      </w:r>
      <w:r w:rsidR="00826D64">
        <w:rPr>
          <w:sz w:val="24"/>
          <w:szCs w:val="28"/>
        </w:rPr>
        <w:t xml:space="preserve">Instantaneous attributes such as </w:t>
      </w:r>
      <w:r w:rsidR="00834E3E">
        <w:rPr>
          <w:sz w:val="24"/>
          <w:szCs w:val="28"/>
        </w:rPr>
        <w:t xml:space="preserve">instantaneous </w:t>
      </w:r>
      <w:r w:rsidR="00826D64">
        <w:rPr>
          <w:sz w:val="24"/>
          <w:szCs w:val="28"/>
        </w:rPr>
        <w:t>frequency and envelope (described below) have been applied</w:t>
      </w:r>
      <w:r w:rsidR="00834E3E">
        <w:rPr>
          <w:sz w:val="24"/>
          <w:szCs w:val="28"/>
        </w:rPr>
        <w:t xml:space="preserve"> in the Pegasus Basin</w:t>
      </w:r>
      <w:r w:rsidR="00826D64">
        <w:rPr>
          <w:sz w:val="24"/>
          <w:szCs w:val="28"/>
        </w:rPr>
        <w:t xml:space="preserve"> by other authors and were found to be useful for highlighting attenuation response (Clairmont et al., 2021) and for detecting weak BSRs (Chenin and Bedle, 2020). </w:t>
      </w:r>
      <w:r w:rsidR="008810F7">
        <w:rPr>
          <w:sz w:val="24"/>
          <w:szCs w:val="28"/>
        </w:rPr>
        <w:t xml:space="preserve">In this study, instantaneous frequency is used in addition to skewness and kurtosis to give feedback about the attenuation response and how hydrates impact the frequency spectra of the seismic data. </w:t>
      </w:r>
    </w:p>
    <w:p w14:paraId="68C9B59B" w14:textId="302A3E4E" w:rsidR="000352EF" w:rsidRDefault="00391500" w:rsidP="00692BA7">
      <w:pPr>
        <w:tabs>
          <w:tab w:val="clear" w:pos="504"/>
        </w:tabs>
        <w:spacing w:after="160" w:line="480" w:lineRule="auto"/>
        <w:contextualSpacing/>
        <w:jc w:val="left"/>
        <w:rPr>
          <w:b/>
          <w:bCs/>
          <w:sz w:val="24"/>
          <w:szCs w:val="28"/>
        </w:rPr>
      </w:pPr>
      <w:r>
        <w:rPr>
          <w:b/>
          <w:bCs/>
          <w:sz w:val="24"/>
          <w:szCs w:val="28"/>
        </w:rPr>
        <w:t>3.</w:t>
      </w:r>
      <w:r w:rsidR="00F71D0B">
        <w:rPr>
          <w:b/>
          <w:bCs/>
          <w:sz w:val="24"/>
          <w:szCs w:val="28"/>
        </w:rPr>
        <w:t>3</w:t>
      </w:r>
      <w:r>
        <w:rPr>
          <w:b/>
          <w:bCs/>
          <w:sz w:val="24"/>
          <w:szCs w:val="28"/>
        </w:rPr>
        <w:t>.</w:t>
      </w:r>
      <w:r w:rsidR="001F5C2A">
        <w:rPr>
          <w:b/>
          <w:bCs/>
          <w:sz w:val="24"/>
          <w:szCs w:val="28"/>
        </w:rPr>
        <w:t>6</w:t>
      </w:r>
      <w:r>
        <w:rPr>
          <w:b/>
          <w:bCs/>
          <w:sz w:val="24"/>
          <w:szCs w:val="28"/>
        </w:rPr>
        <w:t xml:space="preserve"> </w:t>
      </w:r>
      <w:r w:rsidR="000352EF">
        <w:rPr>
          <w:b/>
          <w:bCs/>
          <w:sz w:val="24"/>
          <w:szCs w:val="28"/>
        </w:rPr>
        <w:t>Sweetness Attribute</w:t>
      </w:r>
    </w:p>
    <w:p w14:paraId="07B95CD7" w14:textId="4F5D702F" w:rsidR="0067650F" w:rsidRDefault="00EA3823" w:rsidP="004A0AA2">
      <w:pPr>
        <w:tabs>
          <w:tab w:val="clear" w:pos="504"/>
        </w:tabs>
        <w:spacing w:after="160" w:line="480" w:lineRule="auto"/>
        <w:ind w:firstLine="720"/>
        <w:contextualSpacing/>
        <w:jc w:val="left"/>
        <w:rPr>
          <w:sz w:val="24"/>
          <w:szCs w:val="28"/>
        </w:rPr>
      </w:pPr>
      <w:r>
        <w:rPr>
          <w:sz w:val="24"/>
          <w:szCs w:val="28"/>
        </w:rPr>
        <w:t xml:space="preserve">Sweetness is another </w:t>
      </w:r>
      <w:proofErr w:type="gramStart"/>
      <w:r>
        <w:rPr>
          <w:sz w:val="24"/>
          <w:szCs w:val="28"/>
        </w:rPr>
        <w:t>commonly-used</w:t>
      </w:r>
      <w:proofErr w:type="gramEnd"/>
      <w:r>
        <w:rPr>
          <w:sz w:val="24"/>
          <w:szCs w:val="28"/>
        </w:rPr>
        <w:t xml:space="preserve"> attribute for hydrocarbon settings and enhancing low frequency, high amplitude</w:t>
      </w:r>
      <w:r w:rsidR="00592454">
        <w:rPr>
          <w:sz w:val="24"/>
          <w:szCs w:val="28"/>
        </w:rPr>
        <w:t xml:space="preserve"> zones that may be representative of hydrocarbon-filled sands</w:t>
      </w:r>
      <w:r w:rsidR="0033022E">
        <w:rPr>
          <w:sz w:val="24"/>
          <w:szCs w:val="28"/>
        </w:rPr>
        <w:t xml:space="preserve">. </w:t>
      </w:r>
      <w:r w:rsidR="006E03EA">
        <w:rPr>
          <w:sz w:val="24"/>
          <w:szCs w:val="28"/>
        </w:rPr>
        <w:t>Sweetness is calculated from the instantaneous frequency and envelope attribute, so it gives a unique combination of both frequency and amplitude</w:t>
      </w:r>
      <w:r w:rsidR="00055FB7">
        <w:rPr>
          <w:sz w:val="24"/>
          <w:szCs w:val="28"/>
        </w:rPr>
        <w:t xml:space="preserve"> responses: </w:t>
      </w:r>
    </w:p>
    <w:p w14:paraId="23DC7977" w14:textId="03F5F24F" w:rsidR="00055FB7" w:rsidRDefault="000559C5" w:rsidP="0013335A">
      <w:pPr>
        <w:tabs>
          <w:tab w:val="clear" w:pos="504"/>
        </w:tabs>
        <w:spacing w:after="160" w:line="480" w:lineRule="auto"/>
        <w:contextualSpacing/>
        <w:jc w:val="center"/>
        <w:rPr>
          <w:sz w:val="24"/>
          <w:szCs w:val="28"/>
        </w:rPr>
      </w:pPr>
      <m:oMath>
        <m:r>
          <w:rPr>
            <w:rFonts w:ascii="Cambria Math" w:hAnsi="Cambria Math"/>
            <w:sz w:val="24"/>
            <w:szCs w:val="28"/>
          </w:rPr>
          <m:t>s</m:t>
        </m:r>
        <m:d>
          <m:dPr>
            <m:ctrlPr>
              <w:rPr>
                <w:rFonts w:ascii="Cambria Math" w:hAnsi="Cambria Math"/>
                <w:i/>
                <w:sz w:val="24"/>
                <w:szCs w:val="28"/>
              </w:rPr>
            </m:ctrlPr>
          </m:dPr>
          <m:e>
            <m:r>
              <w:rPr>
                <w:rFonts w:ascii="Cambria Math" w:hAnsi="Cambria Math"/>
                <w:sz w:val="24"/>
                <w:szCs w:val="28"/>
              </w:rPr>
              <m:t>t</m:t>
            </m:r>
          </m:e>
        </m:d>
        <m:r>
          <w:rPr>
            <w:rFonts w:ascii="Cambria Math" w:hAnsi="Cambria Math"/>
            <w:sz w:val="24"/>
            <w:szCs w:val="28"/>
          </w:rPr>
          <m:t xml:space="preserve">= </m:t>
        </m:r>
        <m:f>
          <m:fPr>
            <m:ctrlPr>
              <w:rPr>
                <w:rFonts w:ascii="Cambria Math" w:hAnsi="Cambria Math"/>
                <w:i/>
                <w:sz w:val="24"/>
                <w:szCs w:val="28"/>
              </w:rPr>
            </m:ctrlPr>
          </m:fPr>
          <m:num>
            <m:sSub>
              <m:sSubPr>
                <m:ctrlPr>
                  <w:rPr>
                    <w:rFonts w:ascii="Cambria Math" w:hAnsi="Cambria Math"/>
                    <w:i/>
                    <w:sz w:val="24"/>
                    <w:szCs w:val="28"/>
                  </w:rPr>
                </m:ctrlPr>
              </m:sSubPr>
              <m:e>
                <m:r>
                  <w:rPr>
                    <w:rFonts w:ascii="Cambria Math" w:hAnsi="Cambria Math"/>
                    <w:sz w:val="24"/>
                    <w:szCs w:val="28"/>
                  </w:rPr>
                  <m:t>e</m:t>
                </m:r>
              </m:e>
              <m:sub>
                <m:r>
                  <w:rPr>
                    <w:rFonts w:ascii="Cambria Math" w:hAnsi="Cambria Math"/>
                    <w:sz w:val="24"/>
                    <w:szCs w:val="28"/>
                  </w:rPr>
                  <m:t>resp</m:t>
                </m:r>
              </m:sub>
            </m:sSub>
            <m:r>
              <w:rPr>
                <w:rFonts w:ascii="Cambria Math" w:hAnsi="Cambria Math"/>
                <w:sz w:val="24"/>
                <w:szCs w:val="28"/>
              </w:rPr>
              <m:t>(t)</m:t>
            </m:r>
          </m:num>
          <m:den>
            <m:sSup>
              <m:sSupPr>
                <m:ctrlPr>
                  <w:rPr>
                    <w:rFonts w:ascii="Cambria Math" w:hAnsi="Cambria Math"/>
                    <w:i/>
                    <w:sz w:val="24"/>
                    <w:szCs w:val="28"/>
                  </w:rPr>
                </m:ctrlPr>
              </m:sSupPr>
              <m:e>
                <m:r>
                  <w:rPr>
                    <w:rFonts w:ascii="Cambria Math" w:hAnsi="Cambria Math"/>
                    <w:sz w:val="24"/>
                    <w:szCs w:val="28"/>
                  </w:rPr>
                  <m:t>[</m:t>
                </m:r>
                <m:sSub>
                  <m:sSubPr>
                    <m:ctrlPr>
                      <w:rPr>
                        <w:rFonts w:ascii="Cambria Math" w:hAnsi="Cambria Math"/>
                        <w:i/>
                        <w:sz w:val="24"/>
                        <w:szCs w:val="28"/>
                      </w:rPr>
                    </m:ctrlPr>
                  </m:sSubPr>
                  <m:e>
                    <m:r>
                      <w:rPr>
                        <w:rFonts w:ascii="Cambria Math" w:hAnsi="Cambria Math"/>
                        <w:sz w:val="24"/>
                        <w:szCs w:val="28"/>
                      </w:rPr>
                      <m:t>f</m:t>
                    </m:r>
                  </m:e>
                  <m:sub>
                    <m:r>
                      <w:rPr>
                        <w:rFonts w:ascii="Cambria Math" w:hAnsi="Cambria Math"/>
                        <w:sz w:val="24"/>
                        <w:szCs w:val="28"/>
                      </w:rPr>
                      <m:t>resp</m:t>
                    </m:r>
                  </m:sub>
                </m:sSub>
                <m:d>
                  <m:dPr>
                    <m:ctrlPr>
                      <w:rPr>
                        <w:rFonts w:ascii="Cambria Math" w:hAnsi="Cambria Math"/>
                        <w:i/>
                        <w:sz w:val="24"/>
                        <w:szCs w:val="28"/>
                      </w:rPr>
                    </m:ctrlPr>
                  </m:dPr>
                  <m:e>
                    <m:r>
                      <w:rPr>
                        <w:rFonts w:ascii="Cambria Math" w:hAnsi="Cambria Math"/>
                        <w:sz w:val="24"/>
                        <w:szCs w:val="28"/>
                      </w:rPr>
                      <m:t>t</m:t>
                    </m:r>
                  </m:e>
                </m:d>
                <m:r>
                  <w:rPr>
                    <w:rFonts w:ascii="Cambria Math" w:hAnsi="Cambria Math"/>
                    <w:sz w:val="24"/>
                    <w:szCs w:val="28"/>
                  </w:rPr>
                  <m:t>]</m:t>
                </m:r>
              </m:e>
              <m:sup>
                <m:f>
                  <m:fPr>
                    <m:type m:val="skw"/>
                    <m:ctrlPr>
                      <w:rPr>
                        <w:rFonts w:ascii="Cambria Math" w:hAnsi="Cambria Math"/>
                        <w:i/>
                        <w:sz w:val="24"/>
                        <w:szCs w:val="28"/>
                      </w:rPr>
                    </m:ctrlPr>
                  </m:fPr>
                  <m:num>
                    <m:r>
                      <w:rPr>
                        <w:rFonts w:ascii="Cambria Math" w:hAnsi="Cambria Math"/>
                        <w:sz w:val="24"/>
                        <w:szCs w:val="28"/>
                      </w:rPr>
                      <m:t>1</m:t>
                    </m:r>
                  </m:num>
                  <m:den>
                    <m:r>
                      <w:rPr>
                        <w:rFonts w:ascii="Cambria Math" w:hAnsi="Cambria Math"/>
                        <w:sz w:val="24"/>
                        <w:szCs w:val="28"/>
                      </w:rPr>
                      <m:t>2</m:t>
                    </m:r>
                  </m:den>
                </m:f>
              </m:sup>
            </m:sSup>
          </m:den>
        </m:f>
      </m:oMath>
      <w:r w:rsidR="00317C3C" w:rsidRPr="005E4C22">
        <w:rPr>
          <w:sz w:val="24"/>
          <w:szCs w:val="28"/>
        </w:rPr>
        <w:t xml:space="preserve">    </w:t>
      </w:r>
      <w:r w:rsidR="00317C3C">
        <w:rPr>
          <w:sz w:val="24"/>
          <w:szCs w:val="28"/>
        </w:rPr>
        <w:t xml:space="preserve">Equation </w:t>
      </w:r>
      <w:r w:rsidR="001F5C2A">
        <w:rPr>
          <w:sz w:val="24"/>
          <w:szCs w:val="28"/>
        </w:rPr>
        <w:t>6</w:t>
      </w:r>
    </w:p>
    <w:p w14:paraId="6FCBC44F" w14:textId="004AE8F1" w:rsidR="00880EB6" w:rsidRPr="00EA3823" w:rsidRDefault="00F70788" w:rsidP="00600127">
      <w:pPr>
        <w:tabs>
          <w:tab w:val="clear" w:pos="504"/>
        </w:tabs>
        <w:spacing w:after="160" w:line="480" w:lineRule="auto"/>
        <w:contextualSpacing/>
        <w:jc w:val="left"/>
        <w:rPr>
          <w:sz w:val="24"/>
          <w:szCs w:val="28"/>
        </w:rPr>
      </w:pPr>
      <w:r>
        <w:rPr>
          <w:sz w:val="24"/>
          <w:szCs w:val="28"/>
        </w:rPr>
        <w:t xml:space="preserve">where </w:t>
      </w:r>
      <w:r w:rsidRPr="00E07577">
        <w:rPr>
          <w:i/>
          <w:iCs/>
          <w:sz w:val="24"/>
          <w:szCs w:val="28"/>
        </w:rPr>
        <w:t>e</w:t>
      </w:r>
      <w:r w:rsidR="00E07577">
        <w:rPr>
          <w:sz w:val="24"/>
          <w:szCs w:val="28"/>
        </w:rPr>
        <w:t xml:space="preserve"> is the envelope of the seismic trace and </w:t>
      </w:r>
      <w:r w:rsidR="00E07577" w:rsidRPr="00E07577">
        <w:rPr>
          <w:i/>
          <w:iCs/>
          <w:sz w:val="24"/>
          <w:szCs w:val="28"/>
        </w:rPr>
        <w:t>f</w:t>
      </w:r>
      <w:r w:rsidR="00E07577">
        <w:rPr>
          <w:sz w:val="24"/>
          <w:szCs w:val="28"/>
        </w:rPr>
        <w:t xml:space="preserve"> is the frequency of the seismic trace. </w:t>
      </w:r>
      <w:r w:rsidR="00600127">
        <w:rPr>
          <w:sz w:val="24"/>
          <w:szCs w:val="28"/>
        </w:rPr>
        <w:t>For this study, sweetness is useful for</w:t>
      </w:r>
      <w:r w:rsidR="00B35DA5">
        <w:rPr>
          <w:sz w:val="24"/>
          <w:szCs w:val="28"/>
        </w:rPr>
        <w:t xml:space="preserve"> </w:t>
      </w:r>
      <w:r w:rsidR="00E835C1">
        <w:rPr>
          <w:sz w:val="24"/>
          <w:szCs w:val="28"/>
        </w:rPr>
        <w:t>channel detection, highlighting clean sand layers</w:t>
      </w:r>
      <w:r w:rsidR="00911B41">
        <w:rPr>
          <w:sz w:val="24"/>
          <w:szCs w:val="28"/>
        </w:rPr>
        <w:t xml:space="preserve"> (Hart, 2008), </w:t>
      </w:r>
      <w:r w:rsidR="00164D60">
        <w:rPr>
          <w:sz w:val="24"/>
          <w:szCs w:val="28"/>
        </w:rPr>
        <w:t>and s</w:t>
      </w:r>
      <w:r w:rsidR="00E210D5">
        <w:rPr>
          <w:sz w:val="24"/>
          <w:szCs w:val="28"/>
        </w:rPr>
        <w:t>ubtle changes in amplitude and</w:t>
      </w:r>
      <w:r w:rsidR="00E465DF">
        <w:rPr>
          <w:sz w:val="24"/>
          <w:szCs w:val="28"/>
        </w:rPr>
        <w:t xml:space="preserve"> frequency</w:t>
      </w:r>
      <w:r w:rsidR="00911B41">
        <w:rPr>
          <w:sz w:val="24"/>
          <w:szCs w:val="28"/>
        </w:rPr>
        <w:t>,</w:t>
      </w:r>
      <w:r w:rsidR="00A1068A">
        <w:rPr>
          <w:sz w:val="24"/>
          <w:szCs w:val="28"/>
        </w:rPr>
        <w:t xml:space="preserve"> </w:t>
      </w:r>
      <w:r w:rsidR="00E465DF">
        <w:rPr>
          <w:sz w:val="24"/>
          <w:szCs w:val="28"/>
        </w:rPr>
        <w:t xml:space="preserve">the latter of which is especially useful for </w:t>
      </w:r>
      <w:r w:rsidR="00CC3D22">
        <w:rPr>
          <w:sz w:val="24"/>
          <w:szCs w:val="28"/>
        </w:rPr>
        <w:t xml:space="preserve">measuring attenuation. </w:t>
      </w:r>
    </w:p>
    <w:p w14:paraId="3DE1E6F4" w14:textId="57EF1C99" w:rsidR="00401226" w:rsidRDefault="00391500" w:rsidP="00692BA7">
      <w:pPr>
        <w:tabs>
          <w:tab w:val="clear" w:pos="504"/>
        </w:tabs>
        <w:spacing w:after="160" w:line="480" w:lineRule="auto"/>
        <w:contextualSpacing/>
        <w:jc w:val="left"/>
        <w:rPr>
          <w:b/>
          <w:bCs/>
          <w:sz w:val="24"/>
          <w:szCs w:val="28"/>
        </w:rPr>
      </w:pPr>
      <w:r w:rsidRPr="00C15F2B">
        <w:rPr>
          <w:b/>
          <w:sz w:val="24"/>
          <w:szCs w:val="28"/>
        </w:rPr>
        <w:t>3.</w:t>
      </w:r>
      <w:r w:rsidR="00F71D0B">
        <w:rPr>
          <w:b/>
          <w:sz w:val="24"/>
          <w:szCs w:val="28"/>
        </w:rPr>
        <w:t>4</w:t>
      </w:r>
      <w:r w:rsidRPr="00C15F2B">
        <w:rPr>
          <w:b/>
          <w:sz w:val="24"/>
          <w:szCs w:val="28"/>
        </w:rPr>
        <w:t xml:space="preserve"> </w:t>
      </w:r>
      <w:r w:rsidR="000C487E" w:rsidRPr="00C15F2B">
        <w:rPr>
          <w:b/>
          <w:sz w:val="24"/>
          <w:szCs w:val="28"/>
        </w:rPr>
        <w:t>Unsupervised Machine Learning</w:t>
      </w:r>
      <w:r w:rsidR="00DA7365" w:rsidRPr="00C15F2B">
        <w:rPr>
          <w:b/>
          <w:sz w:val="24"/>
          <w:szCs w:val="28"/>
        </w:rPr>
        <w:t>—SOMs Methodology</w:t>
      </w:r>
    </w:p>
    <w:p w14:paraId="7B704E24" w14:textId="598FD715" w:rsidR="002A306D" w:rsidRDefault="001B4F6E" w:rsidP="004A0AA2">
      <w:pPr>
        <w:tabs>
          <w:tab w:val="clear" w:pos="504"/>
        </w:tabs>
        <w:spacing w:after="160" w:line="480" w:lineRule="auto"/>
        <w:ind w:firstLine="720"/>
        <w:contextualSpacing/>
        <w:jc w:val="left"/>
        <w:rPr>
          <w:sz w:val="24"/>
          <w:szCs w:val="28"/>
        </w:rPr>
      </w:pPr>
      <w:r>
        <w:rPr>
          <w:sz w:val="24"/>
          <w:szCs w:val="28"/>
        </w:rPr>
        <w:t xml:space="preserve">Machine learning is </w:t>
      </w:r>
      <w:r w:rsidR="00AD2CE1">
        <w:rPr>
          <w:sz w:val="24"/>
          <w:szCs w:val="28"/>
        </w:rPr>
        <w:t>a type of data science that</w:t>
      </w:r>
      <w:r w:rsidR="0046484A">
        <w:rPr>
          <w:sz w:val="24"/>
          <w:szCs w:val="28"/>
        </w:rPr>
        <w:t xml:space="preserve"> </w:t>
      </w:r>
      <w:r w:rsidR="00595D54">
        <w:rPr>
          <w:sz w:val="24"/>
          <w:szCs w:val="28"/>
        </w:rPr>
        <w:t>uses an al</w:t>
      </w:r>
      <w:r w:rsidR="00EA4EE6">
        <w:rPr>
          <w:sz w:val="24"/>
          <w:szCs w:val="28"/>
        </w:rPr>
        <w:t xml:space="preserve">gorithm or set of algorithms to </w:t>
      </w:r>
      <w:r w:rsidR="00655620">
        <w:rPr>
          <w:sz w:val="24"/>
          <w:szCs w:val="28"/>
        </w:rPr>
        <w:t>learn from</w:t>
      </w:r>
      <w:r w:rsidR="008E501E">
        <w:rPr>
          <w:sz w:val="24"/>
          <w:szCs w:val="28"/>
        </w:rPr>
        <w:t xml:space="preserve"> </w:t>
      </w:r>
      <w:r w:rsidR="00655620">
        <w:rPr>
          <w:sz w:val="24"/>
          <w:szCs w:val="28"/>
        </w:rPr>
        <w:t xml:space="preserve">and </w:t>
      </w:r>
      <w:r w:rsidR="008E501E">
        <w:rPr>
          <w:sz w:val="24"/>
          <w:szCs w:val="28"/>
        </w:rPr>
        <w:t>train on</w:t>
      </w:r>
      <w:r w:rsidR="00EA4EE6">
        <w:rPr>
          <w:sz w:val="24"/>
          <w:szCs w:val="28"/>
        </w:rPr>
        <w:t xml:space="preserve"> a dataset, with the end goal being a model </w:t>
      </w:r>
      <w:r w:rsidR="00E23F8A">
        <w:rPr>
          <w:sz w:val="24"/>
          <w:szCs w:val="28"/>
        </w:rPr>
        <w:t>able to make predictions</w:t>
      </w:r>
      <w:r w:rsidR="00CC3EA7">
        <w:rPr>
          <w:sz w:val="24"/>
          <w:szCs w:val="28"/>
        </w:rPr>
        <w:t xml:space="preserve"> relative to the research question</w:t>
      </w:r>
      <w:r w:rsidR="003817DC">
        <w:rPr>
          <w:sz w:val="24"/>
          <w:szCs w:val="28"/>
        </w:rPr>
        <w:t xml:space="preserve"> the </w:t>
      </w:r>
      <w:r w:rsidR="00031BB2">
        <w:rPr>
          <w:sz w:val="24"/>
          <w:szCs w:val="28"/>
        </w:rPr>
        <w:t xml:space="preserve">machine learning is </w:t>
      </w:r>
      <w:r w:rsidR="003817DC">
        <w:rPr>
          <w:sz w:val="24"/>
          <w:szCs w:val="28"/>
        </w:rPr>
        <w:t xml:space="preserve">applied to answer </w:t>
      </w:r>
      <w:r w:rsidR="00031BB2">
        <w:rPr>
          <w:sz w:val="24"/>
          <w:szCs w:val="28"/>
        </w:rPr>
        <w:t xml:space="preserve">(Allen, 2020). </w:t>
      </w:r>
      <w:r w:rsidR="00430294">
        <w:rPr>
          <w:sz w:val="24"/>
          <w:szCs w:val="28"/>
        </w:rPr>
        <w:t>While machine learning</w:t>
      </w:r>
      <w:r w:rsidR="00E80A32">
        <w:rPr>
          <w:sz w:val="24"/>
          <w:szCs w:val="28"/>
        </w:rPr>
        <w:t xml:space="preserve"> (ML)</w:t>
      </w:r>
      <w:r w:rsidR="00430294">
        <w:rPr>
          <w:sz w:val="24"/>
          <w:szCs w:val="28"/>
        </w:rPr>
        <w:t xml:space="preserve"> has gained popularity over the recent decades</w:t>
      </w:r>
      <w:r w:rsidR="00FC197D">
        <w:rPr>
          <w:sz w:val="24"/>
          <w:szCs w:val="28"/>
        </w:rPr>
        <w:t xml:space="preserve">, with many people viewing it as the </w:t>
      </w:r>
      <w:r w:rsidR="00EE0354">
        <w:rPr>
          <w:sz w:val="24"/>
          <w:szCs w:val="28"/>
        </w:rPr>
        <w:t>all-</w:t>
      </w:r>
      <w:r w:rsidR="0033022E">
        <w:rPr>
          <w:sz w:val="24"/>
          <w:szCs w:val="28"/>
        </w:rPr>
        <w:t>encompassing</w:t>
      </w:r>
      <w:r w:rsidR="007F4315">
        <w:rPr>
          <w:sz w:val="24"/>
          <w:szCs w:val="28"/>
        </w:rPr>
        <w:t xml:space="preserve"> </w:t>
      </w:r>
      <w:r w:rsidR="007C0C67">
        <w:rPr>
          <w:sz w:val="24"/>
          <w:szCs w:val="28"/>
        </w:rPr>
        <w:t xml:space="preserve">solution to any </w:t>
      </w:r>
      <w:r w:rsidR="00AE77F7">
        <w:rPr>
          <w:sz w:val="24"/>
          <w:szCs w:val="28"/>
        </w:rPr>
        <w:t xml:space="preserve">problem </w:t>
      </w:r>
      <w:r w:rsidR="007F4315">
        <w:rPr>
          <w:sz w:val="24"/>
          <w:szCs w:val="28"/>
        </w:rPr>
        <w:t>involving</w:t>
      </w:r>
      <w:r w:rsidR="00AE77F7">
        <w:rPr>
          <w:sz w:val="24"/>
          <w:szCs w:val="28"/>
        </w:rPr>
        <w:t xml:space="preserve"> </w:t>
      </w:r>
      <w:r w:rsidR="00C5280F">
        <w:rPr>
          <w:sz w:val="24"/>
          <w:szCs w:val="28"/>
        </w:rPr>
        <w:t xml:space="preserve">data, the </w:t>
      </w:r>
      <w:r w:rsidR="003B0ABD">
        <w:rPr>
          <w:sz w:val="24"/>
          <w:szCs w:val="28"/>
        </w:rPr>
        <w:t xml:space="preserve">trite saying often associated with machine learning is true: “Garbage in, garbage out.” Therefore, not only is it </w:t>
      </w:r>
      <w:r w:rsidR="003B0ABD">
        <w:rPr>
          <w:sz w:val="24"/>
          <w:szCs w:val="28"/>
        </w:rPr>
        <w:lastRenderedPageBreak/>
        <w:t xml:space="preserve">important to have quality input data into machine learning, but it is also critical to </w:t>
      </w:r>
      <w:r w:rsidR="00BD0B5D">
        <w:rPr>
          <w:sz w:val="24"/>
          <w:szCs w:val="28"/>
        </w:rPr>
        <w:t xml:space="preserve">have at least a cursory knowledge </w:t>
      </w:r>
      <w:r w:rsidR="003B0ABD">
        <w:rPr>
          <w:sz w:val="24"/>
          <w:szCs w:val="28"/>
        </w:rPr>
        <w:t xml:space="preserve">about the type of machine learning </w:t>
      </w:r>
      <w:r w:rsidR="00BD0B5D">
        <w:rPr>
          <w:sz w:val="24"/>
          <w:szCs w:val="28"/>
        </w:rPr>
        <w:t>being</w:t>
      </w:r>
      <w:r w:rsidR="003B0ABD">
        <w:rPr>
          <w:sz w:val="24"/>
          <w:szCs w:val="28"/>
        </w:rPr>
        <w:t xml:space="preserve"> </w:t>
      </w:r>
      <w:r w:rsidR="007F26B8">
        <w:rPr>
          <w:sz w:val="24"/>
          <w:szCs w:val="28"/>
        </w:rPr>
        <w:t>utiliz</w:t>
      </w:r>
      <w:r w:rsidR="00BD0B5D">
        <w:rPr>
          <w:sz w:val="24"/>
          <w:szCs w:val="28"/>
        </w:rPr>
        <w:t>ed</w:t>
      </w:r>
      <w:r w:rsidR="003B0ABD">
        <w:rPr>
          <w:sz w:val="24"/>
          <w:szCs w:val="28"/>
        </w:rPr>
        <w:t>. Here</w:t>
      </w:r>
      <w:r w:rsidR="004B4CDE">
        <w:rPr>
          <w:sz w:val="24"/>
          <w:szCs w:val="28"/>
        </w:rPr>
        <w:t>in</w:t>
      </w:r>
      <w:r w:rsidR="003B0ABD">
        <w:rPr>
          <w:sz w:val="24"/>
          <w:szCs w:val="28"/>
        </w:rPr>
        <w:t xml:space="preserve"> i</w:t>
      </w:r>
      <w:r w:rsidR="00E80A32">
        <w:rPr>
          <w:sz w:val="24"/>
          <w:szCs w:val="28"/>
        </w:rPr>
        <w:t>s presented an overview of the ML method</w:t>
      </w:r>
      <w:r w:rsidR="0063557A">
        <w:rPr>
          <w:sz w:val="24"/>
          <w:szCs w:val="28"/>
        </w:rPr>
        <w:t>, self-organizing maps (SOMs),</w:t>
      </w:r>
      <w:r w:rsidR="00E80A32">
        <w:rPr>
          <w:sz w:val="24"/>
          <w:szCs w:val="28"/>
        </w:rPr>
        <w:t xml:space="preserve"> chosen for this project. </w:t>
      </w:r>
    </w:p>
    <w:p w14:paraId="28EBFF46" w14:textId="413F77AB" w:rsidR="00453258" w:rsidRPr="00A56D9F" w:rsidRDefault="00F04DE9" w:rsidP="00A56D9F">
      <w:pPr>
        <w:tabs>
          <w:tab w:val="clear" w:pos="504"/>
        </w:tabs>
        <w:spacing w:after="160" w:line="480" w:lineRule="auto"/>
        <w:contextualSpacing/>
        <w:jc w:val="left"/>
        <w:rPr>
          <w:b/>
          <w:sz w:val="24"/>
          <w:szCs w:val="28"/>
        </w:rPr>
      </w:pPr>
      <w:r w:rsidRPr="00457C4B">
        <w:rPr>
          <w:b/>
          <w:sz w:val="24"/>
          <w:szCs w:val="28"/>
        </w:rPr>
        <w:t>3.</w:t>
      </w:r>
      <w:r w:rsidR="00F71D0B">
        <w:rPr>
          <w:b/>
          <w:sz w:val="24"/>
          <w:szCs w:val="28"/>
        </w:rPr>
        <w:t>4</w:t>
      </w:r>
      <w:r w:rsidR="00C73A27" w:rsidRPr="00457C4B">
        <w:rPr>
          <w:b/>
          <w:sz w:val="24"/>
          <w:szCs w:val="28"/>
        </w:rPr>
        <w:t>.</w:t>
      </w:r>
      <w:r w:rsidR="00453258" w:rsidRPr="00457C4B">
        <w:rPr>
          <w:b/>
          <w:sz w:val="24"/>
          <w:szCs w:val="28"/>
        </w:rPr>
        <w:t>1 Self-organizing Maps Theory</w:t>
      </w:r>
      <w:r w:rsidR="006934EE">
        <w:rPr>
          <w:b/>
          <w:sz w:val="24"/>
          <w:szCs w:val="28"/>
        </w:rPr>
        <w:t xml:space="preserve"> and Previous Applications</w:t>
      </w:r>
    </w:p>
    <w:p w14:paraId="54320074" w14:textId="6214162D" w:rsidR="00AD7495" w:rsidRDefault="00AD7495" w:rsidP="004A0AA2">
      <w:pPr>
        <w:tabs>
          <w:tab w:val="clear" w:pos="504"/>
        </w:tabs>
        <w:spacing w:after="160" w:line="480" w:lineRule="auto"/>
        <w:ind w:firstLine="720"/>
        <w:contextualSpacing/>
        <w:jc w:val="left"/>
        <w:rPr>
          <w:sz w:val="24"/>
          <w:szCs w:val="28"/>
        </w:rPr>
      </w:pPr>
      <w:r>
        <w:rPr>
          <w:sz w:val="24"/>
          <w:szCs w:val="28"/>
        </w:rPr>
        <w:t xml:space="preserve">At its basic level, </w:t>
      </w:r>
      <w:r w:rsidR="00A036E8">
        <w:rPr>
          <w:sz w:val="24"/>
          <w:szCs w:val="28"/>
        </w:rPr>
        <w:t>SOMs are</w:t>
      </w:r>
      <w:r w:rsidR="003B78E4">
        <w:rPr>
          <w:sz w:val="24"/>
          <w:szCs w:val="28"/>
        </w:rPr>
        <w:t xml:space="preserve"> a pattern-recognition</w:t>
      </w:r>
      <w:r w:rsidR="007F6C2F">
        <w:rPr>
          <w:sz w:val="24"/>
          <w:szCs w:val="28"/>
        </w:rPr>
        <w:t xml:space="preserve"> method of machine learning</w:t>
      </w:r>
      <w:r w:rsidR="00A036E8">
        <w:rPr>
          <w:sz w:val="24"/>
          <w:szCs w:val="28"/>
        </w:rPr>
        <w:t xml:space="preserve"> based on theory that allows the algorithm to take input data (in this case, seismic attributes)</w:t>
      </w:r>
      <w:r w:rsidR="00746BCF">
        <w:rPr>
          <w:sz w:val="24"/>
          <w:szCs w:val="28"/>
        </w:rPr>
        <w:t xml:space="preserve"> and group that data into “feature maps” that can be tied to some meaningful geological or geophysical relationship (Kohonen, </w:t>
      </w:r>
      <w:r w:rsidR="0071103B">
        <w:rPr>
          <w:sz w:val="24"/>
          <w:szCs w:val="28"/>
        </w:rPr>
        <w:t xml:space="preserve">1982, </w:t>
      </w:r>
      <w:r w:rsidR="00746BCF">
        <w:rPr>
          <w:sz w:val="24"/>
          <w:szCs w:val="28"/>
        </w:rPr>
        <w:t xml:space="preserve">1990). </w:t>
      </w:r>
      <w:r w:rsidR="00D27BEF">
        <w:rPr>
          <w:sz w:val="24"/>
          <w:szCs w:val="28"/>
        </w:rPr>
        <w:t>More</w:t>
      </w:r>
      <w:r w:rsidR="00C30ED8">
        <w:rPr>
          <w:sz w:val="24"/>
          <w:szCs w:val="28"/>
        </w:rPr>
        <w:t xml:space="preserve"> </w:t>
      </w:r>
      <w:r w:rsidR="00B02084">
        <w:rPr>
          <w:sz w:val="24"/>
          <w:szCs w:val="28"/>
        </w:rPr>
        <w:t>technically</w:t>
      </w:r>
      <w:r w:rsidR="00C30ED8">
        <w:rPr>
          <w:sz w:val="24"/>
          <w:szCs w:val="28"/>
        </w:rPr>
        <w:t>,</w:t>
      </w:r>
      <w:r w:rsidR="00DC4355">
        <w:rPr>
          <w:sz w:val="24"/>
          <w:szCs w:val="28"/>
        </w:rPr>
        <w:t xml:space="preserve"> </w:t>
      </w:r>
      <w:proofErr w:type="spellStart"/>
      <w:r w:rsidR="00DC4355">
        <w:rPr>
          <w:sz w:val="24"/>
          <w:szCs w:val="28"/>
        </w:rPr>
        <w:t>Teuvo</w:t>
      </w:r>
      <w:proofErr w:type="spellEnd"/>
      <w:r w:rsidR="00DC4355">
        <w:rPr>
          <w:sz w:val="24"/>
          <w:szCs w:val="28"/>
        </w:rPr>
        <w:t xml:space="preserve"> Kohonen,</w:t>
      </w:r>
      <w:r w:rsidR="00C30ED8">
        <w:rPr>
          <w:sz w:val="24"/>
          <w:szCs w:val="28"/>
        </w:rPr>
        <w:t xml:space="preserve"> the researcher that first developed self-organizing maps described them </w:t>
      </w:r>
      <w:r w:rsidR="00AD2F80">
        <w:rPr>
          <w:sz w:val="24"/>
          <w:szCs w:val="28"/>
        </w:rPr>
        <w:t>as “a nonlinear, ordered, smooth mapping of high-dimensional input data manifolds onto the elements of a regular, low-dimensional array</w:t>
      </w:r>
      <w:r w:rsidR="00F92233">
        <w:rPr>
          <w:sz w:val="24"/>
          <w:szCs w:val="28"/>
        </w:rPr>
        <w:t>,” (2001).</w:t>
      </w:r>
      <w:r w:rsidR="00C30ED8">
        <w:rPr>
          <w:sz w:val="24"/>
          <w:szCs w:val="28"/>
        </w:rPr>
        <w:t xml:space="preserve"> </w:t>
      </w:r>
      <w:r w:rsidR="00AD2A0C">
        <w:rPr>
          <w:sz w:val="24"/>
          <w:szCs w:val="28"/>
        </w:rPr>
        <w:t xml:space="preserve">In other words, the </w:t>
      </w:r>
      <w:r w:rsidR="00B23A48">
        <w:rPr>
          <w:sz w:val="24"/>
          <w:szCs w:val="28"/>
        </w:rPr>
        <w:t xml:space="preserve">mapping process takes </w:t>
      </w:r>
      <w:r w:rsidR="0033007D">
        <w:rPr>
          <w:sz w:val="24"/>
          <w:szCs w:val="28"/>
        </w:rPr>
        <w:t>N</w:t>
      </w:r>
      <w:r w:rsidR="000766BE">
        <w:rPr>
          <w:sz w:val="24"/>
          <w:szCs w:val="28"/>
        </w:rPr>
        <w:t>-</w:t>
      </w:r>
      <w:r w:rsidR="00B23A48">
        <w:rPr>
          <w:sz w:val="24"/>
          <w:szCs w:val="28"/>
        </w:rPr>
        <w:t>dimensions of data (</w:t>
      </w:r>
      <w:r w:rsidR="000661AF">
        <w:rPr>
          <w:sz w:val="24"/>
          <w:szCs w:val="28"/>
        </w:rPr>
        <w:t>set</w:t>
      </w:r>
      <w:r w:rsidR="000766BE">
        <w:rPr>
          <w:sz w:val="24"/>
          <w:szCs w:val="28"/>
        </w:rPr>
        <w:t xml:space="preserve"> by</w:t>
      </w:r>
      <w:r w:rsidR="00656725">
        <w:rPr>
          <w:sz w:val="24"/>
          <w:szCs w:val="28"/>
        </w:rPr>
        <w:t xml:space="preserve"> the number of input </w:t>
      </w:r>
      <w:r w:rsidR="00B23A48">
        <w:rPr>
          <w:sz w:val="24"/>
          <w:szCs w:val="28"/>
        </w:rPr>
        <w:t>attributes)</w:t>
      </w:r>
      <w:r w:rsidR="00F67F84">
        <w:rPr>
          <w:sz w:val="24"/>
          <w:szCs w:val="28"/>
        </w:rPr>
        <w:t xml:space="preserve">, </w:t>
      </w:r>
      <w:r w:rsidR="00DE42C4">
        <w:rPr>
          <w:sz w:val="24"/>
          <w:szCs w:val="28"/>
        </w:rPr>
        <w:t>determines</w:t>
      </w:r>
      <w:r w:rsidR="00AD2A0C">
        <w:rPr>
          <w:sz w:val="24"/>
          <w:szCs w:val="28"/>
        </w:rPr>
        <w:t xml:space="preserve"> </w:t>
      </w:r>
      <w:r w:rsidR="006700D0">
        <w:rPr>
          <w:sz w:val="24"/>
          <w:szCs w:val="28"/>
        </w:rPr>
        <w:t xml:space="preserve">how those </w:t>
      </w:r>
      <w:r w:rsidR="0033007D">
        <w:rPr>
          <w:sz w:val="24"/>
          <w:szCs w:val="28"/>
        </w:rPr>
        <w:t>J-</w:t>
      </w:r>
      <w:r w:rsidR="000763D7">
        <w:rPr>
          <w:sz w:val="24"/>
          <w:szCs w:val="28"/>
        </w:rPr>
        <w:t>vectors comp</w:t>
      </w:r>
      <w:r w:rsidR="0033007D">
        <w:rPr>
          <w:sz w:val="24"/>
          <w:szCs w:val="28"/>
        </w:rPr>
        <w:t>rising th</w:t>
      </w:r>
      <w:r w:rsidR="00DB2003">
        <w:rPr>
          <w:sz w:val="24"/>
          <w:szCs w:val="28"/>
        </w:rPr>
        <w:t>e</w:t>
      </w:r>
      <w:r w:rsidR="0033007D">
        <w:rPr>
          <w:sz w:val="24"/>
          <w:szCs w:val="28"/>
        </w:rPr>
        <w:t xml:space="preserve"> attributes</w:t>
      </w:r>
      <w:r w:rsidR="006700D0">
        <w:rPr>
          <w:sz w:val="24"/>
          <w:szCs w:val="28"/>
        </w:rPr>
        <w:t xml:space="preserve"> are related to each other</w:t>
      </w:r>
      <w:r w:rsidR="008C760D">
        <w:rPr>
          <w:sz w:val="24"/>
          <w:szCs w:val="28"/>
        </w:rPr>
        <w:t xml:space="preserve"> within the latent space</w:t>
      </w:r>
      <w:r w:rsidR="006700D0">
        <w:rPr>
          <w:sz w:val="24"/>
          <w:szCs w:val="28"/>
        </w:rPr>
        <w:t>,</w:t>
      </w:r>
      <w:r w:rsidR="00B23A48">
        <w:rPr>
          <w:sz w:val="24"/>
          <w:szCs w:val="28"/>
        </w:rPr>
        <w:t xml:space="preserve"> </w:t>
      </w:r>
      <w:r w:rsidR="00C229FD">
        <w:rPr>
          <w:sz w:val="24"/>
          <w:szCs w:val="28"/>
        </w:rPr>
        <w:t xml:space="preserve">and projects the output vectors into a </w:t>
      </w:r>
      <w:r w:rsidR="00956F0C">
        <w:rPr>
          <w:sz w:val="24"/>
          <w:szCs w:val="28"/>
        </w:rPr>
        <w:t>lower</w:t>
      </w:r>
      <w:r w:rsidR="00C229FD">
        <w:rPr>
          <w:sz w:val="24"/>
          <w:szCs w:val="28"/>
        </w:rPr>
        <w:t xml:space="preserve">-dimensional </w:t>
      </w:r>
      <w:r w:rsidR="008C760D">
        <w:rPr>
          <w:sz w:val="24"/>
          <w:szCs w:val="28"/>
        </w:rPr>
        <w:t>space or “manifold”</w:t>
      </w:r>
      <w:r w:rsidR="00AB03D4">
        <w:rPr>
          <w:sz w:val="24"/>
          <w:szCs w:val="28"/>
        </w:rPr>
        <w:t xml:space="preserve"> </w:t>
      </w:r>
      <w:r w:rsidR="00BA348C">
        <w:rPr>
          <w:sz w:val="24"/>
          <w:szCs w:val="28"/>
        </w:rPr>
        <w:t>in</w:t>
      </w:r>
      <w:r w:rsidR="00AB03D4">
        <w:rPr>
          <w:sz w:val="24"/>
          <w:szCs w:val="28"/>
        </w:rPr>
        <w:t xml:space="preserve"> which</w:t>
      </w:r>
      <w:r w:rsidR="00C229FD">
        <w:rPr>
          <w:sz w:val="24"/>
          <w:szCs w:val="28"/>
        </w:rPr>
        <w:t xml:space="preserve"> </w:t>
      </w:r>
      <w:r w:rsidR="00BA348C">
        <w:rPr>
          <w:sz w:val="24"/>
          <w:szCs w:val="28"/>
        </w:rPr>
        <w:t xml:space="preserve">space the </w:t>
      </w:r>
      <w:r w:rsidR="00610F55">
        <w:rPr>
          <w:sz w:val="24"/>
          <w:szCs w:val="28"/>
        </w:rPr>
        <w:t>algorithm can form clusters</w:t>
      </w:r>
      <w:r w:rsidR="00DB0784">
        <w:rPr>
          <w:sz w:val="24"/>
          <w:szCs w:val="28"/>
        </w:rPr>
        <w:t xml:space="preserve"> (Zh</w:t>
      </w:r>
      <w:r w:rsidR="009804AA">
        <w:rPr>
          <w:sz w:val="24"/>
          <w:szCs w:val="28"/>
        </w:rPr>
        <w:t>ao et al., 2015</w:t>
      </w:r>
      <w:r w:rsidR="008C760D">
        <w:rPr>
          <w:sz w:val="24"/>
          <w:szCs w:val="28"/>
        </w:rPr>
        <w:t>, 2018</w:t>
      </w:r>
      <w:r w:rsidR="009804AA">
        <w:rPr>
          <w:sz w:val="24"/>
          <w:szCs w:val="28"/>
        </w:rPr>
        <w:t>)</w:t>
      </w:r>
      <w:r w:rsidR="0038670B">
        <w:rPr>
          <w:sz w:val="24"/>
          <w:szCs w:val="28"/>
        </w:rPr>
        <w:t xml:space="preserve">, </w:t>
      </w:r>
      <w:r w:rsidR="00696AE8">
        <w:rPr>
          <w:sz w:val="24"/>
          <w:szCs w:val="28"/>
        </w:rPr>
        <w:t xml:space="preserve">also called </w:t>
      </w:r>
      <w:r w:rsidR="0038670B">
        <w:rPr>
          <w:sz w:val="24"/>
          <w:szCs w:val="28"/>
        </w:rPr>
        <w:t xml:space="preserve">neurons, </w:t>
      </w:r>
      <w:r w:rsidR="00696AE8">
        <w:rPr>
          <w:sz w:val="24"/>
          <w:szCs w:val="28"/>
        </w:rPr>
        <w:t xml:space="preserve">“prototype vectors,” or SOM units (AASPI </w:t>
      </w:r>
      <w:r w:rsidR="002E063C">
        <w:rPr>
          <w:sz w:val="24"/>
          <w:szCs w:val="28"/>
        </w:rPr>
        <w:t xml:space="preserve">som3d </w:t>
      </w:r>
      <w:r w:rsidR="009445A6">
        <w:rPr>
          <w:sz w:val="24"/>
          <w:szCs w:val="28"/>
        </w:rPr>
        <w:t>program documentation, 2020</w:t>
      </w:r>
      <w:r w:rsidR="00696AE8">
        <w:rPr>
          <w:sz w:val="24"/>
          <w:szCs w:val="28"/>
        </w:rPr>
        <w:t xml:space="preserve">). </w:t>
      </w:r>
      <w:r w:rsidR="009D1FA1">
        <w:rPr>
          <w:sz w:val="24"/>
          <w:szCs w:val="28"/>
        </w:rPr>
        <w:t xml:space="preserve">These neurons or vectors are then colored by a 2D color bar that has </w:t>
      </w:r>
      <w:r w:rsidR="002E4C04">
        <w:rPr>
          <w:sz w:val="24"/>
          <w:szCs w:val="28"/>
        </w:rPr>
        <w:t xml:space="preserve">the </w:t>
      </w:r>
      <w:r w:rsidR="009D1FA1">
        <w:rPr>
          <w:sz w:val="24"/>
          <w:szCs w:val="28"/>
        </w:rPr>
        <w:t xml:space="preserve">number of classes </w:t>
      </w:r>
      <w:r w:rsidR="002E4C04">
        <w:rPr>
          <w:sz w:val="24"/>
          <w:szCs w:val="28"/>
        </w:rPr>
        <w:t>determined</w:t>
      </w:r>
      <w:r w:rsidR="009D1FA1">
        <w:rPr>
          <w:sz w:val="24"/>
          <w:szCs w:val="28"/>
        </w:rPr>
        <w:t xml:space="preserve"> </w:t>
      </w:r>
      <w:r w:rsidR="00FA354E">
        <w:rPr>
          <w:sz w:val="24"/>
          <w:szCs w:val="28"/>
        </w:rPr>
        <w:t>during the input parameters (discussed below)</w:t>
      </w:r>
      <w:r w:rsidR="002E4C04">
        <w:rPr>
          <w:sz w:val="24"/>
          <w:szCs w:val="28"/>
        </w:rPr>
        <w:t xml:space="preserve"> and the SOM implementation</w:t>
      </w:r>
      <w:r w:rsidR="00FA354E">
        <w:rPr>
          <w:sz w:val="24"/>
          <w:szCs w:val="28"/>
        </w:rPr>
        <w:t xml:space="preserve">. </w:t>
      </w:r>
      <w:r w:rsidR="001449DA">
        <w:rPr>
          <w:sz w:val="24"/>
          <w:szCs w:val="28"/>
        </w:rPr>
        <w:t>For this research, the goal is to use SOMs to help</w:t>
      </w:r>
      <w:r w:rsidR="00D229CD">
        <w:rPr>
          <w:sz w:val="24"/>
          <w:szCs w:val="28"/>
        </w:rPr>
        <w:t xml:space="preserve"> show</w:t>
      </w:r>
      <w:r w:rsidR="00E2501D">
        <w:rPr>
          <w:sz w:val="24"/>
          <w:szCs w:val="28"/>
        </w:rPr>
        <w:t xml:space="preserve"> features beyond a single attribute’s ability to </w:t>
      </w:r>
      <w:r w:rsidR="00C242C4">
        <w:rPr>
          <w:sz w:val="24"/>
          <w:szCs w:val="28"/>
        </w:rPr>
        <w:t>classify</w:t>
      </w:r>
      <w:r w:rsidR="00774978">
        <w:rPr>
          <w:sz w:val="24"/>
          <w:szCs w:val="28"/>
        </w:rPr>
        <w:t xml:space="preserve"> or </w:t>
      </w:r>
      <w:r w:rsidR="00C242C4">
        <w:rPr>
          <w:sz w:val="24"/>
          <w:szCs w:val="28"/>
        </w:rPr>
        <w:t>visualize</w:t>
      </w:r>
      <w:r w:rsidR="00774978">
        <w:rPr>
          <w:sz w:val="24"/>
          <w:szCs w:val="28"/>
        </w:rPr>
        <w:t xml:space="preserve"> the seismic data</w:t>
      </w:r>
      <w:r w:rsidR="00C242C4">
        <w:rPr>
          <w:sz w:val="24"/>
          <w:szCs w:val="28"/>
        </w:rPr>
        <w:t>, therefore increasing our</w:t>
      </w:r>
      <w:r w:rsidR="008E47D3">
        <w:rPr>
          <w:sz w:val="24"/>
          <w:szCs w:val="28"/>
        </w:rPr>
        <w:t xml:space="preserve"> understanding of the attribute response in a gas hydrate setting</w:t>
      </w:r>
      <w:r w:rsidR="005F55C4">
        <w:rPr>
          <w:sz w:val="24"/>
          <w:szCs w:val="28"/>
        </w:rPr>
        <w:t xml:space="preserve">. </w:t>
      </w:r>
    </w:p>
    <w:p w14:paraId="088B0CA5" w14:textId="7E2BA09F" w:rsidR="00345C68" w:rsidRDefault="009B6724" w:rsidP="004A0AA2">
      <w:pPr>
        <w:tabs>
          <w:tab w:val="clear" w:pos="504"/>
        </w:tabs>
        <w:spacing w:after="160" w:line="480" w:lineRule="auto"/>
        <w:ind w:firstLine="720"/>
        <w:contextualSpacing/>
        <w:jc w:val="left"/>
        <w:rPr>
          <w:sz w:val="24"/>
          <w:szCs w:val="28"/>
        </w:rPr>
      </w:pPr>
      <w:r>
        <w:rPr>
          <w:sz w:val="24"/>
          <w:szCs w:val="28"/>
        </w:rPr>
        <w:t xml:space="preserve">The self-organizing maps application is a straightforward and relatively simple way to implement a machine learning method as it does not require a significant </w:t>
      </w:r>
      <w:r w:rsidR="009445A6">
        <w:rPr>
          <w:sz w:val="24"/>
          <w:szCs w:val="28"/>
        </w:rPr>
        <w:t>number</w:t>
      </w:r>
      <w:r>
        <w:rPr>
          <w:sz w:val="24"/>
          <w:szCs w:val="28"/>
        </w:rPr>
        <w:t xml:space="preserve"> of inputs beyond training iteration and decimation, and while some users may feel this method has some </w:t>
      </w:r>
      <w:r>
        <w:rPr>
          <w:sz w:val="24"/>
          <w:szCs w:val="28"/>
        </w:rPr>
        <w:lastRenderedPageBreak/>
        <w:t xml:space="preserve">“black box” characteristics that are typical of many unsupervised machine learning techniques, it is an effective and proven method of classifying beyond attribute selection and visualization. </w:t>
      </w:r>
      <w:r w:rsidR="00B01C1F">
        <w:rPr>
          <w:sz w:val="24"/>
          <w:szCs w:val="28"/>
        </w:rPr>
        <w:t xml:space="preserve">SOMs have been applied </w:t>
      </w:r>
      <w:r w:rsidR="003D473D">
        <w:rPr>
          <w:sz w:val="24"/>
          <w:szCs w:val="28"/>
        </w:rPr>
        <w:t>in</w:t>
      </w:r>
      <w:r w:rsidR="00B01C1F">
        <w:rPr>
          <w:sz w:val="24"/>
          <w:szCs w:val="28"/>
        </w:rPr>
        <w:t xml:space="preserve"> other seismic studies to</w:t>
      </w:r>
      <w:r w:rsidR="003D473D">
        <w:rPr>
          <w:sz w:val="24"/>
          <w:szCs w:val="28"/>
        </w:rPr>
        <w:t xml:space="preserve"> interpret </w:t>
      </w:r>
      <w:proofErr w:type="spellStart"/>
      <w:r w:rsidR="003D473D">
        <w:rPr>
          <w:sz w:val="24"/>
          <w:szCs w:val="28"/>
        </w:rPr>
        <w:t>deepwater</w:t>
      </w:r>
      <w:proofErr w:type="spellEnd"/>
      <w:r w:rsidR="003D473D">
        <w:rPr>
          <w:sz w:val="24"/>
          <w:szCs w:val="28"/>
        </w:rPr>
        <w:t xml:space="preserve"> seismic facies</w:t>
      </w:r>
      <w:r w:rsidR="00066C0D">
        <w:rPr>
          <w:sz w:val="24"/>
          <w:szCs w:val="28"/>
        </w:rPr>
        <w:t xml:space="preserve"> and</w:t>
      </w:r>
      <w:r w:rsidR="00AF2220">
        <w:rPr>
          <w:sz w:val="24"/>
          <w:szCs w:val="28"/>
        </w:rPr>
        <w:t xml:space="preserve"> </w:t>
      </w:r>
      <w:r w:rsidR="003D473D">
        <w:rPr>
          <w:sz w:val="24"/>
          <w:szCs w:val="28"/>
        </w:rPr>
        <w:t>architectural elements (La Marca and Bedle, 2021</w:t>
      </w:r>
      <w:r w:rsidR="00AF2220">
        <w:rPr>
          <w:sz w:val="24"/>
          <w:szCs w:val="28"/>
        </w:rPr>
        <w:t>;</w:t>
      </w:r>
      <w:r w:rsidR="00066C0D">
        <w:rPr>
          <w:sz w:val="24"/>
          <w:szCs w:val="28"/>
        </w:rPr>
        <w:t xml:space="preserve"> La Marca, </w:t>
      </w:r>
      <w:r w:rsidR="00B51ADB">
        <w:rPr>
          <w:sz w:val="24"/>
          <w:szCs w:val="28"/>
        </w:rPr>
        <w:t>et al., 2019</w:t>
      </w:r>
      <w:r w:rsidR="00066C0D">
        <w:rPr>
          <w:sz w:val="24"/>
          <w:szCs w:val="28"/>
        </w:rPr>
        <w:t>)</w:t>
      </w:r>
      <w:r w:rsidR="003943B2">
        <w:rPr>
          <w:sz w:val="24"/>
          <w:szCs w:val="28"/>
        </w:rPr>
        <w:t xml:space="preserve"> and </w:t>
      </w:r>
      <w:r w:rsidR="00066C0D">
        <w:rPr>
          <w:sz w:val="24"/>
          <w:szCs w:val="28"/>
        </w:rPr>
        <w:t>characterize turbi</w:t>
      </w:r>
      <w:r w:rsidR="008A5977">
        <w:rPr>
          <w:sz w:val="24"/>
          <w:szCs w:val="28"/>
        </w:rPr>
        <w:t>dites in seismic data (</w:t>
      </w:r>
      <w:r w:rsidR="00AF2220">
        <w:rPr>
          <w:sz w:val="24"/>
          <w:szCs w:val="28"/>
        </w:rPr>
        <w:t>Zhao et al., 2016</w:t>
      </w:r>
      <w:r w:rsidR="003D473D">
        <w:rPr>
          <w:sz w:val="24"/>
          <w:szCs w:val="28"/>
        </w:rPr>
        <w:t>)</w:t>
      </w:r>
      <w:r w:rsidR="00366053">
        <w:rPr>
          <w:sz w:val="24"/>
          <w:szCs w:val="28"/>
        </w:rPr>
        <w:t>,</w:t>
      </w:r>
      <w:r w:rsidR="00A826A7">
        <w:rPr>
          <w:sz w:val="24"/>
          <w:szCs w:val="28"/>
        </w:rPr>
        <w:t xml:space="preserve"> </w:t>
      </w:r>
      <w:r w:rsidR="006655B8">
        <w:rPr>
          <w:sz w:val="24"/>
          <w:szCs w:val="28"/>
        </w:rPr>
        <w:t xml:space="preserve">to </w:t>
      </w:r>
      <w:r w:rsidR="003656DA">
        <w:rPr>
          <w:sz w:val="24"/>
          <w:szCs w:val="28"/>
        </w:rPr>
        <w:t xml:space="preserve">evaluate </w:t>
      </w:r>
      <w:r w:rsidR="00B1469D">
        <w:rPr>
          <w:sz w:val="24"/>
          <w:szCs w:val="28"/>
        </w:rPr>
        <w:t xml:space="preserve">reservoir </w:t>
      </w:r>
      <w:r w:rsidR="00A770DD">
        <w:rPr>
          <w:sz w:val="24"/>
          <w:szCs w:val="28"/>
        </w:rPr>
        <w:t>lithology and rock type changes</w:t>
      </w:r>
      <w:r w:rsidR="00B1469D">
        <w:rPr>
          <w:sz w:val="24"/>
          <w:szCs w:val="28"/>
        </w:rPr>
        <w:t xml:space="preserve"> </w:t>
      </w:r>
      <w:r w:rsidR="003656DA">
        <w:rPr>
          <w:sz w:val="24"/>
          <w:szCs w:val="28"/>
        </w:rPr>
        <w:t>(Hussein et al., 2021)</w:t>
      </w:r>
      <w:r w:rsidR="003D473D">
        <w:rPr>
          <w:sz w:val="24"/>
          <w:szCs w:val="28"/>
        </w:rPr>
        <w:t xml:space="preserve">, </w:t>
      </w:r>
      <w:r w:rsidR="005144E4">
        <w:rPr>
          <w:sz w:val="24"/>
          <w:szCs w:val="28"/>
        </w:rPr>
        <w:t>enhance weak or discontinuous BSRs (</w:t>
      </w:r>
      <w:r w:rsidR="00CD1ECC">
        <w:rPr>
          <w:sz w:val="24"/>
          <w:szCs w:val="28"/>
        </w:rPr>
        <w:t>Chenin and Bedle, 2020</w:t>
      </w:r>
      <w:r w:rsidR="00F76459">
        <w:rPr>
          <w:sz w:val="24"/>
          <w:szCs w:val="28"/>
        </w:rPr>
        <w:t>)</w:t>
      </w:r>
      <w:r w:rsidR="00D02525">
        <w:rPr>
          <w:sz w:val="24"/>
          <w:szCs w:val="28"/>
        </w:rPr>
        <w:t>,</w:t>
      </w:r>
      <w:r w:rsidR="00071398">
        <w:rPr>
          <w:sz w:val="24"/>
          <w:szCs w:val="28"/>
        </w:rPr>
        <w:t xml:space="preserve"> and</w:t>
      </w:r>
      <w:r w:rsidR="00D02525">
        <w:rPr>
          <w:sz w:val="24"/>
          <w:szCs w:val="28"/>
        </w:rPr>
        <w:t xml:space="preserve"> combining PCA and SOMs</w:t>
      </w:r>
      <w:r w:rsidR="00DE7D26">
        <w:rPr>
          <w:sz w:val="24"/>
          <w:szCs w:val="28"/>
        </w:rPr>
        <w:t xml:space="preserve"> to</w:t>
      </w:r>
      <w:r w:rsidR="00071398">
        <w:rPr>
          <w:sz w:val="24"/>
          <w:szCs w:val="28"/>
        </w:rPr>
        <w:t xml:space="preserve"> discriminate BSRs from surrounding litholog</w:t>
      </w:r>
      <w:r w:rsidR="00DE7D26">
        <w:rPr>
          <w:sz w:val="24"/>
          <w:szCs w:val="28"/>
        </w:rPr>
        <w:t>y (Lubo-Robles et al</w:t>
      </w:r>
      <w:r w:rsidR="009542F9">
        <w:rPr>
          <w:sz w:val="24"/>
          <w:szCs w:val="28"/>
        </w:rPr>
        <w:t>.</w:t>
      </w:r>
      <w:r w:rsidR="00DE7D26">
        <w:rPr>
          <w:sz w:val="24"/>
          <w:szCs w:val="28"/>
        </w:rPr>
        <w:t xml:space="preserve">, 2023). </w:t>
      </w:r>
      <w:r w:rsidR="007F2279">
        <w:rPr>
          <w:sz w:val="24"/>
          <w:szCs w:val="28"/>
        </w:rPr>
        <w:t>It’s important to note that when apply SOMs to a particular research problem, the input attributes should be appropriate to the specific research goal</w:t>
      </w:r>
      <w:r w:rsidR="0072061A">
        <w:rPr>
          <w:sz w:val="24"/>
          <w:szCs w:val="28"/>
        </w:rPr>
        <w:t>;</w:t>
      </w:r>
      <w:r w:rsidR="004B5095">
        <w:rPr>
          <w:sz w:val="24"/>
          <w:szCs w:val="28"/>
        </w:rPr>
        <w:t xml:space="preserve"> that is, geometric attributes should be used to answer questions about the </w:t>
      </w:r>
      <w:r w:rsidR="002E3DBE">
        <w:rPr>
          <w:sz w:val="24"/>
          <w:szCs w:val="28"/>
        </w:rPr>
        <w:t>structur</w:t>
      </w:r>
      <w:r w:rsidR="00FE22A5">
        <w:rPr>
          <w:sz w:val="24"/>
          <w:szCs w:val="28"/>
        </w:rPr>
        <w:t>e or stratigraphy</w:t>
      </w:r>
      <w:r w:rsidR="0072061A">
        <w:rPr>
          <w:sz w:val="24"/>
          <w:szCs w:val="28"/>
        </w:rPr>
        <w:t xml:space="preserve"> </w:t>
      </w:r>
      <w:r w:rsidR="004B5095">
        <w:rPr>
          <w:sz w:val="24"/>
          <w:szCs w:val="28"/>
        </w:rPr>
        <w:t>of a seismic dataset</w:t>
      </w:r>
      <w:r w:rsidR="0072061A">
        <w:rPr>
          <w:sz w:val="24"/>
          <w:szCs w:val="28"/>
        </w:rPr>
        <w:t xml:space="preserve"> (Zhao et al., 2018)</w:t>
      </w:r>
      <w:r w:rsidR="004B5095">
        <w:rPr>
          <w:sz w:val="24"/>
          <w:szCs w:val="28"/>
        </w:rPr>
        <w:t xml:space="preserve">, or </w:t>
      </w:r>
      <w:r w:rsidR="00C667E4">
        <w:rPr>
          <w:sz w:val="24"/>
          <w:szCs w:val="28"/>
        </w:rPr>
        <w:t>spectral shape attributes to measure attenuation of the amplitude spectrum</w:t>
      </w:r>
      <w:r w:rsidR="000F4848">
        <w:rPr>
          <w:sz w:val="24"/>
          <w:szCs w:val="28"/>
        </w:rPr>
        <w:t>, and so forth.</w:t>
      </w:r>
      <w:r w:rsidR="002E3DBE">
        <w:rPr>
          <w:sz w:val="24"/>
          <w:szCs w:val="28"/>
        </w:rPr>
        <w:t xml:space="preserve"> </w:t>
      </w:r>
    </w:p>
    <w:p w14:paraId="0B3E3C64" w14:textId="12536981" w:rsidR="00160B8E" w:rsidRPr="00405483" w:rsidRDefault="00405483" w:rsidP="00405483">
      <w:pPr>
        <w:tabs>
          <w:tab w:val="clear" w:pos="504"/>
        </w:tabs>
        <w:spacing w:after="160" w:line="480" w:lineRule="auto"/>
        <w:contextualSpacing/>
        <w:jc w:val="left"/>
        <w:rPr>
          <w:b/>
          <w:sz w:val="24"/>
          <w:szCs w:val="28"/>
        </w:rPr>
      </w:pPr>
      <w:r w:rsidRPr="00DC6FAB">
        <w:rPr>
          <w:b/>
          <w:sz w:val="24"/>
          <w:szCs w:val="28"/>
        </w:rPr>
        <w:t>3.</w:t>
      </w:r>
      <w:r w:rsidR="00E33CDF">
        <w:rPr>
          <w:b/>
          <w:sz w:val="24"/>
          <w:szCs w:val="28"/>
        </w:rPr>
        <w:t>4</w:t>
      </w:r>
      <w:r w:rsidRPr="00DC6FAB">
        <w:rPr>
          <w:b/>
          <w:sz w:val="24"/>
          <w:szCs w:val="28"/>
        </w:rPr>
        <w:t>.2 Self-organizing Maps Implementation</w:t>
      </w:r>
      <w:r w:rsidRPr="00405483">
        <w:rPr>
          <w:b/>
          <w:bCs/>
          <w:sz w:val="24"/>
          <w:szCs w:val="28"/>
        </w:rPr>
        <w:t xml:space="preserve"> </w:t>
      </w:r>
    </w:p>
    <w:p w14:paraId="68D59FA6" w14:textId="136FB9C1" w:rsidR="00F70FB2" w:rsidRDefault="00F561DE" w:rsidP="00390BDE">
      <w:pPr>
        <w:tabs>
          <w:tab w:val="clear" w:pos="504"/>
        </w:tabs>
        <w:spacing w:after="160" w:line="480" w:lineRule="auto"/>
        <w:ind w:firstLine="720"/>
        <w:contextualSpacing/>
        <w:jc w:val="left"/>
        <w:rPr>
          <w:sz w:val="24"/>
          <w:szCs w:val="28"/>
        </w:rPr>
      </w:pPr>
      <w:r>
        <w:rPr>
          <w:sz w:val="24"/>
          <w:szCs w:val="28"/>
        </w:rPr>
        <w:t xml:space="preserve">The primary </w:t>
      </w:r>
      <w:r w:rsidR="00766394">
        <w:rPr>
          <w:sz w:val="24"/>
          <w:szCs w:val="28"/>
        </w:rPr>
        <w:t>input</w:t>
      </w:r>
      <w:r>
        <w:rPr>
          <w:sz w:val="24"/>
          <w:szCs w:val="28"/>
        </w:rPr>
        <w:t xml:space="preserve"> for the SOM implementation is, of course, the seismic attributes. In total, </w:t>
      </w:r>
      <w:r w:rsidR="00910988">
        <w:rPr>
          <w:sz w:val="24"/>
          <w:szCs w:val="28"/>
        </w:rPr>
        <w:t xml:space="preserve">the </w:t>
      </w:r>
      <w:r>
        <w:rPr>
          <w:sz w:val="24"/>
          <w:szCs w:val="28"/>
        </w:rPr>
        <w:t xml:space="preserve">six attributes (spectral skewness, spectral kurtosis, </w:t>
      </w:r>
      <w:r w:rsidR="00B6435C">
        <w:rPr>
          <w:sz w:val="24"/>
          <w:szCs w:val="28"/>
        </w:rPr>
        <w:t xml:space="preserve">instantaneous frequency, envelope, </w:t>
      </w:r>
      <w:r w:rsidR="00EB64AA">
        <w:rPr>
          <w:sz w:val="24"/>
          <w:szCs w:val="28"/>
        </w:rPr>
        <w:t xml:space="preserve">sweetness, and RMS amplitude) </w:t>
      </w:r>
      <w:r w:rsidR="00910988">
        <w:rPr>
          <w:sz w:val="24"/>
          <w:szCs w:val="28"/>
        </w:rPr>
        <w:t xml:space="preserve">described above </w:t>
      </w:r>
      <w:r w:rsidR="00EB64AA">
        <w:rPr>
          <w:sz w:val="24"/>
          <w:szCs w:val="28"/>
        </w:rPr>
        <w:t>were</w:t>
      </w:r>
      <w:r w:rsidR="00B04139">
        <w:rPr>
          <w:sz w:val="24"/>
          <w:szCs w:val="28"/>
        </w:rPr>
        <w:t xml:space="preserve"> input into the </w:t>
      </w:r>
      <w:r w:rsidR="004B5EF2">
        <w:rPr>
          <w:sz w:val="24"/>
          <w:szCs w:val="28"/>
        </w:rPr>
        <w:t>algorithm</w:t>
      </w:r>
      <w:r w:rsidR="001D265F">
        <w:rPr>
          <w:sz w:val="24"/>
          <w:szCs w:val="28"/>
        </w:rPr>
        <w:t xml:space="preserve">, and </w:t>
      </w:r>
      <w:r w:rsidR="00910988">
        <w:rPr>
          <w:sz w:val="24"/>
          <w:szCs w:val="28"/>
        </w:rPr>
        <w:t>each attribute was</w:t>
      </w:r>
      <w:r w:rsidR="0003464E">
        <w:rPr>
          <w:sz w:val="24"/>
          <w:szCs w:val="28"/>
        </w:rPr>
        <w:t xml:space="preserve"> normalized </w:t>
      </w:r>
      <w:r w:rsidR="001D265F">
        <w:rPr>
          <w:sz w:val="24"/>
          <w:szCs w:val="28"/>
        </w:rPr>
        <w:t>using a z-score algorithm</w:t>
      </w:r>
      <w:r w:rsidR="00EE3402">
        <w:rPr>
          <w:sz w:val="24"/>
          <w:szCs w:val="28"/>
        </w:rPr>
        <w:t xml:space="preserve">. </w:t>
      </w:r>
      <w:r w:rsidR="00DA1EFB">
        <w:rPr>
          <w:sz w:val="24"/>
          <w:szCs w:val="28"/>
        </w:rPr>
        <w:t xml:space="preserve">Besides the input attributes, however, there are other primary parameters that need to be input by the user that will determine the output feature maps. </w:t>
      </w:r>
      <w:r w:rsidR="00580748">
        <w:rPr>
          <w:sz w:val="24"/>
          <w:szCs w:val="28"/>
        </w:rPr>
        <w:t xml:space="preserve">The maximum number of classes for each SOM case was set to 256 </w:t>
      </w:r>
      <w:r w:rsidR="005D78EB">
        <w:rPr>
          <w:sz w:val="24"/>
          <w:szCs w:val="28"/>
        </w:rPr>
        <w:t xml:space="preserve">as this is the maximum number </w:t>
      </w:r>
      <w:proofErr w:type="gramStart"/>
      <w:r w:rsidR="005D78EB">
        <w:rPr>
          <w:sz w:val="24"/>
          <w:szCs w:val="28"/>
        </w:rPr>
        <w:t>many</w:t>
      </w:r>
      <w:proofErr w:type="gramEnd"/>
      <w:r w:rsidR="00864172">
        <w:rPr>
          <w:sz w:val="24"/>
          <w:szCs w:val="28"/>
        </w:rPr>
        <w:t xml:space="preserve"> software can </w:t>
      </w:r>
      <w:r w:rsidR="00DF6AF1">
        <w:rPr>
          <w:sz w:val="24"/>
          <w:szCs w:val="28"/>
        </w:rPr>
        <w:t>vi</w:t>
      </w:r>
      <w:r w:rsidR="00F829AA">
        <w:rPr>
          <w:sz w:val="24"/>
          <w:szCs w:val="28"/>
        </w:rPr>
        <w:t>sualize</w:t>
      </w:r>
      <w:r w:rsidR="00912DE5">
        <w:rPr>
          <w:sz w:val="24"/>
          <w:szCs w:val="28"/>
        </w:rPr>
        <w:t xml:space="preserve">, </w:t>
      </w:r>
      <w:r w:rsidR="00A94584">
        <w:rPr>
          <w:sz w:val="24"/>
          <w:szCs w:val="28"/>
        </w:rPr>
        <w:t>although the algorithm determines the final (if smaller than 256) number of classes</w:t>
      </w:r>
      <w:r w:rsidR="00EE3402">
        <w:rPr>
          <w:sz w:val="24"/>
          <w:szCs w:val="28"/>
        </w:rPr>
        <w:t xml:space="preserve"> (AASPI </w:t>
      </w:r>
      <w:r w:rsidR="0048320E">
        <w:rPr>
          <w:sz w:val="24"/>
          <w:szCs w:val="28"/>
        </w:rPr>
        <w:t>som3d documentation, 2020</w:t>
      </w:r>
      <w:r w:rsidR="00EE3402">
        <w:rPr>
          <w:sz w:val="24"/>
          <w:szCs w:val="28"/>
        </w:rPr>
        <w:t xml:space="preserve">). </w:t>
      </w:r>
      <w:r w:rsidR="00A94584">
        <w:rPr>
          <w:sz w:val="24"/>
          <w:szCs w:val="28"/>
        </w:rPr>
        <w:t xml:space="preserve"> </w:t>
      </w:r>
      <w:r w:rsidR="00264475">
        <w:rPr>
          <w:sz w:val="24"/>
          <w:szCs w:val="28"/>
        </w:rPr>
        <w:t xml:space="preserve">The number of data training iterations was set to 30; </w:t>
      </w:r>
      <w:r w:rsidR="005F55B7">
        <w:rPr>
          <w:sz w:val="24"/>
          <w:szCs w:val="28"/>
        </w:rPr>
        <w:t>the initial approach utilized</w:t>
      </w:r>
      <w:r w:rsidR="00264475">
        <w:rPr>
          <w:sz w:val="24"/>
          <w:szCs w:val="28"/>
        </w:rPr>
        <w:t xml:space="preserve"> fewer </w:t>
      </w:r>
      <w:r w:rsidR="005F55B7">
        <w:rPr>
          <w:sz w:val="24"/>
          <w:szCs w:val="28"/>
        </w:rPr>
        <w:t xml:space="preserve">than 30 </w:t>
      </w:r>
      <w:r w:rsidR="00264475">
        <w:rPr>
          <w:sz w:val="24"/>
          <w:szCs w:val="28"/>
        </w:rPr>
        <w:t xml:space="preserve">iterations </w:t>
      </w:r>
      <w:r w:rsidR="005F55B7">
        <w:rPr>
          <w:sz w:val="24"/>
          <w:szCs w:val="28"/>
        </w:rPr>
        <w:t>but found that the output left certain gaps or “non-classified</w:t>
      </w:r>
      <w:r w:rsidR="001A50E0">
        <w:rPr>
          <w:sz w:val="24"/>
          <w:szCs w:val="28"/>
        </w:rPr>
        <w:t xml:space="preserve">” data, so 30 was determined to be optimal. The </w:t>
      </w:r>
      <w:r w:rsidR="001A50E0">
        <w:rPr>
          <w:sz w:val="24"/>
          <w:szCs w:val="28"/>
        </w:rPr>
        <w:lastRenderedPageBreak/>
        <w:t>CDP decimation in training, line decimation in training, and vertical sample decimation in training were all set to 2</w:t>
      </w:r>
      <w:r w:rsidR="00E31051">
        <w:rPr>
          <w:sz w:val="24"/>
          <w:szCs w:val="28"/>
        </w:rPr>
        <w:t xml:space="preserve"> as this value was considered </w:t>
      </w:r>
      <w:r w:rsidR="00D00489">
        <w:rPr>
          <w:sz w:val="24"/>
          <w:szCs w:val="28"/>
        </w:rPr>
        <w:t>a robust decimation rate</w:t>
      </w:r>
      <w:r w:rsidR="005318AD">
        <w:rPr>
          <w:sz w:val="24"/>
          <w:szCs w:val="28"/>
        </w:rPr>
        <w:t xml:space="preserve"> for the dataset</w:t>
      </w:r>
      <w:r w:rsidR="00D00489">
        <w:rPr>
          <w:sz w:val="24"/>
          <w:szCs w:val="28"/>
        </w:rPr>
        <w:t xml:space="preserve">. </w:t>
      </w:r>
    </w:p>
    <w:p w14:paraId="7BC16C57" w14:textId="12E25AFF" w:rsidR="00E56416" w:rsidRDefault="00E56416" w:rsidP="00390BDE">
      <w:pPr>
        <w:tabs>
          <w:tab w:val="clear" w:pos="504"/>
        </w:tabs>
        <w:spacing w:after="160" w:line="480" w:lineRule="auto"/>
        <w:ind w:firstLine="720"/>
        <w:contextualSpacing/>
        <w:jc w:val="left"/>
        <w:rPr>
          <w:sz w:val="24"/>
          <w:szCs w:val="28"/>
        </w:rPr>
      </w:pPr>
      <w:r>
        <w:rPr>
          <w:sz w:val="24"/>
          <w:szCs w:val="28"/>
        </w:rPr>
        <w:t xml:space="preserve">The first </w:t>
      </w:r>
      <w:r w:rsidR="00253172">
        <w:rPr>
          <w:sz w:val="24"/>
          <w:szCs w:val="28"/>
        </w:rPr>
        <w:t>approach</w:t>
      </w:r>
      <w:r>
        <w:rPr>
          <w:sz w:val="24"/>
          <w:szCs w:val="28"/>
        </w:rPr>
        <w:t xml:space="preserve"> (Case 1)</w:t>
      </w:r>
      <w:r w:rsidR="00027069">
        <w:rPr>
          <w:sz w:val="24"/>
          <w:szCs w:val="28"/>
        </w:rPr>
        <w:t xml:space="preserve"> </w:t>
      </w:r>
      <w:r w:rsidR="00253172">
        <w:rPr>
          <w:sz w:val="24"/>
          <w:szCs w:val="28"/>
        </w:rPr>
        <w:t xml:space="preserve">to </w:t>
      </w:r>
      <w:r w:rsidR="00003A84">
        <w:rPr>
          <w:sz w:val="24"/>
          <w:szCs w:val="28"/>
        </w:rPr>
        <w:t xml:space="preserve">implementing the SOM algorithm was </w:t>
      </w:r>
      <w:r w:rsidR="00026D6B">
        <w:rPr>
          <w:sz w:val="24"/>
          <w:szCs w:val="28"/>
        </w:rPr>
        <w:t xml:space="preserve">calculated across a </w:t>
      </w:r>
      <w:r w:rsidR="00284336">
        <w:rPr>
          <w:sz w:val="24"/>
          <w:szCs w:val="28"/>
        </w:rPr>
        <w:t xml:space="preserve">user-defined </w:t>
      </w:r>
      <w:r w:rsidR="00026D6B">
        <w:rPr>
          <w:sz w:val="24"/>
          <w:szCs w:val="28"/>
        </w:rPr>
        <w:t>constant time window of 3.3</w:t>
      </w:r>
      <w:r w:rsidR="002E0F70">
        <w:rPr>
          <w:sz w:val="24"/>
          <w:szCs w:val="28"/>
        </w:rPr>
        <w:t>-3.4 seconds</w:t>
      </w:r>
      <w:r w:rsidR="00607561">
        <w:rPr>
          <w:sz w:val="24"/>
          <w:szCs w:val="28"/>
        </w:rPr>
        <w:t xml:space="preserve">, as described in Section </w:t>
      </w:r>
      <w:r w:rsidR="00E14D0F">
        <w:rPr>
          <w:sz w:val="24"/>
          <w:szCs w:val="28"/>
        </w:rPr>
        <w:t>3.1.2</w:t>
      </w:r>
      <w:r w:rsidR="004A203C">
        <w:rPr>
          <w:sz w:val="24"/>
          <w:szCs w:val="28"/>
        </w:rPr>
        <w:t xml:space="preserve">. This interval corresponds to slightly above the ocean bottom and </w:t>
      </w:r>
      <w:r w:rsidR="006D5590">
        <w:rPr>
          <w:sz w:val="24"/>
          <w:szCs w:val="28"/>
        </w:rPr>
        <w:t>approximately 0.2 seconds below the BSR</w:t>
      </w:r>
      <w:r w:rsidR="00092C1D">
        <w:rPr>
          <w:sz w:val="24"/>
          <w:szCs w:val="28"/>
        </w:rPr>
        <w:t xml:space="preserve"> as expressed in the </w:t>
      </w:r>
      <w:r w:rsidR="00E805F4">
        <w:rPr>
          <w:sz w:val="24"/>
          <w:szCs w:val="28"/>
        </w:rPr>
        <w:t xml:space="preserve">selected area of interest. </w:t>
      </w:r>
      <w:r w:rsidR="00CB2265">
        <w:rPr>
          <w:sz w:val="24"/>
          <w:szCs w:val="28"/>
        </w:rPr>
        <w:t xml:space="preserve">The second </w:t>
      </w:r>
      <w:r w:rsidR="00E14D0F">
        <w:rPr>
          <w:sz w:val="24"/>
          <w:szCs w:val="28"/>
        </w:rPr>
        <w:t>approach</w:t>
      </w:r>
      <w:r w:rsidR="00CB2265">
        <w:rPr>
          <w:sz w:val="24"/>
          <w:szCs w:val="28"/>
        </w:rPr>
        <w:t xml:space="preserve"> (Case 2) </w:t>
      </w:r>
      <w:r w:rsidR="00E14D0F">
        <w:rPr>
          <w:sz w:val="24"/>
          <w:szCs w:val="28"/>
        </w:rPr>
        <w:t>to</w:t>
      </w:r>
      <w:r w:rsidR="00CB2265">
        <w:rPr>
          <w:sz w:val="24"/>
          <w:szCs w:val="28"/>
        </w:rPr>
        <w:t xml:space="preserve"> implementing the SOM algorithm was calculated across </w:t>
      </w:r>
      <w:r w:rsidR="00356389">
        <w:rPr>
          <w:sz w:val="24"/>
          <w:szCs w:val="28"/>
        </w:rPr>
        <w:t xml:space="preserve">a </w:t>
      </w:r>
      <w:r w:rsidR="0009751F">
        <w:rPr>
          <w:sz w:val="24"/>
          <w:szCs w:val="28"/>
        </w:rPr>
        <w:t>window defined by a top and base horizon. These two bounding horizons were the ocean bottom horizon</w:t>
      </w:r>
      <w:r w:rsidR="0082619A">
        <w:rPr>
          <w:sz w:val="24"/>
          <w:szCs w:val="28"/>
        </w:rPr>
        <w:t xml:space="preserve"> </w:t>
      </w:r>
      <w:r w:rsidR="008771FF">
        <w:rPr>
          <w:sz w:val="24"/>
          <w:szCs w:val="28"/>
        </w:rPr>
        <w:t>(top)</w:t>
      </w:r>
      <w:r w:rsidR="0082619A">
        <w:rPr>
          <w:sz w:val="24"/>
          <w:szCs w:val="28"/>
        </w:rPr>
        <w:t xml:space="preserve"> and BSR </w:t>
      </w:r>
      <w:r w:rsidR="00B85DF8">
        <w:rPr>
          <w:sz w:val="24"/>
          <w:szCs w:val="28"/>
        </w:rPr>
        <w:t>horizon</w:t>
      </w:r>
      <w:r w:rsidR="008771FF">
        <w:rPr>
          <w:sz w:val="24"/>
          <w:szCs w:val="28"/>
        </w:rPr>
        <w:t xml:space="preserve"> </w:t>
      </w:r>
      <w:r w:rsidR="0082619A">
        <w:rPr>
          <w:sz w:val="24"/>
          <w:szCs w:val="28"/>
        </w:rPr>
        <w:t>(bottom</w:t>
      </w:r>
      <w:r w:rsidR="008771FF">
        <w:rPr>
          <w:sz w:val="24"/>
          <w:szCs w:val="28"/>
        </w:rPr>
        <w:t>)</w:t>
      </w:r>
      <w:r w:rsidR="00B85DF8">
        <w:rPr>
          <w:sz w:val="24"/>
          <w:szCs w:val="28"/>
        </w:rPr>
        <w:t xml:space="preserve">. </w:t>
      </w:r>
      <w:r w:rsidR="00FE48D5">
        <w:rPr>
          <w:sz w:val="24"/>
          <w:szCs w:val="28"/>
        </w:rPr>
        <w:t xml:space="preserve">The horizons </w:t>
      </w:r>
      <w:r w:rsidR="001C712C">
        <w:rPr>
          <w:sz w:val="24"/>
          <w:szCs w:val="28"/>
        </w:rPr>
        <w:t>were</w:t>
      </w:r>
      <w:r w:rsidR="00FD0479">
        <w:rPr>
          <w:sz w:val="24"/>
          <w:szCs w:val="28"/>
        </w:rPr>
        <w:t xml:space="preserve"> mapped and gridded</w:t>
      </w:r>
      <w:r w:rsidR="001C712C">
        <w:rPr>
          <w:sz w:val="24"/>
          <w:szCs w:val="28"/>
        </w:rPr>
        <w:t xml:space="preserve"> from the 2D seismic lines (for each of the full, far, and near angle stacks)</w:t>
      </w:r>
      <w:r w:rsidR="00DC3950">
        <w:rPr>
          <w:sz w:val="24"/>
          <w:szCs w:val="28"/>
        </w:rPr>
        <w:t xml:space="preserve"> in a </w:t>
      </w:r>
      <w:r w:rsidR="00A7572C">
        <w:rPr>
          <w:sz w:val="24"/>
          <w:szCs w:val="28"/>
        </w:rPr>
        <w:t>separate</w:t>
      </w:r>
      <w:r w:rsidR="00DC3950">
        <w:rPr>
          <w:sz w:val="24"/>
          <w:szCs w:val="28"/>
        </w:rPr>
        <w:t xml:space="preserve"> seismic interpretation</w:t>
      </w:r>
      <w:r w:rsidR="00FD0479">
        <w:rPr>
          <w:sz w:val="24"/>
          <w:szCs w:val="28"/>
        </w:rPr>
        <w:t xml:space="preserve"> software. </w:t>
      </w:r>
      <w:r w:rsidR="00BB069F">
        <w:rPr>
          <w:sz w:val="24"/>
          <w:szCs w:val="28"/>
        </w:rPr>
        <w:t xml:space="preserve">While the vertical window was different </w:t>
      </w:r>
      <w:r w:rsidR="00977BF4">
        <w:rPr>
          <w:sz w:val="24"/>
          <w:szCs w:val="28"/>
        </w:rPr>
        <w:t>for the two cases, the lateral exten</w:t>
      </w:r>
      <w:r w:rsidR="007133A8">
        <w:rPr>
          <w:sz w:val="24"/>
          <w:szCs w:val="28"/>
        </w:rPr>
        <w:t xml:space="preserve">t was the same for both cases. </w:t>
      </w:r>
    </w:p>
    <w:p w14:paraId="7C15715C" w14:textId="5E30776E" w:rsidR="00967A1E" w:rsidRDefault="00CE4E17" w:rsidP="00390BDE">
      <w:pPr>
        <w:tabs>
          <w:tab w:val="clear" w:pos="504"/>
        </w:tabs>
        <w:spacing w:line="480" w:lineRule="auto"/>
        <w:ind w:firstLine="720"/>
        <w:contextualSpacing/>
        <w:jc w:val="left"/>
        <w:rPr>
          <w:sz w:val="24"/>
          <w:szCs w:val="28"/>
        </w:rPr>
      </w:pPr>
      <w:r>
        <w:rPr>
          <w:sz w:val="24"/>
          <w:szCs w:val="28"/>
        </w:rPr>
        <w:t>Finally, t</w:t>
      </w:r>
      <w:r w:rsidR="00C3161E">
        <w:rPr>
          <w:sz w:val="24"/>
          <w:szCs w:val="28"/>
        </w:rPr>
        <w:t>he output</w:t>
      </w:r>
      <w:r w:rsidR="000428C3">
        <w:rPr>
          <w:sz w:val="24"/>
          <w:szCs w:val="28"/>
        </w:rPr>
        <w:t xml:space="preserve"> from the implementation </w:t>
      </w:r>
      <w:r w:rsidR="00CD3C42">
        <w:rPr>
          <w:sz w:val="24"/>
          <w:szCs w:val="28"/>
        </w:rPr>
        <w:t xml:space="preserve">are two </w:t>
      </w:r>
      <w:r w:rsidR="00D2633A">
        <w:rPr>
          <w:sz w:val="24"/>
          <w:szCs w:val="28"/>
        </w:rPr>
        <w:t xml:space="preserve">SOM </w:t>
      </w:r>
      <w:r w:rsidR="009525B1">
        <w:rPr>
          <w:sz w:val="24"/>
          <w:szCs w:val="28"/>
        </w:rPr>
        <w:t>projection axes (</w:t>
      </w:r>
      <w:r w:rsidR="00C34F86">
        <w:rPr>
          <w:sz w:val="24"/>
          <w:szCs w:val="28"/>
        </w:rPr>
        <w:t>P</w:t>
      </w:r>
      <w:r w:rsidR="009525B1">
        <w:rPr>
          <w:sz w:val="24"/>
          <w:szCs w:val="28"/>
        </w:rPr>
        <w:t xml:space="preserve">rojection </w:t>
      </w:r>
      <w:r w:rsidR="00C34F86">
        <w:rPr>
          <w:sz w:val="24"/>
          <w:szCs w:val="28"/>
        </w:rPr>
        <w:t>A</w:t>
      </w:r>
      <w:r w:rsidR="009525B1">
        <w:rPr>
          <w:sz w:val="24"/>
          <w:szCs w:val="28"/>
        </w:rPr>
        <w:t xml:space="preserve">xes 1 and </w:t>
      </w:r>
      <w:r w:rsidR="00C34F86">
        <w:rPr>
          <w:sz w:val="24"/>
          <w:szCs w:val="28"/>
        </w:rPr>
        <w:t>P</w:t>
      </w:r>
      <w:r w:rsidR="009525B1">
        <w:rPr>
          <w:sz w:val="24"/>
          <w:szCs w:val="28"/>
        </w:rPr>
        <w:t xml:space="preserve">rojection </w:t>
      </w:r>
      <w:r w:rsidR="00C34F86">
        <w:rPr>
          <w:sz w:val="24"/>
          <w:szCs w:val="28"/>
        </w:rPr>
        <w:t>A</w:t>
      </w:r>
      <w:r w:rsidR="009525B1">
        <w:rPr>
          <w:sz w:val="24"/>
          <w:szCs w:val="28"/>
        </w:rPr>
        <w:t xml:space="preserve">xes 2). </w:t>
      </w:r>
      <w:r w:rsidR="00E1220A">
        <w:rPr>
          <w:sz w:val="24"/>
          <w:szCs w:val="28"/>
        </w:rPr>
        <w:t xml:space="preserve">The </w:t>
      </w:r>
      <w:r w:rsidR="009525B1">
        <w:rPr>
          <w:sz w:val="24"/>
          <w:szCs w:val="28"/>
        </w:rPr>
        <w:t>final</w:t>
      </w:r>
      <w:r w:rsidR="00B136C4">
        <w:rPr>
          <w:sz w:val="24"/>
          <w:szCs w:val="28"/>
        </w:rPr>
        <w:t xml:space="preserve"> </w:t>
      </w:r>
      <w:r w:rsidR="00730344">
        <w:rPr>
          <w:sz w:val="24"/>
          <w:szCs w:val="28"/>
        </w:rPr>
        <w:t xml:space="preserve">SOM </w:t>
      </w:r>
      <w:r w:rsidR="00E1220A">
        <w:rPr>
          <w:sz w:val="24"/>
          <w:szCs w:val="28"/>
        </w:rPr>
        <w:t xml:space="preserve">output or </w:t>
      </w:r>
      <w:r w:rsidR="00730344">
        <w:rPr>
          <w:sz w:val="24"/>
          <w:szCs w:val="28"/>
        </w:rPr>
        <w:t>facies map</w:t>
      </w:r>
      <w:r w:rsidR="00E1220A">
        <w:rPr>
          <w:sz w:val="24"/>
          <w:szCs w:val="28"/>
        </w:rPr>
        <w:t xml:space="preserve"> is </w:t>
      </w:r>
      <w:r w:rsidR="00112EB5">
        <w:rPr>
          <w:sz w:val="24"/>
          <w:szCs w:val="28"/>
        </w:rPr>
        <w:t xml:space="preserve">created by </w:t>
      </w:r>
      <w:proofErr w:type="gramStart"/>
      <w:r w:rsidR="00112EB5">
        <w:rPr>
          <w:sz w:val="24"/>
          <w:szCs w:val="28"/>
        </w:rPr>
        <w:t>cross-plotting</w:t>
      </w:r>
      <w:proofErr w:type="gramEnd"/>
      <w:r w:rsidR="00112EB5">
        <w:rPr>
          <w:sz w:val="24"/>
          <w:szCs w:val="28"/>
        </w:rPr>
        <w:t xml:space="preserve"> the two projection axes against each other.</w:t>
      </w:r>
      <w:r w:rsidR="00DB1472">
        <w:rPr>
          <w:sz w:val="24"/>
          <w:szCs w:val="28"/>
        </w:rPr>
        <w:t xml:space="preserve"> The </w:t>
      </w:r>
      <w:r w:rsidR="00CC140B">
        <w:rPr>
          <w:sz w:val="24"/>
          <w:szCs w:val="28"/>
        </w:rPr>
        <w:t>SOM facies are colored based on a 2D color map, which is generated from the number of classes determined during input and by the algorithm</w:t>
      </w:r>
      <w:r w:rsidR="00272F1F">
        <w:rPr>
          <w:sz w:val="24"/>
          <w:szCs w:val="28"/>
        </w:rPr>
        <w:t xml:space="preserve"> and co-rendered with the </w:t>
      </w:r>
      <w:r w:rsidR="00C70AB7">
        <w:rPr>
          <w:sz w:val="24"/>
          <w:szCs w:val="28"/>
        </w:rPr>
        <w:t xml:space="preserve">histogram of </w:t>
      </w:r>
      <w:r w:rsidR="00E1220A">
        <w:rPr>
          <w:sz w:val="24"/>
          <w:szCs w:val="28"/>
        </w:rPr>
        <w:t xml:space="preserve">clusters that occur in the data. </w:t>
      </w:r>
    </w:p>
    <w:p w14:paraId="78BB4E8C" w14:textId="1AD787A1" w:rsidR="00E06234" w:rsidRPr="00BC3004" w:rsidRDefault="00F75C6E" w:rsidP="006D36EB">
      <w:pPr>
        <w:pStyle w:val="Heading1"/>
        <w:spacing w:before="0" w:line="480" w:lineRule="auto"/>
        <w:contextualSpacing/>
        <w:rPr>
          <w:rFonts w:ascii="Times New Roman" w:hAnsi="Times New Roman" w:cs="Times New Roman"/>
          <w:b/>
          <w:bCs/>
          <w:color w:val="auto"/>
          <w:sz w:val="28"/>
          <w:szCs w:val="28"/>
        </w:rPr>
      </w:pPr>
      <w:r w:rsidRPr="00BC3004">
        <w:rPr>
          <w:rFonts w:ascii="Times New Roman" w:hAnsi="Times New Roman" w:cs="Times New Roman"/>
          <w:b/>
          <w:bCs/>
          <w:color w:val="auto"/>
          <w:sz w:val="28"/>
          <w:szCs w:val="28"/>
        </w:rPr>
        <w:t xml:space="preserve">4. </w:t>
      </w:r>
      <w:r w:rsidR="00E06234" w:rsidRPr="00BC3004">
        <w:rPr>
          <w:rFonts w:ascii="Times New Roman" w:hAnsi="Times New Roman" w:cs="Times New Roman"/>
          <w:b/>
          <w:bCs/>
          <w:color w:val="auto"/>
          <w:sz w:val="28"/>
          <w:szCs w:val="28"/>
        </w:rPr>
        <w:t>Results</w:t>
      </w:r>
    </w:p>
    <w:p w14:paraId="78456A04" w14:textId="2D501A94" w:rsidR="00FC0C60" w:rsidRPr="006F1DC4" w:rsidRDefault="00BD77AC" w:rsidP="006D36EB">
      <w:pPr>
        <w:spacing w:line="480" w:lineRule="auto"/>
        <w:contextualSpacing/>
        <w:rPr>
          <w:sz w:val="24"/>
          <w:szCs w:val="28"/>
        </w:rPr>
      </w:pPr>
      <w:r>
        <w:rPr>
          <w:sz w:val="24"/>
          <w:szCs w:val="28"/>
        </w:rPr>
        <w:tab/>
      </w:r>
      <w:r w:rsidR="007F453D">
        <w:rPr>
          <w:sz w:val="24"/>
          <w:szCs w:val="28"/>
        </w:rPr>
        <w:t>The results for the spectral shape and supplemental attributes, and unsupervised machine learning are presented below, with careful descriptions to aid understanding of how attribute response is related to attribute theory</w:t>
      </w:r>
      <w:r w:rsidR="003C3A45">
        <w:rPr>
          <w:sz w:val="24"/>
          <w:szCs w:val="28"/>
        </w:rPr>
        <w:t xml:space="preserve">. </w:t>
      </w:r>
    </w:p>
    <w:p w14:paraId="727D5F3F" w14:textId="5B0F37A0" w:rsidR="008F4B18" w:rsidRPr="000B195B" w:rsidRDefault="00D50B09" w:rsidP="000B195B">
      <w:pPr>
        <w:pStyle w:val="Heading1"/>
        <w:spacing w:before="0" w:line="480" w:lineRule="auto"/>
        <w:rPr>
          <w:rFonts w:ascii="Times New Roman" w:hAnsi="Times New Roman" w:cs="Times New Roman"/>
          <w:b/>
          <w:bCs/>
          <w:color w:val="auto"/>
          <w:sz w:val="24"/>
          <w:szCs w:val="24"/>
        </w:rPr>
      </w:pPr>
      <w:r w:rsidRPr="00BC3004">
        <w:rPr>
          <w:rFonts w:ascii="Times New Roman" w:hAnsi="Times New Roman" w:cs="Times New Roman"/>
          <w:b/>
          <w:bCs/>
          <w:color w:val="auto"/>
          <w:sz w:val="24"/>
          <w:szCs w:val="24"/>
        </w:rPr>
        <w:t xml:space="preserve">4.1 </w:t>
      </w:r>
      <w:r w:rsidR="008F4B18" w:rsidRPr="000E4A70">
        <w:rPr>
          <w:rFonts w:ascii="Times New Roman" w:hAnsi="Times New Roman" w:cs="Times New Roman"/>
          <w:b/>
          <w:bCs/>
          <w:color w:val="auto"/>
          <w:sz w:val="24"/>
          <w:szCs w:val="24"/>
        </w:rPr>
        <w:t>Seismic amplitude volume</w:t>
      </w:r>
      <w:r w:rsidR="00FD0741" w:rsidRPr="000E4A70">
        <w:rPr>
          <w:rFonts w:ascii="Times New Roman" w:hAnsi="Times New Roman" w:cs="Times New Roman"/>
          <w:b/>
          <w:bCs/>
          <w:color w:val="auto"/>
          <w:sz w:val="24"/>
          <w:szCs w:val="24"/>
        </w:rPr>
        <w:t xml:space="preserve"> description</w:t>
      </w:r>
    </w:p>
    <w:p w14:paraId="096BBF5C" w14:textId="1497202D" w:rsidR="0029747D" w:rsidRPr="0096774C" w:rsidRDefault="00E807C1" w:rsidP="00F46DD1">
      <w:pPr>
        <w:tabs>
          <w:tab w:val="clear" w:pos="504"/>
        </w:tabs>
        <w:spacing w:after="160" w:line="480" w:lineRule="auto"/>
        <w:ind w:firstLine="720"/>
        <w:contextualSpacing/>
        <w:jc w:val="left"/>
        <w:rPr>
          <w:sz w:val="24"/>
          <w:szCs w:val="24"/>
        </w:rPr>
      </w:pPr>
      <w:r>
        <w:rPr>
          <w:sz w:val="24"/>
          <w:szCs w:val="24"/>
        </w:rPr>
        <w:t>In the APB13 survey across the Pegasus Basin, the ocean bottom occurs as a strong peak reflector that is easily identifiable across the Opo</w:t>
      </w:r>
      <w:r w:rsidR="00A67D32">
        <w:rPr>
          <w:sz w:val="24"/>
          <w:szCs w:val="24"/>
        </w:rPr>
        <w:t>uawe Bank</w:t>
      </w:r>
      <w:r w:rsidR="00383C43">
        <w:rPr>
          <w:sz w:val="24"/>
          <w:szCs w:val="24"/>
        </w:rPr>
        <w:t xml:space="preserve"> of the North Island</w:t>
      </w:r>
      <w:r w:rsidR="00A67D32">
        <w:rPr>
          <w:sz w:val="24"/>
          <w:szCs w:val="24"/>
        </w:rPr>
        <w:t xml:space="preserve">, Hikarangi </w:t>
      </w:r>
      <w:r w:rsidR="00671007">
        <w:rPr>
          <w:sz w:val="24"/>
          <w:szCs w:val="24"/>
        </w:rPr>
        <w:lastRenderedPageBreak/>
        <w:t>Trough</w:t>
      </w:r>
      <w:r w:rsidR="00A67D32">
        <w:rPr>
          <w:sz w:val="24"/>
          <w:szCs w:val="24"/>
        </w:rPr>
        <w:t xml:space="preserve">, and Hikarangi </w:t>
      </w:r>
      <w:r w:rsidR="00671007">
        <w:rPr>
          <w:sz w:val="24"/>
          <w:szCs w:val="24"/>
        </w:rPr>
        <w:t>Channel</w:t>
      </w:r>
      <w:r w:rsidR="00A67D32">
        <w:rPr>
          <w:sz w:val="24"/>
          <w:szCs w:val="24"/>
        </w:rPr>
        <w:t xml:space="preserve">. </w:t>
      </w:r>
      <w:r w:rsidR="008A3E60">
        <w:rPr>
          <w:sz w:val="24"/>
          <w:szCs w:val="24"/>
        </w:rPr>
        <w:t xml:space="preserve">The BSR roughly mimics the ocean bottom reflector, however with opposite reflectivity/polarity. </w:t>
      </w:r>
      <w:r w:rsidR="00F46DD1">
        <w:rPr>
          <w:sz w:val="24"/>
          <w:szCs w:val="24"/>
        </w:rPr>
        <w:t xml:space="preserve">In the seismic data, the BSR appears from 2-5 seconds TWT ranging from the </w:t>
      </w:r>
      <w:r w:rsidR="00503D49">
        <w:rPr>
          <w:sz w:val="24"/>
          <w:szCs w:val="24"/>
        </w:rPr>
        <w:t xml:space="preserve">northwest along the </w:t>
      </w:r>
      <w:r w:rsidR="00107B82">
        <w:rPr>
          <w:sz w:val="24"/>
          <w:szCs w:val="24"/>
        </w:rPr>
        <w:t>Op</w:t>
      </w:r>
      <w:r w:rsidR="00224FAD">
        <w:rPr>
          <w:sz w:val="24"/>
          <w:szCs w:val="24"/>
        </w:rPr>
        <w:t>ouawe Bank to the southeast across the Hikurangi Channel</w:t>
      </w:r>
      <w:r w:rsidR="006721A2">
        <w:rPr>
          <w:sz w:val="24"/>
          <w:szCs w:val="24"/>
        </w:rPr>
        <w:t xml:space="preserve"> and corresponds to a</w:t>
      </w:r>
      <w:r w:rsidR="00843416">
        <w:rPr>
          <w:sz w:val="24"/>
          <w:szCs w:val="24"/>
        </w:rPr>
        <w:t xml:space="preserve"> continuous</w:t>
      </w:r>
      <w:r w:rsidR="006721A2">
        <w:rPr>
          <w:sz w:val="24"/>
          <w:szCs w:val="24"/>
        </w:rPr>
        <w:t xml:space="preserve"> </w:t>
      </w:r>
      <w:r w:rsidR="00AC14A2">
        <w:rPr>
          <w:sz w:val="24"/>
          <w:szCs w:val="24"/>
        </w:rPr>
        <w:t xml:space="preserve">medium to high amplitude trough </w:t>
      </w:r>
      <w:r w:rsidR="00702E92">
        <w:rPr>
          <w:sz w:val="24"/>
          <w:szCs w:val="24"/>
        </w:rPr>
        <w:t xml:space="preserve">(Figure </w:t>
      </w:r>
      <w:r w:rsidR="00481FD8">
        <w:rPr>
          <w:sz w:val="24"/>
          <w:szCs w:val="24"/>
        </w:rPr>
        <w:t xml:space="preserve">5 and </w:t>
      </w:r>
      <w:r w:rsidR="00530BBD">
        <w:rPr>
          <w:sz w:val="24"/>
          <w:szCs w:val="24"/>
        </w:rPr>
        <w:t>6</w:t>
      </w:r>
      <w:r w:rsidR="009A225F">
        <w:rPr>
          <w:sz w:val="24"/>
          <w:szCs w:val="24"/>
        </w:rPr>
        <w:t>)</w:t>
      </w:r>
      <w:r w:rsidR="00224FAD">
        <w:rPr>
          <w:sz w:val="24"/>
          <w:szCs w:val="24"/>
        </w:rPr>
        <w:t>. Th</w:t>
      </w:r>
      <w:r w:rsidR="00B82805">
        <w:rPr>
          <w:sz w:val="24"/>
          <w:szCs w:val="24"/>
        </w:rPr>
        <w:t>ere are discontinuous</w:t>
      </w:r>
      <w:r w:rsidR="00F36DCC">
        <w:rPr>
          <w:sz w:val="24"/>
          <w:szCs w:val="24"/>
        </w:rPr>
        <w:t xml:space="preserve"> BSRs, also observed by </w:t>
      </w:r>
      <w:r w:rsidR="00B82805">
        <w:rPr>
          <w:sz w:val="24"/>
          <w:szCs w:val="24"/>
        </w:rPr>
        <w:t>Chenin and Bedle</w:t>
      </w:r>
      <w:r w:rsidR="00B55D98">
        <w:rPr>
          <w:sz w:val="24"/>
          <w:szCs w:val="24"/>
        </w:rPr>
        <w:t xml:space="preserve"> (</w:t>
      </w:r>
      <w:r w:rsidR="00B82805">
        <w:rPr>
          <w:sz w:val="24"/>
          <w:szCs w:val="24"/>
        </w:rPr>
        <w:t>2020</w:t>
      </w:r>
      <w:r w:rsidR="00B55D98">
        <w:rPr>
          <w:sz w:val="24"/>
          <w:szCs w:val="24"/>
        </w:rPr>
        <w:t>)</w:t>
      </w:r>
      <w:r w:rsidR="00F36DCC">
        <w:rPr>
          <w:sz w:val="24"/>
          <w:szCs w:val="24"/>
        </w:rPr>
        <w:t xml:space="preserve"> and</w:t>
      </w:r>
      <w:r w:rsidR="00B82805">
        <w:rPr>
          <w:sz w:val="24"/>
          <w:szCs w:val="24"/>
        </w:rPr>
        <w:t xml:space="preserve"> Clairmont et al. </w:t>
      </w:r>
      <w:r w:rsidR="00B55D98">
        <w:rPr>
          <w:sz w:val="24"/>
          <w:szCs w:val="24"/>
        </w:rPr>
        <w:t>(</w:t>
      </w:r>
      <w:r w:rsidR="00B82805">
        <w:rPr>
          <w:sz w:val="24"/>
          <w:szCs w:val="24"/>
        </w:rPr>
        <w:t>2021</w:t>
      </w:r>
      <w:r w:rsidR="00B55D98">
        <w:rPr>
          <w:sz w:val="24"/>
          <w:szCs w:val="24"/>
        </w:rPr>
        <w:t>)</w:t>
      </w:r>
      <w:r w:rsidR="004E6FF8">
        <w:rPr>
          <w:sz w:val="24"/>
          <w:szCs w:val="24"/>
        </w:rPr>
        <w:t xml:space="preserve"> </w:t>
      </w:r>
      <w:r w:rsidR="00B82805">
        <w:rPr>
          <w:sz w:val="24"/>
          <w:szCs w:val="24"/>
        </w:rPr>
        <w:t xml:space="preserve">that extend throughout the </w:t>
      </w:r>
      <w:r w:rsidR="0068618B">
        <w:rPr>
          <w:sz w:val="24"/>
          <w:szCs w:val="24"/>
        </w:rPr>
        <w:t>central part of the Pegasus Basin (</w:t>
      </w:r>
      <w:r w:rsidR="0031153D">
        <w:rPr>
          <w:sz w:val="24"/>
          <w:szCs w:val="24"/>
        </w:rPr>
        <w:t>between 3000</w:t>
      </w:r>
      <w:r w:rsidR="002B7566">
        <w:rPr>
          <w:sz w:val="24"/>
          <w:szCs w:val="24"/>
        </w:rPr>
        <w:t>-4500 CDP</w:t>
      </w:r>
      <w:r w:rsidR="00141D57">
        <w:rPr>
          <w:sz w:val="24"/>
          <w:szCs w:val="24"/>
        </w:rPr>
        <w:t xml:space="preserve"> on ABP-13 line 38</w:t>
      </w:r>
      <w:r w:rsidR="002B7566">
        <w:rPr>
          <w:sz w:val="24"/>
          <w:szCs w:val="24"/>
        </w:rPr>
        <w:t xml:space="preserve">) and more continuous BSRs that extend upward along the Opouawe Bank to the northwest and </w:t>
      </w:r>
      <w:r w:rsidR="004E6FF8">
        <w:rPr>
          <w:sz w:val="24"/>
          <w:szCs w:val="24"/>
        </w:rPr>
        <w:t>from CDP 4500 to the edge of the seismic survey in the Hikurangi Channel</w:t>
      </w:r>
      <w:r w:rsidR="00141D57">
        <w:rPr>
          <w:sz w:val="24"/>
          <w:szCs w:val="24"/>
        </w:rPr>
        <w:t xml:space="preserve"> (Figure</w:t>
      </w:r>
      <w:r w:rsidR="002C682D">
        <w:rPr>
          <w:sz w:val="24"/>
          <w:szCs w:val="24"/>
        </w:rPr>
        <w:t>s</w:t>
      </w:r>
      <w:r w:rsidR="00141D57">
        <w:rPr>
          <w:sz w:val="24"/>
          <w:szCs w:val="24"/>
        </w:rPr>
        <w:t xml:space="preserve"> </w:t>
      </w:r>
      <w:r w:rsidR="00AD16E9">
        <w:rPr>
          <w:sz w:val="24"/>
          <w:szCs w:val="24"/>
        </w:rPr>
        <w:t>5</w:t>
      </w:r>
      <w:r w:rsidR="002C682D">
        <w:rPr>
          <w:sz w:val="24"/>
          <w:szCs w:val="24"/>
        </w:rPr>
        <w:t xml:space="preserve"> and 6</w:t>
      </w:r>
      <w:r w:rsidR="00141D57">
        <w:rPr>
          <w:sz w:val="24"/>
          <w:szCs w:val="24"/>
        </w:rPr>
        <w:t>)</w:t>
      </w:r>
      <w:r w:rsidR="004E6FF8">
        <w:rPr>
          <w:sz w:val="24"/>
          <w:szCs w:val="24"/>
        </w:rPr>
        <w:t xml:space="preserve">. </w:t>
      </w:r>
      <w:r w:rsidR="00D51662">
        <w:rPr>
          <w:sz w:val="24"/>
          <w:szCs w:val="24"/>
        </w:rPr>
        <w:t>The BSR is most easily identified where it crosscuts st</w:t>
      </w:r>
      <w:r w:rsidR="006721A2">
        <w:rPr>
          <w:sz w:val="24"/>
          <w:szCs w:val="24"/>
        </w:rPr>
        <w:t>ructure</w:t>
      </w:r>
      <w:r w:rsidR="00D27215">
        <w:rPr>
          <w:sz w:val="24"/>
          <w:szCs w:val="24"/>
        </w:rPr>
        <w:t xml:space="preserve"> and stratigraphy</w:t>
      </w:r>
      <w:r w:rsidR="00A466EB">
        <w:rPr>
          <w:sz w:val="24"/>
          <w:szCs w:val="24"/>
        </w:rPr>
        <w:t xml:space="preserve"> along the flank of the Opouawe Bank</w:t>
      </w:r>
      <w:r w:rsidR="00D27215">
        <w:rPr>
          <w:sz w:val="24"/>
          <w:szCs w:val="24"/>
        </w:rPr>
        <w:t xml:space="preserve"> and </w:t>
      </w:r>
      <w:r w:rsidR="00DA778F">
        <w:rPr>
          <w:sz w:val="24"/>
          <w:szCs w:val="24"/>
        </w:rPr>
        <w:t xml:space="preserve">the southeast edge of the survey. </w:t>
      </w:r>
      <w:r w:rsidR="000B65FE">
        <w:rPr>
          <w:sz w:val="24"/>
          <w:szCs w:val="24"/>
        </w:rPr>
        <w:t>These areas present high</w:t>
      </w:r>
      <w:r w:rsidR="00926073">
        <w:rPr>
          <w:sz w:val="24"/>
          <w:szCs w:val="24"/>
        </w:rPr>
        <w:t xml:space="preserve"> </w:t>
      </w:r>
      <w:r w:rsidR="000B65FE">
        <w:rPr>
          <w:sz w:val="24"/>
          <w:szCs w:val="24"/>
        </w:rPr>
        <w:t>amplitude BSRs and are associated with microbial methane accumulations (</w:t>
      </w:r>
      <w:r w:rsidR="00327514">
        <w:rPr>
          <w:sz w:val="24"/>
          <w:szCs w:val="24"/>
        </w:rPr>
        <w:t>Kroeger et al., 2015</w:t>
      </w:r>
      <w:r w:rsidR="000B65FE">
        <w:rPr>
          <w:sz w:val="24"/>
          <w:szCs w:val="24"/>
        </w:rPr>
        <w:t>)</w:t>
      </w:r>
      <w:r w:rsidR="00D55840">
        <w:rPr>
          <w:sz w:val="24"/>
          <w:szCs w:val="24"/>
        </w:rPr>
        <w:t xml:space="preserve"> and high Q</w:t>
      </w:r>
      <w:r w:rsidR="00B86A9B">
        <w:rPr>
          <w:sz w:val="24"/>
          <w:szCs w:val="24"/>
          <w:vertAlign w:val="superscript"/>
        </w:rPr>
        <w:t>-1</w:t>
      </w:r>
      <w:r w:rsidR="00B86A9B">
        <w:rPr>
          <w:sz w:val="24"/>
          <w:szCs w:val="24"/>
        </w:rPr>
        <w:t xml:space="preserve"> (inverse quality factor or attenuation) values</w:t>
      </w:r>
      <w:r w:rsidR="00FD5379">
        <w:rPr>
          <w:sz w:val="24"/>
          <w:szCs w:val="24"/>
        </w:rPr>
        <w:t xml:space="preserve"> below, and in some cases, above, the BSR</w:t>
      </w:r>
      <w:r w:rsidR="00B86A9B">
        <w:rPr>
          <w:sz w:val="24"/>
          <w:szCs w:val="24"/>
        </w:rPr>
        <w:t xml:space="preserve"> (Clairmont and Bedle, 2021). </w:t>
      </w:r>
      <w:r w:rsidR="00356C34">
        <w:rPr>
          <w:sz w:val="24"/>
          <w:szCs w:val="24"/>
        </w:rPr>
        <w:t xml:space="preserve">While </w:t>
      </w:r>
      <w:r w:rsidR="00930538">
        <w:rPr>
          <w:sz w:val="24"/>
          <w:szCs w:val="24"/>
        </w:rPr>
        <w:t xml:space="preserve">analyzing the BSR itself and </w:t>
      </w:r>
      <w:r w:rsidR="00356C34">
        <w:rPr>
          <w:sz w:val="24"/>
          <w:szCs w:val="24"/>
        </w:rPr>
        <w:t>the area below the base of the GHSZ is outside the scope of this project, the seismic expression below the high amplitude BSRs shown in Figure</w:t>
      </w:r>
      <w:r w:rsidR="000021D9">
        <w:rPr>
          <w:sz w:val="24"/>
          <w:szCs w:val="24"/>
        </w:rPr>
        <w:t xml:space="preserve"> 6 and 7 contain several “bright spots” that </w:t>
      </w:r>
      <w:r w:rsidR="00BC6F83">
        <w:rPr>
          <w:sz w:val="24"/>
          <w:szCs w:val="24"/>
        </w:rPr>
        <w:t xml:space="preserve">are </w:t>
      </w:r>
      <w:r w:rsidR="000021D9">
        <w:rPr>
          <w:sz w:val="24"/>
          <w:szCs w:val="24"/>
        </w:rPr>
        <w:t>likely due to trapped free gas beneath the GHSZ</w:t>
      </w:r>
      <w:r w:rsidR="00103A7F">
        <w:rPr>
          <w:sz w:val="24"/>
          <w:szCs w:val="24"/>
        </w:rPr>
        <w:t xml:space="preserve">, while low </w:t>
      </w:r>
      <w:r w:rsidR="00590A64">
        <w:rPr>
          <w:sz w:val="24"/>
          <w:szCs w:val="24"/>
        </w:rPr>
        <w:t>amplitude</w:t>
      </w:r>
      <w:r w:rsidR="00E6331B">
        <w:rPr>
          <w:sz w:val="24"/>
          <w:szCs w:val="24"/>
        </w:rPr>
        <w:t>s</w:t>
      </w:r>
      <w:r w:rsidR="00660470">
        <w:rPr>
          <w:sz w:val="24"/>
          <w:szCs w:val="24"/>
        </w:rPr>
        <w:t xml:space="preserve"> (or</w:t>
      </w:r>
      <w:r w:rsidR="00FB0F3C">
        <w:rPr>
          <w:sz w:val="24"/>
          <w:szCs w:val="24"/>
        </w:rPr>
        <w:t xml:space="preserve"> possible</w:t>
      </w:r>
      <w:r w:rsidR="00660470">
        <w:rPr>
          <w:sz w:val="24"/>
          <w:szCs w:val="24"/>
        </w:rPr>
        <w:t xml:space="preserve"> amplitude blanking)</w:t>
      </w:r>
      <w:r w:rsidR="00590A64">
        <w:rPr>
          <w:sz w:val="24"/>
          <w:szCs w:val="24"/>
        </w:rPr>
        <w:t xml:space="preserve"> below the low amplitude, weak, or discontinuous BSR could be </w:t>
      </w:r>
      <w:r w:rsidR="00E6331B">
        <w:rPr>
          <w:sz w:val="24"/>
          <w:szCs w:val="24"/>
        </w:rPr>
        <w:t>due to a low-frequency shadow zone</w:t>
      </w:r>
      <w:r w:rsidR="00FB6B4D">
        <w:rPr>
          <w:sz w:val="24"/>
          <w:szCs w:val="24"/>
        </w:rPr>
        <w:t xml:space="preserve"> or </w:t>
      </w:r>
      <w:r w:rsidR="004944BD">
        <w:rPr>
          <w:sz w:val="24"/>
          <w:szCs w:val="24"/>
        </w:rPr>
        <w:t xml:space="preserve">more simply, </w:t>
      </w:r>
      <w:r w:rsidR="00FE719B">
        <w:rPr>
          <w:sz w:val="24"/>
          <w:szCs w:val="24"/>
        </w:rPr>
        <w:t xml:space="preserve">a low impedance contrast between </w:t>
      </w:r>
      <w:r w:rsidR="00930CF3">
        <w:rPr>
          <w:sz w:val="24"/>
          <w:szCs w:val="24"/>
        </w:rPr>
        <w:t xml:space="preserve">relatively homogeneous </w:t>
      </w:r>
      <w:r w:rsidR="00FE719B">
        <w:rPr>
          <w:sz w:val="24"/>
          <w:szCs w:val="24"/>
        </w:rPr>
        <w:t>mixed siliciclastic</w:t>
      </w:r>
      <w:r w:rsidR="00930CF3">
        <w:rPr>
          <w:sz w:val="24"/>
          <w:szCs w:val="24"/>
        </w:rPr>
        <w:t>s that are</w:t>
      </w:r>
      <w:r w:rsidR="00FE719B">
        <w:rPr>
          <w:sz w:val="24"/>
          <w:szCs w:val="24"/>
        </w:rPr>
        <w:t xml:space="preserve"> present t</w:t>
      </w:r>
      <w:r w:rsidR="00930CF3">
        <w:rPr>
          <w:sz w:val="24"/>
          <w:szCs w:val="24"/>
        </w:rPr>
        <w:t xml:space="preserve">hroughout the </w:t>
      </w:r>
      <w:r w:rsidR="00FE719B">
        <w:rPr>
          <w:sz w:val="24"/>
          <w:szCs w:val="24"/>
        </w:rPr>
        <w:t>basin.</w:t>
      </w:r>
      <w:r w:rsidR="00B45152">
        <w:rPr>
          <w:sz w:val="24"/>
          <w:szCs w:val="24"/>
        </w:rPr>
        <w:t xml:space="preserve"> Where the BSR itself is absent or weak, </w:t>
      </w:r>
      <w:r w:rsidR="007B1604">
        <w:rPr>
          <w:sz w:val="24"/>
          <w:szCs w:val="24"/>
        </w:rPr>
        <w:t>there could be less free gas in the system being trapped by the hydrates, therefore creating the weak seismic reflector</w:t>
      </w:r>
      <w:r w:rsidR="0046273A">
        <w:rPr>
          <w:sz w:val="24"/>
          <w:szCs w:val="24"/>
        </w:rPr>
        <w:t>, but from a visualization standpoint, throughout the centra</w:t>
      </w:r>
      <w:r w:rsidR="005E0C2F">
        <w:rPr>
          <w:sz w:val="24"/>
          <w:szCs w:val="24"/>
        </w:rPr>
        <w:t xml:space="preserve">l section of the basin (Figure 6) the BSR is more parallel to </w:t>
      </w:r>
      <w:r w:rsidR="00197526">
        <w:rPr>
          <w:sz w:val="24"/>
          <w:szCs w:val="24"/>
        </w:rPr>
        <w:t>stratigraphy, which may be causing lower contrast compared to areas where the BSR cross-cut stratigraphy.</w:t>
      </w:r>
      <w:r w:rsidR="00FE719B">
        <w:rPr>
          <w:sz w:val="24"/>
          <w:szCs w:val="24"/>
        </w:rPr>
        <w:t xml:space="preserve"> </w:t>
      </w:r>
      <w:r w:rsidR="004E5615">
        <w:rPr>
          <w:sz w:val="24"/>
          <w:szCs w:val="24"/>
        </w:rPr>
        <w:t>Since</w:t>
      </w:r>
      <w:r w:rsidR="00F76EA9">
        <w:rPr>
          <w:sz w:val="24"/>
          <w:szCs w:val="24"/>
        </w:rPr>
        <w:t xml:space="preserve"> it is already known that hydrates </w:t>
      </w:r>
      <w:r w:rsidR="00F76EA9">
        <w:rPr>
          <w:sz w:val="24"/>
          <w:szCs w:val="24"/>
        </w:rPr>
        <w:lastRenderedPageBreak/>
        <w:t>do occur in this area</w:t>
      </w:r>
      <w:r w:rsidR="00D4628B">
        <w:rPr>
          <w:sz w:val="24"/>
          <w:szCs w:val="24"/>
        </w:rPr>
        <w:t xml:space="preserve"> of the Pegasus Basin</w:t>
      </w:r>
      <w:r w:rsidR="00FD5379">
        <w:rPr>
          <w:sz w:val="24"/>
          <w:szCs w:val="24"/>
        </w:rPr>
        <w:t>,</w:t>
      </w:r>
      <w:r w:rsidR="0096774C">
        <w:rPr>
          <w:sz w:val="24"/>
          <w:szCs w:val="24"/>
        </w:rPr>
        <w:t xml:space="preserve"> now the aim</w:t>
      </w:r>
      <w:r w:rsidR="00D4628B">
        <w:rPr>
          <w:sz w:val="24"/>
          <w:szCs w:val="24"/>
        </w:rPr>
        <w:t xml:space="preserve"> of the project</w:t>
      </w:r>
      <w:r w:rsidR="0096774C">
        <w:rPr>
          <w:sz w:val="24"/>
          <w:szCs w:val="24"/>
        </w:rPr>
        <w:t xml:space="preserve"> is to build on the previous work to measure the attenuation</w:t>
      </w:r>
      <w:r w:rsidR="0096774C">
        <w:rPr>
          <w:i/>
          <w:iCs/>
          <w:sz w:val="24"/>
          <w:szCs w:val="24"/>
        </w:rPr>
        <w:t xml:space="preserve"> within</w:t>
      </w:r>
      <w:r w:rsidR="0096774C">
        <w:rPr>
          <w:sz w:val="24"/>
          <w:szCs w:val="24"/>
        </w:rPr>
        <w:t xml:space="preserve"> the GHSZ instead of below the BSR. </w:t>
      </w:r>
    </w:p>
    <w:p w14:paraId="3EDAE375" w14:textId="71D960DF" w:rsidR="0016069D" w:rsidRDefault="00112E27" w:rsidP="00F21CD9">
      <w:pPr>
        <w:tabs>
          <w:tab w:val="clear" w:pos="504"/>
        </w:tabs>
        <w:spacing w:line="480" w:lineRule="auto"/>
        <w:ind w:firstLine="720"/>
        <w:contextualSpacing/>
        <w:jc w:val="left"/>
        <w:rPr>
          <w:sz w:val="24"/>
          <w:szCs w:val="24"/>
        </w:rPr>
      </w:pPr>
      <w:r>
        <w:rPr>
          <w:sz w:val="24"/>
          <w:szCs w:val="24"/>
        </w:rPr>
        <w:t xml:space="preserve">Using the BSR as an indicator of the base of the GHSZ, </w:t>
      </w:r>
      <w:r w:rsidR="000637E5">
        <w:rPr>
          <w:sz w:val="24"/>
          <w:szCs w:val="24"/>
        </w:rPr>
        <w:t>attenuation is expected to occur anywhere within the GHSZ</w:t>
      </w:r>
      <w:r w:rsidR="002B740E">
        <w:rPr>
          <w:sz w:val="24"/>
          <w:szCs w:val="24"/>
        </w:rPr>
        <w:t xml:space="preserve"> where hydrate accumulation occurs</w:t>
      </w:r>
      <w:r w:rsidR="000637E5">
        <w:rPr>
          <w:sz w:val="24"/>
          <w:szCs w:val="24"/>
        </w:rPr>
        <w:t xml:space="preserve">. </w:t>
      </w:r>
      <w:r w:rsidR="004C5C5C">
        <w:rPr>
          <w:sz w:val="24"/>
          <w:szCs w:val="24"/>
        </w:rPr>
        <w:t xml:space="preserve">To limit the area of focus to </w:t>
      </w:r>
      <w:r w:rsidR="00F425EC">
        <w:rPr>
          <w:sz w:val="24"/>
          <w:szCs w:val="24"/>
        </w:rPr>
        <w:t>exclusively</w:t>
      </w:r>
      <w:r w:rsidR="004C5C5C">
        <w:rPr>
          <w:sz w:val="24"/>
          <w:szCs w:val="24"/>
        </w:rPr>
        <w:t xml:space="preserve"> the hydrates within the GHSZ, a smaller cropped interval (roughly between 3.3 to 4.3 seconds and between </w:t>
      </w:r>
      <w:r w:rsidR="00D61BF6">
        <w:rPr>
          <w:sz w:val="24"/>
          <w:szCs w:val="24"/>
        </w:rPr>
        <w:t>CDP</w:t>
      </w:r>
      <w:r w:rsidR="00ED42EF">
        <w:rPr>
          <w:sz w:val="24"/>
          <w:szCs w:val="24"/>
        </w:rPr>
        <w:t xml:space="preserve"> [common depth point]</w:t>
      </w:r>
      <w:r w:rsidR="005748FD">
        <w:rPr>
          <w:sz w:val="24"/>
          <w:szCs w:val="24"/>
        </w:rPr>
        <w:t xml:space="preserve"> numbers 3500 to 5500) was analyzed</w:t>
      </w:r>
      <w:r w:rsidR="00B316CC">
        <w:rPr>
          <w:sz w:val="24"/>
          <w:szCs w:val="24"/>
        </w:rPr>
        <w:t xml:space="preserve"> (Figure</w:t>
      </w:r>
      <w:r w:rsidR="00405905">
        <w:rPr>
          <w:sz w:val="24"/>
          <w:szCs w:val="24"/>
        </w:rPr>
        <w:t>s</w:t>
      </w:r>
      <w:r w:rsidR="00B316CC">
        <w:rPr>
          <w:sz w:val="24"/>
          <w:szCs w:val="24"/>
        </w:rPr>
        <w:t xml:space="preserve"> 6b and 7)</w:t>
      </w:r>
      <w:r w:rsidR="005748FD">
        <w:rPr>
          <w:sz w:val="24"/>
          <w:szCs w:val="24"/>
        </w:rPr>
        <w:t xml:space="preserve">. </w:t>
      </w:r>
      <w:r w:rsidR="00900C22">
        <w:rPr>
          <w:sz w:val="24"/>
          <w:szCs w:val="24"/>
        </w:rPr>
        <w:t xml:space="preserve">This area contains high amplitude BSRs in addition to low amplitude BSRs, </w:t>
      </w:r>
      <w:r w:rsidR="003D5CBE">
        <w:rPr>
          <w:sz w:val="24"/>
          <w:szCs w:val="24"/>
        </w:rPr>
        <w:t xml:space="preserve">providing an opportunity </w:t>
      </w:r>
      <w:r w:rsidR="00BE20F1">
        <w:rPr>
          <w:sz w:val="24"/>
          <w:szCs w:val="24"/>
        </w:rPr>
        <w:t xml:space="preserve">to study attenuation in the presence </w:t>
      </w:r>
      <w:r w:rsidR="00BE20F1">
        <w:rPr>
          <w:i/>
          <w:iCs/>
          <w:sz w:val="24"/>
          <w:szCs w:val="24"/>
        </w:rPr>
        <w:t>and</w:t>
      </w:r>
      <w:r w:rsidR="00BE20F1">
        <w:rPr>
          <w:sz w:val="24"/>
          <w:szCs w:val="24"/>
        </w:rPr>
        <w:t xml:space="preserve"> absence of BSRs. This might give clues as to the hydrate</w:t>
      </w:r>
      <w:r w:rsidR="00592CB3">
        <w:rPr>
          <w:sz w:val="24"/>
          <w:szCs w:val="24"/>
        </w:rPr>
        <w:t xml:space="preserve"> presence, especially where BSRs are absent, and establish statistical attributes’ ability to </w:t>
      </w:r>
      <w:r w:rsidR="006C3BBE">
        <w:rPr>
          <w:sz w:val="24"/>
          <w:szCs w:val="24"/>
        </w:rPr>
        <w:t>delineate</w:t>
      </w:r>
      <w:r w:rsidR="00D24AE5">
        <w:rPr>
          <w:sz w:val="24"/>
          <w:szCs w:val="24"/>
        </w:rPr>
        <w:t xml:space="preserve"> subtle changes within the GHSZ. </w:t>
      </w:r>
      <w:r w:rsidR="006A477C">
        <w:rPr>
          <w:sz w:val="24"/>
          <w:szCs w:val="24"/>
        </w:rPr>
        <w:t xml:space="preserve">Within this </w:t>
      </w:r>
      <w:r w:rsidR="00346E75">
        <w:rPr>
          <w:sz w:val="24"/>
          <w:szCs w:val="24"/>
        </w:rPr>
        <w:t>cropped interval of data, the BSR exhibits as</w:t>
      </w:r>
      <w:r w:rsidR="00F425EC">
        <w:rPr>
          <w:sz w:val="24"/>
          <w:szCs w:val="24"/>
        </w:rPr>
        <w:t xml:space="preserve"> a</w:t>
      </w:r>
      <w:r w:rsidR="00346E75">
        <w:rPr>
          <w:sz w:val="24"/>
          <w:szCs w:val="24"/>
        </w:rPr>
        <w:t xml:space="preserve"> </w:t>
      </w:r>
      <w:r w:rsidR="00D8143C">
        <w:rPr>
          <w:sz w:val="24"/>
          <w:szCs w:val="24"/>
        </w:rPr>
        <w:t>high amplitude</w:t>
      </w:r>
      <w:r w:rsidR="00F425EC">
        <w:rPr>
          <w:sz w:val="24"/>
          <w:szCs w:val="24"/>
        </w:rPr>
        <w:t xml:space="preserve"> seismic reflector</w:t>
      </w:r>
      <w:r w:rsidR="00D8143C">
        <w:rPr>
          <w:sz w:val="24"/>
          <w:szCs w:val="24"/>
        </w:rPr>
        <w:t xml:space="preserve">, sub-parallel to the ocean bottom toward </w:t>
      </w:r>
      <w:r w:rsidR="00A86CD0">
        <w:rPr>
          <w:sz w:val="24"/>
          <w:szCs w:val="24"/>
        </w:rPr>
        <w:t xml:space="preserve">the </w:t>
      </w:r>
      <w:r w:rsidR="00C637D6">
        <w:rPr>
          <w:sz w:val="24"/>
          <w:szCs w:val="24"/>
        </w:rPr>
        <w:t xml:space="preserve">western edge of the Hikarangi Channel, and transitions to low amplitude toward the central section of the </w:t>
      </w:r>
      <w:r w:rsidR="002C48C7">
        <w:rPr>
          <w:sz w:val="24"/>
          <w:szCs w:val="24"/>
        </w:rPr>
        <w:t>basin (Hikarangi Trough)</w:t>
      </w:r>
      <w:r w:rsidR="00346E75">
        <w:rPr>
          <w:sz w:val="24"/>
          <w:szCs w:val="24"/>
        </w:rPr>
        <w:t xml:space="preserve">. The seismic reflectors throughout the seismic line </w:t>
      </w:r>
      <w:r w:rsidR="00B316CC">
        <w:rPr>
          <w:sz w:val="24"/>
          <w:szCs w:val="24"/>
        </w:rPr>
        <w:t>(Figure</w:t>
      </w:r>
      <w:r w:rsidR="00405905">
        <w:rPr>
          <w:sz w:val="24"/>
          <w:szCs w:val="24"/>
        </w:rPr>
        <w:t>s</w:t>
      </w:r>
      <w:r w:rsidR="00B316CC">
        <w:rPr>
          <w:sz w:val="24"/>
          <w:szCs w:val="24"/>
        </w:rPr>
        <w:t xml:space="preserve"> 6b and 7 and corresponding attribute figures)</w:t>
      </w:r>
      <w:r w:rsidR="00883E8A">
        <w:rPr>
          <w:sz w:val="24"/>
          <w:szCs w:val="24"/>
        </w:rPr>
        <w:t xml:space="preserve"> are horizontal to sub-horizontal</w:t>
      </w:r>
      <w:r w:rsidR="00404F41">
        <w:rPr>
          <w:sz w:val="24"/>
          <w:szCs w:val="24"/>
        </w:rPr>
        <w:t>, parallel</w:t>
      </w:r>
      <w:r w:rsidR="0063612E">
        <w:rPr>
          <w:sz w:val="24"/>
          <w:szCs w:val="24"/>
        </w:rPr>
        <w:t>,</w:t>
      </w:r>
      <w:r w:rsidR="00883E8A">
        <w:rPr>
          <w:sz w:val="24"/>
          <w:szCs w:val="24"/>
        </w:rPr>
        <w:t xml:space="preserve"> and </w:t>
      </w:r>
      <w:proofErr w:type="gramStart"/>
      <w:r w:rsidR="00883E8A">
        <w:rPr>
          <w:sz w:val="24"/>
          <w:szCs w:val="24"/>
        </w:rPr>
        <w:t>fairly continuous</w:t>
      </w:r>
      <w:proofErr w:type="gramEnd"/>
      <w:r w:rsidR="0063612E">
        <w:rPr>
          <w:sz w:val="24"/>
          <w:szCs w:val="24"/>
        </w:rPr>
        <w:t>;</w:t>
      </w:r>
      <w:r w:rsidR="00C823B6">
        <w:rPr>
          <w:sz w:val="24"/>
          <w:szCs w:val="24"/>
        </w:rPr>
        <w:t xml:space="preserve"> however, b</w:t>
      </w:r>
      <w:r w:rsidR="00A516F1">
        <w:rPr>
          <w:sz w:val="24"/>
          <w:szCs w:val="24"/>
        </w:rPr>
        <w:t>etween 3.5</w:t>
      </w:r>
      <w:r w:rsidR="00541A78">
        <w:rPr>
          <w:sz w:val="24"/>
          <w:szCs w:val="24"/>
        </w:rPr>
        <w:t>3</w:t>
      </w:r>
      <w:r w:rsidR="00A516F1">
        <w:rPr>
          <w:sz w:val="24"/>
          <w:szCs w:val="24"/>
        </w:rPr>
        <w:t>-3.</w:t>
      </w:r>
      <w:r w:rsidR="00541A78">
        <w:rPr>
          <w:sz w:val="24"/>
          <w:szCs w:val="24"/>
        </w:rPr>
        <w:t>8</w:t>
      </w:r>
      <w:r w:rsidR="00A516F1">
        <w:rPr>
          <w:sz w:val="24"/>
          <w:szCs w:val="24"/>
        </w:rPr>
        <w:t xml:space="preserve"> seconds (TWT), there is a series of higher</w:t>
      </w:r>
      <w:r w:rsidR="00875447">
        <w:rPr>
          <w:sz w:val="24"/>
          <w:szCs w:val="24"/>
        </w:rPr>
        <w:t xml:space="preserve"> </w:t>
      </w:r>
      <w:r w:rsidR="00A516F1">
        <w:rPr>
          <w:sz w:val="24"/>
          <w:szCs w:val="24"/>
        </w:rPr>
        <w:t>amplitude,</w:t>
      </w:r>
      <w:r w:rsidR="00454F7D">
        <w:rPr>
          <w:sz w:val="24"/>
          <w:szCs w:val="24"/>
        </w:rPr>
        <w:t xml:space="preserve"> thin,</w:t>
      </w:r>
      <w:r w:rsidR="00A516F1">
        <w:rPr>
          <w:sz w:val="24"/>
          <w:szCs w:val="24"/>
        </w:rPr>
        <w:t xml:space="preserve"> s</w:t>
      </w:r>
      <w:r w:rsidR="00846A72">
        <w:rPr>
          <w:sz w:val="24"/>
          <w:szCs w:val="24"/>
        </w:rPr>
        <w:t xml:space="preserve">ub-parallel </w:t>
      </w:r>
      <w:r w:rsidR="00A516F1">
        <w:rPr>
          <w:sz w:val="24"/>
          <w:szCs w:val="24"/>
        </w:rPr>
        <w:t>reflectors</w:t>
      </w:r>
      <w:r w:rsidR="00454F7D">
        <w:rPr>
          <w:sz w:val="24"/>
          <w:szCs w:val="24"/>
        </w:rPr>
        <w:t xml:space="preserve"> (see Figure</w:t>
      </w:r>
      <w:r w:rsidR="00405905">
        <w:rPr>
          <w:sz w:val="24"/>
          <w:szCs w:val="24"/>
        </w:rPr>
        <w:t>s</w:t>
      </w:r>
      <w:r w:rsidR="00454F7D">
        <w:rPr>
          <w:sz w:val="24"/>
          <w:szCs w:val="24"/>
        </w:rPr>
        <w:t xml:space="preserve"> </w:t>
      </w:r>
      <w:r w:rsidR="00405905">
        <w:rPr>
          <w:sz w:val="24"/>
          <w:szCs w:val="24"/>
        </w:rPr>
        <w:t>6b and 7)</w:t>
      </w:r>
      <w:r w:rsidR="001D4EB1">
        <w:rPr>
          <w:sz w:val="24"/>
          <w:szCs w:val="24"/>
        </w:rPr>
        <w:t xml:space="preserve"> that</w:t>
      </w:r>
      <w:r w:rsidR="0079323C">
        <w:rPr>
          <w:sz w:val="24"/>
          <w:szCs w:val="24"/>
        </w:rPr>
        <w:t xml:space="preserve"> exhibit amplitude increase with offset and</w:t>
      </w:r>
      <w:r w:rsidR="00066940">
        <w:rPr>
          <w:sz w:val="24"/>
          <w:szCs w:val="24"/>
        </w:rPr>
        <w:t xml:space="preserve"> that</w:t>
      </w:r>
      <w:r w:rsidR="001D4EB1">
        <w:rPr>
          <w:sz w:val="24"/>
          <w:szCs w:val="24"/>
        </w:rPr>
        <w:t xml:space="preserve"> may represent sedi</w:t>
      </w:r>
      <w:r w:rsidR="00561928">
        <w:rPr>
          <w:sz w:val="24"/>
          <w:szCs w:val="24"/>
        </w:rPr>
        <w:t xml:space="preserve">ment waves described by </w:t>
      </w:r>
      <w:r w:rsidR="00833864">
        <w:rPr>
          <w:sz w:val="24"/>
          <w:szCs w:val="28"/>
        </w:rPr>
        <w:t xml:space="preserve">Lewis and </w:t>
      </w:r>
      <w:proofErr w:type="spellStart"/>
      <w:r w:rsidR="00833864">
        <w:rPr>
          <w:sz w:val="24"/>
          <w:szCs w:val="28"/>
        </w:rPr>
        <w:t>Pantin</w:t>
      </w:r>
      <w:proofErr w:type="spellEnd"/>
      <w:r w:rsidR="00833864">
        <w:rPr>
          <w:sz w:val="24"/>
          <w:szCs w:val="28"/>
        </w:rPr>
        <w:t xml:space="preserve"> (2002</w:t>
      </w:r>
      <w:r w:rsidR="004267D1">
        <w:rPr>
          <w:sz w:val="24"/>
          <w:szCs w:val="28"/>
        </w:rPr>
        <w:t>)</w:t>
      </w:r>
      <w:r w:rsidR="00C00B13">
        <w:rPr>
          <w:sz w:val="24"/>
          <w:szCs w:val="24"/>
        </w:rPr>
        <w:t xml:space="preserve">. </w:t>
      </w:r>
    </w:p>
    <w:p w14:paraId="0582EFC0" w14:textId="558B8477" w:rsidR="009A208C" w:rsidRDefault="00253DA7" w:rsidP="00F0351C">
      <w:pPr>
        <w:tabs>
          <w:tab w:val="clear" w:pos="504"/>
        </w:tabs>
        <w:spacing w:after="160"/>
        <w:contextualSpacing/>
        <w:jc w:val="left"/>
        <w:rPr>
          <w:b/>
          <w:bCs/>
          <w:sz w:val="24"/>
          <w:szCs w:val="24"/>
        </w:rPr>
      </w:pPr>
      <w:r>
        <w:rPr>
          <w:b/>
          <w:bCs/>
          <w:noProof/>
          <w:sz w:val="24"/>
          <w:szCs w:val="24"/>
        </w:rPr>
        <w:lastRenderedPageBreak/>
        <w:drawing>
          <wp:inline distT="0" distB="0" distL="0" distR="0" wp14:anchorId="781C306D" wp14:editId="2EF058CD">
            <wp:extent cx="5943600" cy="5743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743575"/>
                    </a:xfrm>
                    <a:prstGeom prst="rect">
                      <a:avLst/>
                    </a:prstGeom>
                    <a:noFill/>
                    <a:ln>
                      <a:noFill/>
                    </a:ln>
                  </pic:spPr>
                </pic:pic>
              </a:graphicData>
            </a:graphic>
          </wp:inline>
        </w:drawing>
      </w:r>
    </w:p>
    <w:p w14:paraId="7363A1FA" w14:textId="6E7D9A6F" w:rsidR="0090331A" w:rsidRDefault="0090331A" w:rsidP="00F0351C">
      <w:pPr>
        <w:rPr>
          <w:sz w:val="24"/>
          <w:szCs w:val="24"/>
        </w:rPr>
      </w:pPr>
      <w:r>
        <w:rPr>
          <w:b/>
          <w:bCs/>
          <w:sz w:val="24"/>
          <w:szCs w:val="24"/>
        </w:rPr>
        <w:t xml:space="preserve">Fig. </w:t>
      </w:r>
      <w:r w:rsidR="00A055BF">
        <w:rPr>
          <w:b/>
          <w:bCs/>
          <w:sz w:val="24"/>
          <w:szCs w:val="24"/>
        </w:rPr>
        <w:t>5</w:t>
      </w:r>
      <w:r>
        <w:rPr>
          <w:b/>
          <w:bCs/>
          <w:sz w:val="24"/>
          <w:szCs w:val="24"/>
        </w:rPr>
        <w:t xml:space="preserve"> a</w:t>
      </w:r>
      <w:r>
        <w:rPr>
          <w:sz w:val="24"/>
          <w:szCs w:val="24"/>
        </w:rPr>
        <w:t xml:space="preserve"> full stack</w:t>
      </w:r>
      <w:r w:rsidR="00643111">
        <w:rPr>
          <w:sz w:val="24"/>
          <w:szCs w:val="24"/>
        </w:rPr>
        <w:t xml:space="preserve"> seismic line</w:t>
      </w:r>
      <w:r>
        <w:rPr>
          <w:sz w:val="24"/>
          <w:szCs w:val="24"/>
        </w:rPr>
        <w:t xml:space="preserve"> across the Pegasus basin</w:t>
      </w:r>
      <w:r w:rsidR="006F294F">
        <w:rPr>
          <w:sz w:val="24"/>
          <w:szCs w:val="24"/>
        </w:rPr>
        <w:t xml:space="preserve"> and</w:t>
      </w:r>
      <w:r>
        <w:rPr>
          <w:sz w:val="24"/>
          <w:szCs w:val="24"/>
        </w:rPr>
        <w:t xml:space="preserve"> </w:t>
      </w:r>
      <w:r>
        <w:rPr>
          <w:b/>
          <w:bCs/>
          <w:sz w:val="24"/>
          <w:szCs w:val="24"/>
        </w:rPr>
        <w:t>b</w:t>
      </w:r>
      <w:r>
        <w:rPr>
          <w:sz w:val="24"/>
          <w:szCs w:val="24"/>
        </w:rPr>
        <w:t xml:space="preserve"> </w:t>
      </w:r>
      <w:r w:rsidR="001A3B9E">
        <w:rPr>
          <w:sz w:val="24"/>
          <w:szCs w:val="24"/>
        </w:rPr>
        <w:t xml:space="preserve">interpreted areas showing BSR extent throughout the seismic line, </w:t>
      </w:r>
      <w:r w:rsidR="00643111">
        <w:rPr>
          <w:sz w:val="24"/>
          <w:szCs w:val="24"/>
        </w:rPr>
        <w:t xml:space="preserve">with the </w:t>
      </w:r>
      <w:r w:rsidR="001A3B9E">
        <w:rPr>
          <w:sz w:val="24"/>
          <w:szCs w:val="24"/>
        </w:rPr>
        <w:t>GHSZ, and ocean bottom</w:t>
      </w:r>
    </w:p>
    <w:p w14:paraId="108D6A81" w14:textId="0598D550" w:rsidR="00E011CF" w:rsidRDefault="00E011CF" w:rsidP="00692BA7">
      <w:pPr>
        <w:tabs>
          <w:tab w:val="clear" w:pos="504"/>
        </w:tabs>
        <w:spacing w:after="160" w:line="480" w:lineRule="auto"/>
        <w:contextualSpacing/>
        <w:jc w:val="left"/>
        <w:rPr>
          <w:b/>
          <w:bCs/>
          <w:sz w:val="24"/>
          <w:szCs w:val="24"/>
        </w:rPr>
      </w:pPr>
    </w:p>
    <w:p w14:paraId="533C0087" w14:textId="0A567763" w:rsidR="00D20731" w:rsidRDefault="000C7719" w:rsidP="00F0351C">
      <w:pPr>
        <w:tabs>
          <w:tab w:val="clear" w:pos="504"/>
        </w:tabs>
        <w:spacing w:after="160"/>
        <w:contextualSpacing/>
        <w:jc w:val="left"/>
        <w:rPr>
          <w:b/>
          <w:bCs/>
          <w:sz w:val="24"/>
          <w:szCs w:val="24"/>
        </w:rPr>
      </w:pPr>
      <w:r>
        <w:rPr>
          <w:noProof/>
        </w:rPr>
        <w:lastRenderedPageBreak/>
        <w:drawing>
          <wp:inline distT="0" distB="0" distL="0" distR="0" wp14:anchorId="42A4F1B2" wp14:editId="72FE8109">
            <wp:extent cx="5943600" cy="55162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516245"/>
                    </a:xfrm>
                    <a:prstGeom prst="rect">
                      <a:avLst/>
                    </a:prstGeom>
                    <a:noFill/>
                    <a:ln>
                      <a:noFill/>
                    </a:ln>
                  </pic:spPr>
                </pic:pic>
              </a:graphicData>
            </a:graphic>
          </wp:inline>
        </w:drawing>
      </w:r>
    </w:p>
    <w:p w14:paraId="3AE0A66F" w14:textId="42F3146D" w:rsidR="0057668C" w:rsidRDefault="00CA7128" w:rsidP="004236F5">
      <w:pPr>
        <w:rPr>
          <w:rStyle w:val="CommentReference"/>
        </w:rPr>
      </w:pPr>
      <w:r>
        <w:rPr>
          <w:b/>
          <w:bCs/>
          <w:sz w:val="24"/>
          <w:szCs w:val="24"/>
        </w:rPr>
        <w:t xml:space="preserve">Fig. </w:t>
      </w:r>
      <w:r w:rsidR="000F03D1">
        <w:rPr>
          <w:b/>
          <w:bCs/>
          <w:sz w:val="24"/>
          <w:szCs w:val="24"/>
        </w:rPr>
        <w:t>6</w:t>
      </w:r>
      <w:r>
        <w:rPr>
          <w:b/>
          <w:bCs/>
          <w:sz w:val="24"/>
          <w:szCs w:val="24"/>
        </w:rPr>
        <w:t xml:space="preserve"> a</w:t>
      </w:r>
      <w:r>
        <w:rPr>
          <w:sz w:val="24"/>
          <w:szCs w:val="24"/>
        </w:rPr>
        <w:t xml:space="preserve"> full stack</w:t>
      </w:r>
      <w:r w:rsidR="00643111">
        <w:rPr>
          <w:sz w:val="24"/>
          <w:szCs w:val="24"/>
        </w:rPr>
        <w:t xml:space="preserve"> seismic line</w:t>
      </w:r>
      <w:r>
        <w:rPr>
          <w:sz w:val="24"/>
          <w:szCs w:val="24"/>
        </w:rPr>
        <w:t xml:space="preserve"> across the Pegasus basin, </w:t>
      </w:r>
      <w:r>
        <w:rPr>
          <w:b/>
          <w:bCs/>
          <w:sz w:val="24"/>
          <w:szCs w:val="24"/>
        </w:rPr>
        <w:t>b</w:t>
      </w:r>
      <w:r>
        <w:rPr>
          <w:sz w:val="24"/>
          <w:szCs w:val="24"/>
        </w:rPr>
        <w:t xml:space="preserve"> interpreted areas showing BSR extent </w:t>
      </w:r>
      <w:r w:rsidR="00FA5AEB">
        <w:rPr>
          <w:sz w:val="24"/>
          <w:szCs w:val="24"/>
        </w:rPr>
        <w:t xml:space="preserve">(both high and low amplitude) </w:t>
      </w:r>
      <w:r>
        <w:rPr>
          <w:sz w:val="24"/>
          <w:szCs w:val="24"/>
        </w:rPr>
        <w:t>through</w:t>
      </w:r>
      <w:r w:rsidR="00347388">
        <w:rPr>
          <w:sz w:val="24"/>
          <w:szCs w:val="24"/>
        </w:rPr>
        <w:t>o</w:t>
      </w:r>
      <w:r>
        <w:rPr>
          <w:sz w:val="24"/>
          <w:szCs w:val="24"/>
        </w:rPr>
        <w:t>ut the seismic line</w:t>
      </w:r>
      <w:r w:rsidR="00912944">
        <w:rPr>
          <w:sz w:val="24"/>
          <w:szCs w:val="24"/>
        </w:rPr>
        <w:t xml:space="preserve">, and </w:t>
      </w:r>
      <w:r w:rsidR="00912944">
        <w:rPr>
          <w:b/>
          <w:bCs/>
          <w:sz w:val="24"/>
          <w:szCs w:val="24"/>
        </w:rPr>
        <w:t xml:space="preserve">c </w:t>
      </w:r>
      <w:r w:rsidR="00912944">
        <w:rPr>
          <w:sz w:val="24"/>
          <w:szCs w:val="24"/>
        </w:rPr>
        <w:t>zones 1 - 4</w:t>
      </w:r>
      <w:r w:rsidR="000F03D1">
        <w:rPr>
          <w:sz w:val="24"/>
          <w:szCs w:val="24"/>
        </w:rPr>
        <w:t>; seafloor bathymetry map from GeoMapApp</w:t>
      </w:r>
    </w:p>
    <w:p w14:paraId="4044EB2B" w14:textId="77777777" w:rsidR="004236F5" w:rsidRPr="00960779" w:rsidRDefault="004236F5" w:rsidP="004236F5">
      <w:pPr>
        <w:rPr>
          <w:sz w:val="24"/>
          <w:szCs w:val="24"/>
        </w:rPr>
      </w:pPr>
    </w:p>
    <w:p w14:paraId="00AF08F8" w14:textId="5708D1E8" w:rsidR="00443A54" w:rsidRDefault="002573E7" w:rsidP="00F0351C">
      <w:pPr>
        <w:tabs>
          <w:tab w:val="clear" w:pos="504"/>
        </w:tabs>
        <w:spacing w:after="160"/>
        <w:contextualSpacing/>
        <w:jc w:val="left"/>
        <w:rPr>
          <w:b/>
          <w:bCs/>
          <w:sz w:val="24"/>
          <w:szCs w:val="24"/>
        </w:rPr>
      </w:pPr>
      <w:r>
        <w:rPr>
          <w:b/>
          <w:bCs/>
          <w:noProof/>
          <w:sz w:val="24"/>
          <w:szCs w:val="24"/>
        </w:rPr>
        <w:lastRenderedPageBreak/>
        <w:drawing>
          <wp:inline distT="0" distB="0" distL="0" distR="0" wp14:anchorId="4A062D4F" wp14:editId="212D0440">
            <wp:extent cx="5932805" cy="30194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2805" cy="3019425"/>
                    </a:xfrm>
                    <a:prstGeom prst="rect">
                      <a:avLst/>
                    </a:prstGeom>
                    <a:noFill/>
                    <a:ln>
                      <a:noFill/>
                    </a:ln>
                  </pic:spPr>
                </pic:pic>
              </a:graphicData>
            </a:graphic>
          </wp:inline>
        </w:drawing>
      </w:r>
    </w:p>
    <w:p w14:paraId="1CCB590A" w14:textId="77972017" w:rsidR="0099139A" w:rsidRDefault="00C004CB" w:rsidP="000B195B">
      <w:pPr>
        <w:rPr>
          <w:sz w:val="24"/>
          <w:szCs w:val="24"/>
        </w:rPr>
      </w:pPr>
      <w:r>
        <w:rPr>
          <w:b/>
          <w:bCs/>
          <w:sz w:val="24"/>
          <w:szCs w:val="24"/>
        </w:rPr>
        <w:t xml:space="preserve">Fig. </w:t>
      </w:r>
      <w:r w:rsidR="000F03D1">
        <w:rPr>
          <w:b/>
          <w:bCs/>
          <w:sz w:val="24"/>
          <w:szCs w:val="24"/>
        </w:rPr>
        <w:t>7</w:t>
      </w:r>
      <w:r>
        <w:rPr>
          <w:b/>
          <w:bCs/>
          <w:sz w:val="24"/>
          <w:szCs w:val="24"/>
        </w:rPr>
        <w:t xml:space="preserve"> a</w:t>
      </w:r>
      <w:r>
        <w:rPr>
          <w:sz w:val="24"/>
          <w:szCs w:val="24"/>
        </w:rPr>
        <w:t xml:space="preserve"> far angle stack</w:t>
      </w:r>
      <w:r w:rsidR="00F03E8C">
        <w:rPr>
          <w:sz w:val="24"/>
          <w:szCs w:val="24"/>
        </w:rPr>
        <w:t xml:space="preserve"> seismic line</w:t>
      </w:r>
      <w:r w:rsidR="004F7A72">
        <w:rPr>
          <w:sz w:val="24"/>
          <w:szCs w:val="24"/>
        </w:rPr>
        <w:t xml:space="preserve"> with </w:t>
      </w:r>
      <w:r w:rsidR="00FA5AEB">
        <w:rPr>
          <w:sz w:val="24"/>
          <w:szCs w:val="24"/>
        </w:rPr>
        <w:t>high and low amplitude BSRs</w:t>
      </w:r>
      <w:r>
        <w:rPr>
          <w:sz w:val="24"/>
          <w:szCs w:val="24"/>
        </w:rPr>
        <w:t>,</w:t>
      </w:r>
      <w:r w:rsidR="00F03E8C">
        <w:rPr>
          <w:sz w:val="24"/>
          <w:szCs w:val="24"/>
        </w:rPr>
        <w:t xml:space="preserve"> and</w:t>
      </w:r>
      <w:r>
        <w:rPr>
          <w:sz w:val="24"/>
          <w:szCs w:val="24"/>
        </w:rPr>
        <w:t xml:space="preserve"> </w:t>
      </w:r>
      <w:r>
        <w:rPr>
          <w:b/>
          <w:bCs/>
          <w:sz w:val="24"/>
          <w:szCs w:val="24"/>
        </w:rPr>
        <w:t>b</w:t>
      </w:r>
      <w:r>
        <w:rPr>
          <w:sz w:val="24"/>
          <w:szCs w:val="24"/>
        </w:rPr>
        <w:t xml:space="preserve"> near angle stack</w:t>
      </w:r>
      <w:r w:rsidR="00FA5AEB">
        <w:rPr>
          <w:sz w:val="24"/>
          <w:szCs w:val="24"/>
        </w:rPr>
        <w:t xml:space="preserve"> with high and low amplitude BSRs</w:t>
      </w:r>
      <w:r w:rsidR="000F03D1">
        <w:rPr>
          <w:sz w:val="24"/>
          <w:szCs w:val="24"/>
        </w:rPr>
        <w:t>;</w:t>
      </w:r>
      <w:r w:rsidR="002573E7">
        <w:rPr>
          <w:sz w:val="24"/>
          <w:szCs w:val="24"/>
        </w:rPr>
        <w:t xml:space="preserve"> </w:t>
      </w:r>
      <w:r w:rsidR="00214987">
        <w:rPr>
          <w:sz w:val="24"/>
          <w:szCs w:val="24"/>
        </w:rPr>
        <w:t>the seismic amplitudes are plotted on the same scale for each of the full, far, and near angle stacks</w:t>
      </w:r>
    </w:p>
    <w:p w14:paraId="387273BB" w14:textId="77777777" w:rsidR="00214987" w:rsidRDefault="00214987" w:rsidP="000B195B">
      <w:pPr>
        <w:rPr>
          <w:sz w:val="24"/>
          <w:szCs w:val="24"/>
        </w:rPr>
      </w:pPr>
    </w:p>
    <w:p w14:paraId="44C14B38" w14:textId="7C912C09" w:rsidR="00E06234" w:rsidRPr="000B195B" w:rsidRDefault="00D50B09" w:rsidP="000B195B">
      <w:pPr>
        <w:pStyle w:val="Heading1"/>
        <w:spacing w:before="0" w:line="480" w:lineRule="auto"/>
        <w:rPr>
          <w:rFonts w:ascii="Times New Roman" w:hAnsi="Times New Roman" w:cs="Times New Roman"/>
          <w:b/>
          <w:bCs/>
          <w:color w:val="auto"/>
          <w:sz w:val="24"/>
          <w:szCs w:val="24"/>
        </w:rPr>
      </w:pPr>
      <w:r w:rsidRPr="009A33FB">
        <w:rPr>
          <w:rFonts w:ascii="Times New Roman" w:hAnsi="Times New Roman" w:cs="Times New Roman"/>
          <w:b/>
          <w:bCs/>
          <w:color w:val="auto"/>
          <w:sz w:val="24"/>
          <w:szCs w:val="24"/>
        </w:rPr>
        <w:t xml:space="preserve">4.2 </w:t>
      </w:r>
      <w:r w:rsidR="00E06234" w:rsidRPr="009A33FB">
        <w:rPr>
          <w:rFonts w:ascii="Times New Roman" w:hAnsi="Times New Roman" w:cs="Times New Roman"/>
          <w:b/>
          <w:bCs/>
          <w:color w:val="auto"/>
          <w:sz w:val="24"/>
          <w:szCs w:val="24"/>
        </w:rPr>
        <w:t>Attribute volumes</w:t>
      </w:r>
    </w:p>
    <w:p w14:paraId="0A22E7D9" w14:textId="7F4BACB5" w:rsidR="006C7E94" w:rsidRDefault="007A5AEE" w:rsidP="00BB1AB7">
      <w:pPr>
        <w:tabs>
          <w:tab w:val="clear" w:pos="504"/>
        </w:tabs>
        <w:spacing w:after="160" w:line="480" w:lineRule="auto"/>
        <w:ind w:firstLine="720"/>
        <w:contextualSpacing/>
        <w:jc w:val="left"/>
        <w:rPr>
          <w:sz w:val="24"/>
          <w:szCs w:val="24"/>
        </w:rPr>
      </w:pPr>
      <w:r>
        <w:rPr>
          <w:sz w:val="24"/>
          <w:szCs w:val="24"/>
        </w:rPr>
        <w:t>S</w:t>
      </w:r>
      <w:r w:rsidR="00745C7B">
        <w:rPr>
          <w:sz w:val="24"/>
          <w:szCs w:val="24"/>
        </w:rPr>
        <w:t xml:space="preserve">eismic attribute analysis was performed on each of the statistical attributes and on the five </w:t>
      </w:r>
      <w:r w:rsidR="00171A9D">
        <w:rPr>
          <w:sz w:val="24"/>
          <w:szCs w:val="24"/>
        </w:rPr>
        <w:t>supplemental</w:t>
      </w:r>
      <w:r w:rsidR="00745C7B">
        <w:rPr>
          <w:sz w:val="24"/>
          <w:szCs w:val="24"/>
        </w:rPr>
        <w:t xml:space="preserve"> frequency</w:t>
      </w:r>
      <w:r w:rsidR="00171A9D">
        <w:rPr>
          <w:sz w:val="24"/>
          <w:szCs w:val="24"/>
        </w:rPr>
        <w:t>-</w:t>
      </w:r>
      <w:r w:rsidR="00B0609F">
        <w:rPr>
          <w:sz w:val="24"/>
          <w:szCs w:val="24"/>
        </w:rPr>
        <w:t>, trace</w:t>
      </w:r>
      <w:r w:rsidR="0082488E">
        <w:rPr>
          <w:sz w:val="24"/>
          <w:szCs w:val="24"/>
        </w:rPr>
        <w:t>-</w:t>
      </w:r>
      <w:r w:rsidR="00B0609F">
        <w:rPr>
          <w:sz w:val="24"/>
          <w:szCs w:val="24"/>
        </w:rPr>
        <w:t>, and amplitude</w:t>
      </w:r>
      <w:r w:rsidR="0082488E">
        <w:rPr>
          <w:sz w:val="24"/>
          <w:szCs w:val="24"/>
        </w:rPr>
        <w:t>-related</w:t>
      </w:r>
      <w:r w:rsidR="00B0609F">
        <w:rPr>
          <w:sz w:val="24"/>
          <w:szCs w:val="24"/>
        </w:rPr>
        <w:t xml:space="preserve"> attributes prior to </w:t>
      </w:r>
      <w:r w:rsidR="00BB1AB7">
        <w:rPr>
          <w:sz w:val="24"/>
          <w:szCs w:val="24"/>
        </w:rPr>
        <w:t xml:space="preserve">implementing the machine learning </w:t>
      </w:r>
      <w:r w:rsidR="00B0609F">
        <w:rPr>
          <w:sz w:val="24"/>
          <w:szCs w:val="24"/>
        </w:rPr>
        <w:t xml:space="preserve">to </w:t>
      </w:r>
      <w:r w:rsidR="001A6DB0">
        <w:rPr>
          <w:sz w:val="24"/>
          <w:szCs w:val="24"/>
        </w:rPr>
        <w:t>assess</w:t>
      </w:r>
      <w:r w:rsidR="00B0609F">
        <w:rPr>
          <w:sz w:val="24"/>
          <w:szCs w:val="24"/>
        </w:rPr>
        <w:t xml:space="preserve"> </w:t>
      </w:r>
      <w:r w:rsidR="000F4A7F">
        <w:rPr>
          <w:sz w:val="24"/>
          <w:szCs w:val="24"/>
        </w:rPr>
        <w:t>whether the</w:t>
      </w:r>
      <w:r w:rsidR="001A6DB0">
        <w:rPr>
          <w:sz w:val="24"/>
          <w:szCs w:val="24"/>
        </w:rPr>
        <w:t xml:space="preserve"> attributes</w:t>
      </w:r>
      <w:r w:rsidR="000F4A7F">
        <w:rPr>
          <w:sz w:val="24"/>
          <w:szCs w:val="24"/>
        </w:rPr>
        <w:t xml:space="preserve"> could contribute to enhancing </w:t>
      </w:r>
      <w:r w:rsidR="00D6655A">
        <w:rPr>
          <w:sz w:val="24"/>
          <w:szCs w:val="24"/>
        </w:rPr>
        <w:t xml:space="preserve">variations in </w:t>
      </w:r>
      <w:r w:rsidR="000F4A7F">
        <w:rPr>
          <w:sz w:val="24"/>
          <w:szCs w:val="24"/>
        </w:rPr>
        <w:t>the GH</w:t>
      </w:r>
      <w:r w:rsidR="000E1F0F">
        <w:rPr>
          <w:sz w:val="24"/>
          <w:szCs w:val="24"/>
        </w:rPr>
        <w:t>SZ</w:t>
      </w:r>
      <w:r w:rsidR="00493C26">
        <w:rPr>
          <w:sz w:val="24"/>
          <w:szCs w:val="24"/>
        </w:rPr>
        <w:t xml:space="preserve"> due to attenuation from </w:t>
      </w:r>
      <w:r w:rsidR="00F66A64">
        <w:rPr>
          <w:sz w:val="24"/>
          <w:szCs w:val="24"/>
        </w:rPr>
        <w:t xml:space="preserve">hydrate accumulation. </w:t>
      </w:r>
      <w:r w:rsidR="00444E76">
        <w:rPr>
          <w:sz w:val="24"/>
          <w:szCs w:val="24"/>
        </w:rPr>
        <w:t xml:space="preserve">While the </w:t>
      </w:r>
      <w:proofErr w:type="gramStart"/>
      <w:r w:rsidR="00444E76">
        <w:rPr>
          <w:sz w:val="24"/>
          <w:szCs w:val="24"/>
        </w:rPr>
        <w:t>main focus</w:t>
      </w:r>
      <w:proofErr w:type="gramEnd"/>
      <w:r w:rsidR="00444E76">
        <w:rPr>
          <w:sz w:val="24"/>
          <w:szCs w:val="24"/>
        </w:rPr>
        <w:t xml:space="preserve"> is the statistical attributes, as they are </w:t>
      </w:r>
      <w:r w:rsidR="0082488E">
        <w:rPr>
          <w:sz w:val="24"/>
          <w:szCs w:val="24"/>
        </w:rPr>
        <w:t>novel and</w:t>
      </w:r>
      <w:r w:rsidR="00444E76">
        <w:rPr>
          <w:sz w:val="24"/>
          <w:szCs w:val="24"/>
        </w:rPr>
        <w:t xml:space="preserve"> untested in this </w:t>
      </w:r>
      <w:r w:rsidR="00211620">
        <w:rPr>
          <w:sz w:val="24"/>
          <w:szCs w:val="24"/>
        </w:rPr>
        <w:t xml:space="preserve">approach and the </w:t>
      </w:r>
      <w:r w:rsidR="00F66A64">
        <w:rPr>
          <w:sz w:val="24"/>
          <w:szCs w:val="24"/>
        </w:rPr>
        <w:t>four</w:t>
      </w:r>
      <w:r w:rsidR="00211620">
        <w:rPr>
          <w:sz w:val="24"/>
          <w:szCs w:val="24"/>
        </w:rPr>
        <w:t xml:space="preserve"> </w:t>
      </w:r>
      <w:r w:rsidR="00B845B4">
        <w:rPr>
          <w:sz w:val="24"/>
          <w:szCs w:val="24"/>
        </w:rPr>
        <w:t>supplemental</w:t>
      </w:r>
      <w:r w:rsidR="00211620">
        <w:rPr>
          <w:sz w:val="24"/>
          <w:szCs w:val="24"/>
        </w:rPr>
        <w:t xml:space="preserve"> attributes are already proven to be </w:t>
      </w:r>
      <w:r w:rsidR="0082488E">
        <w:rPr>
          <w:sz w:val="24"/>
          <w:szCs w:val="24"/>
        </w:rPr>
        <w:t>applicable</w:t>
      </w:r>
      <w:r w:rsidR="00211620">
        <w:rPr>
          <w:sz w:val="24"/>
          <w:szCs w:val="24"/>
        </w:rPr>
        <w:t xml:space="preserve"> in a hydrocarbon</w:t>
      </w:r>
      <w:r w:rsidR="00B2667A">
        <w:rPr>
          <w:sz w:val="24"/>
          <w:szCs w:val="24"/>
        </w:rPr>
        <w:t xml:space="preserve"> setting, all the attributes were carefully </w:t>
      </w:r>
      <w:r w:rsidR="00204C30">
        <w:rPr>
          <w:sz w:val="24"/>
          <w:szCs w:val="24"/>
        </w:rPr>
        <w:t>inspected</w:t>
      </w:r>
      <w:r w:rsidR="00B2667A">
        <w:rPr>
          <w:sz w:val="24"/>
          <w:szCs w:val="24"/>
        </w:rPr>
        <w:t xml:space="preserve"> </w:t>
      </w:r>
      <w:r w:rsidR="008C492A">
        <w:rPr>
          <w:sz w:val="24"/>
          <w:szCs w:val="24"/>
        </w:rPr>
        <w:t>from the ocean bottom to the base of t</w:t>
      </w:r>
      <w:r w:rsidR="00163F70">
        <w:rPr>
          <w:sz w:val="24"/>
          <w:szCs w:val="24"/>
        </w:rPr>
        <w:t>he gas hydrate stability zone</w:t>
      </w:r>
      <w:r w:rsidR="00A3019F">
        <w:rPr>
          <w:sz w:val="24"/>
          <w:szCs w:val="24"/>
        </w:rPr>
        <w:t xml:space="preserve"> to determine </w:t>
      </w:r>
      <w:r w:rsidR="00017F6E">
        <w:rPr>
          <w:sz w:val="24"/>
          <w:szCs w:val="24"/>
        </w:rPr>
        <w:t>each individual attribute’s</w:t>
      </w:r>
      <w:r w:rsidR="00A3019F">
        <w:rPr>
          <w:sz w:val="24"/>
          <w:szCs w:val="24"/>
        </w:rPr>
        <w:t xml:space="preserve"> contribution to understanding the hydrate system. </w:t>
      </w:r>
      <w:r w:rsidR="002241AB">
        <w:rPr>
          <w:sz w:val="24"/>
          <w:szCs w:val="24"/>
        </w:rPr>
        <w:t xml:space="preserve">Furthermore, the combination of frequency- and amplitude-related attributes provides a wholistic </w:t>
      </w:r>
      <w:r w:rsidR="009363F3">
        <w:rPr>
          <w:sz w:val="24"/>
          <w:szCs w:val="24"/>
        </w:rPr>
        <w:t xml:space="preserve">suite of attributes for the SOM implementation in the machine learning phase. </w:t>
      </w:r>
      <w:r w:rsidR="002D6A34">
        <w:rPr>
          <w:sz w:val="24"/>
          <w:szCs w:val="24"/>
        </w:rPr>
        <w:t xml:space="preserve">The </w:t>
      </w:r>
      <w:r w:rsidR="008E1854">
        <w:rPr>
          <w:sz w:val="24"/>
          <w:szCs w:val="24"/>
        </w:rPr>
        <w:t xml:space="preserve">attribute response for each attribute in the corresponding zone is reported in Table </w:t>
      </w:r>
      <w:r w:rsidR="00017F6E">
        <w:rPr>
          <w:sz w:val="24"/>
          <w:szCs w:val="24"/>
        </w:rPr>
        <w:t>2</w:t>
      </w:r>
      <w:r w:rsidR="008E1854">
        <w:rPr>
          <w:sz w:val="24"/>
          <w:szCs w:val="24"/>
        </w:rPr>
        <w:t xml:space="preserve">. </w:t>
      </w:r>
    </w:p>
    <w:p w14:paraId="53706CA4" w14:textId="0304FCBE" w:rsidR="00536AC9" w:rsidRDefault="00536AC9" w:rsidP="00536AC9">
      <w:pPr>
        <w:tabs>
          <w:tab w:val="clear" w:pos="504"/>
        </w:tabs>
        <w:spacing w:after="160" w:line="480" w:lineRule="auto"/>
        <w:contextualSpacing/>
        <w:jc w:val="left"/>
        <w:rPr>
          <w:sz w:val="24"/>
          <w:szCs w:val="24"/>
        </w:rPr>
      </w:pPr>
    </w:p>
    <w:p w14:paraId="781F03DF" w14:textId="77777777" w:rsidR="003502E6" w:rsidRDefault="003502E6" w:rsidP="00AC4C8E">
      <w:pPr>
        <w:tabs>
          <w:tab w:val="clear" w:pos="504"/>
        </w:tabs>
        <w:jc w:val="left"/>
        <w:rPr>
          <w:sz w:val="20"/>
          <w:szCs w:val="24"/>
        </w:rPr>
        <w:sectPr w:rsidR="003502E6" w:rsidSect="00F34C57">
          <w:headerReference w:type="first" r:id="rId19"/>
          <w:pgSz w:w="12240" w:h="15840"/>
          <w:pgMar w:top="1440" w:right="1440" w:bottom="1440" w:left="1440" w:header="720" w:footer="720" w:gutter="0"/>
          <w:pgNumType w:start="1"/>
          <w:cols w:space="720"/>
          <w:titlePg/>
          <w:docGrid w:linePitch="360"/>
        </w:sectPr>
      </w:pPr>
    </w:p>
    <w:tbl>
      <w:tblPr>
        <w:tblW w:w="17270" w:type="dxa"/>
        <w:tblLook w:val="04A0" w:firstRow="1" w:lastRow="0" w:firstColumn="1" w:lastColumn="0" w:noHBand="0" w:noVBand="1"/>
      </w:tblPr>
      <w:tblGrid>
        <w:gridCol w:w="1374"/>
        <w:gridCol w:w="968"/>
        <w:gridCol w:w="3773"/>
        <w:gridCol w:w="3510"/>
        <w:gridCol w:w="4140"/>
        <w:gridCol w:w="3505"/>
      </w:tblGrid>
      <w:tr w:rsidR="005D188E" w:rsidRPr="005D188E" w14:paraId="1204F13A" w14:textId="77777777" w:rsidTr="002971A8">
        <w:trPr>
          <w:trHeight w:val="300"/>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EFF0D" w14:textId="01E47319" w:rsidR="005D188E" w:rsidRPr="005D188E" w:rsidRDefault="00403FEA" w:rsidP="005D188E">
            <w:pPr>
              <w:tabs>
                <w:tab w:val="clear" w:pos="504"/>
              </w:tabs>
              <w:jc w:val="left"/>
              <w:rPr>
                <w:rFonts w:asciiTheme="minorHAnsi" w:hAnsiTheme="minorHAnsi" w:cstheme="minorHAnsi"/>
                <w:color w:val="000000"/>
                <w:sz w:val="20"/>
              </w:rPr>
            </w:pPr>
            <w:r>
              <w:rPr>
                <w:rFonts w:asciiTheme="minorHAnsi" w:hAnsiTheme="minorHAnsi" w:cstheme="minorHAnsi"/>
                <w:color w:val="000000"/>
                <w:sz w:val="20"/>
              </w:rPr>
              <w:lastRenderedPageBreak/>
              <w:t>Volume</w:t>
            </w:r>
          </w:p>
        </w:tc>
        <w:tc>
          <w:tcPr>
            <w:tcW w:w="968" w:type="dxa"/>
            <w:tcBorders>
              <w:top w:val="single" w:sz="4" w:space="0" w:color="auto"/>
              <w:left w:val="nil"/>
              <w:bottom w:val="single" w:sz="4" w:space="0" w:color="auto"/>
              <w:right w:val="single" w:sz="4" w:space="0" w:color="auto"/>
            </w:tcBorders>
            <w:shd w:val="clear" w:color="auto" w:fill="auto"/>
            <w:noWrap/>
            <w:vAlign w:val="bottom"/>
            <w:hideMark/>
          </w:tcPr>
          <w:p w14:paraId="47DB7C73" w14:textId="7A82C1C9"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Stack</w:t>
            </w:r>
          </w:p>
        </w:tc>
        <w:tc>
          <w:tcPr>
            <w:tcW w:w="3773" w:type="dxa"/>
            <w:tcBorders>
              <w:top w:val="single" w:sz="4" w:space="0" w:color="auto"/>
              <w:left w:val="nil"/>
              <w:bottom w:val="single" w:sz="4" w:space="0" w:color="auto"/>
              <w:right w:val="single" w:sz="4" w:space="0" w:color="auto"/>
            </w:tcBorders>
            <w:shd w:val="clear" w:color="auto" w:fill="auto"/>
            <w:noWrap/>
            <w:vAlign w:val="bottom"/>
            <w:hideMark/>
          </w:tcPr>
          <w:p w14:paraId="4A4222BD"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Zone 1, OB to 3.53 sec TWT</w:t>
            </w:r>
          </w:p>
        </w:tc>
        <w:tc>
          <w:tcPr>
            <w:tcW w:w="3510" w:type="dxa"/>
            <w:tcBorders>
              <w:top w:val="single" w:sz="4" w:space="0" w:color="auto"/>
              <w:left w:val="nil"/>
              <w:bottom w:val="single" w:sz="4" w:space="0" w:color="auto"/>
              <w:right w:val="single" w:sz="4" w:space="0" w:color="auto"/>
            </w:tcBorders>
            <w:shd w:val="clear" w:color="auto" w:fill="auto"/>
            <w:noWrap/>
            <w:vAlign w:val="bottom"/>
            <w:hideMark/>
          </w:tcPr>
          <w:p w14:paraId="663B9A2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Zone 2, 3.53 - 3.8 sec TWT</w:t>
            </w:r>
          </w:p>
        </w:tc>
        <w:tc>
          <w:tcPr>
            <w:tcW w:w="4140" w:type="dxa"/>
            <w:tcBorders>
              <w:top w:val="single" w:sz="4" w:space="0" w:color="auto"/>
              <w:left w:val="nil"/>
              <w:bottom w:val="single" w:sz="4" w:space="0" w:color="auto"/>
              <w:right w:val="single" w:sz="4" w:space="0" w:color="auto"/>
            </w:tcBorders>
            <w:shd w:val="clear" w:color="auto" w:fill="auto"/>
            <w:noWrap/>
            <w:vAlign w:val="bottom"/>
            <w:hideMark/>
          </w:tcPr>
          <w:p w14:paraId="1794CC4B"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Zone 3, 3.8 sec TWT - BSR</w:t>
            </w:r>
          </w:p>
        </w:tc>
        <w:tc>
          <w:tcPr>
            <w:tcW w:w="3505" w:type="dxa"/>
            <w:tcBorders>
              <w:top w:val="single" w:sz="4" w:space="0" w:color="auto"/>
              <w:left w:val="nil"/>
              <w:bottom w:val="single" w:sz="4" w:space="0" w:color="auto"/>
              <w:right w:val="single" w:sz="4" w:space="0" w:color="auto"/>
            </w:tcBorders>
            <w:shd w:val="clear" w:color="auto" w:fill="auto"/>
            <w:noWrap/>
            <w:vAlign w:val="bottom"/>
            <w:hideMark/>
          </w:tcPr>
          <w:p w14:paraId="426E06BA"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Zone 4, BSR</w:t>
            </w:r>
          </w:p>
        </w:tc>
      </w:tr>
      <w:tr w:rsidR="005D188E" w:rsidRPr="005D188E" w14:paraId="46460CF2" w14:textId="77777777" w:rsidTr="002971A8">
        <w:trPr>
          <w:trHeight w:val="746"/>
        </w:trPr>
        <w:tc>
          <w:tcPr>
            <w:tcW w:w="13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2A707D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Seismic Amplitude</w:t>
            </w:r>
          </w:p>
        </w:tc>
        <w:tc>
          <w:tcPr>
            <w:tcW w:w="968" w:type="dxa"/>
            <w:tcBorders>
              <w:top w:val="nil"/>
              <w:left w:val="nil"/>
              <w:bottom w:val="single" w:sz="4" w:space="0" w:color="auto"/>
              <w:right w:val="single" w:sz="4" w:space="0" w:color="auto"/>
            </w:tcBorders>
            <w:shd w:val="clear" w:color="auto" w:fill="auto"/>
            <w:noWrap/>
            <w:vAlign w:val="bottom"/>
            <w:hideMark/>
          </w:tcPr>
          <w:p w14:paraId="3CE5F2FE"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vAlign w:val="bottom"/>
            <w:hideMark/>
          </w:tcPr>
          <w:p w14:paraId="5CA7D33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OB: high amplitude, continuous peak. Below, </w:t>
            </w:r>
            <w:proofErr w:type="gramStart"/>
            <w:r w:rsidRPr="005D188E">
              <w:rPr>
                <w:rFonts w:asciiTheme="minorHAnsi" w:hAnsiTheme="minorHAnsi" w:cstheme="minorHAnsi"/>
                <w:color w:val="000000"/>
                <w:sz w:val="20"/>
              </w:rPr>
              <w:t>fairly continuous</w:t>
            </w:r>
            <w:proofErr w:type="gramEnd"/>
            <w:r w:rsidRPr="005D188E">
              <w:rPr>
                <w:rFonts w:asciiTheme="minorHAnsi" w:hAnsiTheme="minorHAnsi" w:cstheme="minorHAnsi"/>
                <w:color w:val="000000"/>
                <w:sz w:val="20"/>
              </w:rPr>
              <w:t>, horizontal to sub-horizontal reflectors</w:t>
            </w:r>
          </w:p>
        </w:tc>
        <w:tc>
          <w:tcPr>
            <w:tcW w:w="3510" w:type="dxa"/>
            <w:tcBorders>
              <w:top w:val="nil"/>
              <w:left w:val="nil"/>
              <w:bottom w:val="single" w:sz="4" w:space="0" w:color="auto"/>
              <w:right w:val="single" w:sz="4" w:space="0" w:color="auto"/>
            </w:tcBorders>
            <w:shd w:val="clear" w:color="auto" w:fill="auto"/>
            <w:vAlign w:val="bottom"/>
            <w:hideMark/>
          </w:tcPr>
          <w:p w14:paraId="2D5EAFC3"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Some slightly chaotic seismic reflectors; amplitude relatively continuous throughout</w:t>
            </w:r>
          </w:p>
        </w:tc>
        <w:tc>
          <w:tcPr>
            <w:tcW w:w="4140" w:type="dxa"/>
            <w:tcBorders>
              <w:top w:val="nil"/>
              <w:left w:val="nil"/>
              <w:bottom w:val="single" w:sz="4" w:space="0" w:color="auto"/>
              <w:right w:val="single" w:sz="4" w:space="0" w:color="auto"/>
            </w:tcBorders>
            <w:shd w:val="clear" w:color="auto" w:fill="auto"/>
            <w:vAlign w:val="bottom"/>
            <w:hideMark/>
          </w:tcPr>
          <w:p w14:paraId="248989F5"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Fairly continuous, horizontal to sub-horizontal reflectors; thicker beds than in Zone 2</w:t>
            </w:r>
          </w:p>
        </w:tc>
        <w:tc>
          <w:tcPr>
            <w:tcW w:w="3505" w:type="dxa"/>
            <w:tcBorders>
              <w:top w:val="nil"/>
              <w:left w:val="nil"/>
              <w:bottom w:val="single" w:sz="4" w:space="0" w:color="auto"/>
              <w:right w:val="single" w:sz="4" w:space="0" w:color="auto"/>
            </w:tcBorders>
            <w:shd w:val="clear" w:color="auto" w:fill="auto"/>
            <w:vAlign w:val="bottom"/>
            <w:hideMark/>
          </w:tcPr>
          <w:p w14:paraId="4B7E45BC" w14:textId="38B74915"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High amplitude trough to low amplitude trough</w:t>
            </w:r>
          </w:p>
        </w:tc>
      </w:tr>
      <w:tr w:rsidR="005D188E" w:rsidRPr="005D188E" w14:paraId="79494C7E" w14:textId="77777777" w:rsidTr="002971A8">
        <w:trPr>
          <w:trHeight w:val="701"/>
        </w:trPr>
        <w:tc>
          <w:tcPr>
            <w:tcW w:w="1374" w:type="dxa"/>
            <w:vMerge/>
            <w:tcBorders>
              <w:top w:val="nil"/>
              <w:left w:val="single" w:sz="4" w:space="0" w:color="auto"/>
              <w:bottom w:val="single" w:sz="4" w:space="0" w:color="000000"/>
              <w:right w:val="single" w:sz="4" w:space="0" w:color="auto"/>
            </w:tcBorders>
            <w:vAlign w:val="center"/>
            <w:hideMark/>
          </w:tcPr>
          <w:p w14:paraId="086B7CFB"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1EA64D3A"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Far</w:t>
            </w:r>
          </w:p>
        </w:tc>
        <w:tc>
          <w:tcPr>
            <w:tcW w:w="3773" w:type="dxa"/>
            <w:tcBorders>
              <w:top w:val="nil"/>
              <w:left w:val="nil"/>
              <w:bottom w:val="single" w:sz="4" w:space="0" w:color="auto"/>
              <w:right w:val="single" w:sz="4" w:space="0" w:color="auto"/>
            </w:tcBorders>
            <w:shd w:val="clear" w:color="auto" w:fill="auto"/>
            <w:vAlign w:val="bottom"/>
            <w:hideMark/>
          </w:tcPr>
          <w:p w14:paraId="6CED6BB5"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OB: high amplitude, continuous peak. Below, </w:t>
            </w:r>
            <w:proofErr w:type="gramStart"/>
            <w:r w:rsidRPr="005D188E">
              <w:rPr>
                <w:rFonts w:asciiTheme="minorHAnsi" w:hAnsiTheme="minorHAnsi" w:cstheme="minorHAnsi"/>
                <w:color w:val="000000"/>
                <w:sz w:val="20"/>
              </w:rPr>
              <w:t>fairly continuous</w:t>
            </w:r>
            <w:proofErr w:type="gramEnd"/>
            <w:r w:rsidRPr="005D188E">
              <w:rPr>
                <w:rFonts w:asciiTheme="minorHAnsi" w:hAnsiTheme="minorHAnsi" w:cstheme="minorHAnsi"/>
                <w:color w:val="000000"/>
                <w:sz w:val="20"/>
              </w:rPr>
              <w:t>, horizontal to sub-horizontal reflectors</w:t>
            </w:r>
          </w:p>
        </w:tc>
        <w:tc>
          <w:tcPr>
            <w:tcW w:w="3510" w:type="dxa"/>
            <w:tcBorders>
              <w:top w:val="nil"/>
              <w:left w:val="nil"/>
              <w:bottom w:val="single" w:sz="4" w:space="0" w:color="auto"/>
              <w:right w:val="single" w:sz="4" w:space="0" w:color="auto"/>
            </w:tcBorders>
            <w:shd w:val="clear" w:color="auto" w:fill="auto"/>
            <w:vAlign w:val="bottom"/>
            <w:hideMark/>
          </w:tcPr>
          <w:p w14:paraId="6B49DD1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Some slightly chaotic seismic reflectors; amplitude lower than full stack</w:t>
            </w:r>
          </w:p>
        </w:tc>
        <w:tc>
          <w:tcPr>
            <w:tcW w:w="4140" w:type="dxa"/>
            <w:tcBorders>
              <w:top w:val="nil"/>
              <w:left w:val="nil"/>
              <w:bottom w:val="single" w:sz="4" w:space="0" w:color="auto"/>
              <w:right w:val="single" w:sz="4" w:space="0" w:color="auto"/>
            </w:tcBorders>
            <w:shd w:val="clear" w:color="auto" w:fill="auto"/>
            <w:vAlign w:val="bottom"/>
            <w:hideMark/>
          </w:tcPr>
          <w:p w14:paraId="0BB3893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Fairly continuous, horizontal to sub-horizontal reflectors; thicker beds than in Zone 2, lower amplitude than full and near stack</w:t>
            </w:r>
          </w:p>
        </w:tc>
        <w:tc>
          <w:tcPr>
            <w:tcW w:w="3505" w:type="dxa"/>
            <w:tcBorders>
              <w:top w:val="nil"/>
              <w:left w:val="nil"/>
              <w:bottom w:val="single" w:sz="4" w:space="0" w:color="auto"/>
              <w:right w:val="single" w:sz="4" w:space="0" w:color="auto"/>
            </w:tcBorders>
            <w:shd w:val="clear" w:color="auto" w:fill="auto"/>
            <w:vAlign w:val="bottom"/>
            <w:hideMark/>
          </w:tcPr>
          <w:p w14:paraId="01A3859B" w14:textId="2940DEFD"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High amplitude trough to low amplitude trough; higher amplitude than full and far stacks</w:t>
            </w:r>
          </w:p>
        </w:tc>
      </w:tr>
      <w:tr w:rsidR="005D188E" w:rsidRPr="005D188E" w14:paraId="6937E435" w14:textId="77777777" w:rsidTr="002971A8">
        <w:trPr>
          <w:trHeight w:val="701"/>
        </w:trPr>
        <w:tc>
          <w:tcPr>
            <w:tcW w:w="1374" w:type="dxa"/>
            <w:vMerge/>
            <w:tcBorders>
              <w:top w:val="nil"/>
              <w:left w:val="single" w:sz="4" w:space="0" w:color="auto"/>
              <w:bottom w:val="single" w:sz="4" w:space="0" w:color="000000"/>
              <w:right w:val="single" w:sz="4" w:space="0" w:color="auto"/>
            </w:tcBorders>
            <w:vAlign w:val="center"/>
            <w:hideMark/>
          </w:tcPr>
          <w:p w14:paraId="0C087F08"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3CFDFB4C"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Near</w:t>
            </w:r>
          </w:p>
        </w:tc>
        <w:tc>
          <w:tcPr>
            <w:tcW w:w="3773" w:type="dxa"/>
            <w:tcBorders>
              <w:top w:val="nil"/>
              <w:left w:val="nil"/>
              <w:bottom w:val="single" w:sz="4" w:space="0" w:color="auto"/>
              <w:right w:val="single" w:sz="4" w:space="0" w:color="auto"/>
            </w:tcBorders>
            <w:shd w:val="clear" w:color="auto" w:fill="auto"/>
            <w:vAlign w:val="bottom"/>
            <w:hideMark/>
          </w:tcPr>
          <w:p w14:paraId="769E5E95"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OB: high amplitude, continuous peak. Below, </w:t>
            </w:r>
            <w:proofErr w:type="gramStart"/>
            <w:r w:rsidRPr="005D188E">
              <w:rPr>
                <w:rFonts w:asciiTheme="minorHAnsi" w:hAnsiTheme="minorHAnsi" w:cstheme="minorHAnsi"/>
                <w:color w:val="000000"/>
                <w:sz w:val="20"/>
              </w:rPr>
              <w:t>fairly continuous</w:t>
            </w:r>
            <w:proofErr w:type="gramEnd"/>
            <w:r w:rsidRPr="005D188E">
              <w:rPr>
                <w:rFonts w:asciiTheme="minorHAnsi" w:hAnsiTheme="minorHAnsi" w:cstheme="minorHAnsi"/>
                <w:color w:val="000000"/>
                <w:sz w:val="20"/>
              </w:rPr>
              <w:t>, horizontal to sub-horizontal reflectors</w:t>
            </w:r>
          </w:p>
        </w:tc>
        <w:tc>
          <w:tcPr>
            <w:tcW w:w="3510" w:type="dxa"/>
            <w:tcBorders>
              <w:top w:val="nil"/>
              <w:left w:val="nil"/>
              <w:bottom w:val="single" w:sz="4" w:space="0" w:color="auto"/>
              <w:right w:val="single" w:sz="4" w:space="0" w:color="auto"/>
            </w:tcBorders>
            <w:shd w:val="clear" w:color="auto" w:fill="auto"/>
            <w:vAlign w:val="bottom"/>
            <w:hideMark/>
          </w:tcPr>
          <w:p w14:paraId="349F8160"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Some slightly chaotic seismic reflectors; amplitude higher than full stack</w:t>
            </w:r>
          </w:p>
        </w:tc>
        <w:tc>
          <w:tcPr>
            <w:tcW w:w="4140" w:type="dxa"/>
            <w:tcBorders>
              <w:top w:val="nil"/>
              <w:left w:val="nil"/>
              <w:bottom w:val="single" w:sz="4" w:space="0" w:color="auto"/>
              <w:right w:val="single" w:sz="4" w:space="0" w:color="auto"/>
            </w:tcBorders>
            <w:shd w:val="clear" w:color="auto" w:fill="auto"/>
            <w:vAlign w:val="bottom"/>
            <w:hideMark/>
          </w:tcPr>
          <w:p w14:paraId="66331478"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Fairly continuous, horizontal to sub-horizontal reflectors; thicker beds than in Zone 2; higher amplitude than full and far stack</w:t>
            </w:r>
          </w:p>
        </w:tc>
        <w:tc>
          <w:tcPr>
            <w:tcW w:w="3505" w:type="dxa"/>
            <w:tcBorders>
              <w:top w:val="nil"/>
              <w:left w:val="nil"/>
              <w:bottom w:val="single" w:sz="4" w:space="0" w:color="auto"/>
              <w:right w:val="single" w:sz="4" w:space="0" w:color="auto"/>
            </w:tcBorders>
            <w:shd w:val="clear" w:color="auto" w:fill="auto"/>
            <w:vAlign w:val="bottom"/>
            <w:hideMark/>
          </w:tcPr>
          <w:p w14:paraId="50A51C34" w14:textId="6A7B74CE"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High amplitude trough to low amplitude trough; lower amplitude than full stack</w:t>
            </w:r>
          </w:p>
        </w:tc>
      </w:tr>
      <w:tr w:rsidR="005D188E" w:rsidRPr="005D188E" w14:paraId="4159A1C1" w14:textId="77777777" w:rsidTr="002971A8">
        <w:trPr>
          <w:trHeight w:val="629"/>
        </w:trPr>
        <w:tc>
          <w:tcPr>
            <w:tcW w:w="13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03AC5FC"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Skewness</w:t>
            </w:r>
          </w:p>
        </w:tc>
        <w:tc>
          <w:tcPr>
            <w:tcW w:w="968" w:type="dxa"/>
            <w:tcBorders>
              <w:top w:val="nil"/>
              <w:left w:val="nil"/>
              <w:bottom w:val="single" w:sz="4" w:space="0" w:color="auto"/>
              <w:right w:val="single" w:sz="4" w:space="0" w:color="auto"/>
            </w:tcBorders>
            <w:shd w:val="clear" w:color="auto" w:fill="auto"/>
            <w:noWrap/>
            <w:vAlign w:val="bottom"/>
            <w:hideMark/>
          </w:tcPr>
          <w:p w14:paraId="09CA0A4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vAlign w:val="bottom"/>
            <w:hideMark/>
          </w:tcPr>
          <w:p w14:paraId="26F8DBF9" w14:textId="39DBC641"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positive. Below, mixed, predominantly medium positive</w:t>
            </w:r>
          </w:p>
        </w:tc>
        <w:tc>
          <w:tcPr>
            <w:tcW w:w="3510" w:type="dxa"/>
            <w:tcBorders>
              <w:top w:val="nil"/>
              <w:left w:val="nil"/>
              <w:bottom w:val="single" w:sz="4" w:space="0" w:color="auto"/>
              <w:right w:val="single" w:sz="4" w:space="0" w:color="auto"/>
            </w:tcBorders>
            <w:shd w:val="clear" w:color="auto" w:fill="auto"/>
            <w:vAlign w:val="bottom"/>
            <w:hideMark/>
          </w:tcPr>
          <w:p w14:paraId="341BB04E" w14:textId="3F516DA0"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Mixed low positive to medium negative in the chaotic reflector interval</w:t>
            </w:r>
          </w:p>
        </w:tc>
        <w:tc>
          <w:tcPr>
            <w:tcW w:w="4140" w:type="dxa"/>
            <w:tcBorders>
              <w:top w:val="nil"/>
              <w:left w:val="nil"/>
              <w:bottom w:val="single" w:sz="4" w:space="0" w:color="auto"/>
              <w:right w:val="single" w:sz="4" w:space="0" w:color="auto"/>
            </w:tcBorders>
            <w:shd w:val="clear" w:color="auto" w:fill="auto"/>
            <w:vAlign w:val="bottom"/>
            <w:hideMark/>
          </w:tcPr>
          <w:p w14:paraId="254779CD"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Predominately strong to medium positive; strong positive dominates over the high-amplitude BSR</w:t>
            </w:r>
          </w:p>
        </w:tc>
        <w:tc>
          <w:tcPr>
            <w:tcW w:w="3505" w:type="dxa"/>
            <w:tcBorders>
              <w:top w:val="nil"/>
              <w:left w:val="nil"/>
              <w:bottom w:val="single" w:sz="4" w:space="0" w:color="auto"/>
              <w:right w:val="single" w:sz="4" w:space="0" w:color="auto"/>
            </w:tcBorders>
            <w:shd w:val="clear" w:color="auto" w:fill="auto"/>
            <w:vAlign w:val="bottom"/>
            <w:hideMark/>
          </w:tcPr>
          <w:p w14:paraId="421882AB"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 negative with patches of 0 to low positive</w:t>
            </w:r>
          </w:p>
        </w:tc>
      </w:tr>
      <w:tr w:rsidR="005D188E" w:rsidRPr="005D188E" w14:paraId="05F3B646" w14:textId="77777777" w:rsidTr="002971A8">
        <w:trPr>
          <w:trHeight w:val="917"/>
        </w:trPr>
        <w:tc>
          <w:tcPr>
            <w:tcW w:w="1374" w:type="dxa"/>
            <w:vMerge/>
            <w:tcBorders>
              <w:top w:val="nil"/>
              <w:left w:val="single" w:sz="4" w:space="0" w:color="auto"/>
              <w:bottom w:val="single" w:sz="4" w:space="0" w:color="000000"/>
              <w:right w:val="single" w:sz="4" w:space="0" w:color="auto"/>
            </w:tcBorders>
            <w:vAlign w:val="center"/>
            <w:hideMark/>
          </w:tcPr>
          <w:p w14:paraId="269F3578"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44D2F397"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Far</w:t>
            </w:r>
          </w:p>
        </w:tc>
        <w:tc>
          <w:tcPr>
            <w:tcW w:w="3773" w:type="dxa"/>
            <w:tcBorders>
              <w:top w:val="nil"/>
              <w:left w:val="nil"/>
              <w:bottom w:val="single" w:sz="4" w:space="0" w:color="auto"/>
              <w:right w:val="single" w:sz="4" w:space="0" w:color="auto"/>
            </w:tcBorders>
            <w:shd w:val="clear" w:color="auto" w:fill="auto"/>
            <w:vAlign w:val="bottom"/>
            <w:hideMark/>
          </w:tcPr>
          <w:p w14:paraId="6BD7CE2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positive. Below, mixed, predominately medium positive</w:t>
            </w:r>
          </w:p>
        </w:tc>
        <w:tc>
          <w:tcPr>
            <w:tcW w:w="3510" w:type="dxa"/>
            <w:tcBorders>
              <w:top w:val="nil"/>
              <w:left w:val="nil"/>
              <w:bottom w:val="single" w:sz="4" w:space="0" w:color="auto"/>
              <w:right w:val="single" w:sz="4" w:space="0" w:color="auto"/>
            </w:tcBorders>
            <w:shd w:val="clear" w:color="auto" w:fill="auto"/>
            <w:vAlign w:val="bottom"/>
            <w:hideMark/>
          </w:tcPr>
          <w:p w14:paraId="510BC5DE" w14:textId="156CAD74"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Predominately medium positive; low negative mainly in the </w:t>
            </w:r>
            <w:r w:rsidR="001575D4">
              <w:rPr>
                <w:rFonts w:asciiTheme="minorHAnsi" w:hAnsiTheme="minorHAnsi" w:cstheme="minorHAnsi"/>
                <w:color w:val="000000"/>
                <w:sz w:val="20"/>
              </w:rPr>
              <w:t>sediment wave interval</w:t>
            </w:r>
            <w:r w:rsidRPr="005D188E">
              <w:rPr>
                <w:rFonts w:asciiTheme="minorHAnsi" w:hAnsiTheme="minorHAnsi" w:cstheme="minorHAnsi"/>
                <w:color w:val="000000"/>
                <w:sz w:val="20"/>
              </w:rPr>
              <w:t xml:space="preserve">, but </w:t>
            </w:r>
            <w:r w:rsidR="00035FEB">
              <w:rPr>
                <w:rFonts w:asciiTheme="minorHAnsi" w:hAnsiTheme="minorHAnsi" w:cstheme="minorHAnsi"/>
                <w:color w:val="000000"/>
                <w:sz w:val="20"/>
              </w:rPr>
              <w:t>skew-AVO</w:t>
            </w:r>
            <w:r w:rsidRPr="005D188E">
              <w:rPr>
                <w:rFonts w:asciiTheme="minorHAnsi" w:hAnsiTheme="minorHAnsi" w:cstheme="minorHAnsi"/>
                <w:color w:val="000000"/>
                <w:sz w:val="20"/>
              </w:rPr>
              <w:t xml:space="preserve"> is reduced compared to full</w:t>
            </w:r>
          </w:p>
        </w:tc>
        <w:tc>
          <w:tcPr>
            <w:tcW w:w="4140" w:type="dxa"/>
            <w:tcBorders>
              <w:top w:val="nil"/>
              <w:left w:val="nil"/>
              <w:bottom w:val="single" w:sz="4" w:space="0" w:color="auto"/>
              <w:right w:val="single" w:sz="4" w:space="0" w:color="auto"/>
            </w:tcBorders>
            <w:shd w:val="clear" w:color="auto" w:fill="auto"/>
            <w:vAlign w:val="bottom"/>
            <w:hideMark/>
          </w:tcPr>
          <w:p w14:paraId="4BB2B57B"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Strong positive, especially above the high-amplitude BSR; higher amplitude of skewness than the full stack</w:t>
            </w:r>
          </w:p>
        </w:tc>
        <w:tc>
          <w:tcPr>
            <w:tcW w:w="3505" w:type="dxa"/>
            <w:tcBorders>
              <w:top w:val="nil"/>
              <w:left w:val="nil"/>
              <w:bottom w:val="single" w:sz="4" w:space="0" w:color="auto"/>
              <w:right w:val="single" w:sz="4" w:space="0" w:color="auto"/>
            </w:tcBorders>
            <w:shd w:val="clear" w:color="auto" w:fill="auto"/>
            <w:vAlign w:val="bottom"/>
            <w:hideMark/>
          </w:tcPr>
          <w:p w14:paraId="21E915BD" w14:textId="1098A3D0"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Varies between low negative to 0 with some </w:t>
            </w:r>
            <w:r w:rsidR="00035FEB" w:rsidRPr="005D188E">
              <w:rPr>
                <w:rFonts w:asciiTheme="minorHAnsi" w:hAnsiTheme="minorHAnsi" w:cstheme="minorHAnsi"/>
                <w:color w:val="000000"/>
                <w:sz w:val="20"/>
              </w:rPr>
              <w:t>patches</w:t>
            </w:r>
            <w:r w:rsidRPr="005D188E">
              <w:rPr>
                <w:rFonts w:asciiTheme="minorHAnsi" w:hAnsiTheme="minorHAnsi" w:cstheme="minorHAnsi"/>
                <w:color w:val="000000"/>
                <w:sz w:val="20"/>
              </w:rPr>
              <w:t xml:space="preserve"> of low positive</w:t>
            </w:r>
          </w:p>
        </w:tc>
      </w:tr>
      <w:tr w:rsidR="005D188E" w:rsidRPr="005D188E" w14:paraId="7502D9FB" w14:textId="77777777" w:rsidTr="003B779B">
        <w:trPr>
          <w:trHeight w:val="737"/>
        </w:trPr>
        <w:tc>
          <w:tcPr>
            <w:tcW w:w="1374" w:type="dxa"/>
            <w:vMerge/>
            <w:tcBorders>
              <w:top w:val="nil"/>
              <w:left w:val="single" w:sz="4" w:space="0" w:color="auto"/>
              <w:bottom w:val="single" w:sz="4" w:space="0" w:color="000000"/>
              <w:right w:val="single" w:sz="4" w:space="0" w:color="auto"/>
            </w:tcBorders>
            <w:vAlign w:val="center"/>
            <w:hideMark/>
          </w:tcPr>
          <w:p w14:paraId="71A46143"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4A342C45"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Near</w:t>
            </w:r>
          </w:p>
        </w:tc>
        <w:tc>
          <w:tcPr>
            <w:tcW w:w="3773" w:type="dxa"/>
            <w:tcBorders>
              <w:top w:val="nil"/>
              <w:left w:val="nil"/>
              <w:bottom w:val="single" w:sz="4" w:space="0" w:color="auto"/>
              <w:right w:val="single" w:sz="4" w:space="0" w:color="auto"/>
            </w:tcBorders>
            <w:shd w:val="clear" w:color="auto" w:fill="auto"/>
            <w:vAlign w:val="bottom"/>
            <w:hideMark/>
          </w:tcPr>
          <w:p w14:paraId="4E93205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positive. Below, mixed, medium positive to negative</w:t>
            </w:r>
          </w:p>
        </w:tc>
        <w:tc>
          <w:tcPr>
            <w:tcW w:w="3510" w:type="dxa"/>
            <w:tcBorders>
              <w:top w:val="nil"/>
              <w:left w:val="nil"/>
              <w:bottom w:val="single" w:sz="4" w:space="0" w:color="auto"/>
              <w:right w:val="single" w:sz="4" w:space="0" w:color="auto"/>
            </w:tcBorders>
            <w:shd w:val="clear" w:color="auto" w:fill="auto"/>
            <w:vAlign w:val="bottom"/>
            <w:hideMark/>
          </w:tcPr>
          <w:p w14:paraId="7D4BA7AD" w14:textId="5FFBA19E"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Predominately medium negative with patches of medium positive; highest negative </w:t>
            </w:r>
            <w:r w:rsidR="00A662D9">
              <w:rPr>
                <w:rFonts w:asciiTheme="minorHAnsi" w:hAnsiTheme="minorHAnsi" w:cstheme="minorHAnsi"/>
                <w:color w:val="000000"/>
                <w:sz w:val="20"/>
              </w:rPr>
              <w:t xml:space="preserve">skew-AVO </w:t>
            </w:r>
            <w:r w:rsidRPr="005D188E">
              <w:rPr>
                <w:rFonts w:asciiTheme="minorHAnsi" w:hAnsiTheme="minorHAnsi" w:cstheme="minorHAnsi"/>
                <w:color w:val="000000"/>
                <w:sz w:val="20"/>
              </w:rPr>
              <w:t xml:space="preserve">in </w:t>
            </w:r>
            <w:r w:rsidR="00A662D9">
              <w:rPr>
                <w:rFonts w:asciiTheme="minorHAnsi" w:hAnsiTheme="minorHAnsi" w:cstheme="minorHAnsi"/>
                <w:color w:val="000000"/>
                <w:sz w:val="20"/>
              </w:rPr>
              <w:t>sediment wave</w:t>
            </w:r>
            <w:r w:rsidR="003B779B">
              <w:rPr>
                <w:rFonts w:asciiTheme="minorHAnsi" w:hAnsiTheme="minorHAnsi" w:cstheme="minorHAnsi"/>
                <w:color w:val="000000"/>
                <w:sz w:val="20"/>
              </w:rPr>
              <w:t>s</w:t>
            </w:r>
          </w:p>
        </w:tc>
        <w:tc>
          <w:tcPr>
            <w:tcW w:w="4140" w:type="dxa"/>
            <w:tcBorders>
              <w:top w:val="nil"/>
              <w:left w:val="nil"/>
              <w:bottom w:val="single" w:sz="4" w:space="0" w:color="auto"/>
              <w:right w:val="single" w:sz="4" w:space="0" w:color="auto"/>
            </w:tcBorders>
            <w:shd w:val="clear" w:color="auto" w:fill="auto"/>
            <w:vAlign w:val="bottom"/>
            <w:hideMark/>
          </w:tcPr>
          <w:p w14:paraId="5A6C996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low positive, with patches of medium negative above the low-amplitude BSR</w:t>
            </w:r>
          </w:p>
        </w:tc>
        <w:tc>
          <w:tcPr>
            <w:tcW w:w="3505" w:type="dxa"/>
            <w:tcBorders>
              <w:top w:val="nil"/>
              <w:left w:val="nil"/>
              <w:bottom w:val="single" w:sz="4" w:space="0" w:color="auto"/>
              <w:right w:val="single" w:sz="4" w:space="0" w:color="auto"/>
            </w:tcBorders>
            <w:shd w:val="clear" w:color="auto" w:fill="auto"/>
            <w:vAlign w:val="bottom"/>
            <w:hideMark/>
          </w:tcPr>
          <w:p w14:paraId="1345BA25" w14:textId="36629E6A"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Low negative with patches of 0 to low positive; more negative than in full </w:t>
            </w:r>
          </w:p>
        </w:tc>
      </w:tr>
      <w:tr w:rsidR="005D188E" w:rsidRPr="005D188E" w14:paraId="2CF2D449" w14:textId="77777777" w:rsidTr="002971A8">
        <w:trPr>
          <w:trHeight w:val="647"/>
        </w:trPr>
        <w:tc>
          <w:tcPr>
            <w:tcW w:w="13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71696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Kurtosis</w:t>
            </w:r>
          </w:p>
        </w:tc>
        <w:tc>
          <w:tcPr>
            <w:tcW w:w="968" w:type="dxa"/>
            <w:tcBorders>
              <w:top w:val="nil"/>
              <w:left w:val="nil"/>
              <w:bottom w:val="single" w:sz="4" w:space="0" w:color="auto"/>
              <w:right w:val="single" w:sz="4" w:space="0" w:color="auto"/>
            </w:tcBorders>
            <w:shd w:val="clear" w:color="auto" w:fill="auto"/>
            <w:noWrap/>
            <w:vAlign w:val="bottom"/>
            <w:hideMark/>
          </w:tcPr>
          <w:p w14:paraId="5EE5213B"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vAlign w:val="bottom"/>
            <w:hideMark/>
          </w:tcPr>
          <w:p w14:paraId="1738B099"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negative. Below, mixed, predominately medium negative</w:t>
            </w:r>
          </w:p>
        </w:tc>
        <w:tc>
          <w:tcPr>
            <w:tcW w:w="3510" w:type="dxa"/>
            <w:tcBorders>
              <w:top w:val="nil"/>
              <w:left w:val="nil"/>
              <w:bottom w:val="single" w:sz="4" w:space="0" w:color="auto"/>
              <w:right w:val="single" w:sz="4" w:space="0" w:color="auto"/>
            </w:tcBorders>
            <w:shd w:val="clear" w:color="auto" w:fill="auto"/>
            <w:vAlign w:val="bottom"/>
            <w:hideMark/>
          </w:tcPr>
          <w:p w14:paraId="74DBA117"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Predominately medium negative throughout</w:t>
            </w:r>
          </w:p>
        </w:tc>
        <w:tc>
          <w:tcPr>
            <w:tcW w:w="4140" w:type="dxa"/>
            <w:tcBorders>
              <w:top w:val="nil"/>
              <w:left w:val="nil"/>
              <w:bottom w:val="single" w:sz="4" w:space="0" w:color="auto"/>
              <w:right w:val="single" w:sz="4" w:space="0" w:color="auto"/>
            </w:tcBorders>
            <w:shd w:val="clear" w:color="auto" w:fill="auto"/>
            <w:vAlign w:val="bottom"/>
            <w:hideMark/>
          </w:tcPr>
          <w:p w14:paraId="28BFE272"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Strong positive, especially above the high-amplitude BSR, with patches of low negative throughout</w:t>
            </w:r>
          </w:p>
        </w:tc>
        <w:tc>
          <w:tcPr>
            <w:tcW w:w="3505" w:type="dxa"/>
            <w:tcBorders>
              <w:top w:val="nil"/>
              <w:left w:val="nil"/>
              <w:bottom w:val="single" w:sz="4" w:space="0" w:color="auto"/>
              <w:right w:val="single" w:sz="4" w:space="0" w:color="auto"/>
            </w:tcBorders>
            <w:shd w:val="clear" w:color="auto" w:fill="auto"/>
            <w:vAlign w:val="bottom"/>
            <w:hideMark/>
          </w:tcPr>
          <w:p w14:paraId="645F0940"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negative throughout</w:t>
            </w:r>
          </w:p>
        </w:tc>
      </w:tr>
      <w:tr w:rsidR="005D188E" w:rsidRPr="005D188E" w14:paraId="54376E4D" w14:textId="77777777" w:rsidTr="00D01F35">
        <w:trPr>
          <w:trHeight w:val="548"/>
        </w:trPr>
        <w:tc>
          <w:tcPr>
            <w:tcW w:w="1374" w:type="dxa"/>
            <w:vMerge/>
            <w:tcBorders>
              <w:top w:val="nil"/>
              <w:left w:val="single" w:sz="4" w:space="0" w:color="auto"/>
              <w:bottom w:val="single" w:sz="4" w:space="0" w:color="000000"/>
              <w:right w:val="single" w:sz="4" w:space="0" w:color="auto"/>
            </w:tcBorders>
            <w:vAlign w:val="center"/>
            <w:hideMark/>
          </w:tcPr>
          <w:p w14:paraId="7AC6CDE8"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37D631D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Far</w:t>
            </w:r>
          </w:p>
        </w:tc>
        <w:tc>
          <w:tcPr>
            <w:tcW w:w="3773" w:type="dxa"/>
            <w:tcBorders>
              <w:top w:val="nil"/>
              <w:left w:val="nil"/>
              <w:bottom w:val="single" w:sz="4" w:space="0" w:color="auto"/>
              <w:right w:val="single" w:sz="4" w:space="0" w:color="auto"/>
            </w:tcBorders>
            <w:shd w:val="clear" w:color="auto" w:fill="auto"/>
            <w:vAlign w:val="bottom"/>
            <w:hideMark/>
          </w:tcPr>
          <w:p w14:paraId="2F4403C4"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negative. Below, mixed, medium/high positive to medium negative</w:t>
            </w:r>
          </w:p>
        </w:tc>
        <w:tc>
          <w:tcPr>
            <w:tcW w:w="3510" w:type="dxa"/>
            <w:tcBorders>
              <w:top w:val="nil"/>
              <w:left w:val="nil"/>
              <w:bottom w:val="single" w:sz="4" w:space="0" w:color="auto"/>
              <w:right w:val="single" w:sz="4" w:space="0" w:color="auto"/>
            </w:tcBorders>
            <w:shd w:val="clear" w:color="auto" w:fill="auto"/>
            <w:vAlign w:val="bottom"/>
            <w:hideMark/>
          </w:tcPr>
          <w:p w14:paraId="5F51422E"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Mixed medium negative to medium/high patches throughout</w:t>
            </w:r>
          </w:p>
        </w:tc>
        <w:tc>
          <w:tcPr>
            <w:tcW w:w="4140" w:type="dxa"/>
            <w:tcBorders>
              <w:top w:val="nil"/>
              <w:left w:val="nil"/>
              <w:bottom w:val="single" w:sz="4" w:space="0" w:color="auto"/>
              <w:right w:val="single" w:sz="4" w:space="0" w:color="auto"/>
            </w:tcBorders>
            <w:shd w:val="clear" w:color="auto" w:fill="auto"/>
            <w:vAlign w:val="bottom"/>
            <w:hideMark/>
          </w:tcPr>
          <w:p w14:paraId="4B64BF98" w14:textId="3BD76311"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Strong positive, especially above the </w:t>
            </w:r>
            <w:r w:rsidR="00D01F35">
              <w:rPr>
                <w:rFonts w:asciiTheme="minorHAnsi" w:hAnsiTheme="minorHAnsi" w:cstheme="minorHAnsi"/>
                <w:color w:val="000000"/>
                <w:sz w:val="20"/>
              </w:rPr>
              <w:t>strong</w:t>
            </w:r>
            <w:r w:rsidRPr="005D188E">
              <w:rPr>
                <w:rFonts w:asciiTheme="minorHAnsi" w:hAnsiTheme="minorHAnsi" w:cstheme="minorHAnsi"/>
                <w:color w:val="000000"/>
                <w:sz w:val="20"/>
              </w:rPr>
              <w:t xml:space="preserve"> BSR; higher amplitude of kurtosis than the full </w:t>
            </w:r>
          </w:p>
        </w:tc>
        <w:tc>
          <w:tcPr>
            <w:tcW w:w="3505" w:type="dxa"/>
            <w:tcBorders>
              <w:top w:val="nil"/>
              <w:left w:val="nil"/>
              <w:bottom w:val="single" w:sz="4" w:space="0" w:color="auto"/>
              <w:right w:val="single" w:sz="4" w:space="0" w:color="auto"/>
            </w:tcBorders>
            <w:shd w:val="clear" w:color="auto" w:fill="auto"/>
            <w:vAlign w:val="bottom"/>
            <w:hideMark/>
          </w:tcPr>
          <w:p w14:paraId="7316FEBC"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negative throughout</w:t>
            </w:r>
          </w:p>
        </w:tc>
      </w:tr>
      <w:tr w:rsidR="005D188E" w:rsidRPr="005D188E" w14:paraId="3BBAAD1B" w14:textId="77777777" w:rsidTr="002971A8">
        <w:trPr>
          <w:trHeight w:val="530"/>
        </w:trPr>
        <w:tc>
          <w:tcPr>
            <w:tcW w:w="1374" w:type="dxa"/>
            <w:vMerge/>
            <w:tcBorders>
              <w:top w:val="nil"/>
              <w:left w:val="single" w:sz="4" w:space="0" w:color="auto"/>
              <w:bottom w:val="single" w:sz="4" w:space="0" w:color="000000"/>
              <w:right w:val="single" w:sz="4" w:space="0" w:color="auto"/>
            </w:tcBorders>
            <w:vAlign w:val="center"/>
            <w:hideMark/>
          </w:tcPr>
          <w:p w14:paraId="6D8F717D" w14:textId="77777777" w:rsidR="005D188E" w:rsidRPr="005D188E" w:rsidRDefault="005D188E" w:rsidP="005D188E">
            <w:pPr>
              <w:tabs>
                <w:tab w:val="clear" w:pos="504"/>
              </w:tabs>
              <w:jc w:val="left"/>
              <w:rPr>
                <w:rFonts w:asciiTheme="minorHAnsi" w:hAnsiTheme="minorHAnsi" w:cstheme="minorHAnsi"/>
                <w:color w:val="000000"/>
                <w:sz w:val="20"/>
              </w:rPr>
            </w:pPr>
          </w:p>
        </w:tc>
        <w:tc>
          <w:tcPr>
            <w:tcW w:w="968" w:type="dxa"/>
            <w:tcBorders>
              <w:top w:val="nil"/>
              <w:left w:val="nil"/>
              <w:bottom w:val="single" w:sz="4" w:space="0" w:color="auto"/>
              <w:right w:val="single" w:sz="4" w:space="0" w:color="auto"/>
            </w:tcBorders>
            <w:shd w:val="clear" w:color="auto" w:fill="auto"/>
            <w:noWrap/>
            <w:vAlign w:val="bottom"/>
            <w:hideMark/>
          </w:tcPr>
          <w:p w14:paraId="3301A95E"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Near</w:t>
            </w:r>
          </w:p>
        </w:tc>
        <w:tc>
          <w:tcPr>
            <w:tcW w:w="3773" w:type="dxa"/>
            <w:tcBorders>
              <w:top w:val="nil"/>
              <w:left w:val="nil"/>
              <w:bottom w:val="single" w:sz="4" w:space="0" w:color="auto"/>
              <w:right w:val="single" w:sz="4" w:space="0" w:color="auto"/>
            </w:tcBorders>
            <w:shd w:val="clear" w:color="auto" w:fill="auto"/>
            <w:vAlign w:val="bottom"/>
            <w:hideMark/>
          </w:tcPr>
          <w:p w14:paraId="61CB56C9"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negative. Below, predominately strong negative</w:t>
            </w:r>
          </w:p>
        </w:tc>
        <w:tc>
          <w:tcPr>
            <w:tcW w:w="3510" w:type="dxa"/>
            <w:tcBorders>
              <w:top w:val="nil"/>
              <w:left w:val="nil"/>
              <w:bottom w:val="single" w:sz="4" w:space="0" w:color="auto"/>
              <w:right w:val="single" w:sz="4" w:space="0" w:color="auto"/>
            </w:tcBorders>
            <w:shd w:val="clear" w:color="auto" w:fill="auto"/>
            <w:vAlign w:val="bottom"/>
            <w:hideMark/>
          </w:tcPr>
          <w:p w14:paraId="50CD3C7A"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Predominately medium to strong negative throughout</w:t>
            </w:r>
          </w:p>
        </w:tc>
        <w:tc>
          <w:tcPr>
            <w:tcW w:w="4140" w:type="dxa"/>
            <w:tcBorders>
              <w:top w:val="nil"/>
              <w:left w:val="nil"/>
              <w:bottom w:val="single" w:sz="4" w:space="0" w:color="auto"/>
              <w:right w:val="single" w:sz="4" w:space="0" w:color="auto"/>
            </w:tcBorders>
            <w:shd w:val="clear" w:color="auto" w:fill="auto"/>
            <w:vAlign w:val="bottom"/>
            <w:hideMark/>
          </w:tcPr>
          <w:p w14:paraId="6C95FDE4"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Strong negative, with small patches of medium to strong positive</w:t>
            </w:r>
          </w:p>
        </w:tc>
        <w:tc>
          <w:tcPr>
            <w:tcW w:w="3505" w:type="dxa"/>
            <w:tcBorders>
              <w:top w:val="nil"/>
              <w:left w:val="nil"/>
              <w:bottom w:val="single" w:sz="4" w:space="0" w:color="auto"/>
              <w:right w:val="single" w:sz="4" w:space="0" w:color="auto"/>
            </w:tcBorders>
            <w:shd w:val="clear" w:color="auto" w:fill="auto"/>
            <w:vAlign w:val="bottom"/>
            <w:hideMark/>
          </w:tcPr>
          <w:p w14:paraId="513A1168" w14:textId="07398902"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Medium to strong negative throughout, especially over the </w:t>
            </w:r>
            <w:r w:rsidR="00B81902">
              <w:rPr>
                <w:rFonts w:asciiTheme="minorHAnsi" w:hAnsiTheme="minorHAnsi" w:cstheme="minorHAnsi"/>
                <w:color w:val="000000"/>
                <w:sz w:val="20"/>
              </w:rPr>
              <w:t>weak</w:t>
            </w:r>
            <w:r w:rsidRPr="005D188E">
              <w:rPr>
                <w:rFonts w:asciiTheme="minorHAnsi" w:hAnsiTheme="minorHAnsi" w:cstheme="minorHAnsi"/>
                <w:color w:val="000000"/>
                <w:sz w:val="20"/>
              </w:rPr>
              <w:t xml:space="preserve"> BSR</w:t>
            </w:r>
          </w:p>
        </w:tc>
      </w:tr>
      <w:tr w:rsidR="005D188E" w:rsidRPr="005D188E" w14:paraId="1E927246" w14:textId="77777777" w:rsidTr="002971A8">
        <w:trPr>
          <w:trHeight w:val="300"/>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038FB4FC"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RMS Amplitude</w:t>
            </w:r>
          </w:p>
        </w:tc>
        <w:tc>
          <w:tcPr>
            <w:tcW w:w="968" w:type="dxa"/>
            <w:tcBorders>
              <w:top w:val="nil"/>
              <w:left w:val="nil"/>
              <w:bottom w:val="single" w:sz="4" w:space="0" w:color="auto"/>
              <w:right w:val="single" w:sz="4" w:space="0" w:color="auto"/>
            </w:tcBorders>
            <w:shd w:val="clear" w:color="auto" w:fill="auto"/>
            <w:noWrap/>
            <w:vAlign w:val="bottom"/>
            <w:hideMark/>
          </w:tcPr>
          <w:p w14:paraId="3B1EE8A9"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vAlign w:val="bottom"/>
            <w:hideMark/>
          </w:tcPr>
          <w:p w14:paraId="2BD06F5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700-900. Below, low</w:t>
            </w:r>
          </w:p>
        </w:tc>
        <w:tc>
          <w:tcPr>
            <w:tcW w:w="3510" w:type="dxa"/>
            <w:tcBorders>
              <w:top w:val="nil"/>
              <w:left w:val="nil"/>
              <w:bottom w:val="single" w:sz="4" w:space="0" w:color="auto"/>
              <w:right w:val="single" w:sz="4" w:space="0" w:color="auto"/>
            </w:tcBorders>
            <w:shd w:val="clear" w:color="auto" w:fill="auto"/>
            <w:vAlign w:val="bottom"/>
            <w:hideMark/>
          </w:tcPr>
          <w:p w14:paraId="764B3AA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w:t>
            </w:r>
          </w:p>
        </w:tc>
        <w:tc>
          <w:tcPr>
            <w:tcW w:w="4140" w:type="dxa"/>
            <w:tcBorders>
              <w:top w:val="nil"/>
              <w:left w:val="nil"/>
              <w:bottom w:val="single" w:sz="4" w:space="0" w:color="auto"/>
              <w:right w:val="single" w:sz="4" w:space="0" w:color="auto"/>
            </w:tcBorders>
            <w:shd w:val="clear" w:color="auto" w:fill="auto"/>
            <w:noWrap/>
            <w:vAlign w:val="bottom"/>
            <w:hideMark/>
          </w:tcPr>
          <w:p w14:paraId="3F17379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w:t>
            </w:r>
          </w:p>
        </w:tc>
        <w:tc>
          <w:tcPr>
            <w:tcW w:w="3505" w:type="dxa"/>
            <w:tcBorders>
              <w:top w:val="nil"/>
              <w:left w:val="nil"/>
              <w:bottom w:val="single" w:sz="4" w:space="0" w:color="auto"/>
              <w:right w:val="single" w:sz="4" w:space="0" w:color="auto"/>
            </w:tcBorders>
            <w:shd w:val="clear" w:color="auto" w:fill="auto"/>
            <w:vAlign w:val="bottom"/>
            <w:hideMark/>
          </w:tcPr>
          <w:p w14:paraId="78BDA5E6" w14:textId="6E0DFA1B"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high</w:t>
            </w:r>
          </w:p>
        </w:tc>
      </w:tr>
      <w:tr w:rsidR="005D188E" w:rsidRPr="005D188E" w14:paraId="3D7B7B8C" w14:textId="77777777" w:rsidTr="002971A8">
        <w:trPr>
          <w:trHeight w:val="566"/>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7336BBD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Instantaneous Frequency</w:t>
            </w:r>
          </w:p>
        </w:tc>
        <w:tc>
          <w:tcPr>
            <w:tcW w:w="968" w:type="dxa"/>
            <w:tcBorders>
              <w:top w:val="nil"/>
              <w:left w:val="nil"/>
              <w:bottom w:val="single" w:sz="4" w:space="0" w:color="auto"/>
              <w:right w:val="single" w:sz="4" w:space="0" w:color="auto"/>
            </w:tcBorders>
            <w:shd w:val="clear" w:color="auto" w:fill="auto"/>
            <w:noWrap/>
            <w:vAlign w:val="bottom"/>
            <w:hideMark/>
          </w:tcPr>
          <w:p w14:paraId="15D24F0D"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noWrap/>
            <w:vAlign w:val="bottom"/>
            <w:hideMark/>
          </w:tcPr>
          <w:p w14:paraId="402F7512"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600. Below, low to medium</w:t>
            </w:r>
          </w:p>
        </w:tc>
        <w:tc>
          <w:tcPr>
            <w:tcW w:w="3510" w:type="dxa"/>
            <w:tcBorders>
              <w:top w:val="nil"/>
              <w:left w:val="nil"/>
              <w:bottom w:val="single" w:sz="4" w:space="0" w:color="auto"/>
              <w:right w:val="single" w:sz="4" w:space="0" w:color="auto"/>
            </w:tcBorders>
            <w:shd w:val="clear" w:color="auto" w:fill="auto"/>
            <w:vAlign w:val="bottom"/>
            <w:hideMark/>
          </w:tcPr>
          <w:p w14:paraId="77AB1B16" w14:textId="6FE003F2"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Low to medium, predominately medium in the </w:t>
            </w:r>
            <w:r w:rsidR="00857327">
              <w:rPr>
                <w:rFonts w:asciiTheme="minorHAnsi" w:hAnsiTheme="minorHAnsi" w:cstheme="minorHAnsi"/>
                <w:color w:val="000000"/>
                <w:sz w:val="20"/>
              </w:rPr>
              <w:t>sediment wave</w:t>
            </w:r>
            <w:r w:rsidRPr="005D188E">
              <w:rPr>
                <w:rFonts w:asciiTheme="minorHAnsi" w:hAnsiTheme="minorHAnsi" w:cstheme="minorHAnsi"/>
                <w:color w:val="000000"/>
                <w:sz w:val="20"/>
              </w:rPr>
              <w:t xml:space="preserve"> reflectors</w:t>
            </w:r>
          </w:p>
        </w:tc>
        <w:tc>
          <w:tcPr>
            <w:tcW w:w="4140" w:type="dxa"/>
            <w:tcBorders>
              <w:top w:val="nil"/>
              <w:left w:val="nil"/>
              <w:bottom w:val="single" w:sz="4" w:space="0" w:color="auto"/>
              <w:right w:val="single" w:sz="4" w:space="0" w:color="auto"/>
            </w:tcBorders>
            <w:shd w:val="clear" w:color="auto" w:fill="auto"/>
            <w:noWrap/>
            <w:vAlign w:val="bottom"/>
            <w:hideMark/>
          </w:tcPr>
          <w:p w14:paraId="7A3B1C3E"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low</w:t>
            </w:r>
          </w:p>
        </w:tc>
        <w:tc>
          <w:tcPr>
            <w:tcW w:w="3505" w:type="dxa"/>
            <w:tcBorders>
              <w:top w:val="nil"/>
              <w:left w:val="nil"/>
              <w:bottom w:val="single" w:sz="4" w:space="0" w:color="auto"/>
              <w:right w:val="single" w:sz="4" w:space="0" w:color="auto"/>
            </w:tcBorders>
            <w:shd w:val="clear" w:color="auto" w:fill="auto"/>
            <w:vAlign w:val="bottom"/>
            <w:hideMark/>
          </w:tcPr>
          <w:p w14:paraId="48B75D1A"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mixed medium to low over the low-amplitude BSR</w:t>
            </w:r>
          </w:p>
        </w:tc>
      </w:tr>
      <w:tr w:rsidR="005D188E" w:rsidRPr="005D188E" w14:paraId="01380D79" w14:textId="77777777" w:rsidTr="002971A8">
        <w:trPr>
          <w:trHeight w:val="611"/>
        </w:trPr>
        <w:tc>
          <w:tcPr>
            <w:tcW w:w="1374" w:type="dxa"/>
            <w:tcBorders>
              <w:top w:val="nil"/>
              <w:left w:val="single" w:sz="4" w:space="0" w:color="auto"/>
              <w:bottom w:val="single" w:sz="4" w:space="0" w:color="auto"/>
              <w:right w:val="single" w:sz="4" w:space="0" w:color="auto"/>
            </w:tcBorders>
            <w:shd w:val="clear" w:color="auto" w:fill="auto"/>
            <w:vAlign w:val="bottom"/>
            <w:hideMark/>
          </w:tcPr>
          <w:p w14:paraId="453F802D" w14:textId="0004561A"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 xml:space="preserve">Envelope </w:t>
            </w:r>
          </w:p>
        </w:tc>
        <w:tc>
          <w:tcPr>
            <w:tcW w:w="968" w:type="dxa"/>
            <w:tcBorders>
              <w:top w:val="nil"/>
              <w:left w:val="nil"/>
              <w:bottom w:val="single" w:sz="4" w:space="0" w:color="auto"/>
              <w:right w:val="single" w:sz="4" w:space="0" w:color="auto"/>
            </w:tcBorders>
            <w:shd w:val="clear" w:color="auto" w:fill="auto"/>
            <w:vAlign w:val="bottom"/>
            <w:hideMark/>
          </w:tcPr>
          <w:p w14:paraId="302521C7"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vAlign w:val="bottom"/>
            <w:hideMark/>
          </w:tcPr>
          <w:p w14:paraId="1B8DAA8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900-1800. Below, low</w:t>
            </w:r>
          </w:p>
        </w:tc>
        <w:tc>
          <w:tcPr>
            <w:tcW w:w="3510" w:type="dxa"/>
            <w:tcBorders>
              <w:top w:val="nil"/>
              <w:left w:val="nil"/>
              <w:bottom w:val="single" w:sz="4" w:space="0" w:color="auto"/>
              <w:right w:val="single" w:sz="4" w:space="0" w:color="auto"/>
            </w:tcBorders>
            <w:shd w:val="clear" w:color="auto" w:fill="auto"/>
            <w:vAlign w:val="bottom"/>
            <w:hideMark/>
          </w:tcPr>
          <w:p w14:paraId="24D4EC9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w:t>
            </w:r>
          </w:p>
        </w:tc>
        <w:tc>
          <w:tcPr>
            <w:tcW w:w="4140" w:type="dxa"/>
            <w:tcBorders>
              <w:top w:val="nil"/>
              <w:left w:val="nil"/>
              <w:bottom w:val="single" w:sz="4" w:space="0" w:color="auto"/>
              <w:right w:val="single" w:sz="4" w:space="0" w:color="auto"/>
            </w:tcBorders>
            <w:shd w:val="clear" w:color="auto" w:fill="auto"/>
            <w:vAlign w:val="bottom"/>
            <w:hideMark/>
          </w:tcPr>
          <w:p w14:paraId="17844E7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w:t>
            </w:r>
          </w:p>
        </w:tc>
        <w:tc>
          <w:tcPr>
            <w:tcW w:w="3505" w:type="dxa"/>
            <w:tcBorders>
              <w:top w:val="nil"/>
              <w:left w:val="nil"/>
              <w:bottom w:val="single" w:sz="4" w:space="0" w:color="auto"/>
              <w:right w:val="single" w:sz="4" w:space="0" w:color="auto"/>
            </w:tcBorders>
            <w:shd w:val="clear" w:color="auto" w:fill="auto"/>
            <w:vAlign w:val="bottom"/>
            <w:hideMark/>
          </w:tcPr>
          <w:p w14:paraId="49C40D1E"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high; low over the low-amplitude BSR</w:t>
            </w:r>
          </w:p>
        </w:tc>
      </w:tr>
      <w:tr w:rsidR="005D188E" w:rsidRPr="005D188E" w14:paraId="24262BC1" w14:textId="77777777" w:rsidTr="00D01F35">
        <w:trPr>
          <w:trHeight w:val="350"/>
        </w:trPr>
        <w:tc>
          <w:tcPr>
            <w:tcW w:w="1374" w:type="dxa"/>
            <w:tcBorders>
              <w:top w:val="nil"/>
              <w:left w:val="single" w:sz="4" w:space="0" w:color="auto"/>
              <w:bottom w:val="single" w:sz="4" w:space="0" w:color="auto"/>
              <w:right w:val="single" w:sz="4" w:space="0" w:color="auto"/>
            </w:tcBorders>
            <w:shd w:val="clear" w:color="auto" w:fill="auto"/>
            <w:noWrap/>
            <w:vAlign w:val="bottom"/>
            <w:hideMark/>
          </w:tcPr>
          <w:p w14:paraId="5E6978B4"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Sweetness</w:t>
            </w:r>
          </w:p>
        </w:tc>
        <w:tc>
          <w:tcPr>
            <w:tcW w:w="968" w:type="dxa"/>
            <w:tcBorders>
              <w:top w:val="nil"/>
              <w:left w:val="nil"/>
              <w:bottom w:val="single" w:sz="4" w:space="0" w:color="auto"/>
              <w:right w:val="single" w:sz="4" w:space="0" w:color="auto"/>
            </w:tcBorders>
            <w:shd w:val="clear" w:color="auto" w:fill="auto"/>
            <w:noWrap/>
            <w:vAlign w:val="bottom"/>
            <w:hideMark/>
          </w:tcPr>
          <w:p w14:paraId="0F486F81"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Full</w:t>
            </w:r>
          </w:p>
        </w:tc>
        <w:tc>
          <w:tcPr>
            <w:tcW w:w="3773" w:type="dxa"/>
            <w:tcBorders>
              <w:top w:val="nil"/>
              <w:left w:val="nil"/>
              <w:bottom w:val="single" w:sz="4" w:space="0" w:color="auto"/>
              <w:right w:val="single" w:sz="4" w:space="0" w:color="auto"/>
            </w:tcBorders>
            <w:shd w:val="clear" w:color="auto" w:fill="auto"/>
            <w:noWrap/>
            <w:vAlign w:val="bottom"/>
            <w:hideMark/>
          </w:tcPr>
          <w:p w14:paraId="68EA6C32"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OB: strong positive. Below, medium</w:t>
            </w:r>
          </w:p>
        </w:tc>
        <w:tc>
          <w:tcPr>
            <w:tcW w:w="3510" w:type="dxa"/>
            <w:tcBorders>
              <w:top w:val="nil"/>
              <w:left w:val="nil"/>
              <w:bottom w:val="single" w:sz="4" w:space="0" w:color="auto"/>
              <w:right w:val="single" w:sz="4" w:space="0" w:color="auto"/>
            </w:tcBorders>
            <w:shd w:val="clear" w:color="auto" w:fill="auto"/>
            <w:vAlign w:val="bottom"/>
            <w:hideMark/>
          </w:tcPr>
          <w:p w14:paraId="0445AD2F"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Low to medium</w:t>
            </w:r>
          </w:p>
        </w:tc>
        <w:tc>
          <w:tcPr>
            <w:tcW w:w="4140" w:type="dxa"/>
            <w:tcBorders>
              <w:top w:val="nil"/>
              <w:left w:val="nil"/>
              <w:bottom w:val="single" w:sz="4" w:space="0" w:color="auto"/>
              <w:right w:val="single" w:sz="4" w:space="0" w:color="auto"/>
            </w:tcBorders>
            <w:shd w:val="clear" w:color="auto" w:fill="auto"/>
            <w:noWrap/>
            <w:vAlign w:val="bottom"/>
            <w:hideMark/>
          </w:tcPr>
          <w:p w14:paraId="00119096"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low</w:t>
            </w:r>
          </w:p>
        </w:tc>
        <w:tc>
          <w:tcPr>
            <w:tcW w:w="3505" w:type="dxa"/>
            <w:tcBorders>
              <w:top w:val="nil"/>
              <w:left w:val="nil"/>
              <w:bottom w:val="single" w:sz="4" w:space="0" w:color="auto"/>
              <w:right w:val="single" w:sz="4" w:space="0" w:color="auto"/>
            </w:tcBorders>
            <w:shd w:val="clear" w:color="auto" w:fill="auto"/>
            <w:vAlign w:val="bottom"/>
            <w:hideMark/>
          </w:tcPr>
          <w:p w14:paraId="3CE479EC" w14:textId="77777777" w:rsidR="005D188E" w:rsidRPr="005D188E" w:rsidRDefault="005D188E" w:rsidP="005D188E">
            <w:pPr>
              <w:tabs>
                <w:tab w:val="clear" w:pos="504"/>
              </w:tabs>
              <w:jc w:val="left"/>
              <w:rPr>
                <w:rFonts w:asciiTheme="minorHAnsi" w:hAnsiTheme="minorHAnsi" w:cstheme="minorHAnsi"/>
                <w:color w:val="000000"/>
                <w:sz w:val="20"/>
              </w:rPr>
            </w:pPr>
            <w:r w:rsidRPr="005D188E">
              <w:rPr>
                <w:rFonts w:asciiTheme="minorHAnsi" w:hAnsiTheme="minorHAnsi" w:cstheme="minorHAnsi"/>
                <w:color w:val="000000"/>
                <w:sz w:val="20"/>
              </w:rPr>
              <w:t>Medium to high, medium to low over the low-amplitude BSR</w:t>
            </w:r>
          </w:p>
        </w:tc>
      </w:tr>
    </w:tbl>
    <w:p w14:paraId="56F48E9C" w14:textId="77777777" w:rsidR="003B779B" w:rsidRDefault="003B779B" w:rsidP="00536AC9">
      <w:pPr>
        <w:tabs>
          <w:tab w:val="clear" w:pos="504"/>
        </w:tabs>
        <w:spacing w:after="160" w:line="480" w:lineRule="auto"/>
        <w:contextualSpacing/>
        <w:jc w:val="left"/>
        <w:rPr>
          <w:sz w:val="24"/>
          <w:szCs w:val="24"/>
        </w:rPr>
        <w:sectPr w:rsidR="003B779B" w:rsidSect="003502E6">
          <w:pgSz w:w="20160" w:h="12240" w:orient="landscape" w:code="5"/>
          <w:pgMar w:top="1440" w:right="1440" w:bottom="1440" w:left="1440" w:header="720" w:footer="720" w:gutter="0"/>
          <w:cols w:space="720"/>
          <w:titlePg/>
          <w:docGrid w:linePitch="360"/>
        </w:sectPr>
      </w:pPr>
    </w:p>
    <w:p w14:paraId="4F1FB353" w14:textId="35A3C165" w:rsidR="00DE411F" w:rsidRDefault="00536AC9" w:rsidP="00DE411F">
      <w:pPr>
        <w:tabs>
          <w:tab w:val="clear" w:pos="504"/>
        </w:tabs>
        <w:spacing w:after="160"/>
        <w:contextualSpacing/>
        <w:rPr>
          <w:sz w:val="24"/>
          <w:szCs w:val="24"/>
        </w:rPr>
      </w:pPr>
      <w:r>
        <w:rPr>
          <w:b/>
          <w:bCs/>
          <w:sz w:val="24"/>
          <w:szCs w:val="24"/>
        </w:rPr>
        <w:lastRenderedPageBreak/>
        <w:t xml:space="preserve">Table </w:t>
      </w:r>
      <w:r w:rsidR="00B51D6F">
        <w:rPr>
          <w:b/>
          <w:bCs/>
          <w:sz w:val="24"/>
          <w:szCs w:val="24"/>
        </w:rPr>
        <w:t>2</w:t>
      </w:r>
      <w:r>
        <w:rPr>
          <w:b/>
          <w:bCs/>
          <w:sz w:val="24"/>
          <w:szCs w:val="24"/>
        </w:rPr>
        <w:t>.</w:t>
      </w:r>
      <w:r>
        <w:rPr>
          <w:sz w:val="24"/>
          <w:szCs w:val="24"/>
        </w:rPr>
        <w:t xml:space="preserve"> </w:t>
      </w:r>
      <w:r w:rsidR="00DE411F">
        <w:rPr>
          <w:sz w:val="24"/>
          <w:szCs w:val="24"/>
        </w:rPr>
        <w:t>Result summary table for seismic amplitude and the skewness, kurtosis, RMS amplitude, instantaneous frequency, envelope, and sweetness attributes. Results are per zone 1 – 5 with corresponding start/stop time and CDP cutoff values. Skewness and kurtosis results include attribute variations observed in each angle stack</w:t>
      </w:r>
    </w:p>
    <w:p w14:paraId="0CA7AB0F" w14:textId="77777777" w:rsidR="00B17600" w:rsidRDefault="00B17600" w:rsidP="00DE411F">
      <w:pPr>
        <w:tabs>
          <w:tab w:val="clear" w:pos="504"/>
        </w:tabs>
        <w:spacing w:after="160"/>
        <w:contextualSpacing/>
        <w:rPr>
          <w:sz w:val="24"/>
          <w:szCs w:val="24"/>
        </w:rPr>
      </w:pPr>
    </w:p>
    <w:p w14:paraId="63394CF3" w14:textId="77777777" w:rsidR="00B17600" w:rsidRDefault="00B17600" w:rsidP="00B17600">
      <w:pPr>
        <w:tabs>
          <w:tab w:val="clear" w:pos="504"/>
        </w:tabs>
        <w:spacing w:after="160"/>
        <w:contextualSpacing/>
        <w:jc w:val="left"/>
        <w:rPr>
          <w:sz w:val="24"/>
          <w:szCs w:val="24"/>
        </w:rPr>
      </w:pPr>
      <w:r>
        <w:rPr>
          <w:noProof/>
          <w:sz w:val="24"/>
          <w:szCs w:val="24"/>
        </w:rPr>
        <w:drawing>
          <wp:inline distT="0" distB="0" distL="0" distR="0" wp14:anchorId="35B1AA5D" wp14:editId="7BE1852D">
            <wp:extent cx="5943600" cy="586930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5869305"/>
                    </a:xfrm>
                    <a:prstGeom prst="rect">
                      <a:avLst/>
                    </a:prstGeom>
                    <a:noFill/>
                    <a:ln>
                      <a:noFill/>
                    </a:ln>
                  </pic:spPr>
                </pic:pic>
              </a:graphicData>
            </a:graphic>
          </wp:inline>
        </w:drawing>
      </w:r>
    </w:p>
    <w:p w14:paraId="2849E3B7" w14:textId="77777777" w:rsidR="00B17600" w:rsidRDefault="00B17600" w:rsidP="00B17600">
      <w:pPr>
        <w:rPr>
          <w:sz w:val="24"/>
          <w:szCs w:val="24"/>
        </w:rPr>
      </w:pPr>
      <w:r>
        <w:rPr>
          <w:b/>
          <w:bCs/>
          <w:sz w:val="24"/>
          <w:szCs w:val="24"/>
        </w:rPr>
        <w:t>Fig. 8 a</w:t>
      </w:r>
      <w:r>
        <w:rPr>
          <w:sz w:val="24"/>
          <w:szCs w:val="24"/>
        </w:rPr>
        <w:t xml:space="preserve"> full stack seismic line with high and low amplitude BSRs, </w:t>
      </w:r>
      <w:r>
        <w:rPr>
          <w:b/>
          <w:bCs/>
          <w:sz w:val="24"/>
          <w:szCs w:val="24"/>
        </w:rPr>
        <w:t>b</w:t>
      </w:r>
      <w:r>
        <w:rPr>
          <w:sz w:val="24"/>
          <w:szCs w:val="24"/>
        </w:rPr>
        <w:t xml:space="preserve"> skewness attribute calculated from the full stack seismic line, </w:t>
      </w:r>
      <w:r>
        <w:rPr>
          <w:b/>
          <w:bCs/>
          <w:sz w:val="24"/>
          <w:szCs w:val="24"/>
        </w:rPr>
        <w:t xml:space="preserve">c </w:t>
      </w:r>
      <w:r>
        <w:rPr>
          <w:sz w:val="24"/>
          <w:szCs w:val="24"/>
        </w:rPr>
        <w:t xml:space="preserve">skewness attribute calculated form the far angle stack seismic line, </w:t>
      </w:r>
      <w:r>
        <w:rPr>
          <w:b/>
          <w:bCs/>
          <w:sz w:val="24"/>
          <w:szCs w:val="24"/>
        </w:rPr>
        <w:t xml:space="preserve">d </w:t>
      </w:r>
      <w:r>
        <w:rPr>
          <w:sz w:val="24"/>
          <w:szCs w:val="24"/>
        </w:rPr>
        <w:t xml:space="preserve">skewness attribute calculated from the near angle stack seismic line, </w:t>
      </w:r>
      <w:r>
        <w:rPr>
          <w:b/>
          <w:bCs/>
          <w:sz w:val="24"/>
          <w:szCs w:val="24"/>
        </w:rPr>
        <w:t>e</w:t>
      </w:r>
      <w:r>
        <w:rPr>
          <w:sz w:val="24"/>
          <w:szCs w:val="24"/>
        </w:rPr>
        <w:t xml:space="preserve"> amplitude co-rendered with skewness attribute, and </w:t>
      </w:r>
      <w:r>
        <w:rPr>
          <w:b/>
          <w:bCs/>
          <w:sz w:val="24"/>
          <w:szCs w:val="24"/>
        </w:rPr>
        <w:t xml:space="preserve">f </w:t>
      </w:r>
      <w:r>
        <w:rPr>
          <w:sz w:val="24"/>
          <w:szCs w:val="24"/>
        </w:rPr>
        <w:t>zones 1 - 4</w:t>
      </w:r>
      <w:r w:rsidRPr="00B23309">
        <w:rPr>
          <w:sz w:val="24"/>
          <w:szCs w:val="24"/>
        </w:rPr>
        <w:t xml:space="preserve"> </w:t>
      </w:r>
      <w:r>
        <w:rPr>
          <w:sz w:val="24"/>
          <w:szCs w:val="24"/>
        </w:rPr>
        <w:t>on the full stack seismic line</w:t>
      </w:r>
    </w:p>
    <w:p w14:paraId="6385035F" w14:textId="0E2F4D8C" w:rsidR="00536AC9" w:rsidRDefault="00536AC9" w:rsidP="005E1D25">
      <w:pPr>
        <w:tabs>
          <w:tab w:val="clear" w:pos="504"/>
        </w:tabs>
        <w:spacing w:after="160"/>
        <w:contextualSpacing/>
        <w:jc w:val="left"/>
        <w:rPr>
          <w:sz w:val="24"/>
          <w:szCs w:val="24"/>
        </w:rPr>
      </w:pPr>
    </w:p>
    <w:p w14:paraId="0C9C5298" w14:textId="77777777" w:rsidR="00B17600" w:rsidRDefault="00B17600" w:rsidP="005E1D25">
      <w:pPr>
        <w:tabs>
          <w:tab w:val="clear" w:pos="504"/>
        </w:tabs>
        <w:spacing w:after="160"/>
        <w:contextualSpacing/>
        <w:jc w:val="left"/>
        <w:rPr>
          <w:sz w:val="24"/>
          <w:szCs w:val="24"/>
        </w:rPr>
      </w:pPr>
    </w:p>
    <w:p w14:paraId="3775FD75" w14:textId="77777777" w:rsidR="00B17600" w:rsidRDefault="00B17600" w:rsidP="005E1D25">
      <w:pPr>
        <w:tabs>
          <w:tab w:val="clear" w:pos="504"/>
        </w:tabs>
        <w:spacing w:after="160"/>
        <w:contextualSpacing/>
        <w:jc w:val="left"/>
        <w:rPr>
          <w:sz w:val="24"/>
          <w:szCs w:val="24"/>
        </w:rPr>
      </w:pPr>
    </w:p>
    <w:p w14:paraId="6369B1A3" w14:textId="77777777" w:rsidR="00B17600" w:rsidRDefault="00B17600" w:rsidP="005E1D25">
      <w:pPr>
        <w:tabs>
          <w:tab w:val="clear" w:pos="504"/>
        </w:tabs>
        <w:spacing w:after="160"/>
        <w:contextualSpacing/>
        <w:jc w:val="left"/>
        <w:rPr>
          <w:sz w:val="24"/>
          <w:szCs w:val="24"/>
        </w:rPr>
      </w:pPr>
    </w:p>
    <w:p w14:paraId="63C6D651" w14:textId="403F1156" w:rsidR="004A0AA2" w:rsidRDefault="00D50B09" w:rsidP="00D50B09">
      <w:pPr>
        <w:tabs>
          <w:tab w:val="clear" w:pos="504"/>
        </w:tabs>
        <w:spacing w:after="160" w:line="480" w:lineRule="auto"/>
        <w:contextualSpacing/>
        <w:jc w:val="left"/>
        <w:rPr>
          <w:b/>
          <w:bCs/>
          <w:sz w:val="24"/>
          <w:szCs w:val="24"/>
        </w:rPr>
      </w:pPr>
      <w:r w:rsidRPr="00583F08">
        <w:rPr>
          <w:b/>
          <w:bCs/>
          <w:sz w:val="24"/>
          <w:szCs w:val="24"/>
        </w:rPr>
        <w:lastRenderedPageBreak/>
        <w:t xml:space="preserve">4.2.1 </w:t>
      </w:r>
      <w:r w:rsidR="00E06355" w:rsidRPr="00583F08">
        <w:rPr>
          <w:b/>
          <w:bCs/>
          <w:sz w:val="24"/>
          <w:szCs w:val="24"/>
        </w:rPr>
        <w:t xml:space="preserve">Spectral </w:t>
      </w:r>
      <w:r w:rsidR="00761E12" w:rsidRPr="00583F08">
        <w:rPr>
          <w:b/>
          <w:bCs/>
          <w:sz w:val="24"/>
          <w:szCs w:val="24"/>
        </w:rPr>
        <w:t>Skewness Attribute</w:t>
      </w:r>
      <w:r w:rsidR="00761E12">
        <w:rPr>
          <w:b/>
          <w:bCs/>
          <w:sz w:val="24"/>
          <w:szCs w:val="24"/>
        </w:rPr>
        <w:t xml:space="preserve"> </w:t>
      </w:r>
    </w:p>
    <w:p w14:paraId="22ECDCB7" w14:textId="18C9C39D" w:rsidR="00F609D1" w:rsidRDefault="00D068B1" w:rsidP="004A0AA2">
      <w:pPr>
        <w:tabs>
          <w:tab w:val="clear" w:pos="504"/>
        </w:tabs>
        <w:spacing w:after="160" w:line="480" w:lineRule="auto"/>
        <w:ind w:firstLine="720"/>
        <w:contextualSpacing/>
        <w:jc w:val="left"/>
        <w:rPr>
          <w:sz w:val="24"/>
          <w:szCs w:val="24"/>
        </w:rPr>
      </w:pPr>
      <w:r>
        <w:rPr>
          <w:sz w:val="24"/>
          <w:szCs w:val="24"/>
        </w:rPr>
        <w:t xml:space="preserve">Skewness is inherently a </w:t>
      </w:r>
      <w:r w:rsidR="00315DAF">
        <w:rPr>
          <w:sz w:val="24"/>
          <w:szCs w:val="24"/>
        </w:rPr>
        <w:t>dual-polarity (negative to positive, with perfect symmetry or no skewness at 0)</w:t>
      </w:r>
      <w:r w:rsidR="00222556">
        <w:rPr>
          <w:sz w:val="24"/>
          <w:szCs w:val="24"/>
        </w:rPr>
        <w:t xml:space="preserve"> statistical measure, and </w:t>
      </w:r>
      <w:r w:rsidR="009676D8">
        <w:rPr>
          <w:sz w:val="24"/>
          <w:szCs w:val="24"/>
        </w:rPr>
        <w:t>the histogram of the attribute was useful for determining the most appropriate end-point values</w:t>
      </w:r>
      <w:r w:rsidR="005302A2">
        <w:rPr>
          <w:sz w:val="24"/>
          <w:szCs w:val="24"/>
        </w:rPr>
        <w:t xml:space="preserve"> for plotting the attribute results. The end-point values roughly ranged from -1.5 to 1.5</w:t>
      </w:r>
      <w:r w:rsidR="003E3C23">
        <w:rPr>
          <w:sz w:val="24"/>
          <w:szCs w:val="24"/>
        </w:rPr>
        <w:t xml:space="preserve"> in the full</w:t>
      </w:r>
      <w:r w:rsidR="0039600D">
        <w:rPr>
          <w:sz w:val="24"/>
          <w:szCs w:val="24"/>
        </w:rPr>
        <w:t xml:space="preserve"> </w:t>
      </w:r>
      <w:r w:rsidR="003E3C23">
        <w:rPr>
          <w:sz w:val="24"/>
          <w:szCs w:val="24"/>
        </w:rPr>
        <w:t xml:space="preserve">stack data, and for consistency, those values were used when plotting the far </w:t>
      </w:r>
      <w:r w:rsidR="0039600D">
        <w:rPr>
          <w:sz w:val="24"/>
          <w:szCs w:val="24"/>
        </w:rPr>
        <w:t>and near angle stacks as well.</w:t>
      </w:r>
      <w:r w:rsidR="00A6592A">
        <w:rPr>
          <w:sz w:val="24"/>
          <w:szCs w:val="24"/>
        </w:rPr>
        <w:t xml:space="preserve"> </w:t>
      </w:r>
      <w:r w:rsidR="00AD7130">
        <w:rPr>
          <w:sz w:val="24"/>
          <w:szCs w:val="24"/>
        </w:rPr>
        <w:t xml:space="preserve">With respect to the variations across the </w:t>
      </w:r>
      <w:r w:rsidR="00C10021">
        <w:rPr>
          <w:sz w:val="24"/>
          <w:szCs w:val="24"/>
        </w:rPr>
        <w:t>angle stacks described below: w</w:t>
      </w:r>
      <w:r w:rsidR="00A6592A">
        <w:rPr>
          <w:sz w:val="24"/>
          <w:szCs w:val="24"/>
        </w:rPr>
        <w:t xml:space="preserve">hile the skewness variation is not strictly an AVO-type response, since it’s not the amplitude of the seismic that is being analyzed, the amplitude </w:t>
      </w:r>
      <w:r w:rsidR="00A6592A">
        <w:rPr>
          <w:i/>
          <w:iCs/>
          <w:sz w:val="24"/>
          <w:szCs w:val="24"/>
        </w:rPr>
        <w:t>of the skewness</w:t>
      </w:r>
      <w:r w:rsidR="00A6592A">
        <w:rPr>
          <w:sz w:val="24"/>
          <w:szCs w:val="24"/>
        </w:rPr>
        <w:t xml:space="preserve"> </w:t>
      </w:r>
      <w:r w:rsidR="00191390">
        <w:rPr>
          <w:sz w:val="24"/>
          <w:szCs w:val="24"/>
        </w:rPr>
        <w:t xml:space="preserve">response </w:t>
      </w:r>
      <w:r w:rsidR="00A6592A">
        <w:rPr>
          <w:sz w:val="24"/>
          <w:szCs w:val="24"/>
        </w:rPr>
        <w:t xml:space="preserve">is varying with angle, therefore, the term “skew-AVO” is used to describe the effect. </w:t>
      </w:r>
    </w:p>
    <w:p w14:paraId="74B1157A" w14:textId="5FE21A1E" w:rsidR="00BC52E8" w:rsidRDefault="00F609D1" w:rsidP="004A0AA2">
      <w:pPr>
        <w:tabs>
          <w:tab w:val="clear" w:pos="504"/>
        </w:tabs>
        <w:spacing w:after="160" w:line="480" w:lineRule="auto"/>
        <w:ind w:firstLine="720"/>
        <w:contextualSpacing/>
        <w:jc w:val="left"/>
        <w:rPr>
          <w:sz w:val="24"/>
          <w:szCs w:val="24"/>
        </w:rPr>
      </w:pPr>
      <w:r>
        <w:rPr>
          <w:sz w:val="24"/>
          <w:szCs w:val="24"/>
        </w:rPr>
        <w:t xml:space="preserve">Throughout the </w:t>
      </w:r>
      <w:r w:rsidR="00DE10F4">
        <w:rPr>
          <w:sz w:val="24"/>
          <w:szCs w:val="24"/>
        </w:rPr>
        <w:t>GH</w:t>
      </w:r>
      <w:r w:rsidR="003B3341">
        <w:rPr>
          <w:sz w:val="24"/>
          <w:szCs w:val="24"/>
        </w:rPr>
        <w:t>SZ</w:t>
      </w:r>
      <w:r w:rsidR="003975CE">
        <w:rPr>
          <w:sz w:val="24"/>
          <w:szCs w:val="24"/>
        </w:rPr>
        <w:t xml:space="preserve"> in </w:t>
      </w:r>
      <w:r w:rsidR="003975CE" w:rsidRPr="00CE4AC0">
        <w:rPr>
          <w:sz w:val="24"/>
          <w:szCs w:val="24"/>
        </w:rPr>
        <w:t>Zone 1</w:t>
      </w:r>
      <w:r w:rsidR="00DE10F4">
        <w:rPr>
          <w:sz w:val="24"/>
          <w:szCs w:val="24"/>
        </w:rPr>
        <w:t xml:space="preserve">, skewness ranges from </w:t>
      </w:r>
      <w:r w:rsidR="00E60756">
        <w:rPr>
          <w:sz w:val="24"/>
          <w:szCs w:val="24"/>
        </w:rPr>
        <w:t>slightly positive at the ocean bottom to 0 across the (</w:t>
      </w:r>
      <w:r w:rsidR="00304F9E">
        <w:rPr>
          <w:sz w:val="24"/>
          <w:szCs w:val="24"/>
        </w:rPr>
        <w:t>trough</w:t>
      </w:r>
      <w:r w:rsidR="00A87FBB">
        <w:rPr>
          <w:sz w:val="24"/>
          <w:szCs w:val="24"/>
        </w:rPr>
        <w:t xml:space="preserve"> or ocean bottom sidelobe</w:t>
      </w:r>
      <w:r w:rsidR="00304F9E">
        <w:rPr>
          <w:sz w:val="24"/>
          <w:szCs w:val="24"/>
        </w:rPr>
        <w:t xml:space="preserve">) reflector immediately below, and then varies from 0 to positive </w:t>
      </w:r>
      <w:r w:rsidR="00F01CCE">
        <w:rPr>
          <w:sz w:val="24"/>
          <w:szCs w:val="24"/>
        </w:rPr>
        <w:t xml:space="preserve">between </w:t>
      </w:r>
      <w:r w:rsidR="00AA59BC">
        <w:rPr>
          <w:sz w:val="24"/>
          <w:szCs w:val="24"/>
        </w:rPr>
        <w:t>approximately</w:t>
      </w:r>
      <w:r w:rsidR="00304F9E">
        <w:rPr>
          <w:sz w:val="24"/>
          <w:szCs w:val="24"/>
        </w:rPr>
        <w:t xml:space="preserve"> </w:t>
      </w:r>
      <w:r w:rsidR="005C0DEC">
        <w:rPr>
          <w:sz w:val="24"/>
          <w:szCs w:val="24"/>
        </w:rPr>
        <w:t>3.</w:t>
      </w:r>
      <w:r w:rsidR="004C0F59">
        <w:rPr>
          <w:sz w:val="24"/>
          <w:szCs w:val="24"/>
        </w:rPr>
        <w:t>4</w:t>
      </w:r>
      <w:r w:rsidR="00AA59BC">
        <w:rPr>
          <w:sz w:val="24"/>
          <w:szCs w:val="24"/>
        </w:rPr>
        <w:t>2</w:t>
      </w:r>
      <w:r w:rsidR="005C0DEC">
        <w:rPr>
          <w:sz w:val="24"/>
          <w:szCs w:val="24"/>
        </w:rPr>
        <w:t xml:space="preserve"> to 3.</w:t>
      </w:r>
      <w:r w:rsidR="004C0F59">
        <w:rPr>
          <w:sz w:val="24"/>
          <w:szCs w:val="24"/>
        </w:rPr>
        <w:t>6</w:t>
      </w:r>
      <w:r w:rsidR="005C0DEC">
        <w:rPr>
          <w:sz w:val="24"/>
          <w:szCs w:val="24"/>
        </w:rPr>
        <w:t xml:space="preserve"> seconds</w:t>
      </w:r>
      <w:r w:rsidR="003121BF">
        <w:rPr>
          <w:sz w:val="24"/>
          <w:szCs w:val="24"/>
        </w:rPr>
        <w:t xml:space="preserve"> (TWT, see Figure </w:t>
      </w:r>
      <w:r w:rsidR="00C01807">
        <w:rPr>
          <w:sz w:val="24"/>
          <w:szCs w:val="24"/>
        </w:rPr>
        <w:t>8a and b)</w:t>
      </w:r>
      <w:r w:rsidR="005C0DEC">
        <w:rPr>
          <w:sz w:val="24"/>
          <w:szCs w:val="24"/>
        </w:rPr>
        <w:t xml:space="preserve">. </w:t>
      </w:r>
      <w:r w:rsidR="00B64A34">
        <w:rPr>
          <w:sz w:val="24"/>
          <w:szCs w:val="24"/>
        </w:rPr>
        <w:t>At approximately 3.6</w:t>
      </w:r>
      <w:r w:rsidR="003121BF">
        <w:rPr>
          <w:sz w:val="24"/>
          <w:szCs w:val="24"/>
        </w:rPr>
        <w:t xml:space="preserve"> seconds</w:t>
      </w:r>
      <w:r w:rsidR="00E11EA1">
        <w:rPr>
          <w:sz w:val="24"/>
          <w:szCs w:val="24"/>
        </w:rPr>
        <w:t xml:space="preserve"> in </w:t>
      </w:r>
      <w:r w:rsidR="00E11EA1" w:rsidRPr="00CE4AC0">
        <w:rPr>
          <w:sz w:val="24"/>
          <w:szCs w:val="24"/>
        </w:rPr>
        <w:t>Zone 2</w:t>
      </w:r>
      <w:r w:rsidR="003121BF">
        <w:rPr>
          <w:sz w:val="24"/>
          <w:szCs w:val="24"/>
        </w:rPr>
        <w:t xml:space="preserve"> </w:t>
      </w:r>
      <w:r w:rsidR="00C01807">
        <w:rPr>
          <w:sz w:val="24"/>
          <w:szCs w:val="24"/>
        </w:rPr>
        <w:t xml:space="preserve">there is a negative </w:t>
      </w:r>
      <w:r w:rsidR="00EE1062">
        <w:rPr>
          <w:sz w:val="24"/>
          <w:szCs w:val="24"/>
        </w:rPr>
        <w:t>skewness</w:t>
      </w:r>
      <w:r w:rsidR="00C01807">
        <w:rPr>
          <w:sz w:val="24"/>
          <w:szCs w:val="24"/>
        </w:rPr>
        <w:t xml:space="preserve"> response that is strongest around</w:t>
      </w:r>
      <w:r w:rsidR="00925511">
        <w:rPr>
          <w:sz w:val="24"/>
          <w:szCs w:val="24"/>
        </w:rPr>
        <w:t xml:space="preserve"> </w:t>
      </w:r>
      <w:r w:rsidR="00C535B0">
        <w:rPr>
          <w:sz w:val="24"/>
          <w:szCs w:val="24"/>
        </w:rPr>
        <w:t>the central</w:t>
      </w:r>
      <w:r w:rsidR="0080129C">
        <w:rPr>
          <w:sz w:val="24"/>
          <w:szCs w:val="24"/>
        </w:rPr>
        <w:t xml:space="preserve"> to </w:t>
      </w:r>
      <w:r w:rsidR="00C535B0">
        <w:rPr>
          <w:sz w:val="24"/>
          <w:szCs w:val="24"/>
        </w:rPr>
        <w:t>northwestern section of the basin</w:t>
      </w:r>
      <w:r w:rsidR="00B06436">
        <w:rPr>
          <w:sz w:val="24"/>
          <w:szCs w:val="24"/>
        </w:rPr>
        <w:t xml:space="preserve">, </w:t>
      </w:r>
      <w:r w:rsidR="00925511">
        <w:rPr>
          <w:sz w:val="24"/>
          <w:szCs w:val="24"/>
        </w:rPr>
        <w:t>however</w:t>
      </w:r>
      <w:r w:rsidR="00C535B0">
        <w:rPr>
          <w:sz w:val="24"/>
          <w:szCs w:val="24"/>
        </w:rPr>
        <w:t xml:space="preserve"> this negative response</w:t>
      </w:r>
      <w:r w:rsidR="00925511">
        <w:rPr>
          <w:sz w:val="24"/>
          <w:szCs w:val="24"/>
        </w:rPr>
        <w:t xml:space="preserve"> </w:t>
      </w:r>
      <w:r w:rsidR="0080129C">
        <w:rPr>
          <w:sz w:val="24"/>
          <w:szCs w:val="24"/>
        </w:rPr>
        <w:t xml:space="preserve">varies in discontinuous patches </w:t>
      </w:r>
      <w:r w:rsidR="00925511">
        <w:rPr>
          <w:sz w:val="24"/>
          <w:szCs w:val="24"/>
        </w:rPr>
        <w:t xml:space="preserve">across the entire </w:t>
      </w:r>
      <w:r w:rsidR="00644B7E">
        <w:rPr>
          <w:sz w:val="24"/>
          <w:szCs w:val="24"/>
        </w:rPr>
        <w:t>Zone 2</w:t>
      </w:r>
      <w:r w:rsidR="00925511">
        <w:rPr>
          <w:sz w:val="24"/>
          <w:szCs w:val="24"/>
        </w:rPr>
        <w:t>. Th</w:t>
      </w:r>
      <w:r w:rsidR="00F862BC">
        <w:rPr>
          <w:sz w:val="24"/>
          <w:szCs w:val="24"/>
        </w:rPr>
        <w:t>e</w:t>
      </w:r>
      <w:r w:rsidR="00925511">
        <w:rPr>
          <w:sz w:val="24"/>
          <w:szCs w:val="24"/>
        </w:rPr>
        <w:t xml:space="preserve"> </w:t>
      </w:r>
      <w:r w:rsidR="00F15480">
        <w:rPr>
          <w:sz w:val="24"/>
          <w:szCs w:val="24"/>
        </w:rPr>
        <w:t xml:space="preserve">negative skewness band is seen most clearly in the full stack and near </w:t>
      </w:r>
      <w:r w:rsidR="00496A07">
        <w:rPr>
          <w:sz w:val="24"/>
          <w:szCs w:val="24"/>
        </w:rPr>
        <w:t xml:space="preserve">angle </w:t>
      </w:r>
      <w:r w:rsidR="00F15480">
        <w:rPr>
          <w:sz w:val="24"/>
          <w:szCs w:val="24"/>
        </w:rPr>
        <w:t xml:space="preserve">stack </w:t>
      </w:r>
      <w:r w:rsidR="00496A07">
        <w:rPr>
          <w:sz w:val="24"/>
          <w:szCs w:val="24"/>
        </w:rPr>
        <w:t xml:space="preserve">attribute </w:t>
      </w:r>
      <w:r w:rsidR="00F15480">
        <w:rPr>
          <w:sz w:val="24"/>
          <w:szCs w:val="24"/>
        </w:rPr>
        <w:t xml:space="preserve">lines, while </w:t>
      </w:r>
      <w:r w:rsidR="007B53ED">
        <w:rPr>
          <w:sz w:val="24"/>
          <w:szCs w:val="24"/>
        </w:rPr>
        <w:t xml:space="preserve">it is less continuous and </w:t>
      </w:r>
      <w:r w:rsidR="00B35CA6">
        <w:rPr>
          <w:sz w:val="24"/>
          <w:szCs w:val="24"/>
        </w:rPr>
        <w:t>plots closer to 0</w:t>
      </w:r>
      <w:r w:rsidR="00496A07">
        <w:rPr>
          <w:sz w:val="24"/>
          <w:szCs w:val="24"/>
        </w:rPr>
        <w:t xml:space="preserve"> skewness</w:t>
      </w:r>
      <w:r w:rsidR="00B35CA6">
        <w:rPr>
          <w:sz w:val="24"/>
          <w:szCs w:val="24"/>
        </w:rPr>
        <w:t xml:space="preserve"> in the far angle stack</w:t>
      </w:r>
      <w:r w:rsidR="00390BDE">
        <w:rPr>
          <w:sz w:val="24"/>
          <w:szCs w:val="24"/>
        </w:rPr>
        <w:t xml:space="preserve">. </w:t>
      </w:r>
      <w:r w:rsidR="00D1232A">
        <w:rPr>
          <w:sz w:val="24"/>
          <w:szCs w:val="24"/>
        </w:rPr>
        <w:t xml:space="preserve">The negative skewness described in Zone 2 </w:t>
      </w:r>
      <w:r w:rsidR="00561776">
        <w:rPr>
          <w:sz w:val="24"/>
          <w:szCs w:val="24"/>
        </w:rPr>
        <w:t xml:space="preserve">roughly corresponds to the </w:t>
      </w:r>
      <w:r w:rsidR="0043671A">
        <w:rPr>
          <w:sz w:val="24"/>
          <w:szCs w:val="24"/>
        </w:rPr>
        <w:t xml:space="preserve">thin-bedded, </w:t>
      </w:r>
      <w:r w:rsidR="00F74B65">
        <w:rPr>
          <w:sz w:val="24"/>
          <w:szCs w:val="24"/>
        </w:rPr>
        <w:t xml:space="preserve">sub-parallel reflectors described in the seismic amplitude </w:t>
      </w:r>
      <w:r w:rsidR="0043671A">
        <w:rPr>
          <w:sz w:val="24"/>
          <w:szCs w:val="24"/>
        </w:rPr>
        <w:t xml:space="preserve">line Zone 2. </w:t>
      </w:r>
    </w:p>
    <w:p w14:paraId="710EC4E4" w14:textId="0010CD4A" w:rsidR="0062677F" w:rsidRDefault="0047332A" w:rsidP="004A0AA2">
      <w:pPr>
        <w:tabs>
          <w:tab w:val="clear" w:pos="504"/>
        </w:tabs>
        <w:spacing w:after="160" w:line="480" w:lineRule="auto"/>
        <w:ind w:firstLine="720"/>
        <w:contextualSpacing/>
        <w:jc w:val="left"/>
        <w:rPr>
          <w:sz w:val="24"/>
          <w:szCs w:val="24"/>
        </w:rPr>
      </w:pPr>
      <w:r>
        <w:rPr>
          <w:sz w:val="24"/>
          <w:szCs w:val="24"/>
        </w:rPr>
        <w:t>Below the</w:t>
      </w:r>
      <w:r w:rsidR="00943592">
        <w:rPr>
          <w:sz w:val="24"/>
          <w:szCs w:val="24"/>
        </w:rPr>
        <w:t xml:space="preserve"> base of the</w:t>
      </w:r>
      <w:r>
        <w:rPr>
          <w:sz w:val="24"/>
          <w:szCs w:val="24"/>
        </w:rPr>
        <w:t xml:space="preserve"> negative skewness response</w:t>
      </w:r>
      <w:r w:rsidR="00943592">
        <w:rPr>
          <w:sz w:val="24"/>
          <w:szCs w:val="24"/>
        </w:rPr>
        <w:t xml:space="preserve"> </w:t>
      </w:r>
      <w:r w:rsidR="0048517B">
        <w:rPr>
          <w:sz w:val="24"/>
          <w:szCs w:val="24"/>
        </w:rPr>
        <w:t xml:space="preserve">at the start of </w:t>
      </w:r>
      <w:r w:rsidR="0048517B" w:rsidRPr="00CE4AC0">
        <w:rPr>
          <w:sz w:val="24"/>
          <w:szCs w:val="24"/>
        </w:rPr>
        <w:t>Zone 3</w:t>
      </w:r>
      <w:r w:rsidR="00D73289">
        <w:rPr>
          <w:sz w:val="24"/>
          <w:szCs w:val="24"/>
        </w:rPr>
        <w:t xml:space="preserve"> (</w:t>
      </w:r>
      <w:r w:rsidR="00041050">
        <w:rPr>
          <w:sz w:val="24"/>
          <w:szCs w:val="24"/>
        </w:rPr>
        <w:t>3.8 seconds)</w:t>
      </w:r>
      <w:r w:rsidR="0048517B">
        <w:rPr>
          <w:i/>
          <w:iCs/>
          <w:sz w:val="24"/>
          <w:szCs w:val="24"/>
        </w:rPr>
        <w:t>,</w:t>
      </w:r>
      <w:r>
        <w:rPr>
          <w:sz w:val="24"/>
          <w:szCs w:val="24"/>
        </w:rPr>
        <w:t xml:space="preserve"> there is another </w:t>
      </w:r>
      <w:r w:rsidR="0012325A">
        <w:rPr>
          <w:sz w:val="24"/>
          <w:szCs w:val="24"/>
        </w:rPr>
        <w:t>interval</w:t>
      </w:r>
      <w:r>
        <w:rPr>
          <w:sz w:val="24"/>
          <w:szCs w:val="24"/>
        </w:rPr>
        <w:t xml:space="preserve"> of </w:t>
      </w:r>
      <w:r w:rsidR="00297787">
        <w:rPr>
          <w:sz w:val="24"/>
          <w:szCs w:val="24"/>
        </w:rPr>
        <w:t>positive to strong</w:t>
      </w:r>
      <w:r w:rsidR="00041050">
        <w:rPr>
          <w:sz w:val="24"/>
          <w:szCs w:val="24"/>
        </w:rPr>
        <w:t>ly</w:t>
      </w:r>
      <w:r w:rsidR="00297787">
        <w:rPr>
          <w:sz w:val="24"/>
          <w:szCs w:val="24"/>
        </w:rPr>
        <w:t xml:space="preserve"> (around 1.5)</w:t>
      </w:r>
      <w:r w:rsidR="0012325A">
        <w:rPr>
          <w:sz w:val="24"/>
          <w:szCs w:val="24"/>
        </w:rPr>
        <w:t xml:space="preserve"> positive</w:t>
      </w:r>
      <w:r w:rsidR="00297787">
        <w:rPr>
          <w:sz w:val="24"/>
          <w:szCs w:val="24"/>
        </w:rPr>
        <w:t xml:space="preserve"> skewness </w:t>
      </w:r>
      <w:r w:rsidR="00EE6C3E">
        <w:rPr>
          <w:sz w:val="24"/>
          <w:szCs w:val="24"/>
        </w:rPr>
        <w:t xml:space="preserve">that extends to </w:t>
      </w:r>
      <w:r w:rsidR="00E86782">
        <w:rPr>
          <w:sz w:val="24"/>
          <w:szCs w:val="24"/>
        </w:rPr>
        <w:t>approximately</w:t>
      </w:r>
      <w:r w:rsidR="00EE6C3E">
        <w:rPr>
          <w:sz w:val="24"/>
          <w:szCs w:val="24"/>
        </w:rPr>
        <w:t xml:space="preserve"> 4.0</w:t>
      </w:r>
      <w:r w:rsidR="00E86782">
        <w:rPr>
          <w:sz w:val="24"/>
          <w:szCs w:val="24"/>
        </w:rPr>
        <w:t xml:space="preserve"> seconds</w:t>
      </w:r>
      <w:r w:rsidR="009038FA">
        <w:rPr>
          <w:sz w:val="24"/>
          <w:szCs w:val="24"/>
        </w:rPr>
        <w:t xml:space="preserve">, immediately above </w:t>
      </w:r>
      <w:r w:rsidR="00F4563D">
        <w:rPr>
          <w:sz w:val="24"/>
          <w:szCs w:val="24"/>
        </w:rPr>
        <w:t xml:space="preserve">the </w:t>
      </w:r>
      <w:r w:rsidR="0016419D">
        <w:rPr>
          <w:sz w:val="24"/>
          <w:szCs w:val="24"/>
        </w:rPr>
        <w:t xml:space="preserve">high amplitude </w:t>
      </w:r>
      <w:r w:rsidR="00F4563D">
        <w:rPr>
          <w:sz w:val="24"/>
          <w:szCs w:val="24"/>
        </w:rPr>
        <w:t>BSR</w:t>
      </w:r>
      <w:r w:rsidR="009038FA">
        <w:rPr>
          <w:sz w:val="24"/>
          <w:szCs w:val="24"/>
        </w:rPr>
        <w:t xml:space="preserve"> (Figure 8a). </w:t>
      </w:r>
      <w:r w:rsidR="00CB7958">
        <w:rPr>
          <w:sz w:val="24"/>
          <w:szCs w:val="24"/>
        </w:rPr>
        <w:t xml:space="preserve">The strongest skewness response is </w:t>
      </w:r>
      <w:r w:rsidR="0016419D">
        <w:rPr>
          <w:sz w:val="24"/>
          <w:szCs w:val="24"/>
        </w:rPr>
        <w:t>observed</w:t>
      </w:r>
      <w:r w:rsidR="00CB7958">
        <w:rPr>
          <w:sz w:val="24"/>
          <w:szCs w:val="24"/>
        </w:rPr>
        <w:t xml:space="preserve"> in the far angle stack, although it is comparable to the </w:t>
      </w:r>
      <w:r w:rsidR="00CB7958">
        <w:rPr>
          <w:sz w:val="24"/>
          <w:szCs w:val="24"/>
        </w:rPr>
        <w:lastRenderedPageBreak/>
        <w:t>full stack line</w:t>
      </w:r>
      <w:r w:rsidR="00005E6D">
        <w:rPr>
          <w:sz w:val="24"/>
          <w:szCs w:val="24"/>
        </w:rPr>
        <w:t>’s skewness response</w:t>
      </w:r>
      <w:r w:rsidR="008602D8">
        <w:rPr>
          <w:sz w:val="24"/>
          <w:szCs w:val="24"/>
        </w:rPr>
        <w:t>, with noticeably weaker positive skewness in the near angle stack</w:t>
      </w:r>
      <w:r w:rsidR="00CB7958">
        <w:rPr>
          <w:sz w:val="24"/>
          <w:szCs w:val="24"/>
        </w:rPr>
        <w:t>.</w:t>
      </w:r>
      <w:r w:rsidR="0031415E">
        <w:rPr>
          <w:sz w:val="24"/>
          <w:szCs w:val="24"/>
        </w:rPr>
        <w:t xml:space="preserve"> The near angle stack also contains larger patches of slightly negative skewness directly above the </w:t>
      </w:r>
      <w:r w:rsidR="0031415E">
        <w:rPr>
          <w:i/>
          <w:iCs/>
          <w:sz w:val="24"/>
          <w:szCs w:val="24"/>
        </w:rPr>
        <w:t>weak</w:t>
      </w:r>
      <w:r w:rsidR="0031415E">
        <w:rPr>
          <w:sz w:val="24"/>
          <w:szCs w:val="24"/>
        </w:rPr>
        <w:t xml:space="preserve"> BSR toward the northwest end of the seismi</w:t>
      </w:r>
      <w:r w:rsidR="007D1EA3">
        <w:rPr>
          <w:sz w:val="24"/>
          <w:szCs w:val="24"/>
        </w:rPr>
        <w:t>c line. These negative skewness patches are only weakly observed in the full and far angle stack lines.</w:t>
      </w:r>
      <w:r w:rsidR="00CB7958">
        <w:rPr>
          <w:sz w:val="24"/>
          <w:szCs w:val="24"/>
        </w:rPr>
        <w:t xml:space="preserve"> </w:t>
      </w:r>
      <w:r w:rsidR="003B4E17">
        <w:rPr>
          <w:sz w:val="24"/>
          <w:szCs w:val="24"/>
        </w:rPr>
        <w:t>The skewness response at the</w:t>
      </w:r>
      <w:r w:rsidR="009A1643">
        <w:rPr>
          <w:sz w:val="24"/>
          <w:szCs w:val="24"/>
        </w:rPr>
        <w:t xml:space="preserve"> high amplitude</w:t>
      </w:r>
      <w:r w:rsidR="00AD2F3B">
        <w:rPr>
          <w:sz w:val="24"/>
          <w:szCs w:val="24"/>
        </w:rPr>
        <w:t xml:space="preserve"> </w:t>
      </w:r>
      <w:r w:rsidR="00B82527">
        <w:rPr>
          <w:sz w:val="24"/>
          <w:szCs w:val="24"/>
        </w:rPr>
        <w:t>BSR</w:t>
      </w:r>
      <w:r w:rsidR="009A1643">
        <w:rPr>
          <w:sz w:val="24"/>
          <w:szCs w:val="24"/>
        </w:rPr>
        <w:t xml:space="preserve"> at the base of the GHSZ</w:t>
      </w:r>
      <w:r w:rsidR="003B4E17">
        <w:rPr>
          <w:sz w:val="24"/>
          <w:szCs w:val="24"/>
        </w:rPr>
        <w:t xml:space="preserve"> </w:t>
      </w:r>
      <w:r w:rsidR="00F96D89">
        <w:rPr>
          <w:sz w:val="24"/>
          <w:szCs w:val="24"/>
        </w:rPr>
        <w:t xml:space="preserve">in </w:t>
      </w:r>
      <w:r w:rsidR="00F96D89" w:rsidRPr="00CE4AC0">
        <w:rPr>
          <w:sz w:val="24"/>
          <w:szCs w:val="24"/>
        </w:rPr>
        <w:t>Zone 4</w:t>
      </w:r>
      <w:r w:rsidR="00F96D89">
        <w:rPr>
          <w:sz w:val="24"/>
          <w:szCs w:val="24"/>
        </w:rPr>
        <w:t xml:space="preserve"> </w:t>
      </w:r>
      <w:r w:rsidR="002F51AD">
        <w:rPr>
          <w:sz w:val="24"/>
          <w:szCs w:val="24"/>
        </w:rPr>
        <w:t xml:space="preserve">is </w:t>
      </w:r>
      <w:r w:rsidR="00690A43">
        <w:rPr>
          <w:sz w:val="24"/>
          <w:szCs w:val="24"/>
        </w:rPr>
        <w:t>observed as stronger negative skewness in the near angle stack, slightly less negative in the full angle stack, and weakly negative to 0 skewness in the far angle stack</w:t>
      </w:r>
      <w:r w:rsidR="00C468C5">
        <w:rPr>
          <w:sz w:val="24"/>
          <w:szCs w:val="24"/>
        </w:rPr>
        <w:t xml:space="preserve">. </w:t>
      </w:r>
      <w:r w:rsidR="003D3084">
        <w:rPr>
          <w:sz w:val="24"/>
          <w:szCs w:val="24"/>
        </w:rPr>
        <w:t xml:space="preserve">Along the low amplitude, discontinuous BSR at the northwest end of the seismic line, </w:t>
      </w:r>
      <w:r w:rsidR="00E45242">
        <w:rPr>
          <w:sz w:val="24"/>
          <w:szCs w:val="24"/>
        </w:rPr>
        <w:t xml:space="preserve">there is a weakly negative skewness response that is more apparent in the near angle stack, </w:t>
      </w:r>
      <w:r w:rsidR="009278F6">
        <w:rPr>
          <w:sz w:val="24"/>
          <w:szCs w:val="24"/>
        </w:rPr>
        <w:t xml:space="preserve">and </w:t>
      </w:r>
      <w:r w:rsidR="00407BEA">
        <w:rPr>
          <w:sz w:val="24"/>
          <w:szCs w:val="24"/>
        </w:rPr>
        <w:t>approximately</w:t>
      </w:r>
      <w:r w:rsidR="009278F6">
        <w:rPr>
          <w:sz w:val="24"/>
          <w:szCs w:val="24"/>
        </w:rPr>
        <w:t xml:space="preserve"> 0 </w:t>
      </w:r>
      <w:r w:rsidR="00407BEA">
        <w:rPr>
          <w:sz w:val="24"/>
          <w:szCs w:val="24"/>
        </w:rPr>
        <w:t xml:space="preserve">to </w:t>
      </w:r>
      <w:r w:rsidR="00905445">
        <w:rPr>
          <w:sz w:val="24"/>
          <w:szCs w:val="24"/>
        </w:rPr>
        <w:t xml:space="preserve">weakly negative </w:t>
      </w:r>
      <w:r w:rsidR="009278F6">
        <w:rPr>
          <w:sz w:val="24"/>
          <w:szCs w:val="24"/>
        </w:rPr>
        <w:t>skewness in the full and far angle stacks</w:t>
      </w:r>
      <w:r w:rsidR="00905445">
        <w:rPr>
          <w:sz w:val="24"/>
          <w:szCs w:val="24"/>
        </w:rPr>
        <w:t xml:space="preserve">. </w:t>
      </w:r>
      <w:r w:rsidR="001A1F34">
        <w:rPr>
          <w:sz w:val="24"/>
          <w:szCs w:val="24"/>
        </w:rPr>
        <w:t xml:space="preserve">Although the area below the GHSZ is outside the </w:t>
      </w:r>
      <w:r w:rsidR="003D6612">
        <w:rPr>
          <w:sz w:val="24"/>
          <w:szCs w:val="24"/>
        </w:rPr>
        <w:t>scope</w:t>
      </w:r>
      <w:r w:rsidR="001A1F34">
        <w:rPr>
          <w:sz w:val="24"/>
          <w:szCs w:val="24"/>
        </w:rPr>
        <w:t xml:space="preserve"> of this </w:t>
      </w:r>
      <w:r w:rsidR="003D6612">
        <w:rPr>
          <w:sz w:val="24"/>
          <w:szCs w:val="24"/>
        </w:rPr>
        <w:t>project</w:t>
      </w:r>
      <w:r w:rsidR="001A1F34">
        <w:rPr>
          <w:sz w:val="24"/>
          <w:szCs w:val="24"/>
        </w:rPr>
        <w:t>, the skewness response is generall</w:t>
      </w:r>
      <w:r w:rsidR="007D248B">
        <w:rPr>
          <w:sz w:val="24"/>
          <w:szCs w:val="24"/>
        </w:rPr>
        <w:t xml:space="preserve">y 0 to positive, </w:t>
      </w:r>
      <w:r w:rsidR="004A2422">
        <w:rPr>
          <w:sz w:val="24"/>
          <w:szCs w:val="24"/>
        </w:rPr>
        <w:t>with</w:t>
      </w:r>
      <w:r w:rsidR="00CB5060">
        <w:rPr>
          <w:sz w:val="24"/>
          <w:szCs w:val="24"/>
        </w:rPr>
        <w:t xml:space="preserve"> slightly</w:t>
      </w:r>
      <w:r w:rsidR="007D248B">
        <w:rPr>
          <w:sz w:val="24"/>
          <w:szCs w:val="24"/>
        </w:rPr>
        <w:t xml:space="preserve"> more negative skewness </w:t>
      </w:r>
      <w:r w:rsidR="00CB5060">
        <w:rPr>
          <w:sz w:val="24"/>
          <w:szCs w:val="24"/>
        </w:rPr>
        <w:t>observed</w:t>
      </w:r>
      <w:r w:rsidR="007D248B">
        <w:rPr>
          <w:sz w:val="24"/>
          <w:szCs w:val="24"/>
        </w:rPr>
        <w:t xml:space="preserve"> in the near angle stack.</w:t>
      </w:r>
      <w:r w:rsidR="00FE7B88">
        <w:rPr>
          <w:sz w:val="24"/>
          <w:szCs w:val="24"/>
        </w:rPr>
        <w:t xml:space="preserve"> Due to the contrast between the negative skewness response at the BSR and the positive skewness directly above and below the BSR, the GHSZ is easily discernible from the </w:t>
      </w:r>
      <w:r w:rsidR="007510D8">
        <w:rPr>
          <w:sz w:val="24"/>
          <w:szCs w:val="24"/>
        </w:rPr>
        <w:t>underlying</w:t>
      </w:r>
      <w:r w:rsidR="00863CEB">
        <w:rPr>
          <w:sz w:val="24"/>
          <w:szCs w:val="24"/>
        </w:rPr>
        <w:t>, hydrate-free</w:t>
      </w:r>
      <w:r w:rsidR="007510D8">
        <w:rPr>
          <w:sz w:val="24"/>
          <w:szCs w:val="24"/>
        </w:rPr>
        <w:t xml:space="preserve"> interval. </w:t>
      </w:r>
      <w:r w:rsidR="007D248B">
        <w:rPr>
          <w:sz w:val="24"/>
          <w:szCs w:val="24"/>
        </w:rPr>
        <w:t xml:space="preserve"> </w:t>
      </w:r>
    </w:p>
    <w:p w14:paraId="6BF7B30F" w14:textId="271E4481" w:rsidR="00D068B1" w:rsidRDefault="00CA5E54" w:rsidP="004A0AA2">
      <w:pPr>
        <w:tabs>
          <w:tab w:val="clear" w:pos="504"/>
        </w:tabs>
        <w:spacing w:after="160" w:line="480" w:lineRule="auto"/>
        <w:ind w:firstLine="720"/>
        <w:contextualSpacing/>
        <w:jc w:val="left"/>
        <w:rPr>
          <w:sz w:val="24"/>
          <w:szCs w:val="24"/>
        </w:rPr>
      </w:pPr>
      <w:r>
        <w:rPr>
          <w:sz w:val="24"/>
          <w:szCs w:val="24"/>
        </w:rPr>
        <w:t xml:space="preserve">To summarize the skewness response throughout the GHSZ, </w:t>
      </w:r>
      <w:r w:rsidR="00955DB5">
        <w:rPr>
          <w:sz w:val="24"/>
          <w:szCs w:val="24"/>
        </w:rPr>
        <w:t>there are two zones of strong positive skewness between</w:t>
      </w:r>
      <w:r w:rsidR="005B172B">
        <w:rPr>
          <w:sz w:val="24"/>
          <w:szCs w:val="24"/>
        </w:rPr>
        <w:t xml:space="preserve"> roughly</w:t>
      </w:r>
      <w:r w:rsidR="00955DB5">
        <w:rPr>
          <w:sz w:val="24"/>
          <w:szCs w:val="24"/>
        </w:rPr>
        <w:t xml:space="preserve"> 3.4-3.</w:t>
      </w:r>
      <w:r w:rsidR="00553248">
        <w:rPr>
          <w:sz w:val="24"/>
          <w:szCs w:val="24"/>
        </w:rPr>
        <w:t>59</w:t>
      </w:r>
      <w:r w:rsidR="005B172B">
        <w:rPr>
          <w:sz w:val="24"/>
          <w:szCs w:val="24"/>
        </w:rPr>
        <w:t xml:space="preserve"> (Zone 1</w:t>
      </w:r>
      <w:r w:rsidR="00863CEB">
        <w:rPr>
          <w:sz w:val="24"/>
          <w:szCs w:val="24"/>
        </w:rPr>
        <w:t xml:space="preserve"> into Zone 2</w:t>
      </w:r>
      <w:r w:rsidR="005B172B">
        <w:rPr>
          <w:sz w:val="24"/>
          <w:szCs w:val="24"/>
        </w:rPr>
        <w:t>)</w:t>
      </w:r>
      <w:r w:rsidR="00672E65">
        <w:rPr>
          <w:sz w:val="24"/>
          <w:szCs w:val="24"/>
        </w:rPr>
        <w:t xml:space="preserve"> seconds and </w:t>
      </w:r>
      <w:r w:rsidR="00F6368C">
        <w:rPr>
          <w:sz w:val="24"/>
          <w:szCs w:val="24"/>
        </w:rPr>
        <w:t>from 3.8 to the base of the GHSZ</w:t>
      </w:r>
      <w:r w:rsidR="005B172B">
        <w:rPr>
          <w:sz w:val="24"/>
          <w:szCs w:val="24"/>
        </w:rPr>
        <w:t xml:space="preserve"> (Zone 3)</w:t>
      </w:r>
      <w:r w:rsidR="00F6368C">
        <w:rPr>
          <w:sz w:val="24"/>
          <w:szCs w:val="24"/>
        </w:rPr>
        <w:t>. From 3.6-3.8 seconds</w:t>
      </w:r>
      <w:r w:rsidR="005B172B">
        <w:rPr>
          <w:sz w:val="24"/>
          <w:szCs w:val="24"/>
        </w:rPr>
        <w:t xml:space="preserve"> (Zone </w:t>
      </w:r>
      <w:r w:rsidR="00DF541C">
        <w:rPr>
          <w:sz w:val="24"/>
          <w:szCs w:val="24"/>
        </w:rPr>
        <w:t>2</w:t>
      </w:r>
      <w:r w:rsidR="005B172B">
        <w:rPr>
          <w:sz w:val="24"/>
          <w:szCs w:val="24"/>
        </w:rPr>
        <w:t>)</w:t>
      </w:r>
      <w:r w:rsidR="00F6368C">
        <w:rPr>
          <w:sz w:val="24"/>
          <w:szCs w:val="24"/>
        </w:rPr>
        <w:t>, there is a</w:t>
      </w:r>
      <w:r w:rsidR="00500F6B">
        <w:rPr>
          <w:sz w:val="24"/>
          <w:szCs w:val="24"/>
        </w:rPr>
        <w:t xml:space="preserve"> 0 to negative skewness response that is </w:t>
      </w:r>
      <w:r w:rsidR="000502F2">
        <w:rPr>
          <w:sz w:val="24"/>
          <w:szCs w:val="24"/>
        </w:rPr>
        <w:t>most evident</w:t>
      </w:r>
      <w:r w:rsidR="00500F6B">
        <w:rPr>
          <w:sz w:val="24"/>
          <w:szCs w:val="24"/>
        </w:rPr>
        <w:t xml:space="preserve"> in the near angle stack. Finally, at the base of the GHSZ/BSR</w:t>
      </w:r>
      <w:r w:rsidR="008C4B4D">
        <w:rPr>
          <w:sz w:val="24"/>
          <w:szCs w:val="24"/>
        </w:rPr>
        <w:t xml:space="preserve"> (Zone 4)</w:t>
      </w:r>
      <w:r w:rsidR="00500F6B">
        <w:rPr>
          <w:sz w:val="24"/>
          <w:szCs w:val="24"/>
        </w:rPr>
        <w:t xml:space="preserve">, there is a </w:t>
      </w:r>
      <w:r w:rsidR="003B734D">
        <w:rPr>
          <w:sz w:val="24"/>
          <w:szCs w:val="24"/>
        </w:rPr>
        <w:t>weak to medium negative skewness response</w:t>
      </w:r>
      <w:r w:rsidR="000502F2">
        <w:rPr>
          <w:sz w:val="24"/>
          <w:szCs w:val="24"/>
        </w:rPr>
        <w:t xml:space="preserve"> that is strongest in the near angle stack</w:t>
      </w:r>
      <w:r w:rsidR="003B734D">
        <w:rPr>
          <w:sz w:val="24"/>
          <w:szCs w:val="24"/>
        </w:rPr>
        <w:t xml:space="preserve">. </w:t>
      </w:r>
    </w:p>
    <w:p w14:paraId="27D4CBD7" w14:textId="77777777" w:rsidR="00B17600" w:rsidRDefault="00B17600" w:rsidP="004A0AA2">
      <w:pPr>
        <w:tabs>
          <w:tab w:val="clear" w:pos="504"/>
        </w:tabs>
        <w:spacing w:after="160" w:line="480" w:lineRule="auto"/>
        <w:ind w:firstLine="720"/>
        <w:contextualSpacing/>
        <w:jc w:val="left"/>
        <w:rPr>
          <w:sz w:val="24"/>
          <w:szCs w:val="24"/>
        </w:rPr>
      </w:pPr>
    </w:p>
    <w:p w14:paraId="7FF1A69E" w14:textId="77777777" w:rsidR="00B17600" w:rsidRDefault="00B17600" w:rsidP="004A0AA2">
      <w:pPr>
        <w:tabs>
          <w:tab w:val="clear" w:pos="504"/>
        </w:tabs>
        <w:spacing w:after="160" w:line="480" w:lineRule="auto"/>
        <w:ind w:firstLine="720"/>
        <w:contextualSpacing/>
        <w:jc w:val="left"/>
        <w:rPr>
          <w:sz w:val="24"/>
          <w:szCs w:val="24"/>
        </w:rPr>
      </w:pPr>
    </w:p>
    <w:p w14:paraId="1E8DDEC8" w14:textId="77777777" w:rsidR="00B17600" w:rsidRDefault="00B17600" w:rsidP="004A0AA2">
      <w:pPr>
        <w:tabs>
          <w:tab w:val="clear" w:pos="504"/>
        </w:tabs>
        <w:spacing w:after="160" w:line="480" w:lineRule="auto"/>
        <w:ind w:firstLine="720"/>
        <w:contextualSpacing/>
        <w:jc w:val="left"/>
        <w:rPr>
          <w:sz w:val="24"/>
          <w:szCs w:val="24"/>
        </w:rPr>
      </w:pPr>
    </w:p>
    <w:p w14:paraId="025A3ECD" w14:textId="77777777" w:rsidR="00B17600" w:rsidRDefault="00B17600" w:rsidP="00B17600">
      <w:pPr>
        <w:rPr>
          <w:sz w:val="24"/>
          <w:szCs w:val="24"/>
        </w:rPr>
      </w:pPr>
      <w:r>
        <w:rPr>
          <w:b/>
          <w:bCs/>
          <w:noProof/>
          <w:sz w:val="24"/>
          <w:szCs w:val="24"/>
        </w:rPr>
        <w:lastRenderedPageBreak/>
        <w:drawing>
          <wp:inline distT="0" distB="0" distL="0" distR="0" wp14:anchorId="23634C85" wp14:editId="337B42BD">
            <wp:extent cx="5943600" cy="582676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826760"/>
                    </a:xfrm>
                    <a:prstGeom prst="rect">
                      <a:avLst/>
                    </a:prstGeom>
                    <a:noFill/>
                    <a:ln>
                      <a:noFill/>
                    </a:ln>
                  </pic:spPr>
                </pic:pic>
              </a:graphicData>
            </a:graphic>
          </wp:inline>
        </w:drawing>
      </w:r>
    </w:p>
    <w:p w14:paraId="5B27DD57" w14:textId="77777777" w:rsidR="00B17600" w:rsidRDefault="00B17600" w:rsidP="00B17600">
      <w:pPr>
        <w:rPr>
          <w:sz w:val="24"/>
          <w:szCs w:val="24"/>
        </w:rPr>
      </w:pPr>
      <w:r>
        <w:rPr>
          <w:b/>
          <w:bCs/>
          <w:sz w:val="24"/>
          <w:szCs w:val="24"/>
        </w:rPr>
        <w:t>Fig. 9 a</w:t>
      </w:r>
      <w:r>
        <w:rPr>
          <w:sz w:val="24"/>
          <w:szCs w:val="24"/>
        </w:rPr>
        <w:t xml:space="preserve"> full stack seismic line with high and low amplitude BSRs, </w:t>
      </w:r>
      <w:r>
        <w:rPr>
          <w:b/>
          <w:bCs/>
          <w:sz w:val="24"/>
          <w:szCs w:val="24"/>
        </w:rPr>
        <w:t>b</w:t>
      </w:r>
      <w:r>
        <w:rPr>
          <w:sz w:val="24"/>
          <w:szCs w:val="24"/>
        </w:rPr>
        <w:t xml:space="preserve"> kurtosis attribute calculated from the full stack seismic line, </w:t>
      </w:r>
      <w:r>
        <w:rPr>
          <w:b/>
          <w:bCs/>
          <w:sz w:val="24"/>
          <w:szCs w:val="24"/>
        </w:rPr>
        <w:t xml:space="preserve">c </w:t>
      </w:r>
      <w:r>
        <w:rPr>
          <w:sz w:val="24"/>
          <w:szCs w:val="24"/>
        </w:rPr>
        <w:t xml:space="preserve">kurtosis attribute calculated form the far angle stack seismic line, </w:t>
      </w:r>
      <w:r>
        <w:rPr>
          <w:b/>
          <w:bCs/>
          <w:sz w:val="24"/>
          <w:szCs w:val="24"/>
        </w:rPr>
        <w:t xml:space="preserve">d </w:t>
      </w:r>
      <w:r>
        <w:rPr>
          <w:sz w:val="24"/>
          <w:szCs w:val="24"/>
        </w:rPr>
        <w:t xml:space="preserve">kurtosis attribute calculated from the near angle stack seismic line, </w:t>
      </w:r>
      <w:r>
        <w:rPr>
          <w:b/>
          <w:bCs/>
          <w:sz w:val="24"/>
          <w:szCs w:val="24"/>
        </w:rPr>
        <w:t>e</w:t>
      </w:r>
      <w:r>
        <w:rPr>
          <w:sz w:val="24"/>
          <w:szCs w:val="24"/>
        </w:rPr>
        <w:t xml:space="preserve"> amplitude co-rendered with kurtosis attribute, and </w:t>
      </w:r>
      <w:r>
        <w:rPr>
          <w:b/>
          <w:bCs/>
          <w:sz w:val="24"/>
          <w:szCs w:val="24"/>
        </w:rPr>
        <w:t xml:space="preserve">f </w:t>
      </w:r>
      <w:r>
        <w:rPr>
          <w:sz w:val="24"/>
          <w:szCs w:val="24"/>
        </w:rPr>
        <w:t>zones 1 - 4</w:t>
      </w:r>
      <w:r w:rsidRPr="00B23309">
        <w:rPr>
          <w:sz w:val="24"/>
          <w:szCs w:val="24"/>
        </w:rPr>
        <w:t xml:space="preserve"> </w:t>
      </w:r>
      <w:r>
        <w:rPr>
          <w:sz w:val="24"/>
          <w:szCs w:val="24"/>
        </w:rPr>
        <w:t>on the full stack seismic line</w:t>
      </w:r>
    </w:p>
    <w:p w14:paraId="6A202826" w14:textId="77777777" w:rsidR="001E217B" w:rsidRDefault="001E217B" w:rsidP="00B51D6F">
      <w:pPr>
        <w:rPr>
          <w:sz w:val="24"/>
          <w:szCs w:val="24"/>
        </w:rPr>
      </w:pPr>
    </w:p>
    <w:p w14:paraId="22659FE3" w14:textId="4123A102" w:rsidR="00D76810" w:rsidRDefault="00D50B09" w:rsidP="00D50B09">
      <w:pPr>
        <w:tabs>
          <w:tab w:val="clear" w:pos="504"/>
        </w:tabs>
        <w:spacing w:after="160" w:line="480" w:lineRule="auto"/>
        <w:contextualSpacing/>
        <w:jc w:val="left"/>
        <w:rPr>
          <w:b/>
          <w:bCs/>
          <w:sz w:val="24"/>
          <w:szCs w:val="24"/>
        </w:rPr>
      </w:pPr>
      <w:r w:rsidRPr="00583F08">
        <w:rPr>
          <w:b/>
          <w:bCs/>
          <w:sz w:val="24"/>
          <w:szCs w:val="24"/>
        </w:rPr>
        <w:t xml:space="preserve">4.2.2 </w:t>
      </w:r>
      <w:r w:rsidR="00A86372" w:rsidRPr="00583F08">
        <w:rPr>
          <w:b/>
          <w:bCs/>
          <w:sz w:val="24"/>
          <w:szCs w:val="24"/>
        </w:rPr>
        <w:t xml:space="preserve">Spectral </w:t>
      </w:r>
      <w:r w:rsidR="00761E12" w:rsidRPr="00583F08">
        <w:rPr>
          <w:b/>
          <w:bCs/>
          <w:sz w:val="24"/>
          <w:szCs w:val="24"/>
        </w:rPr>
        <w:t>Kurtosis Attribute</w:t>
      </w:r>
      <w:r w:rsidR="00A80307">
        <w:rPr>
          <w:b/>
          <w:bCs/>
          <w:sz w:val="24"/>
          <w:szCs w:val="24"/>
        </w:rPr>
        <w:t xml:space="preserve"> </w:t>
      </w:r>
    </w:p>
    <w:p w14:paraId="5C5B2B90" w14:textId="6A9815ED" w:rsidR="001023D4" w:rsidRDefault="00484B5A" w:rsidP="001421A6">
      <w:pPr>
        <w:tabs>
          <w:tab w:val="clear" w:pos="504"/>
        </w:tabs>
        <w:spacing w:after="160" w:line="480" w:lineRule="auto"/>
        <w:ind w:firstLine="720"/>
        <w:contextualSpacing/>
        <w:jc w:val="left"/>
        <w:rPr>
          <w:sz w:val="24"/>
          <w:szCs w:val="24"/>
        </w:rPr>
      </w:pPr>
      <w:r>
        <w:rPr>
          <w:sz w:val="24"/>
          <w:szCs w:val="24"/>
        </w:rPr>
        <w:t>Kurtosis is inherently a</w:t>
      </w:r>
      <w:r w:rsidR="00360118">
        <w:rPr>
          <w:sz w:val="24"/>
          <w:szCs w:val="24"/>
        </w:rPr>
        <w:t>n all-positive statistical measure; however, “excess” is used to refer to values that</w:t>
      </w:r>
      <w:r w:rsidR="00366E3D">
        <w:rPr>
          <w:sz w:val="24"/>
          <w:szCs w:val="24"/>
        </w:rPr>
        <w:t xml:space="preserve"> defin</w:t>
      </w:r>
      <w:r w:rsidR="00217652">
        <w:rPr>
          <w:sz w:val="24"/>
          <w:szCs w:val="24"/>
        </w:rPr>
        <w:t>e</w:t>
      </w:r>
      <w:r w:rsidR="00366E3D">
        <w:rPr>
          <w:sz w:val="24"/>
          <w:szCs w:val="24"/>
        </w:rPr>
        <w:t xml:space="preserve"> the outlier data within the metric. </w:t>
      </w:r>
      <w:r w:rsidR="001476C5">
        <w:rPr>
          <w:sz w:val="24"/>
          <w:szCs w:val="24"/>
        </w:rPr>
        <w:t xml:space="preserve">It is possible to select “all positive values” when plotting the </w:t>
      </w:r>
      <w:r w:rsidR="00646A17">
        <w:rPr>
          <w:sz w:val="24"/>
          <w:szCs w:val="24"/>
        </w:rPr>
        <w:t xml:space="preserve">kurtosis attribute, and then set the data </w:t>
      </w:r>
      <w:proofErr w:type="gramStart"/>
      <w:r w:rsidR="00646A17">
        <w:rPr>
          <w:sz w:val="24"/>
          <w:szCs w:val="24"/>
        </w:rPr>
        <w:t>end-points</w:t>
      </w:r>
      <w:proofErr w:type="gramEnd"/>
      <w:r w:rsidR="00646A17">
        <w:rPr>
          <w:sz w:val="24"/>
          <w:szCs w:val="24"/>
        </w:rPr>
        <w:t xml:space="preserve"> using the histogram</w:t>
      </w:r>
      <w:r w:rsidR="004452A3">
        <w:rPr>
          <w:sz w:val="24"/>
          <w:szCs w:val="24"/>
        </w:rPr>
        <w:t xml:space="preserve"> </w:t>
      </w:r>
      <w:r w:rsidR="004452A3">
        <w:rPr>
          <w:sz w:val="24"/>
          <w:szCs w:val="24"/>
        </w:rPr>
        <w:lastRenderedPageBreak/>
        <w:t xml:space="preserve">or through simple trial and error. For this dataset, -2.0 to 2.0 was determined to best capture the variability within the kurtosis </w:t>
      </w:r>
      <w:r w:rsidR="00427C96">
        <w:rPr>
          <w:sz w:val="24"/>
          <w:szCs w:val="24"/>
        </w:rPr>
        <w:t>results</w:t>
      </w:r>
      <w:r w:rsidR="004452A3">
        <w:rPr>
          <w:sz w:val="24"/>
          <w:szCs w:val="24"/>
        </w:rPr>
        <w:t xml:space="preserve">, and these values were used </w:t>
      </w:r>
      <w:r w:rsidR="006730FF">
        <w:rPr>
          <w:sz w:val="24"/>
          <w:szCs w:val="24"/>
        </w:rPr>
        <w:t>for each of the angle stacks</w:t>
      </w:r>
      <w:r w:rsidR="004452A3">
        <w:rPr>
          <w:sz w:val="24"/>
          <w:szCs w:val="24"/>
        </w:rPr>
        <w:t xml:space="preserve">. </w:t>
      </w:r>
      <w:r w:rsidR="001023D4">
        <w:rPr>
          <w:sz w:val="24"/>
          <w:szCs w:val="24"/>
        </w:rPr>
        <w:t xml:space="preserve">As mentioned in the previous skewness results, there is a similar kurtosis variation that is </w:t>
      </w:r>
      <w:r w:rsidR="006730FF">
        <w:rPr>
          <w:sz w:val="24"/>
          <w:szCs w:val="24"/>
        </w:rPr>
        <w:t>observed</w:t>
      </w:r>
      <w:r w:rsidR="001023D4">
        <w:rPr>
          <w:sz w:val="24"/>
          <w:szCs w:val="24"/>
        </w:rPr>
        <w:t xml:space="preserve"> in the different angles. Again, while this is not strictly a classical AVO</w:t>
      </w:r>
      <w:r w:rsidR="005C0947">
        <w:rPr>
          <w:sz w:val="24"/>
          <w:szCs w:val="24"/>
        </w:rPr>
        <w:t>-type</w:t>
      </w:r>
      <w:r w:rsidR="001023D4">
        <w:rPr>
          <w:sz w:val="24"/>
          <w:szCs w:val="24"/>
        </w:rPr>
        <w:t xml:space="preserve"> response, the variations are in the amplitude </w:t>
      </w:r>
      <w:r w:rsidR="001023D4">
        <w:rPr>
          <w:i/>
          <w:iCs/>
          <w:sz w:val="24"/>
          <w:szCs w:val="24"/>
        </w:rPr>
        <w:t>of the kurtosis response</w:t>
      </w:r>
      <w:r w:rsidR="001023D4">
        <w:rPr>
          <w:sz w:val="24"/>
          <w:szCs w:val="24"/>
        </w:rPr>
        <w:t xml:space="preserve"> and are referred to as “</w:t>
      </w:r>
      <w:proofErr w:type="spellStart"/>
      <w:r w:rsidR="001023D4">
        <w:rPr>
          <w:sz w:val="24"/>
          <w:szCs w:val="24"/>
        </w:rPr>
        <w:t>kurt</w:t>
      </w:r>
      <w:proofErr w:type="spellEnd"/>
      <w:r w:rsidR="001023D4">
        <w:rPr>
          <w:sz w:val="24"/>
          <w:szCs w:val="24"/>
        </w:rPr>
        <w:t xml:space="preserve">-AVO” in the later discussion section. </w:t>
      </w:r>
    </w:p>
    <w:p w14:paraId="117EA06B" w14:textId="1C853B15" w:rsidR="00F81AD6" w:rsidRDefault="009D1B42" w:rsidP="004049EF">
      <w:pPr>
        <w:tabs>
          <w:tab w:val="clear" w:pos="504"/>
        </w:tabs>
        <w:spacing w:after="160" w:line="480" w:lineRule="auto"/>
        <w:ind w:firstLine="720"/>
        <w:contextualSpacing/>
        <w:jc w:val="left"/>
        <w:rPr>
          <w:sz w:val="24"/>
          <w:szCs w:val="24"/>
        </w:rPr>
      </w:pPr>
      <w:r>
        <w:rPr>
          <w:sz w:val="24"/>
          <w:szCs w:val="24"/>
        </w:rPr>
        <w:t>Within the GHSZ</w:t>
      </w:r>
      <w:r w:rsidR="00AB2B08">
        <w:rPr>
          <w:sz w:val="24"/>
          <w:szCs w:val="24"/>
        </w:rPr>
        <w:t xml:space="preserve"> </w:t>
      </w:r>
      <w:r w:rsidR="00AB2B08" w:rsidRPr="00553248">
        <w:rPr>
          <w:sz w:val="24"/>
          <w:szCs w:val="24"/>
        </w:rPr>
        <w:t>Zone 1</w:t>
      </w:r>
      <w:r>
        <w:rPr>
          <w:sz w:val="24"/>
          <w:szCs w:val="24"/>
        </w:rPr>
        <w:t xml:space="preserve">, the </w:t>
      </w:r>
      <w:r w:rsidR="00907721">
        <w:rPr>
          <w:sz w:val="24"/>
          <w:szCs w:val="24"/>
        </w:rPr>
        <w:t xml:space="preserve">first kurtosis response is a medium negative at the ocean bottom reflector. </w:t>
      </w:r>
      <w:r w:rsidR="00480933">
        <w:rPr>
          <w:sz w:val="24"/>
          <w:szCs w:val="24"/>
        </w:rPr>
        <w:t>Immediate below the ocean bottom reflector is a thin</w:t>
      </w:r>
      <w:r w:rsidR="00F7579C">
        <w:rPr>
          <w:sz w:val="24"/>
          <w:szCs w:val="24"/>
        </w:rPr>
        <w:t xml:space="preserve"> interval of mixed strong positive to weak positive from the full angle stack to the near angle stack, respectively. This thin, high kurtosis response appears in the southeastern half of the seismic line into the slope of the Hikarangi Channel</w:t>
      </w:r>
      <w:r w:rsidR="00E33859">
        <w:rPr>
          <w:sz w:val="24"/>
          <w:szCs w:val="24"/>
        </w:rPr>
        <w:t xml:space="preserve"> and is strongest in the full angle stack.</w:t>
      </w:r>
      <w:r w:rsidR="00F50727">
        <w:rPr>
          <w:sz w:val="24"/>
          <w:szCs w:val="24"/>
        </w:rPr>
        <w:t xml:space="preserve"> Excluding the thin positive kurtosis response previously described, the rest of Zone 1 is general characterized by negative </w:t>
      </w:r>
      <w:r w:rsidR="00344129">
        <w:rPr>
          <w:sz w:val="24"/>
          <w:szCs w:val="24"/>
        </w:rPr>
        <w:t>kurtosis with patches of 0 to medium positive kurtosis.</w:t>
      </w:r>
      <w:r w:rsidR="00E33859">
        <w:rPr>
          <w:sz w:val="24"/>
          <w:szCs w:val="24"/>
        </w:rPr>
        <w:t xml:space="preserve"> </w:t>
      </w:r>
      <w:r w:rsidR="002117A3">
        <w:rPr>
          <w:sz w:val="24"/>
          <w:szCs w:val="24"/>
        </w:rPr>
        <w:t xml:space="preserve">In Zone 2, there </w:t>
      </w:r>
      <w:r w:rsidR="00210E29">
        <w:rPr>
          <w:sz w:val="24"/>
          <w:szCs w:val="24"/>
        </w:rPr>
        <w:t>is a</w:t>
      </w:r>
      <w:r w:rsidR="002117A3">
        <w:rPr>
          <w:sz w:val="24"/>
          <w:szCs w:val="24"/>
        </w:rPr>
        <w:t>n interval</w:t>
      </w:r>
      <w:r w:rsidR="00210E29">
        <w:rPr>
          <w:sz w:val="24"/>
          <w:szCs w:val="24"/>
        </w:rPr>
        <w:t xml:space="preserve"> of primarily negative kurtosis</w:t>
      </w:r>
      <w:r w:rsidR="007E1EAE">
        <w:rPr>
          <w:sz w:val="24"/>
          <w:szCs w:val="24"/>
        </w:rPr>
        <w:t xml:space="preserve"> </w:t>
      </w:r>
      <w:r w:rsidR="00AA7C92">
        <w:rPr>
          <w:sz w:val="24"/>
          <w:szCs w:val="24"/>
        </w:rPr>
        <w:t xml:space="preserve">extending to the base of Zone 2. </w:t>
      </w:r>
      <w:r w:rsidR="00AF7347">
        <w:rPr>
          <w:sz w:val="24"/>
          <w:szCs w:val="24"/>
        </w:rPr>
        <w:t xml:space="preserve">The negative kurtosis response </w:t>
      </w:r>
      <w:r w:rsidR="002117A3">
        <w:rPr>
          <w:sz w:val="24"/>
          <w:szCs w:val="24"/>
        </w:rPr>
        <w:t>in Zone 2 is strongest</w:t>
      </w:r>
      <w:r w:rsidR="007E1EAE">
        <w:rPr>
          <w:sz w:val="24"/>
          <w:szCs w:val="24"/>
        </w:rPr>
        <w:t xml:space="preserve"> negative</w:t>
      </w:r>
      <w:r w:rsidR="002117A3">
        <w:rPr>
          <w:sz w:val="24"/>
          <w:szCs w:val="24"/>
        </w:rPr>
        <w:t>, a</w:t>
      </w:r>
      <w:r w:rsidR="001433EE">
        <w:rPr>
          <w:sz w:val="24"/>
          <w:szCs w:val="24"/>
        </w:rPr>
        <w:t xml:space="preserve">pproximately </w:t>
      </w:r>
      <w:r w:rsidR="007E1EAE">
        <w:rPr>
          <w:sz w:val="24"/>
          <w:szCs w:val="24"/>
        </w:rPr>
        <w:t>-</w:t>
      </w:r>
      <w:r w:rsidR="001433EE">
        <w:rPr>
          <w:sz w:val="24"/>
          <w:szCs w:val="24"/>
        </w:rPr>
        <w:t xml:space="preserve">2, in the near </w:t>
      </w:r>
      <w:r w:rsidR="007E1EAE">
        <w:rPr>
          <w:sz w:val="24"/>
          <w:szCs w:val="24"/>
        </w:rPr>
        <w:t xml:space="preserve">angle </w:t>
      </w:r>
      <w:r w:rsidR="001433EE">
        <w:rPr>
          <w:sz w:val="24"/>
          <w:szCs w:val="24"/>
        </w:rPr>
        <w:t xml:space="preserve">stack, then medium negative kurtosis in the full stack, and weakest negative with more thin patches of </w:t>
      </w:r>
      <w:r w:rsidR="007E1EAE">
        <w:rPr>
          <w:sz w:val="24"/>
          <w:szCs w:val="24"/>
        </w:rPr>
        <w:t xml:space="preserve">0 to low positive kurtosis in the far angle stack. </w:t>
      </w:r>
      <w:r w:rsidR="002722E2">
        <w:rPr>
          <w:sz w:val="24"/>
          <w:szCs w:val="24"/>
        </w:rPr>
        <w:t>In the far angle stack, the kurtosis response follows a somewhat vertically stratified pattern</w:t>
      </w:r>
      <w:r w:rsidR="00243C2A">
        <w:rPr>
          <w:sz w:val="24"/>
          <w:szCs w:val="24"/>
        </w:rPr>
        <w:t xml:space="preserve"> which diminishes in the full and near angle stacks. </w:t>
      </w:r>
    </w:p>
    <w:p w14:paraId="009B4833" w14:textId="617CF52E" w:rsidR="00EE1A0D" w:rsidRDefault="008D4FF5" w:rsidP="004049EF">
      <w:pPr>
        <w:tabs>
          <w:tab w:val="clear" w:pos="504"/>
        </w:tabs>
        <w:spacing w:after="160" w:line="480" w:lineRule="auto"/>
        <w:ind w:firstLine="720"/>
        <w:contextualSpacing/>
        <w:jc w:val="left"/>
        <w:rPr>
          <w:sz w:val="24"/>
          <w:szCs w:val="24"/>
        </w:rPr>
      </w:pPr>
      <w:r>
        <w:rPr>
          <w:sz w:val="24"/>
          <w:szCs w:val="24"/>
        </w:rPr>
        <w:t>In Zone 3, below 3.8 seconds to the base of the GHSZ</w:t>
      </w:r>
      <w:r w:rsidR="0081472C">
        <w:rPr>
          <w:sz w:val="24"/>
          <w:szCs w:val="24"/>
        </w:rPr>
        <w:t>, the full and far angle stack show strong positive, around 2, kurtosis response directly above the high amplitude BSR</w:t>
      </w:r>
      <w:r w:rsidR="00BD1938">
        <w:rPr>
          <w:sz w:val="24"/>
          <w:szCs w:val="24"/>
        </w:rPr>
        <w:t xml:space="preserve">. </w:t>
      </w:r>
      <w:r w:rsidR="0094692F">
        <w:rPr>
          <w:sz w:val="24"/>
          <w:szCs w:val="24"/>
        </w:rPr>
        <w:t xml:space="preserve">The far angle stack contains a broader </w:t>
      </w:r>
      <w:r w:rsidR="0075402E">
        <w:rPr>
          <w:sz w:val="24"/>
          <w:szCs w:val="24"/>
        </w:rPr>
        <w:t xml:space="preserve">and thicker </w:t>
      </w:r>
      <w:r w:rsidR="0094692F">
        <w:rPr>
          <w:sz w:val="24"/>
          <w:szCs w:val="24"/>
        </w:rPr>
        <w:t>extent of the positive kurtosis response</w:t>
      </w:r>
      <w:r w:rsidR="0075402E">
        <w:rPr>
          <w:sz w:val="24"/>
          <w:szCs w:val="24"/>
        </w:rPr>
        <w:t xml:space="preserve"> compared to the full angle stack. The near angle stack only shows a </w:t>
      </w:r>
      <w:r w:rsidR="001577C9">
        <w:rPr>
          <w:sz w:val="24"/>
          <w:szCs w:val="24"/>
        </w:rPr>
        <w:t xml:space="preserve">very </w:t>
      </w:r>
      <w:r w:rsidR="0075402E">
        <w:rPr>
          <w:sz w:val="24"/>
          <w:szCs w:val="24"/>
        </w:rPr>
        <w:t>thin interval</w:t>
      </w:r>
      <w:r w:rsidR="00BD1938">
        <w:rPr>
          <w:sz w:val="24"/>
          <w:szCs w:val="24"/>
        </w:rPr>
        <w:t xml:space="preserve"> of positive kurtosis</w:t>
      </w:r>
      <w:r w:rsidR="0075402E">
        <w:rPr>
          <w:sz w:val="24"/>
          <w:szCs w:val="24"/>
        </w:rPr>
        <w:t xml:space="preserve"> directly above the high amplitude BSR</w:t>
      </w:r>
      <w:r w:rsidR="00BD1938">
        <w:rPr>
          <w:sz w:val="24"/>
          <w:szCs w:val="24"/>
        </w:rPr>
        <w:t xml:space="preserve">, with the majority of Zone 3 being negative to strong </w:t>
      </w:r>
      <w:r w:rsidR="00BD1938">
        <w:rPr>
          <w:sz w:val="24"/>
          <w:szCs w:val="24"/>
        </w:rPr>
        <w:lastRenderedPageBreak/>
        <w:t>negative, around -2, kurtosis.</w:t>
      </w:r>
      <w:r w:rsidR="003265A5">
        <w:rPr>
          <w:sz w:val="24"/>
          <w:szCs w:val="24"/>
        </w:rPr>
        <w:t xml:space="preserve"> Above the low amplitude, discontinuous BSR, there is a</w:t>
      </w:r>
      <w:r w:rsidR="005D08E0">
        <w:rPr>
          <w:sz w:val="24"/>
          <w:szCs w:val="24"/>
        </w:rPr>
        <w:t xml:space="preserve">n interval of negative kurtosis that is more easily observed in the near and full stacks, and is </w:t>
      </w:r>
      <w:r w:rsidR="00FA0FB5">
        <w:rPr>
          <w:sz w:val="24"/>
          <w:szCs w:val="24"/>
        </w:rPr>
        <w:t xml:space="preserve">weaker, </w:t>
      </w:r>
      <w:r w:rsidR="005D08E0">
        <w:rPr>
          <w:sz w:val="24"/>
          <w:szCs w:val="24"/>
        </w:rPr>
        <w:t>discontinuous</w:t>
      </w:r>
      <w:r w:rsidR="00FA0FB5">
        <w:rPr>
          <w:sz w:val="24"/>
          <w:szCs w:val="24"/>
        </w:rPr>
        <w:t>,</w:t>
      </w:r>
      <w:r w:rsidR="005D08E0">
        <w:rPr>
          <w:sz w:val="24"/>
          <w:szCs w:val="24"/>
        </w:rPr>
        <w:t xml:space="preserve"> and variable in the far angle stack.</w:t>
      </w:r>
      <w:r w:rsidR="00BD1938">
        <w:rPr>
          <w:sz w:val="24"/>
          <w:szCs w:val="24"/>
        </w:rPr>
        <w:t xml:space="preserve"> </w:t>
      </w:r>
      <w:r w:rsidR="00DD097F">
        <w:rPr>
          <w:sz w:val="24"/>
          <w:szCs w:val="24"/>
        </w:rPr>
        <w:t>A</w:t>
      </w:r>
      <w:r w:rsidR="00152BB2">
        <w:rPr>
          <w:sz w:val="24"/>
          <w:szCs w:val="24"/>
        </w:rPr>
        <w:t xml:space="preserve">s previously mentioned for the skewness attribute, although </w:t>
      </w:r>
      <w:r w:rsidR="00FA0FB5">
        <w:rPr>
          <w:sz w:val="24"/>
          <w:szCs w:val="24"/>
        </w:rPr>
        <w:t xml:space="preserve">the interval </w:t>
      </w:r>
      <w:r w:rsidR="00152BB2">
        <w:rPr>
          <w:sz w:val="24"/>
          <w:szCs w:val="24"/>
        </w:rPr>
        <w:t>below the GHSZ is outside the scope of this project, the kurtosis response is</w:t>
      </w:r>
      <w:r w:rsidR="00C7146B">
        <w:rPr>
          <w:sz w:val="24"/>
          <w:szCs w:val="24"/>
        </w:rPr>
        <w:t xml:space="preserve"> predominately medium to strong negative, with patches of positive seen in all three </w:t>
      </w:r>
      <w:r w:rsidR="00EE1A0D">
        <w:rPr>
          <w:sz w:val="24"/>
          <w:szCs w:val="24"/>
        </w:rPr>
        <w:t>angle stacks</w:t>
      </w:r>
      <w:r w:rsidR="00C7146B">
        <w:rPr>
          <w:sz w:val="24"/>
          <w:szCs w:val="24"/>
        </w:rPr>
        <w:t xml:space="preserve">. </w:t>
      </w:r>
    </w:p>
    <w:p w14:paraId="2FD61E64" w14:textId="02E92BC3" w:rsidR="00506265" w:rsidRPr="00D7043F" w:rsidRDefault="00CD531A" w:rsidP="004049EF">
      <w:pPr>
        <w:tabs>
          <w:tab w:val="clear" w:pos="504"/>
        </w:tabs>
        <w:spacing w:after="160" w:line="480" w:lineRule="auto"/>
        <w:ind w:firstLine="720"/>
        <w:contextualSpacing/>
        <w:jc w:val="left"/>
        <w:rPr>
          <w:strike/>
          <w:sz w:val="24"/>
          <w:szCs w:val="24"/>
        </w:rPr>
      </w:pPr>
      <w:r>
        <w:rPr>
          <w:sz w:val="24"/>
          <w:szCs w:val="24"/>
        </w:rPr>
        <w:t>To summarize the kurtosis response, kurtosis proved to be more variable throughout the GHSZ than the skewness response</w:t>
      </w:r>
      <w:r w:rsidR="00D64546">
        <w:rPr>
          <w:sz w:val="24"/>
          <w:szCs w:val="24"/>
        </w:rPr>
        <w:t>, at least with respect to variations observed across the angle stacks</w:t>
      </w:r>
      <w:r>
        <w:rPr>
          <w:sz w:val="24"/>
          <w:szCs w:val="24"/>
        </w:rPr>
        <w:t xml:space="preserve">. </w:t>
      </w:r>
      <w:r w:rsidR="00097E9F">
        <w:rPr>
          <w:sz w:val="24"/>
          <w:szCs w:val="24"/>
        </w:rPr>
        <w:t>I</w:t>
      </w:r>
      <w:r>
        <w:rPr>
          <w:sz w:val="24"/>
          <w:szCs w:val="24"/>
        </w:rPr>
        <w:t xml:space="preserve">n the </w:t>
      </w:r>
      <w:r w:rsidR="00601C3A">
        <w:rPr>
          <w:sz w:val="24"/>
          <w:szCs w:val="24"/>
        </w:rPr>
        <w:t xml:space="preserve">full and far stacks, the kurtosis response showed negative kurtosis </w:t>
      </w:r>
      <w:r w:rsidR="00985021">
        <w:rPr>
          <w:sz w:val="24"/>
          <w:szCs w:val="24"/>
        </w:rPr>
        <w:t>at</w:t>
      </w:r>
      <w:r w:rsidR="00601C3A">
        <w:rPr>
          <w:sz w:val="24"/>
          <w:szCs w:val="24"/>
        </w:rPr>
        <w:t xml:space="preserve"> the ocean bottom reflector and between </w:t>
      </w:r>
      <w:r w:rsidR="005A0EC0">
        <w:rPr>
          <w:sz w:val="24"/>
          <w:szCs w:val="24"/>
        </w:rPr>
        <w:t>3.</w:t>
      </w:r>
      <w:r w:rsidR="00816E7F">
        <w:rPr>
          <w:sz w:val="24"/>
          <w:szCs w:val="24"/>
        </w:rPr>
        <w:t>6</w:t>
      </w:r>
      <w:r w:rsidR="005A0EC0">
        <w:rPr>
          <w:sz w:val="24"/>
          <w:szCs w:val="24"/>
        </w:rPr>
        <w:t>-3.8 seconds</w:t>
      </w:r>
      <w:r w:rsidR="00097E9F">
        <w:rPr>
          <w:sz w:val="24"/>
          <w:szCs w:val="24"/>
        </w:rPr>
        <w:t xml:space="preserve"> </w:t>
      </w:r>
      <w:r w:rsidR="00295AE4">
        <w:rPr>
          <w:sz w:val="24"/>
          <w:szCs w:val="24"/>
        </w:rPr>
        <w:t>(Zone 2)</w:t>
      </w:r>
      <w:r w:rsidR="005A0EC0">
        <w:rPr>
          <w:sz w:val="24"/>
          <w:szCs w:val="24"/>
        </w:rPr>
        <w:t xml:space="preserve">, with a variable positive response above </w:t>
      </w:r>
      <w:r w:rsidR="00295AE4">
        <w:rPr>
          <w:sz w:val="24"/>
          <w:szCs w:val="24"/>
        </w:rPr>
        <w:t>3.</w:t>
      </w:r>
      <w:r w:rsidR="00D7043F">
        <w:rPr>
          <w:sz w:val="24"/>
          <w:szCs w:val="24"/>
        </w:rPr>
        <w:t>6</w:t>
      </w:r>
      <w:r w:rsidR="00295AE4">
        <w:rPr>
          <w:sz w:val="24"/>
          <w:szCs w:val="24"/>
        </w:rPr>
        <w:t xml:space="preserve"> seconds </w:t>
      </w:r>
      <w:r w:rsidR="005A0EC0">
        <w:rPr>
          <w:sz w:val="24"/>
          <w:szCs w:val="24"/>
        </w:rPr>
        <w:t>and</w:t>
      </w:r>
      <w:r w:rsidR="00985021">
        <w:rPr>
          <w:sz w:val="24"/>
          <w:szCs w:val="24"/>
        </w:rPr>
        <w:t xml:space="preserve"> directly</w:t>
      </w:r>
      <w:r w:rsidR="005A0EC0">
        <w:rPr>
          <w:sz w:val="24"/>
          <w:szCs w:val="24"/>
        </w:rPr>
        <w:t xml:space="preserve"> below the ocean bottom</w:t>
      </w:r>
      <w:r w:rsidR="00295AE4">
        <w:rPr>
          <w:sz w:val="24"/>
          <w:szCs w:val="24"/>
        </w:rPr>
        <w:t xml:space="preserve"> (Zone 1)</w:t>
      </w:r>
      <w:r w:rsidR="00985021">
        <w:rPr>
          <w:sz w:val="24"/>
          <w:szCs w:val="24"/>
        </w:rPr>
        <w:t>. Between 3.8 and the base of the GHSZ/BSR</w:t>
      </w:r>
      <w:r w:rsidR="00295AE4">
        <w:rPr>
          <w:sz w:val="24"/>
          <w:szCs w:val="24"/>
        </w:rPr>
        <w:t xml:space="preserve"> (Zone 3)</w:t>
      </w:r>
      <w:r w:rsidR="00985021">
        <w:rPr>
          <w:sz w:val="24"/>
          <w:szCs w:val="24"/>
        </w:rPr>
        <w:t xml:space="preserve">, there was a zone of strong positive kurtosis in the full and far stacks, </w:t>
      </w:r>
      <w:r w:rsidR="00DF0176">
        <w:rPr>
          <w:sz w:val="24"/>
          <w:szCs w:val="24"/>
        </w:rPr>
        <w:t xml:space="preserve">while the near stack showed mostly negative response. </w:t>
      </w:r>
      <w:r w:rsidR="008E4E85">
        <w:rPr>
          <w:sz w:val="24"/>
          <w:szCs w:val="24"/>
        </w:rPr>
        <w:t>Similar to skewness, k</w:t>
      </w:r>
      <w:r w:rsidR="00DF0176">
        <w:rPr>
          <w:sz w:val="24"/>
          <w:szCs w:val="24"/>
        </w:rPr>
        <w:t xml:space="preserve">urtosis appears to </w:t>
      </w:r>
      <w:r w:rsidR="00AE039C">
        <w:rPr>
          <w:sz w:val="24"/>
          <w:szCs w:val="24"/>
        </w:rPr>
        <w:t xml:space="preserve">be roughly vertically “stratified,” that is, it </w:t>
      </w:r>
      <w:r w:rsidR="00BA1B85">
        <w:rPr>
          <w:sz w:val="24"/>
          <w:szCs w:val="24"/>
        </w:rPr>
        <w:t>is closely laterally continuous (negative or positive</w:t>
      </w:r>
      <w:proofErr w:type="gramStart"/>
      <w:r w:rsidR="00BA1B85">
        <w:rPr>
          <w:sz w:val="24"/>
          <w:szCs w:val="24"/>
        </w:rPr>
        <w:t>)</w:t>
      </w:r>
      <w:proofErr w:type="gramEnd"/>
      <w:r w:rsidR="00BA1B85">
        <w:rPr>
          <w:sz w:val="24"/>
          <w:szCs w:val="24"/>
        </w:rPr>
        <w:t xml:space="preserve"> and these zones are separated by thin 0-value or weak positive/negative kurtosis</w:t>
      </w:r>
      <w:r w:rsidR="009F3CE2">
        <w:rPr>
          <w:sz w:val="24"/>
          <w:szCs w:val="24"/>
        </w:rPr>
        <w:t>.</w:t>
      </w:r>
      <w:r w:rsidR="006F5CE1" w:rsidRPr="00D7043F">
        <w:rPr>
          <w:strike/>
          <w:sz w:val="24"/>
          <w:szCs w:val="24"/>
        </w:rPr>
        <w:t xml:space="preserve"> </w:t>
      </w:r>
    </w:p>
    <w:p w14:paraId="4507E9D5" w14:textId="77777777" w:rsidR="0016135B" w:rsidRDefault="0016135B" w:rsidP="0016135B">
      <w:pPr>
        <w:tabs>
          <w:tab w:val="clear" w:pos="504"/>
        </w:tabs>
        <w:spacing w:after="160"/>
        <w:contextualSpacing/>
        <w:jc w:val="left"/>
        <w:rPr>
          <w:sz w:val="24"/>
          <w:szCs w:val="24"/>
        </w:rPr>
      </w:pPr>
    </w:p>
    <w:p w14:paraId="75BBC361" w14:textId="77777777" w:rsidR="008F464F" w:rsidRPr="00B95A66" w:rsidRDefault="008F464F" w:rsidP="008F464F">
      <w:pPr>
        <w:spacing w:line="480" w:lineRule="auto"/>
        <w:contextualSpacing/>
        <w:jc w:val="left"/>
        <w:rPr>
          <w:sz w:val="24"/>
          <w:szCs w:val="24"/>
        </w:rPr>
      </w:pPr>
      <w:r>
        <w:rPr>
          <w:noProof/>
        </w:rPr>
        <w:lastRenderedPageBreak/>
        <w:drawing>
          <wp:inline distT="0" distB="0" distL="0" distR="0" wp14:anchorId="181C721D" wp14:editId="1652703F">
            <wp:extent cx="5943600" cy="47713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771390"/>
                    </a:xfrm>
                    <a:prstGeom prst="rect">
                      <a:avLst/>
                    </a:prstGeom>
                    <a:noFill/>
                    <a:ln>
                      <a:noFill/>
                    </a:ln>
                  </pic:spPr>
                </pic:pic>
              </a:graphicData>
            </a:graphic>
          </wp:inline>
        </w:drawing>
      </w:r>
    </w:p>
    <w:p w14:paraId="3F4368E8" w14:textId="4BB849C4" w:rsidR="008F464F" w:rsidRDefault="00BE011A" w:rsidP="008F464F">
      <w:pPr>
        <w:tabs>
          <w:tab w:val="clear" w:pos="504"/>
        </w:tabs>
        <w:spacing w:after="160"/>
        <w:contextualSpacing/>
        <w:jc w:val="left"/>
        <w:rPr>
          <w:sz w:val="24"/>
          <w:szCs w:val="24"/>
        </w:rPr>
      </w:pPr>
      <w:r>
        <w:rPr>
          <w:b/>
          <w:bCs/>
          <w:sz w:val="24"/>
          <w:szCs w:val="24"/>
        </w:rPr>
        <w:t>Fig. 10</w:t>
      </w:r>
      <w:r w:rsidR="008F464F" w:rsidRPr="003617F7">
        <w:rPr>
          <w:b/>
          <w:bCs/>
          <w:sz w:val="24"/>
          <w:szCs w:val="24"/>
        </w:rPr>
        <w:t xml:space="preserve"> a</w:t>
      </w:r>
      <w:r w:rsidR="008F464F">
        <w:rPr>
          <w:sz w:val="24"/>
          <w:szCs w:val="24"/>
        </w:rPr>
        <w:t xml:space="preserve"> full angle stack seismic line with high and low amplitude BSRs, </w:t>
      </w:r>
      <w:r w:rsidR="008F464F">
        <w:rPr>
          <w:b/>
          <w:bCs/>
          <w:sz w:val="24"/>
          <w:szCs w:val="24"/>
        </w:rPr>
        <w:t>b</w:t>
      </w:r>
      <w:r w:rsidR="008F464F">
        <w:rPr>
          <w:sz w:val="24"/>
          <w:szCs w:val="24"/>
        </w:rPr>
        <w:t xml:space="preserve"> </w:t>
      </w:r>
      <w:proofErr w:type="spellStart"/>
      <w:r w:rsidR="008F464F">
        <w:rPr>
          <w:sz w:val="24"/>
          <w:szCs w:val="24"/>
        </w:rPr>
        <w:t>crossplot</w:t>
      </w:r>
      <w:proofErr w:type="spellEnd"/>
      <w:r w:rsidR="008F464F">
        <w:rPr>
          <w:sz w:val="24"/>
          <w:szCs w:val="24"/>
        </w:rPr>
        <w:t xml:space="preserve"> of kurtosis verses skewness calculated on the full stack seismic line, and </w:t>
      </w:r>
      <w:r w:rsidR="008F464F">
        <w:rPr>
          <w:b/>
          <w:bCs/>
          <w:sz w:val="24"/>
          <w:szCs w:val="24"/>
        </w:rPr>
        <w:t>c</w:t>
      </w:r>
      <w:r w:rsidR="008F464F">
        <w:rPr>
          <w:sz w:val="24"/>
          <w:szCs w:val="24"/>
        </w:rPr>
        <w:t xml:space="preserve"> Zones 1 – 4 on the full stack seismic line. The histograms and 2D color map are used to determine the colors represented in </w:t>
      </w:r>
      <w:r w:rsidR="008F464F" w:rsidRPr="00953507">
        <w:rPr>
          <w:b/>
          <w:bCs/>
          <w:sz w:val="24"/>
          <w:szCs w:val="24"/>
        </w:rPr>
        <w:t>Fig 1</w:t>
      </w:r>
      <w:r>
        <w:rPr>
          <w:b/>
          <w:bCs/>
          <w:sz w:val="24"/>
          <w:szCs w:val="24"/>
        </w:rPr>
        <w:t>0</w:t>
      </w:r>
      <w:r w:rsidR="008F464F" w:rsidRPr="00953507">
        <w:rPr>
          <w:b/>
          <w:bCs/>
          <w:sz w:val="24"/>
          <w:szCs w:val="24"/>
        </w:rPr>
        <w:t>b</w:t>
      </w:r>
      <w:r w:rsidR="008F464F">
        <w:rPr>
          <w:sz w:val="24"/>
          <w:szCs w:val="24"/>
        </w:rPr>
        <w:t xml:space="preserve"> </w:t>
      </w:r>
    </w:p>
    <w:p w14:paraId="1B8C7045" w14:textId="77777777" w:rsidR="008F464F" w:rsidRDefault="008F464F" w:rsidP="0016135B">
      <w:pPr>
        <w:tabs>
          <w:tab w:val="clear" w:pos="504"/>
        </w:tabs>
        <w:spacing w:after="160"/>
        <w:contextualSpacing/>
        <w:jc w:val="left"/>
        <w:rPr>
          <w:sz w:val="24"/>
          <w:szCs w:val="24"/>
        </w:rPr>
      </w:pPr>
    </w:p>
    <w:p w14:paraId="2DC292A6" w14:textId="721EF473" w:rsidR="008F464F" w:rsidRPr="008F464F" w:rsidRDefault="008F464F" w:rsidP="008F464F">
      <w:pPr>
        <w:tabs>
          <w:tab w:val="clear" w:pos="504"/>
        </w:tabs>
        <w:spacing w:after="160" w:line="480" w:lineRule="auto"/>
        <w:contextualSpacing/>
        <w:jc w:val="left"/>
        <w:rPr>
          <w:sz w:val="24"/>
          <w:szCs w:val="24"/>
        </w:rPr>
      </w:pPr>
      <w:r>
        <w:rPr>
          <w:i/>
          <w:iCs/>
          <w:sz w:val="24"/>
          <w:szCs w:val="24"/>
        </w:rPr>
        <w:t xml:space="preserve">Skewness and Kurtosis </w:t>
      </w:r>
      <w:proofErr w:type="spellStart"/>
      <w:r>
        <w:rPr>
          <w:i/>
          <w:iCs/>
          <w:sz w:val="24"/>
          <w:szCs w:val="24"/>
        </w:rPr>
        <w:t>Crossplot</w:t>
      </w:r>
      <w:proofErr w:type="spellEnd"/>
      <w:r>
        <w:rPr>
          <w:sz w:val="24"/>
          <w:szCs w:val="24"/>
        </w:rPr>
        <w:t xml:space="preserve"> </w:t>
      </w:r>
    </w:p>
    <w:p w14:paraId="3B4FAAB2" w14:textId="1293A3FA" w:rsidR="008D6E75" w:rsidRDefault="006E032E" w:rsidP="005B10F2">
      <w:pPr>
        <w:tabs>
          <w:tab w:val="clear" w:pos="504"/>
        </w:tabs>
        <w:spacing w:after="160" w:line="480" w:lineRule="auto"/>
        <w:ind w:firstLine="720"/>
        <w:contextualSpacing/>
        <w:jc w:val="left"/>
        <w:rPr>
          <w:b/>
          <w:bCs/>
          <w:sz w:val="24"/>
          <w:szCs w:val="24"/>
        </w:rPr>
      </w:pPr>
      <w:proofErr w:type="spellStart"/>
      <w:r>
        <w:rPr>
          <w:sz w:val="24"/>
          <w:szCs w:val="24"/>
        </w:rPr>
        <w:t>Crossplotting</w:t>
      </w:r>
      <w:proofErr w:type="spellEnd"/>
      <w:r>
        <w:rPr>
          <w:sz w:val="24"/>
          <w:szCs w:val="24"/>
        </w:rPr>
        <w:t xml:space="preserve"> skewness verses kurtosis shows that there is a clear linear trend between the two attributes. There is a strong positive correlation between the two attributes where </w:t>
      </w:r>
      <w:r w:rsidR="00D624D2">
        <w:rPr>
          <w:sz w:val="24"/>
          <w:szCs w:val="24"/>
        </w:rPr>
        <w:t xml:space="preserve">skewness is low </w:t>
      </w:r>
      <w:proofErr w:type="gramStart"/>
      <w:r w:rsidR="00D624D2">
        <w:rPr>
          <w:sz w:val="24"/>
          <w:szCs w:val="24"/>
        </w:rPr>
        <w:t>positive</w:t>
      </w:r>
      <w:proofErr w:type="gramEnd"/>
      <w:r w:rsidR="00D624D2">
        <w:rPr>
          <w:sz w:val="24"/>
          <w:szCs w:val="24"/>
        </w:rPr>
        <w:t xml:space="preserve"> and kurtosis is low negative (in Zone 2 and</w:t>
      </w:r>
      <w:r w:rsidR="006B7FC5">
        <w:rPr>
          <w:sz w:val="24"/>
          <w:szCs w:val="24"/>
        </w:rPr>
        <w:t xml:space="preserve"> in Zone 3</w:t>
      </w:r>
      <w:r w:rsidR="00D624D2">
        <w:rPr>
          <w:sz w:val="24"/>
          <w:szCs w:val="24"/>
        </w:rPr>
        <w:t xml:space="preserve"> above the weak BSR) </w:t>
      </w:r>
      <w:r w:rsidR="00485DC6">
        <w:rPr>
          <w:sz w:val="24"/>
          <w:szCs w:val="24"/>
        </w:rPr>
        <w:t>and where skewness is positive to strong positive and kurtosis is low positive (in Zone 1</w:t>
      </w:r>
      <w:r w:rsidR="004B4E50">
        <w:rPr>
          <w:sz w:val="24"/>
          <w:szCs w:val="24"/>
        </w:rPr>
        <w:t xml:space="preserve"> toward the Hikurangi Channel</w:t>
      </w:r>
      <w:r w:rsidR="00485DC6">
        <w:rPr>
          <w:sz w:val="24"/>
          <w:szCs w:val="24"/>
        </w:rPr>
        <w:t xml:space="preserve"> and </w:t>
      </w:r>
      <w:r w:rsidR="006B7FC5">
        <w:rPr>
          <w:sz w:val="24"/>
          <w:szCs w:val="24"/>
        </w:rPr>
        <w:t xml:space="preserve">in Zone 3 </w:t>
      </w:r>
      <w:r w:rsidR="00485DC6">
        <w:rPr>
          <w:sz w:val="24"/>
          <w:szCs w:val="24"/>
        </w:rPr>
        <w:t>above the strong BSR)</w:t>
      </w:r>
      <w:r w:rsidR="006B7FC5">
        <w:rPr>
          <w:sz w:val="24"/>
          <w:szCs w:val="24"/>
        </w:rPr>
        <w:t xml:space="preserve">. </w:t>
      </w:r>
      <w:r w:rsidR="005B10F2">
        <w:rPr>
          <w:sz w:val="24"/>
          <w:szCs w:val="24"/>
        </w:rPr>
        <w:t xml:space="preserve">Skewness and kurtosis were </w:t>
      </w:r>
      <w:proofErr w:type="spellStart"/>
      <w:r w:rsidR="005B10F2">
        <w:rPr>
          <w:sz w:val="24"/>
          <w:szCs w:val="24"/>
        </w:rPr>
        <w:t>crossplotted</w:t>
      </w:r>
      <w:proofErr w:type="spellEnd"/>
      <w:r w:rsidR="005B10F2">
        <w:rPr>
          <w:sz w:val="24"/>
          <w:szCs w:val="24"/>
        </w:rPr>
        <w:t xml:space="preserve"> using the same scales that defined the color bars for each respective attribute. </w:t>
      </w:r>
    </w:p>
    <w:p w14:paraId="7956CBDF" w14:textId="60ACC110" w:rsidR="00211BE0" w:rsidRDefault="00600753" w:rsidP="00882FB0">
      <w:pPr>
        <w:rPr>
          <w:b/>
          <w:bCs/>
          <w:sz w:val="24"/>
          <w:szCs w:val="24"/>
          <w:highlight w:val="yellow"/>
        </w:rPr>
      </w:pPr>
      <w:r>
        <w:rPr>
          <w:b/>
          <w:bCs/>
          <w:noProof/>
          <w:sz w:val="24"/>
          <w:szCs w:val="24"/>
        </w:rPr>
        <w:lastRenderedPageBreak/>
        <w:drawing>
          <wp:inline distT="0" distB="0" distL="0" distR="0" wp14:anchorId="5C0B6B8E" wp14:editId="40037BAF">
            <wp:extent cx="5380355" cy="685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0355" cy="6858000"/>
                    </a:xfrm>
                    <a:prstGeom prst="rect">
                      <a:avLst/>
                    </a:prstGeom>
                    <a:noFill/>
                    <a:ln>
                      <a:noFill/>
                    </a:ln>
                  </pic:spPr>
                </pic:pic>
              </a:graphicData>
            </a:graphic>
          </wp:inline>
        </w:drawing>
      </w:r>
    </w:p>
    <w:p w14:paraId="551625FD" w14:textId="3973DB02" w:rsidR="00882FB0" w:rsidRDefault="00882FB0" w:rsidP="00882FB0">
      <w:pPr>
        <w:rPr>
          <w:sz w:val="24"/>
          <w:szCs w:val="24"/>
        </w:rPr>
      </w:pPr>
      <w:r w:rsidRPr="00BE011A">
        <w:rPr>
          <w:b/>
          <w:bCs/>
          <w:sz w:val="24"/>
          <w:szCs w:val="24"/>
        </w:rPr>
        <w:t>Fig. 1</w:t>
      </w:r>
      <w:r w:rsidR="00BE011A" w:rsidRPr="00BE011A">
        <w:rPr>
          <w:b/>
          <w:bCs/>
          <w:sz w:val="24"/>
          <w:szCs w:val="24"/>
        </w:rPr>
        <w:t>1</w:t>
      </w:r>
      <w:r w:rsidRPr="00211BE0">
        <w:rPr>
          <w:b/>
          <w:bCs/>
          <w:sz w:val="24"/>
          <w:szCs w:val="24"/>
        </w:rPr>
        <w:t xml:space="preserve"> a</w:t>
      </w:r>
      <w:r w:rsidRPr="00211BE0">
        <w:rPr>
          <w:sz w:val="24"/>
          <w:szCs w:val="24"/>
        </w:rPr>
        <w:t xml:space="preserve"> </w:t>
      </w:r>
      <w:r>
        <w:rPr>
          <w:sz w:val="24"/>
          <w:szCs w:val="24"/>
        </w:rPr>
        <w:t xml:space="preserve">full stack seismic line with high and low amplitude BSRs, </w:t>
      </w:r>
      <w:r>
        <w:rPr>
          <w:b/>
          <w:bCs/>
          <w:sz w:val="24"/>
          <w:szCs w:val="24"/>
        </w:rPr>
        <w:t>b</w:t>
      </w:r>
      <w:r>
        <w:rPr>
          <w:sz w:val="24"/>
          <w:szCs w:val="24"/>
        </w:rPr>
        <w:t xml:space="preserve"> </w:t>
      </w:r>
      <w:r w:rsidR="009E2D7C">
        <w:rPr>
          <w:sz w:val="24"/>
          <w:szCs w:val="24"/>
        </w:rPr>
        <w:t>RMS amplitude attribute</w:t>
      </w:r>
      <w:r w:rsidR="00041C96">
        <w:rPr>
          <w:sz w:val="24"/>
          <w:szCs w:val="24"/>
        </w:rPr>
        <w:t xml:space="preserve">, </w:t>
      </w:r>
      <w:r w:rsidR="00685596">
        <w:rPr>
          <w:b/>
          <w:bCs/>
          <w:sz w:val="24"/>
          <w:szCs w:val="24"/>
        </w:rPr>
        <w:t xml:space="preserve">c </w:t>
      </w:r>
      <w:r w:rsidR="00065591">
        <w:rPr>
          <w:sz w:val="24"/>
          <w:szCs w:val="24"/>
        </w:rPr>
        <w:t>instantaneous frequency</w:t>
      </w:r>
      <w:r w:rsidR="000A646B">
        <w:rPr>
          <w:sz w:val="24"/>
          <w:szCs w:val="24"/>
        </w:rPr>
        <w:t xml:space="preserve"> attribute</w:t>
      </w:r>
      <w:r w:rsidR="00C74A43">
        <w:rPr>
          <w:sz w:val="24"/>
          <w:szCs w:val="24"/>
        </w:rPr>
        <w:t xml:space="preserve">, </w:t>
      </w:r>
      <w:r w:rsidR="00C74A43">
        <w:rPr>
          <w:b/>
          <w:bCs/>
          <w:sz w:val="24"/>
          <w:szCs w:val="24"/>
        </w:rPr>
        <w:t xml:space="preserve">d </w:t>
      </w:r>
      <w:r w:rsidR="00C74A43">
        <w:rPr>
          <w:sz w:val="24"/>
          <w:szCs w:val="24"/>
        </w:rPr>
        <w:t xml:space="preserve">envelope attribute, </w:t>
      </w:r>
      <w:r w:rsidR="003F6748">
        <w:rPr>
          <w:b/>
          <w:bCs/>
          <w:sz w:val="24"/>
          <w:szCs w:val="24"/>
        </w:rPr>
        <w:t xml:space="preserve">e </w:t>
      </w:r>
      <w:r w:rsidR="003F6748">
        <w:rPr>
          <w:sz w:val="24"/>
          <w:szCs w:val="24"/>
        </w:rPr>
        <w:t>sweetness attribute</w:t>
      </w:r>
      <w:r w:rsidR="00F72172">
        <w:rPr>
          <w:sz w:val="24"/>
          <w:szCs w:val="24"/>
        </w:rPr>
        <w:t xml:space="preserve">, and </w:t>
      </w:r>
      <w:r w:rsidR="00F72172">
        <w:rPr>
          <w:b/>
          <w:bCs/>
          <w:sz w:val="24"/>
          <w:szCs w:val="24"/>
        </w:rPr>
        <w:t>f</w:t>
      </w:r>
      <w:r w:rsidR="00F72172">
        <w:rPr>
          <w:sz w:val="24"/>
          <w:szCs w:val="24"/>
        </w:rPr>
        <w:t xml:space="preserve"> zones 1 </w:t>
      </w:r>
      <w:r w:rsidR="0043544C">
        <w:rPr>
          <w:sz w:val="24"/>
          <w:szCs w:val="24"/>
        </w:rPr>
        <w:t>–</w:t>
      </w:r>
      <w:r w:rsidR="00F72172">
        <w:rPr>
          <w:sz w:val="24"/>
          <w:szCs w:val="24"/>
        </w:rPr>
        <w:t xml:space="preserve"> 4</w:t>
      </w:r>
      <w:r w:rsidR="0043544C">
        <w:rPr>
          <w:sz w:val="24"/>
          <w:szCs w:val="24"/>
        </w:rPr>
        <w:t xml:space="preserve"> on the full stack seismic line</w:t>
      </w:r>
      <w:r w:rsidR="003F6748">
        <w:rPr>
          <w:sz w:val="24"/>
          <w:szCs w:val="24"/>
        </w:rPr>
        <w:t>. All attributes are calculated on the full stack seismic line with high and low amplitude BSRs shown by the arrow</w:t>
      </w:r>
      <w:r w:rsidR="004B3C50">
        <w:rPr>
          <w:sz w:val="24"/>
          <w:szCs w:val="24"/>
        </w:rPr>
        <w:t>s</w:t>
      </w:r>
    </w:p>
    <w:p w14:paraId="3FA55168" w14:textId="77777777" w:rsidR="00ED721F" w:rsidRDefault="00ED721F" w:rsidP="00882FB0">
      <w:pPr>
        <w:rPr>
          <w:sz w:val="24"/>
          <w:szCs w:val="24"/>
        </w:rPr>
      </w:pPr>
    </w:p>
    <w:p w14:paraId="1E918AB8" w14:textId="77777777" w:rsidR="00F31AFF" w:rsidRDefault="00F31AFF" w:rsidP="00D50B09">
      <w:pPr>
        <w:tabs>
          <w:tab w:val="clear" w:pos="504"/>
        </w:tabs>
        <w:spacing w:after="160" w:line="480" w:lineRule="auto"/>
        <w:contextualSpacing/>
        <w:jc w:val="left"/>
        <w:rPr>
          <w:b/>
          <w:bCs/>
          <w:sz w:val="24"/>
          <w:szCs w:val="24"/>
        </w:rPr>
      </w:pPr>
    </w:p>
    <w:p w14:paraId="63A46F9D" w14:textId="2855C256" w:rsidR="005F2B06" w:rsidRPr="00974445" w:rsidRDefault="00D50B09" w:rsidP="00D50B09">
      <w:pPr>
        <w:tabs>
          <w:tab w:val="clear" w:pos="504"/>
        </w:tabs>
        <w:spacing w:after="160" w:line="480" w:lineRule="auto"/>
        <w:contextualSpacing/>
        <w:jc w:val="left"/>
        <w:rPr>
          <w:b/>
          <w:bCs/>
          <w:sz w:val="24"/>
          <w:szCs w:val="24"/>
        </w:rPr>
      </w:pPr>
      <w:r w:rsidRPr="0043257D">
        <w:rPr>
          <w:b/>
          <w:bCs/>
          <w:sz w:val="24"/>
          <w:szCs w:val="24"/>
        </w:rPr>
        <w:lastRenderedPageBreak/>
        <w:t xml:space="preserve">4.2.3 </w:t>
      </w:r>
      <w:r w:rsidR="00BC1D9F">
        <w:rPr>
          <w:b/>
          <w:bCs/>
          <w:sz w:val="24"/>
          <w:szCs w:val="24"/>
        </w:rPr>
        <w:t>Supplemental</w:t>
      </w:r>
      <w:r w:rsidR="00974445" w:rsidRPr="0043257D">
        <w:rPr>
          <w:b/>
          <w:bCs/>
          <w:sz w:val="24"/>
          <w:szCs w:val="24"/>
        </w:rPr>
        <w:t xml:space="preserve"> </w:t>
      </w:r>
      <w:r w:rsidR="00036056" w:rsidRPr="0043257D">
        <w:rPr>
          <w:b/>
          <w:bCs/>
          <w:sz w:val="24"/>
          <w:szCs w:val="24"/>
        </w:rPr>
        <w:t>Attributes</w:t>
      </w:r>
      <w:r w:rsidR="00BB22C7" w:rsidRPr="0043257D">
        <w:rPr>
          <w:sz w:val="24"/>
          <w:szCs w:val="24"/>
        </w:rPr>
        <w:t xml:space="preserve"> </w:t>
      </w:r>
      <w:r w:rsidR="00974445" w:rsidRPr="0043257D">
        <w:rPr>
          <w:b/>
          <w:bCs/>
          <w:sz w:val="24"/>
          <w:szCs w:val="24"/>
        </w:rPr>
        <w:t>Results</w:t>
      </w:r>
    </w:p>
    <w:p w14:paraId="70F23598" w14:textId="53163D1C" w:rsidR="00E737A3" w:rsidRPr="00DF313F" w:rsidRDefault="00B76108" w:rsidP="00E737A3">
      <w:pPr>
        <w:tabs>
          <w:tab w:val="clear" w:pos="504"/>
        </w:tabs>
        <w:spacing w:after="160" w:line="480" w:lineRule="auto"/>
        <w:ind w:firstLine="720"/>
        <w:contextualSpacing/>
        <w:jc w:val="left"/>
        <w:rPr>
          <w:sz w:val="24"/>
          <w:szCs w:val="24"/>
        </w:rPr>
      </w:pPr>
      <w:r>
        <w:rPr>
          <w:sz w:val="24"/>
          <w:szCs w:val="24"/>
        </w:rPr>
        <w:t>Only the results from the attributes calculated on the full stack seismic line are shown</w:t>
      </w:r>
      <w:r w:rsidR="00BC4C14">
        <w:rPr>
          <w:sz w:val="24"/>
          <w:szCs w:val="24"/>
        </w:rPr>
        <w:t xml:space="preserve"> here</w:t>
      </w:r>
      <w:r>
        <w:rPr>
          <w:sz w:val="24"/>
          <w:szCs w:val="24"/>
        </w:rPr>
        <w:t xml:space="preserve">, as it was outside the scope of the project to investigate the supplemental attributes’ variation across the different angle stacks. </w:t>
      </w:r>
      <w:r w:rsidR="00E028DC">
        <w:rPr>
          <w:sz w:val="24"/>
          <w:szCs w:val="24"/>
        </w:rPr>
        <w:t>However, future work may include investigation of the attribute variation with offset</w:t>
      </w:r>
      <w:r w:rsidR="000A7154">
        <w:rPr>
          <w:sz w:val="24"/>
          <w:szCs w:val="24"/>
        </w:rPr>
        <w:t xml:space="preserve"> in this study area. </w:t>
      </w:r>
      <w:r w:rsidR="00E737A3">
        <w:rPr>
          <w:sz w:val="24"/>
          <w:szCs w:val="24"/>
        </w:rPr>
        <w:t>In the full stack line, RMS amplitude (Figure 1</w:t>
      </w:r>
      <w:r w:rsidR="003068FC">
        <w:rPr>
          <w:sz w:val="24"/>
          <w:szCs w:val="24"/>
        </w:rPr>
        <w:t>1</w:t>
      </w:r>
      <w:r w:rsidR="00E737A3">
        <w:rPr>
          <w:sz w:val="24"/>
          <w:szCs w:val="24"/>
        </w:rPr>
        <w:t xml:space="preserve">b) response throughout the GHSZ is generally low to 0, </w:t>
      </w:r>
      <w:proofErr w:type="gramStart"/>
      <w:r w:rsidR="00E737A3">
        <w:rPr>
          <w:sz w:val="24"/>
          <w:szCs w:val="24"/>
        </w:rPr>
        <w:t>with the exception of</w:t>
      </w:r>
      <w:proofErr w:type="gramEnd"/>
      <w:r w:rsidR="00E737A3">
        <w:rPr>
          <w:sz w:val="24"/>
          <w:szCs w:val="24"/>
        </w:rPr>
        <w:t xml:space="preserve"> the ocean bottom and BSR, especially around the high-amplitude BSR, as would be expected</w:t>
      </w:r>
      <w:r w:rsidR="000A7154">
        <w:rPr>
          <w:sz w:val="24"/>
          <w:szCs w:val="24"/>
        </w:rPr>
        <w:t xml:space="preserve"> for an amplitude-related attribute</w:t>
      </w:r>
      <w:r w:rsidR="00E737A3">
        <w:rPr>
          <w:sz w:val="24"/>
          <w:szCs w:val="24"/>
        </w:rPr>
        <w:t xml:space="preserve">. </w:t>
      </w:r>
      <w:r w:rsidR="00C8097E">
        <w:rPr>
          <w:sz w:val="24"/>
          <w:szCs w:val="24"/>
        </w:rPr>
        <w:t xml:space="preserve">There are slight variations throughout </w:t>
      </w:r>
      <w:r w:rsidR="00C8097E" w:rsidRPr="00D9214B">
        <w:rPr>
          <w:sz w:val="24"/>
          <w:szCs w:val="24"/>
        </w:rPr>
        <w:t>Zone 2</w:t>
      </w:r>
      <w:r w:rsidR="00DF313F">
        <w:rPr>
          <w:sz w:val="24"/>
          <w:szCs w:val="24"/>
        </w:rPr>
        <w:t xml:space="preserve"> in the non-parallel, possible sediment wave reflectors, and slight enhancement of the weak BSR in </w:t>
      </w:r>
      <w:r w:rsidR="00DF313F" w:rsidRPr="00D9214B">
        <w:rPr>
          <w:sz w:val="24"/>
          <w:szCs w:val="24"/>
        </w:rPr>
        <w:t>Zone 4</w:t>
      </w:r>
      <w:r w:rsidR="00966EAC">
        <w:rPr>
          <w:sz w:val="24"/>
          <w:szCs w:val="24"/>
        </w:rPr>
        <w:t xml:space="preserve"> where the BSR was discontinuous at the </w:t>
      </w:r>
      <w:r w:rsidR="00603AAA">
        <w:rPr>
          <w:sz w:val="24"/>
          <w:szCs w:val="24"/>
        </w:rPr>
        <w:t>northwest end of the seismic line</w:t>
      </w:r>
      <w:r w:rsidR="00DF313F">
        <w:rPr>
          <w:sz w:val="24"/>
          <w:szCs w:val="24"/>
        </w:rPr>
        <w:t xml:space="preserve">. </w:t>
      </w:r>
      <w:r w:rsidR="00EB7D5C">
        <w:rPr>
          <w:sz w:val="24"/>
          <w:szCs w:val="24"/>
        </w:rPr>
        <w:t xml:space="preserve">Below the high-amplitude BSR seen in the seismic line, there is an interval of high RMS amplitude response, although </w:t>
      </w:r>
      <w:r w:rsidR="005C4901">
        <w:rPr>
          <w:sz w:val="24"/>
          <w:szCs w:val="24"/>
        </w:rPr>
        <w:t xml:space="preserve">the response is somewhat smeared. </w:t>
      </w:r>
    </w:p>
    <w:p w14:paraId="2DBDCF42" w14:textId="26739880" w:rsidR="00EB5E34" w:rsidRDefault="00EB5E34" w:rsidP="00EB5E34">
      <w:pPr>
        <w:tabs>
          <w:tab w:val="clear" w:pos="504"/>
        </w:tabs>
        <w:spacing w:after="160" w:line="480" w:lineRule="auto"/>
        <w:ind w:firstLine="720"/>
        <w:contextualSpacing/>
        <w:jc w:val="left"/>
        <w:rPr>
          <w:sz w:val="24"/>
          <w:szCs w:val="24"/>
        </w:rPr>
      </w:pPr>
      <w:r>
        <w:rPr>
          <w:sz w:val="24"/>
          <w:szCs w:val="24"/>
        </w:rPr>
        <w:t>The instantaneous frequency attribute</w:t>
      </w:r>
      <w:r w:rsidR="00CB2F4B">
        <w:rPr>
          <w:sz w:val="24"/>
          <w:szCs w:val="24"/>
        </w:rPr>
        <w:t xml:space="preserve"> </w:t>
      </w:r>
      <w:r>
        <w:rPr>
          <w:sz w:val="24"/>
          <w:szCs w:val="24"/>
        </w:rPr>
        <w:t>ranges from 0-120 cycles/s with the highest frequency response at the ocean bottom, between 3.</w:t>
      </w:r>
      <w:r w:rsidR="00603AAA">
        <w:rPr>
          <w:sz w:val="24"/>
          <w:szCs w:val="24"/>
        </w:rPr>
        <w:t>6</w:t>
      </w:r>
      <w:r>
        <w:rPr>
          <w:sz w:val="24"/>
          <w:szCs w:val="24"/>
        </w:rPr>
        <w:t xml:space="preserve"> and 3.8 seconds</w:t>
      </w:r>
      <w:r w:rsidR="00CB2F4B">
        <w:rPr>
          <w:sz w:val="24"/>
          <w:szCs w:val="24"/>
        </w:rPr>
        <w:t xml:space="preserve"> (Zone </w:t>
      </w:r>
      <w:r w:rsidR="00043775">
        <w:rPr>
          <w:sz w:val="24"/>
          <w:szCs w:val="24"/>
        </w:rPr>
        <w:t>2</w:t>
      </w:r>
      <w:r w:rsidR="00CB2F4B">
        <w:rPr>
          <w:sz w:val="24"/>
          <w:szCs w:val="24"/>
        </w:rPr>
        <w:t>)</w:t>
      </w:r>
      <w:r>
        <w:rPr>
          <w:sz w:val="24"/>
          <w:szCs w:val="24"/>
        </w:rPr>
        <w:t>, and a</w:t>
      </w:r>
      <w:r w:rsidR="003E0F00">
        <w:rPr>
          <w:sz w:val="24"/>
          <w:szCs w:val="24"/>
        </w:rPr>
        <w:t>long</w:t>
      </w:r>
      <w:r>
        <w:rPr>
          <w:sz w:val="24"/>
          <w:szCs w:val="24"/>
        </w:rPr>
        <w:t xml:space="preserve"> the high amplitude BSR</w:t>
      </w:r>
      <w:r w:rsidR="00CB2F4B">
        <w:rPr>
          <w:sz w:val="24"/>
          <w:szCs w:val="24"/>
        </w:rPr>
        <w:t xml:space="preserve"> (Zone </w:t>
      </w:r>
      <w:r w:rsidR="00496E14">
        <w:rPr>
          <w:sz w:val="24"/>
          <w:szCs w:val="24"/>
        </w:rPr>
        <w:t>4)</w:t>
      </w:r>
      <w:r>
        <w:rPr>
          <w:sz w:val="24"/>
          <w:szCs w:val="24"/>
        </w:rPr>
        <w:t>.</w:t>
      </w:r>
      <w:r w:rsidR="003E0F00">
        <w:rPr>
          <w:sz w:val="24"/>
          <w:szCs w:val="24"/>
        </w:rPr>
        <w:t xml:space="preserve"> The instantaneous frequency was lowest in Zone 1 immediately below the ocean bottom reflector, and </w:t>
      </w:r>
      <w:r w:rsidR="00AE51DF">
        <w:rPr>
          <w:sz w:val="24"/>
          <w:szCs w:val="24"/>
        </w:rPr>
        <w:t>in Zone 3, with thin layers of medium to high frequency.</w:t>
      </w:r>
      <w:r>
        <w:rPr>
          <w:sz w:val="24"/>
          <w:szCs w:val="24"/>
        </w:rPr>
        <w:t xml:space="preserve"> The high frequency response </w:t>
      </w:r>
      <w:r w:rsidR="00731752">
        <w:rPr>
          <w:sz w:val="24"/>
          <w:szCs w:val="24"/>
        </w:rPr>
        <w:t>in Zone 2</w:t>
      </w:r>
      <w:r w:rsidR="00496E14">
        <w:rPr>
          <w:sz w:val="24"/>
          <w:szCs w:val="24"/>
        </w:rPr>
        <w:t xml:space="preserve"> </w:t>
      </w:r>
      <w:r>
        <w:rPr>
          <w:sz w:val="24"/>
          <w:szCs w:val="24"/>
        </w:rPr>
        <w:t>roughly corresponds to the skewness and kurtosis attribute variations that were seen throughout that zone</w:t>
      </w:r>
      <w:r w:rsidR="00584BAA">
        <w:rPr>
          <w:sz w:val="24"/>
          <w:szCs w:val="24"/>
        </w:rPr>
        <w:t xml:space="preserve">; there are higher frequencies observed </w:t>
      </w:r>
      <w:r w:rsidR="00BB00E6">
        <w:rPr>
          <w:sz w:val="24"/>
          <w:szCs w:val="24"/>
        </w:rPr>
        <w:t xml:space="preserve">in the interval </w:t>
      </w:r>
      <w:r w:rsidR="00677D85">
        <w:rPr>
          <w:sz w:val="24"/>
          <w:szCs w:val="24"/>
        </w:rPr>
        <w:t xml:space="preserve">corresponding to </w:t>
      </w:r>
      <w:r w:rsidR="00BB00E6">
        <w:rPr>
          <w:sz w:val="24"/>
          <w:szCs w:val="24"/>
        </w:rPr>
        <w:t>the</w:t>
      </w:r>
      <w:r w:rsidR="00677D85">
        <w:rPr>
          <w:sz w:val="24"/>
          <w:szCs w:val="24"/>
        </w:rPr>
        <w:t xml:space="preserve"> negative skewness response throughout the </w:t>
      </w:r>
      <w:r w:rsidR="00F75BC8">
        <w:rPr>
          <w:sz w:val="24"/>
          <w:szCs w:val="24"/>
        </w:rPr>
        <w:t>su</w:t>
      </w:r>
      <w:r w:rsidR="00731752">
        <w:rPr>
          <w:sz w:val="24"/>
          <w:szCs w:val="24"/>
        </w:rPr>
        <w:t>b</w:t>
      </w:r>
      <w:r w:rsidR="00F75BC8">
        <w:rPr>
          <w:sz w:val="24"/>
          <w:szCs w:val="24"/>
        </w:rPr>
        <w:t>-parallel reflectors</w:t>
      </w:r>
      <w:r>
        <w:rPr>
          <w:sz w:val="24"/>
          <w:szCs w:val="24"/>
        </w:rPr>
        <w:t>.</w:t>
      </w:r>
      <w:r w:rsidR="00F75BC8">
        <w:rPr>
          <w:sz w:val="24"/>
          <w:szCs w:val="24"/>
        </w:rPr>
        <w:t xml:space="preserve"> </w:t>
      </w:r>
      <w:r w:rsidR="000325EB">
        <w:rPr>
          <w:sz w:val="24"/>
          <w:szCs w:val="24"/>
        </w:rPr>
        <w:t xml:space="preserve">In both Zone 1, immediately below the ocean bottom, and in Zone 3, the low frequency variations correspond to </w:t>
      </w:r>
      <w:r w:rsidR="008842B4">
        <w:rPr>
          <w:sz w:val="24"/>
          <w:szCs w:val="24"/>
        </w:rPr>
        <w:t xml:space="preserve">positive skewness and </w:t>
      </w:r>
      <w:r w:rsidR="00D47BA1">
        <w:rPr>
          <w:sz w:val="24"/>
          <w:szCs w:val="24"/>
        </w:rPr>
        <w:t xml:space="preserve">kurtosis variations, </w:t>
      </w:r>
      <w:proofErr w:type="gramStart"/>
      <w:r w:rsidR="00D47BA1">
        <w:rPr>
          <w:sz w:val="24"/>
          <w:szCs w:val="24"/>
        </w:rPr>
        <w:t>with the exception of</w:t>
      </w:r>
      <w:proofErr w:type="gramEnd"/>
      <w:r w:rsidR="00D47BA1">
        <w:rPr>
          <w:sz w:val="24"/>
          <w:szCs w:val="24"/>
        </w:rPr>
        <w:t xml:space="preserve"> kurtosis in the near angle stack through Zone 3. </w:t>
      </w:r>
      <w:r w:rsidR="00F75BC8">
        <w:rPr>
          <w:sz w:val="24"/>
          <w:szCs w:val="24"/>
        </w:rPr>
        <w:t>Additionally, there are slightly higher frequency va</w:t>
      </w:r>
      <w:r w:rsidR="0035306D">
        <w:rPr>
          <w:sz w:val="24"/>
          <w:szCs w:val="24"/>
        </w:rPr>
        <w:t xml:space="preserve">lues along the high amplitude BSR that correspond to negative skewness and </w:t>
      </w:r>
      <w:r w:rsidR="0035306D">
        <w:rPr>
          <w:sz w:val="24"/>
          <w:szCs w:val="24"/>
        </w:rPr>
        <w:lastRenderedPageBreak/>
        <w:t>kurtosis responses</w:t>
      </w:r>
      <w:r w:rsidR="00CA1DA5">
        <w:rPr>
          <w:sz w:val="24"/>
          <w:szCs w:val="24"/>
        </w:rPr>
        <w:t xml:space="preserve"> at the same interval.</w:t>
      </w:r>
      <w:r w:rsidR="00DD490F">
        <w:rPr>
          <w:sz w:val="24"/>
          <w:szCs w:val="24"/>
        </w:rPr>
        <w:t xml:space="preserve"> </w:t>
      </w:r>
      <w:r>
        <w:rPr>
          <w:sz w:val="24"/>
          <w:szCs w:val="24"/>
        </w:rPr>
        <w:t>Frequency also has a medium-str</w:t>
      </w:r>
      <w:r w:rsidR="00255BE0">
        <w:rPr>
          <w:sz w:val="24"/>
          <w:szCs w:val="24"/>
        </w:rPr>
        <w:t>ength</w:t>
      </w:r>
      <w:r>
        <w:rPr>
          <w:sz w:val="24"/>
          <w:szCs w:val="24"/>
        </w:rPr>
        <w:t xml:space="preserve"> attribute response along the weak/discontinuous and low amplitude BSR (as seen in Figure 1</w:t>
      </w:r>
      <w:r w:rsidR="003068FC">
        <w:rPr>
          <w:sz w:val="24"/>
          <w:szCs w:val="24"/>
        </w:rPr>
        <w:t>1</w:t>
      </w:r>
      <w:r>
        <w:rPr>
          <w:sz w:val="24"/>
          <w:szCs w:val="24"/>
        </w:rPr>
        <w:t>c)</w:t>
      </w:r>
      <w:r w:rsidR="009F3CE2">
        <w:rPr>
          <w:sz w:val="24"/>
          <w:szCs w:val="24"/>
        </w:rPr>
        <w:t xml:space="preserve">. </w:t>
      </w:r>
      <w:r w:rsidR="00815AAC">
        <w:rPr>
          <w:sz w:val="24"/>
          <w:szCs w:val="24"/>
        </w:rPr>
        <w:t>Below the BSR, there are several high frequency intervals, with the response falling in a more discrete expression than the RMS amplitude or envelope response.</w:t>
      </w:r>
      <w:r w:rsidR="000325EB">
        <w:rPr>
          <w:sz w:val="24"/>
          <w:szCs w:val="24"/>
        </w:rPr>
        <w:t xml:space="preserve"> </w:t>
      </w:r>
    </w:p>
    <w:p w14:paraId="0AF56D8C" w14:textId="236643A1" w:rsidR="00EB5E34" w:rsidRDefault="00542778" w:rsidP="00EB5E34">
      <w:pPr>
        <w:tabs>
          <w:tab w:val="clear" w:pos="504"/>
        </w:tabs>
        <w:spacing w:after="160" w:line="480" w:lineRule="auto"/>
        <w:ind w:firstLine="720"/>
        <w:contextualSpacing/>
        <w:jc w:val="left"/>
        <w:rPr>
          <w:sz w:val="24"/>
          <w:szCs w:val="24"/>
        </w:rPr>
      </w:pPr>
      <w:r>
        <w:rPr>
          <w:sz w:val="24"/>
          <w:szCs w:val="24"/>
        </w:rPr>
        <w:t>The</w:t>
      </w:r>
      <w:r w:rsidR="00EB5E34">
        <w:rPr>
          <w:sz w:val="24"/>
          <w:szCs w:val="24"/>
        </w:rPr>
        <w:t xml:space="preserve"> envelope attribute (Figure 1</w:t>
      </w:r>
      <w:r w:rsidR="003068FC">
        <w:rPr>
          <w:sz w:val="24"/>
          <w:szCs w:val="24"/>
        </w:rPr>
        <w:t>1</w:t>
      </w:r>
      <w:r w:rsidR="00EB5E34">
        <w:rPr>
          <w:sz w:val="24"/>
          <w:szCs w:val="24"/>
        </w:rPr>
        <w:t xml:space="preserve">d) response was </w:t>
      </w:r>
      <w:proofErr w:type="gramStart"/>
      <w:r w:rsidR="00EB5E34">
        <w:rPr>
          <w:sz w:val="24"/>
          <w:szCs w:val="24"/>
        </w:rPr>
        <w:t>similar to</w:t>
      </w:r>
      <w:proofErr w:type="gramEnd"/>
      <w:r w:rsidR="00EB5E34">
        <w:rPr>
          <w:sz w:val="24"/>
          <w:szCs w:val="24"/>
        </w:rPr>
        <w:t xml:space="preserve"> the RMS amplitude response and values ranged from 0 – 1800. There were strong responses at the ocean bottom and along the high-amplitude BSR, respectively, and throughout the main GHSZ, envelope varied from around 0 to 200</w:t>
      </w:r>
      <w:r w:rsidR="00350D11">
        <w:rPr>
          <w:sz w:val="24"/>
          <w:szCs w:val="24"/>
        </w:rPr>
        <w:t xml:space="preserve">. </w:t>
      </w:r>
      <w:r w:rsidR="002B4900">
        <w:rPr>
          <w:sz w:val="24"/>
          <w:szCs w:val="24"/>
        </w:rPr>
        <w:t xml:space="preserve">Envelope </w:t>
      </w:r>
      <w:r w:rsidR="00350D11">
        <w:rPr>
          <w:sz w:val="24"/>
          <w:szCs w:val="24"/>
        </w:rPr>
        <w:t xml:space="preserve">is generally vertically stratified throughout with no strong discernable patterns except for slightly higher envelope in Zone 2. </w:t>
      </w:r>
      <w:r w:rsidR="00EB5E34">
        <w:rPr>
          <w:sz w:val="24"/>
          <w:szCs w:val="24"/>
        </w:rPr>
        <w:t xml:space="preserve"> </w:t>
      </w:r>
      <w:r w:rsidR="00081964">
        <w:rPr>
          <w:sz w:val="24"/>
          <w:szCs w:val="24"/>
        </w:rPr>
        <w:t>Below the BSR</w:t>
      </w:r>
      <w:r w:rsidR="00110A15">
        <w:rPr>
          <w:sz w:val="24"/>
          <w:szCs w:val="24"/>
        </w:rPr>
        <w:t xml:space="preserve"> (Zone 4)</w:t>
      </w:r>
      <w:r w:rsidR="00081964">
        <w:rPr>
          <w:sz w:val="24"/>
          <w:szCs w:val="24"/>
        </w:rPr>
        <w:t>, there were several high envelope intervals</w:t>
      </w:r>
      <w:r w:rsidR="00110A15">
        <w:rPr>
          <w:sz w:val="24"/>
          <w:szCs w:val="24"/>
        </w:rPr>
        <w:t xml:space="preserve">. </w:t>
      </w:r>
      <w:r w:rsidR="00EB5E34">
        <w:rPr>
          <w:sz w:val="24"/>
          <w:szCs w:val="24"/>
        </w:rPr>
        <w:t xml:space="preserve">When analyzing the attribute response with offset, </w:t>
      </w:r>
      <w:r w:rsidR="00493BF5">
        <w:rPr>
          <w:sz w:val="24"/>
          <w:szCs w:val="24"/>
        </w:rPr>
        <w:t xml:space="preserve">both </w:t>
      </w:r>
      <w:r w:rsidR="00EB5E34">
        <w:rPr>
          <w:sz w:val="24"/>
          <w:szCs w:val="24"/>
        </w:rPr>
        <w:t>envelope and RMS amplitude increased with offset from around 1000 to 1400 (unit of envelope) and 900 to 1100 (amplitude), respectively</w:t>
      </w:r>
      <w:r w:rsidR="00493BF5">
        <w:rPr>
          <w:sz w:val="24"/>
          <w:szCs w:val="24"/>
        </w:rPr>
        <w:t>, although AVO</w:t>
      </w:r>
      <w:r w:rsidR="0045637D">
        <w:rPr>
          <w:sz w:val="24"/>
          <w:szCs w:val="24"/>
        </w:rPr>
        <w:t>-type responses were not comprehensively described for the supplemental attributes</w:t>
      </w:r>
      <w:r w:rsidR="00EB5E34">
        <w:rPr>
          <w:sz w:val="24"/>
          <w:szCs w:val="24"/>
        </w:rPr>
        <w:t xml:space="preserve">. </w:t>
      </w:r>
    </w:p>
    <w:p w14:paraId="4509556A" w14:textId="398BB609" w:rsidR="00425DFF" w:rsidRDefault="000049F2" w:rsidP="00692BA7">
      <w:pPr>
        <w:tabs>
          <w:tab w:val="clear" w:pos="504"/>
        </w:tabs>
        <w:spacing w:after="160" w:line="480" w:lineRule="auto"/>
        <w:ind w:firstLine="720"/>
        <w:contextualSpacing/>
        <w:jc w:val="left"/>
        <w:rPr>
          <w:sz w:val="24"/>
          <w:szCs w:val="24"/>
        </w:rPr>
      </w:pPr>
      <w:r>
        <w:rPr>
          <w:sz w:val="24"/>
          <w:szCs w:val="24"/>
        </w:rPr>
        <w:t>The sweetness attribute</w:t>
      </w:r>
      <w:r w:rsidR="00575977">
        <w:rPr>
          <w:sz w:val="24"/>
          <w:szCs w:val="24"/>
        </w:rPr>
        <w:t xml:space="preserve"> calculated on the full stack line</w:t>
      </w:r>
      <w:r w:rsidR="00681495">
        <w:rPr>
          <w:sz w:val="24"/>
          <w:szCs w:val="24"/>
        </w:rPr>
        <w:t xml:space="preserve"> shows weak variations throughout the GHSZ, with t</w:t>
      </w:r>
      <w:r w:rsidR="00233279">
        <w:rPr>
          <w:sz w:val="24"/>
          <w:szCs w:val="24"/>
        </w:rPr>
        <w:t>he ocean bottom and</w:t>
      </w:r>
      <w:r w:rsidR="00D944DE">
        <w:rPr>
          <w:sz w:val="24"/>
          <w:szCs w:val="24"/>
        </w:rPr>
        <w:t xml:space="preserve"> high amplitude</w:t>
      </w:r>
      <w:r w:rsidR="00233279">
        <w:rPr>
          <w:sz w:val="24"/>
          <w:szCs w:val="24"/>
        </w:rPr>
        <w:t xml:space="preserve"> BSR being the main strong positive sweetness responses (Figure 1</w:t>
      </w:r>
      <w:r w:rsidR="003068FC">
        <w:rPr>
          <w:sz w:val="24"/>
          <w:szCs w:val="24"/>
        </w:rPr>
        <w:t>1</w:t>
      </w:r>
      <w:r w:rsidR="00233279">
        <w:rPr>
          <w:sz w:val="24"/>
          <w:szCs w:val="24"/>
        </w:rPr>
        <w:t xml:space="preserve">e). </w:t>
      </w:r>
      <w:r w:rsidR="00D944DE">
        <w:rPr>
          <w:sz w:val="24"/>
          <w:szCs w:val="24"/>
        </w:rPr>
        <w:t xml:space="preserve">Sweetness also generally follows the response pattern </w:t>
      </w:r>
      <w:proofErr w:type="gramStart"/>
      <w:r w:rsidR="00D944DE">
        <w:rPr>
          <w:sz w:val="24"/>
          <w:szCs w:val="24"/>
        </w:rPr>
        <w:t>similar to</w:t>
      </w:r>
      <w:proofErr w:type="gramEnd"/>
      <w:r w:rsidR="00D944DE">
        <w:rPr>
          <w:sz w:val="24"/>
          <w:szCs w:val="24"/>
        </w:rPr>
        <w:t xml:space="preserve"> the original seismic amplitude line</w:t>
      </w:r>
      <w:r w:rsidR="00223591">
        <w:rPr>
          <w:sz w:val="24"/>
          <w:szCs w:val="24"/>
        </w:rPr>
        <w:t xml:space="preserve">. </w:t>
      </w:r>
      <w:r w:rsidR="00F0075D">
        <w:rPr>
          <w:sz w:val="24"/>
          <w:szCs w:val="24"/>
        </w:rPr>
        <w:t xml:space="preserve">Below the </w:t>
      </w:r>
      <w:r w:rsidR="007B2B23">
        <w:rPr>
          <w:sz w:val="24"/>
          <w:szCs w:val="24"/>
        </w:rPr>
        <w:t>BSR (Zone 4), there are several thin beds of high positive sweetness</w:t>
      </w:r>
      <w:r w:rsidR="00081964">
        <w:rPr>
          <w:sz w:val="24"/>
          <w:szCs w:val="24"/>
        </w:rPr>
        <w:t xml:space="preserve"> following a similar expression as the amplitude and envelope attribute response sub-BSR. </w:t>
      </w:r>
    </w:p>
    <w:p w14:paraId="79A6432D" w14:textId="02D1F953" w:rsidR="00AE15F6" w:rsidRDefault="008D4566" w:rsidP="0068370C">
      <w:pPr>
        <w:tabs>
          <w:tab w:val="clear" w:pos="504"/>
        </w:tabs>
        <w:spacing w:line="480" w:lineRule="auto"/>
        <w:ind w:firstLine="720"/>
        <w:contextualSpacing/>
        <w:jc w:val="left"/>
        <w:rPr>
          <w:sz w:val="24"/>
          <w:szCs w:val="24"/>
        </w:rPr>
      </w:pPr>
      <w:r>
        <w:rPr>
          <w:sz w:val="24"/>
          <w:szCs w:val="24"/>
        </w:rPr>
        <w:t xml:space="preserve">Each of the </w:t>
      </w:r>
      <w:r w:rsidR="00ED1242">
        <w:rPr>
          <w:sz w:val="24"/>
          <w:szCs w:val="24"/>
        </w:rPr>
        <w:t xml:space="preserve">attributes summarized here appear to follow a similar pattern as the statistical attributes in that they are vertically “stratified” and </w:t>
      </w:r>
      <w:r w:rsidR="00752407">
        <w:rPr>
          <w:sz w:val="24"/>
          <w:szCs w:val="24"/>
        </w:rPr>
        <w:t xml:space="preserve">follow some of the same vertical trends as the original seismic amplitude. </w:t>
      </w:r>
      <w:r w:rsidR="009A647D">
        <w:rPr>
          <w:sz w:val="24"/>
          <w:szCs w:val="24"/>
        </w:rPr>
        <w:t xml:space="preserve">This of course is not </w:t>
      </w:r>
      <w:proofErr w:type="gramStart"/>
      <w:r w:rsidR="009A647D">
        <w:rPr>
          <w:sz w:val="24"/>
          <w:szCs w:val="24"/>
        </w:rPr>
        <w:t>unexpected,</w:t>
      </w:r>
      <w:proofErr w:type="gramEnd"/>
      <w:r w:rsidR="009A647D">
        <w:rPr>
          <w:sz w:val="24"/>
          <w:szCs w:val="24"/>
        </w:rPr>
        <w:t xml:space="preserve"> however it may speak to the </w:t>
      </w:r>
      <w:r w:rsidR="009A647D">
        <w:rPr>
          <w:sz w:val="24"/>
          <w:szCs w:val="24"/>
        </w:rPr>
        <w:lastRenderedPageBreak/>
        <w:t>attributes’ abil</w:t>
      </w:r>
      <w:r w:rsidR="00B7380B">
        <w:rPr>
          <w:sz w:val="24"/>
          <w:szCs w:val="24"/>
        </w:rPr>
        <w:t>ity to highlight features that are unrelated to amplitude</w:t>
      </w:r>
      <w:r w:rsidR="00175B9D">
        <w:rPr>
          <w:sz w:val="24"/>
          <w:szCs w:val="24"/>
        </w:rPr>
        <w:t xml:space="preserve"> and/or the geology of the basin. </w:t>
      </w:r>
    </w:p>
    <w:p w14:paraId="320F9E2F" w14:textId="22986F85" w:rsidR="00E06234" w:rsidRPr="000B195B" w:rsidRDefault="00D50B09" w:rsidP="0068370C">
      <w:pPr>
        <w:pStyle w:val="Heading1"/>
        <w:spacing w:before="0" w:line="480" w:lineRule="auto"/>
        <w:rPr>
          <w:rFonts w:ascii="Times New Roman" w:hAnsi="Times New Roman" w:cs="Times New Roman"/>
          <w:b/>
          <w:bCs/>
          <w:color w:val="auto"/>
          <w:sz w:val="24"/>
          <w:szCs w:val="24"/>
        </w:rPr>
      </w:pPr>
      <w:r w:rsidRPr="000B195B">
        <w:rPr>
          <w:rFonts w:ascii="Times New Roman" w:hAnsi="Times New Roman" w:cs="Times New Roman"/>
          <w:b/>
          <w:bCs/>
          <w:color w:val="auto"/>
          <w:sz w:val="24"/>
          <w:szCs w:val="24"/>
        </w:rPr>
        <w:t xml:space="preserve">4.3 </w:t>
      </w:r>
      <w:r w:rsidR="00E06234" w:rsidRPr="000B195B">
        <w:rPr>
          <w:rFonts w:ascii="Times New Roman" w:hAnsi="Times New Roman" w:cs="Times New Roman"/>
          <w:b/>
          <w:bCs/>
          <w:color w:val="auto"/>
          <w:sz w:val="24"/>
          <w:szCs w:val="24"/>
        </w:rPr>
        <w:t>Machine Learning Results</w:t>
      </w:r>
    </w:p>
    <w:p w14:paraId="77551222" w14:textId="0F9A279E" w:rsidR="006975CB" w:rsidRDefault="006C6F4B" w:rsidP="006975CB">
      <w:pPr>
        <w:tabs>
          <w:tab w:val="clear" w:pos="504"/>
        </w:tabs>
        <w:spacing w:after="160" w:line="480" w:lineRule="auto"/>
        <w:ind w:firstLine="720"/>
        <w:contextualSpacing/>
        <w:jc w:val="left"/>
        <w:rPr>
          <w:sz w:val="24"/>
          <w:szCs w:val="24"/>
        </w:rPr>
      </w:pPr>
      <w:r>
        <w:rPr>
          <w:sz w:val="24"/>
          <w:szCs w:val="24"/>
        </w:rPr>
        <w:t>The output</w:t>
      </w:r>
      <w:r w:rsidR="000702E7">
        <w:rPr>
          <w:sz w:val="24"/>
          <w:szCs w:val="24"/>
        </w:rPr>
        <w:t xml:space="preserve"> files from the SOM classification </w:t>
      </w:r>
      <w:r w:rsidR="00CD095D">
        <w:rPr>
          <w:sz w:val="24"/>
          <w:szCs w:val="24"/>
        </w:rPr>
        <w:t>are</w:t>
      </w:r>
      <w:r w:rsidR="000702E7">
        <w:rPr>
          <w:sz w:val="24"/>
          <w:szCs w:val="24"/>
        </w:rPr>
        <w:t xml:space="preserve"> a 2D histogram, </w:t>
      </w:r>
      <w:r w:rsidR="000253F5">
        <w:rPr>
          <w:sz w:val="24"/>
          <w:szCs w:val="24"/>
        </w:rPr>
        <w:t>2D color legend, and then a co</w:t>
      </w:r>
      <w:r w:rsidR="003776D3">
        <w:rPr>
          <w:sz w:val="24"/>
          <w:szCs w:val="24"/>
        </w:rPr>
        <w:t>-</w:t>
      </w:r>
      <w:r w:rsidR="000253F5">
        <w:rPr>
          <w:sz w:val="24"/>
          <w:szCs w:val="24"/>
        </w:rPr>
        <w:t>rendered 2D color legend and histogram</w:t>
      </w:r>
      <w:r w:rsidR="001C11CB">
        <w:rPr>
          <w:sz w:val="24"/>
          <w:szCs w:val="24"/>
        </w:rPr>
        <w:t xml:space="preserve"> (Figure 1</w:t>
      </w:r>
      <w:r w:rsidR="003068FC">
        <w:rPr>
          <w:sz w:val="24"/>
          <w:szCs w:val="24"/>
        </w:rPr>
        <w:t>2</w:t>
      </w:r>
      <w:r w:rsidR="001C11CB">
        <w:rPr>
          <w:sz w:val="24"/>
          <w:szCs w:val="24"/>
        </w:rPr>
        <w:t>)</w:t>
      </w:r>
      <w:r w:rsidR="00D40BA3">
        <w:rPr>
          <w:sz w:val="24"/>
          <w:szCs w:val="24"/>
        </w:rPr>
        <w:t xml:space="preserve">. The 2D histogram identifies the </w:t>
      </w:r>
      <w:r w:rsidR="00A072E1">
        <w:rPr>
          <w:sz w:val="24"/>
          <w:szCs w:val="24"/>
        </w:rPr>
        <w:t xml:space="preserve">number of clusters from a </w:t>
      </w:r>
      <w:proofErr w:type="spellStart"/>
      <w:r w:rsidR="00A072E1">
        <w:rPr>
          <w:sz w:val="24"/>
          <w:szCs w:val="24"/>
        </w:rPr>
        <w:t>crossplot</w:t>
      </w:r>
      <w:proofErr w:type="spellEnd"/>
      <w:r w:rsidR="00A072E1">
        <w:rPr>
          <w:sz w:val="24"/>
          <w:szCs w:val="24"/>
        </w:rPr>
        <w:t xml:space="preserve"> of the two SOM projection axes</w:t>
      </w:r>
      <w:r w:rsidR="00953432">
        <w:rPr>
          <w:sz w:val="24"/>
          <w:szCs w:val="24"/>
        </w:rPr>
        <w:t>. The main</w:t>
      </w:r>
      <w:r w:rsidR="00933923">
        <w:rPr>
          <w:sz w:val="24"/>
          <w:szCs w:val="24"/>
        </w:rPr>
        <w:t xml:space="preserve"> variability of the data is contained within </w:t>
      </w:r>
      <w:r w:rsidR="00BB4198">
        <w:rPr>
          <w:sz w:val="24"/>
          <w:szCs w:val="24"/>
        </w:rPr>
        <w:t xml:space="preserve">clusters </w:t>
      </w:r>
      <w:r w:rsidR="001D5C4B">
        <w:rPr>
          <w:sz w:val="24"/>
          <w:szCs w:val="24"/>
        </w:rPr>
        <w:t xml:space="preserve">that </w:t>
      </w:r>
      <w:r w:rsidR="00A07700">
        <w:rPr>
          <w:sz w:val="24"/>
          <w:szCs w:val="24"/>
        </w:rPr>
        <w:t>were</w:t>
      </w:r>
      <w:r w:rsidR="001D5C4B">
        <w:rPr>
          <w:sz w:val="24"/>
          <w:szCs w:val="24"/>
        </w:rPr>
        <w:t xml:space="preserve"> closely related to each other</w:t>
      </w:r>
      <w:r w:rsidR="00A07700">
        <w:rPr>
          <w:sz w:val="24"/>
          <w:szCs w:val="24"/>
        </w:rPr>
        <w:t xml:space="preserve"> in the latent space during classification</w:t>
      </w:r>
      <w:r w:rsidR="001D5C4B">
        <w:rPr>
          <w:sz w:val="24"/>
          <w:szCs w:val="24"/>
        </w:rPr>
        <w:t xml:space="preserve">, </w:t>
      </w:r>
      <w:r w:rsidR="00E57DA8">
        <w:rPr>
          <w:sz w:val="24"/>
          <w:szCs w:val="24"/>
        </w:rPr>
        <w:t xml:space="preserve">and </w:t>
      </w:r>
      <w:r w:rsidR="001D5C4B">
        <w:rPr>
          <w:sz w:val="24"/>
          <w:szCs w:val="24"/>
        </w:rPr>
        <w:t xml:space="preserve">the anomalous data is represented by the outliers. </w:t>
      </w:r>
      <w:r w:rsidR="007D5891">
        <w:rPr>
          <w:sz w:val="24"/>
          <w:szCs w:val="24"/>
        </w:rPr>
        <w:t>When overlain with the 2D color legend, these colors can be used to identify anomal</w:t>
      </w:r>
      <w:r w:rsidR="006610C8">
        <w:rPr>
          <w:sz w:val="24"/>
          <w:szCs w:val="24"/>
        </w:rPr>
        <w:t xml:space="preserve">ies in the SOM results. </w:t>
      </w:r>
      <w:r w:rsidR="006975CB">
        <w:rPr>
          <w:sz w:val="24"/>
          <w:szCs w:val="24"/>
        </w:rPr>
        <w:t>Those vectors classified together by one color are therefore expected to share similarities from the input seismic attributes. On the other hand, facies such as the BSR and ocean bottom facies are classified by a fewer histogram count and are also farther separated from the mixed siliciclastic facies than the variable frequency facies (see Figure 1</w:t>
      </w:r>
      <w:r w:rsidR="008E46CB">
        <w:rPr>
          <w:sz w:val="24"/>
          <w:szCs w:val="24"/>
        </w:rPr>
        <w:t>2</w:t>
      </w:r>
      <w:r w:rsidR="006975CB">
        <w:rPr>
          <w:sz w:val="24"/>
          <w:szCs w:val="24"/>
        </w:rPr>
        <w:t xml:space="preserve">), which contain </w:t>
      </w:r>
      <w:proofErr w:type="gramStart"/>
      <w:r w:rsidR="006975CB">
        <w:rPr>
          <w:sz w:val="24"/>
          <w:szCs w:val="24"/>
        </w:rPr>
        <w:t>a majority of</w:t>
      </w:r>
      <w:proofErr w:type="gramEnd"/>
      <w:r w:rsidR="006975CB">
        <w:rPr>
          <w:sz w:val="24"/>
          <w:szCs w:val="24"/>
        </w:rPr>
        <w:t xml:space="preserve"> the data and represents the largest cluster in the SOM projection. </w:t>
      </w:r>
    </w:p>
    <w:p w14:paraId="1BEE1004" w14:textId="7B78F593" w:rsidR="009F3CE2" w:rsidRDefault="0078209C" w:rsidP="006709F3">
      <w:pPr>
        <w:rPr>
          <w:sz w:val="24"/>
          <w:szCs w:val="24"/>
        </w:rPr>
      </w:pPr>
      <w:r>
        <w:rPr>
          <w:b/>
          <w:bCs/>
          <w:noProof/>
          <w:sz w:val="24"/>
          <w:szCs w:val="24"/>
        </w:rPr>
        <w:drawing>
          <wp:inline distT="0" distB="0" distL="0" distR="0" wp14:anchorId="7C7F136E" wp14:editId="1959959A">
            <wp:extent cx="5943600" cy="27336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733675"/>
                    </a:xfrm>
                    <a:prstGeom prst="rect">
                      <a:avLst/>
                    </a:prstGeom>
                    <a:noFill/>
                    <a:ln>
                      <a:noFill/>
                    </a:ln>
                  </pic:spPr>
                </pic:pic>
              </a:graphicData>
            </a:graphic>
          </wp:inline>
        </w:drawing>
      </w:r>
      <w:r w:rsidR="006709F3" w:rsidRPr="008E46CB">
        <w:rPr>
          <w:b/>
          <w:bCs/>
          <w:sz w:val="24"/>
          <w:szCs w:val="24"/>
        </w:rPr>
        <w:t>Fig. 1</w:t>
      </w:r>
      <w:r w:rsidR="008E46CB" w:rsidRPr="008E46CB">
        <w:rPr>
          <w:b/>
          <w:bCs/>
          <w:sz w:val="24"/>
          <w:szCs w:val="24"/>
        </w:rPr>
        <w:t>2</w:t>
      </w:r>
      <w:r w:rsidR="006709F3">
        <w:rPr>
          <w:b/>
          <w:bCs/>
          <w:sz w:val="24"/>
          <w:szCs w:val="24"/>
        </w:rPr>
        <w:t xml:space="preserve"> </w:t>
      </w:r>
      <w:r w:rsidR="006709F3">
        <w:rPr>
          <w:sz w:val="24"/>
          <w:szCs w:val="24"/>
        </w:rPr>
        <w:t xml:space="preserve">2D color map and 2D histogram from APB13 line # 38 </w:t>
      </w:r>
      <w:proofErr w:type="spellStart"/>
      <w:r w:rsidR="006709F3">
        <w:rPr>
          <w:sz w:val="24"/>
          <w:szCs w:val="24"/>
        </w:rPr>
        <w:t>far</w:t>
      </w:r>
      <w:proofErr w:type="spellEnd"/>
      <w:r w:rsidR="006709F3">
        <w:rPr>
          <w:sz w:val="24"/>
          <w:szCs w:val="24"/>
        </w:rPr>
        <w:t xml:space="preserve"> angle stack seismic line. The 2D histogram represents the clusters of facies, and helps visualize the connectivity or “distance” the individual facies have from each other</w:t>
      </w:r>
    </w:p>
    <w:p w14:paraId="70BEFE99" w14:textId="1E322706" w:rsidR="007737EE" w:rsidRDefault="00F90D8D" w:rsidP="00111436">
      <w:pPr>
        <w:tabs>
          <w:tab w:val="clear" w:pos="504"/>
        </w:tabs>
        <w:spacing w:after="160" w:line="480" w:lineRule="auto"/>
        <w:ind w:firstLine="720"/>
        <w:contextualSpacing/>
        <w:jc w:val="left"/>
        <w:rPr>
          <w:sz w:val="24"/>
          <w:szCs w:val="24"/>
        </w:rPr>
      </w:pPr>
      <w:r>
        <w:rPr>
          <w:sz w:val="24"/>
          <w:szCs w:val="24"/>
        </w:rPr>
        <w:lastRenderedPageBreak/>
        <w:t xml:space="preserve">Based on </w:t>
      </w:r>
      <w:r w:rsidR="0087728B">
        <w:rPr>
          <w:sz w:val="24"/>
          <w:szCs w:val="24"/>
        </w:rPr>
        <w:t xml:space="preserve">the understanding of the geologic setting and seismic facies present in the Pegasus Basin, </w:t>
      </w:r>
      <w:r w:rsidR="008E1D16">
        <w:rPr>
          <w:sz w:val="24"/>
          <w:szCs w:val="24"/>
        </w:rPr>
        <w:t>the clusters of colors observed in the SOM</w:t>
      </w:r>
      <w:r w:rsidR="009F6CD8">
        <w:rPr>
          <w:sz w:val="24"/>
          <w:szCs w:val="24"/>
        </w:rPr>
        <w:t xml:space="preserve"> are correlated with </w:t>
      </w:r>
      <w:r w:rsidR="00152BD1">
        <w:rPr>
          <w:sz w:val="24"/>
          <w:szCs w:val="24"/>
        </w:rPr>
        <w:t xml:space="preserve">the interpreted </w:t>
      </w:r>
      <w:r w:rsidR="009F6CD8">
        <w:rPr>
          <w:sz w:val="24"/>
          <w:szCs w:val="24"/>
        </w:rPr>
        <w:t>seismic facies</w:t>
      </w:r>
      <w:r w:rsidR="00A74804">
        <w:rPr>
          <w:sz w:val="24"/>
          <w:szCs w:val="24"/>
        </w:rPr>
        <w:t>,</w:t>
      </w:r>
      <w:r w:rsidR="009F6CD8">
        <w:rPr>
          <w:sz w:val="24"/>
          <w:szCs w:val="24"/>
        </w:rPr>
        <w:t xml:space="preserve"> </w:t>
      </w:r>
      <w:r w:rsidR="00152BD1">
        <w:rPr>
          <w:sz w:val="24"/>
          <w:szCs w:val="24"/>
        </w:rPr>
        <w:t xml:space="preserve">geologic </w:t>
      </w:r>
      <w:r w:rsidR="00A74804">
        <w:rPr>
          <w:sz w:val="24"/>
          <w:szCs w:val="24"/>
        </w:rPr>
        <w:t>features seen in the seismic data, or attribute observations</w:t>
      </w:r>
      <w:r w:rsidR="008E1D16">
        <w:rPr>
          <w:sz w:val="24"/>
          <w:szCs w:val="24"/>
        </w:rPr>
        <w:t xml:space="preserve">. </w:t>
      </w:r>
      <w:r w:rsidR="007737EE">
        <w:rPr>
          <w:sz w:val="24"/>
          <w:szCs w:val="24"/>
        </w:rPr>
        <w:t>The three main seismic facies</w:t>
      </w:r>
      <w:r w:rsidR="002A4AE3">
        <w:rPr>
          <w:sz w:val="24"/>
          <w:szCs w:val="24"/>
        </w:rPr>
        <w:t xml:space="preserve"> clusters</w:t>
      </w:r>
      <w:r w:rsidR="00C224AA">
        <w:rPr>
          <w:sz w:val="24"/>
          <w:szCs w:val="24"/>
        </w:rPr>
        <w:t xml:space="preserve"> recognized from the seismic attribute and SOM results are 1) </w:t>
      </w:r>
      <w:r w:rsidR="0040257A">
        <w:rPr>
          <w:sz w:val="24"/>
          <w:szCs w:val="24"/>
        </w:rPr>
        <w:t xml:space="preserve">high amplitude reflectors representing the ocean bottom </w:t>
      </w:r>
      <w:r w:rsidR="00D72F64">
        <w:rPr>
          <w:sz w:val="24"/>
          <w:szCs w:val="24"/>
        </w:rPr>
        <w:t>facies (including a strong possible ocean bottom side lobe</w:t>
      </w:r>
      <w:r w:rsidR="00E6504E">
        <w:rPr>
          <w:sz w:val="24"/>
          <w:szCs w:val="24"/>
        </w:rPr>
        <w:t xml:space="preserve"> clustered in magenta)</w:t>
      </w:r>
      <w:r w:rsidR="00616FF0">
        <w:rPr>
          <w:sz w:val="24"/>
          <w:szCs w:val="24"/>
        </w:rPr>
        <w:t xml:space="preserve"> and BSR</w:t>
      </w:r>
      <w:r w:rsidR="0076392F">
        <w:rPr>
          <w:sz w:val="24"/>
          <w:szCs w:val="24"/>
        </w:rPr>
        <w:t xml:space="preserve"> facies</w:t>
      </w:r>
      <w:r w:rsidR="00616FF0">
        <w:rPr>
          <w:sz w:val="24"/>
          <w:szCs w:val="24"/>
        </w:rPr>
        <w:t xml:space="preserve">, 2) </w:t>
      </w:r>
      <w:r w:rsidR="00CC2219">
        <w:rPr>
          <w:sz w:val="24"/>
          <w:szCs w:val="24"/>
        </w:rPr>
        <w:t xml:space="preserve">mixed siliciclastic facies </w:t>
      </w:r>
      <w:r w:rsidR="00EF531A">
        <w:rPr>
          <w:sz w:val="24"/>
          <w:szCs w:val="24"/>
        </w:rPr>
        <w:t xml:space="preserve">representing the majority of the data as </w:t>
      </w:r>
      <w:r w:rsidR="0076392F">
        <w:rPr>
          <w:sz w:val="24"/>
          <w:szCs w:val="24"/>
        </w:rPr>
        <w:t xml:space="preserve">fairly </w:t>
      </w:r>
      <w:r w:rsidR="008121B5">
        <w:rPr>
          <w:sz w:val="24"/>
          <w:szCs w:val="24"/>
        </w:rPr>
        <w:t xml:space="preserve">continuous, </w:t>
      </w:r>
      <w:r w:rsidR="00EF531A">
        <w:rPr>
          <w:sz w:val="24"/>
          <w:szCs w:val="24"/>
        </w:rPr>
        <w:t xml:space="preserve">parallel </w:t>
      </w:r>
      <w:r w:rsidR="008121B5">
        <w:rPr>
          <w:sz w:val="24"/>
          <w:szCs w:val="24"/>
        </w:rPr>
        <w:t xml:space="preserve">reflectors, </w:t>
      </w:r>
      <w:r w:rsidR="0076392F">
        <w:rPr>
          <w:sz w:val="24"/>
          <w:szCs w:val="24"/>
        </w:rPr>
        <w:t xml:space="preserve">and </w:t>
      </w:r>
      <w:r w:rsidR="008121B5">
        <w:rPr>
          <w:sz w:val="24"/>
          <w:szCs w:val="24"/>
        </w:rPr>
        <w:t xml:space="preserve">3) </w:t>
      </w:r>
      <w:r w:rsidR="00DF58FA">
        <w:rPr>
          <w:sz w:val="24"/>
          <w:szCs w:val="24"/>
        </w:rPr>
        <w:t xml:space="preserve">the variable frequency facies that are most closely associated with spectral skewness and kurtosis and instantaneous frequency variations throughout Zones 1 and 3. </w:t>
      </w:r>
      <w:r w:rsidR="00B45422">
        <w:rPr>
          <w:sz w:val="24"/>
          <w:szCs w:val="24"/>
        </w:rPr>
        <w:t>There is a fourth possible facies</w:t>
      </w:r>
      <w:r w:rsidR="00372D27">
        <w:rPr>
          <w:sz w:val="24"/>
          <w:szCs w:val="24"/>
        </w:rPr>
        <w:t xml:space="preserve"> adjacent to the Mixed Siliciclastic Facies</w:t>
      </w:r>
      <w:r w:rsidR="00DE1836">
        <w:rPr>
          <w:sz w:val="24"/>
          <w:szCs w:val="24"/>
        </w:rPr>
        <w:t xml:space="preserve"> that is weakly observed in some SOM angle stacks </w:t>
      </w:r>
      <w:r w:rsidR="00372D27">
        <w:rPr>
          <w:sz w:val="24"/>
          <w:szCs w:val="24"/>
        </w:rPr>
        <w:t>and is</w:t>
      </w:r>
      <w:r w:rsidR="00DE1836">
        <w:rPr>
          <w:sz w:val="24"/>
          <w:szCs w:val="24"/>
        </w:rPr>
        <w:t xml:space="preserve"> termed the “</w:t>
      </w:r>
      <w:r w:rsidR="00372D27">
        <w:rPr>
          <w:sz w:val="24"/>
          <w:szCs w:val="24"/>
        </w:rPr>
        <w:t>Sediment Wave Facies</w:t>
      </w:r>
      <w:r w:rsidR="00C02E4F">
        <w:rPr>
          <w:sz w:val="24"/>
          <w:szCs w:val="24"/>
        </w:rPr>
        <w:t>” referring to the sub-parallel, possible sediment wave reflectors observed in Zone 2</w:t>
      </w:r>
      <w:r w:rsidR="00372D27">
        <w:rPr>
          <w:sz w:val="24"/>
          <w:szCs w:val="24"/>
        </w:rPr>
        <w:t xml:space="preserve">. In some </w:t>
      </w:r>
      <w:r w:rsidR="001371E0">
        <w:rPr>
          <w:sz w:val="24"/>
          <w:szCs w:val="24"/>
        </w:rPr>
        <w:t xml:space="preserve">SOM angle stacks, this facies </w:t>
      </w:r>
      <w:proofErr w:type="gramStart"/>
      <w:r w:rsidR="001371E0">
        <w:rPr>
          <w:sz w:val="24"/>
          <w:szCs w:val="24"/>
        </w:rPr>
        <w:t>is</w:t>
      </w:r>
      <w:proofErr w:type="gramEnd"/>
      <w:r w:rsidR="001371E0">
        <w:rPr>
          <w:sz w:val="24"/>
          <w:szCs w:val="24"/>
        </w:rPr>
        <w:t xml:space="preserve"> not distinguishable from the Mixed Siliciclastic Facies or only weakly distinguishable in some areas throughout the </w:t>
      </w:r>
      <w:r w:rsidR="00C208FB">
        <w:rPr>
          <w:sz w:val="24"/>
          <w:szCs w:val="24"/>
        </w:rPr>
        <w:t xml:space="preserve">SOM. </w:t>
      </w:r>
    </w:p>
    <w:p w14:paraId="4079E663" w14:textId="77777777" w:rsidR="00AF5D31" w:rsidRDefault="00AF5D31" w:rsidP="00BD0A15">
      <w:pPr>
        <w:tabs>
          <w:tab w:val="clear" w:pos="504"/>
        </w:tabs>
        <w:contextualSpacing/>
        <w:rPr>
          <w:b/>
          <w:bCs/>
          <w:sz w:val="24"/>
          <w:szCs w:val="24"/>
        </w:rPr>
      </w:pPr>
    </w:p>
    <w:p w14:paraId="49980F6C" w14:textId="77777777" w:rsidR="00AF5D31" w:rsidRDefault="00AF5D31" w:rsidP="00BD0A15">
      <w:pPr>
        <w:tabs>
          <w:tab w:val="clear" w:pos="504"/>
        </w:tabs>
        <w:contextualSpacing/>
        <w:rPr>
          <w:b/>
          <w:bCs/>
          <w:sz w:val="24"/>
          <w:szCs w:val="24"/>
        </w:rPr>
      </w:pPr>
    </w:p>
    <w:p w14:paraId="7E29D070" w14:textId="77777777" w:rsidR="00AF5D31" w:rsidRDefault="00AF5D31" w:rsidP="00BD0A15">
      <w:pPr>
        <w:tabs>
          <w:tab w:val="clear" w:pos="504"/>
        </w:tabs>
        <w:contextualSpacing/>
        <w:rPr>
          <w:b/>
          <w:bCs/>
          <w:sz w:val="24"/>
          <w:szCs w:val="24"/>
        </w:rPr>
      </w:pPr>
    </w:p>
    <w:p w14:paraId="7B0CD77D" w14:textId="77777777" w:rsidR="00AF5D31" w:rsidRDefault="00AF5D31" w:rsidP="00BD0A15">
      <w:pPr>
        <w:tabs>
          <w:tab w:val="clear" w:pos="504"/>
        </w:tabs>
        <w:contextualSpacing/>
        <w:rPr>
          <w:b/>
          <w:bCs/>
          <w:sz w:val="24"/>
          <w:szCs w:val="24"/>
        </w:rPr>
      </w:pPr>
    </w:p>
    <w:p w14:paraId="2D3CEB33" w14:textId="77777777" w:rsidR="00AF5D31" w:rsidRDefault="00AF5D31" w:rsidP="00BD0A15">
      <w:pPr>
        <w:tabs>
          <w:tab w:val="clear" w:pos="504"/>
        </w:tabs>
        <w:contextualSpacing/>
        <w:rPr>
          <w:b/>
          <w:bCs/>
          <w:sz w:val="24"/>
          <w:szCs w:val="24"/>
        </w:rPr>
      </w:pPr>
    </w:p>
    <w:p w14:paraId="4C49F6B6" w14:textId="77777777" w:rsidR="00AF5D31" w:rsidRDefault="00AF5D31" w:rsidP="00BD0A15">
      <w:pPr>
        <w:tabs>
          <w:tab w:val="clear" w:pos="504"/>
        </w:tabs>
        <w:contextualSpacing/>
        <w:rPr>
          <w:b/>
          <w:bCs/>
          <w:sz w:val="24"/>
          <w:szCs w:val="24"/>
        </w:rPr>
      </w:pPr>
    </w:p>
    <w:p w14:paraId="7AB83306" w14:textId="77777777" w:rsidR="00AF5D31" w:rsidRDefault="00AF5D31" w:rsidP="00BD0A15">
      <w:pPr>
        <w:tabs>
          <w:tab w:val="clear" w:pos="504"/>
        </w:tabs>
        <w:contextualSpacing/>
        <w:rPr>
          <w:b/>
          <w:bCs/>
          <w:sz w:val="24"/>
          <w:szCs w:val="24"/>
        </w:rPr>
      </w:pPr>
    </w:p>
    <w:p w14:paraId="61DE5997" w14:textId="77777777" w:rsidR="00AF5D31" w:rsidRDefault="00AF5D31" w:rsidP="00BD0A15">
      <w:pPr>
        <w:tabs>
          <w:tab w:val="clear" w:pos="504"/>
        </w:tabs>
        <w:contextualSpacing/>
        <w:rPr>
          <w:b/>
          <w:bCs/>
          <w:sz w:val="24"/>
          <w:szCs w:val="24"/>
        </w:rPr>
      </w:pPr>
    </w:p>
    <w:p w14:paraId="22D1416E" w14:textId="77777777" w:rsidR="00AF5D31" w:rsidRDefault="00AF5D31" w:rsidP="00BD0A15">
      <w:pPr>
        <w:tabs>
          <w:tab w:val="clear" w:pos="504"/>
        </w:tabs>
        <w:contextualSpacing/>
        <w:rPr>
          <w:b/>
          <w:bCs/>
          <w:sz w:val="24"/>
          <w:szCs w:val="24"/>
        </w:rPr>
      </w:pPr>
    </w:p>
    <w:p w14:paraId="206FE305" w14:textId="77777777" w:rsidR="00AF5D31" w:rsidRDefault="00AF5D31" w:rsidP="00BD0A15">
      <w:pPr>
        <w:tabs>
          <w:tab w:val="clear" w:pos="504"/>
        </w:tabs>
        <w:contextualSpacing/>
        <w:rPr>
          <w:b/>
          <w:bCs/>
          <w:sz w:val="24"/>
          <w:szCs w:val="24"/>
        </w:rPr>
      </w:pPr>
    </w:p>
    <w:p w14:paraId="5F741A49" w14:textId="77777777" w:rsidR="00AF5D31" w:rsidRDefault="00AF5D31" w:rsidP="00BD0A15">
      <w:pPr>
        <w:tabs>
          <w:tab w:val="clear" w:pos="504"/>
        </w:tabs>
        <w:contextualSpacing/>
        <w:rPr>
          <w:b/>
          <w:bCs/>
          <w:sz w:val="24"/>
          <w:szCs w:val="24"/>
        </w:rPr>
      </w:pPr>
    </w:p>
    <w:p w14:paraId="0B2F1A6C" w14:textId="77777777" w:rsidR="00AF5D31" w:rsidRDefault="00AF5D31" w:rsidP="00BD0A15">
      <w:pPr>
        <w:tabs>
          <w:tab w:val="clear" w:pos="504"/>
        </w:tabs>
        <w:contextualSpacing/>
        <w:rPr>
          <w:b/>
          <w:bCs/>
          <w:sz w:val="24"/>
          <w:szCs w:val="24"/>
        </w:rPr>
      </w:pPr>
    </w:p>
    <w:p w14:paraId="00976C98" w14:textId="77777777" w:rsidR="00FA1A39" w:rsidRDefault="00FA1A39" w:rsidP="00BD0A15">
      <w:pPr>
        <w:tabs>
          <w:tab w:val="clear" w:pos="504"/>
        </w:tabs>
        <w:contextualSpacing/>
        <w:rPr>
          <w:b/>
          <w:bCs/>
          <w:sz w:val="24"/>
          <w:szCs w:val="24"/>
        </w:rPr>
      </w:pPr>
    </w:p>
    <w:p w14:paraId="3505FD45" w14:textId="77777777" w:rsidR="00AF5D31" w:rsidRDefault="00AF5D31" w:rsidP="00BD0A15">
      <w:pPr>
        <w:tabs>
          <w:tab w:val="clear" w:pos="504"/>
        </w:tabs>
        <w:contextualSpacing/>
        <w:rPr>
          <w:b/>
          <w:bCs/>
          <w:sz w:val="24"/>
          <w:szCs w:val="24"/>
        </w:rPr>
      </w:pPr>
    </w:p>
    <w:p w14:paraId="32220302" w14:textId="77777777" w:rsidR="00AF5D31" w:rsidRDefault="00AF5D31" w:rsidP="00BD0A15">
      <w:pPr>
        <w:tabs>
          <w:tab w:val="clear" w:pos="504"/>
        </w:tabs>
        <w:contextualSpacing/>
        <w:rPr>
          <w:b/>
          <w:bCs/>
          <w:sz w:val="24"/>
          <w:szCs w:val="24"/>
        </w:rPr>
      </w:pPr>
    </w:p>
    <w:p w14:paraId="184AB76B" w14:textId="77777777" w:rsidR="00AF5D31" w:rsidRDefault="00AF5D31" w:rsidP="00BD0A15">
      <w:pPr>
        <w:tabs>
          <w:tab w:val="clear" w:pos="504"/>
        </w:tabs>
        <w:contextualSpacing/>
        <w:rPr>
          <w:b/>
          <w:bCs/>
          <w:sz w:val="24"/>
          <w:szCs w:val="24"/>
        </w:rPr>
      </w:pPr>
    </w:p>
    <w:p w14:paraId="0147B431" w14:textId="77777777" w:rsidR="00AF5D31" w:rsidRDefault="00AF5D31" w:rsidP="00BD0A15">
      <w:pPr>
        <w:tabs>
          <w:tab w:val="clear" w:pos="504"/>
        </w:tabs>
        <w:contextualSpacing/>
        <w:rPr>
          <w:b/>
          <w:bCs/>
          <w:sz w:val="24"/>
          <w:szCs w:val="24"/>
        </w:rPr>
      </w:pPr>
    </w:p>
    <w:p w14:paraId="28C741BE" w14:textId="77777777" w:rsidR="00AF5D31" w:rsidRDefault="00AF5D31" w:rsidP="00BD0A15">
      <w:pPr>
        <w:tabs>
          <w:tab w:val="clear" w:pos="504"/>
        </w:tabs>
        <w:contextualSpacing/>
        <w:rPr>
          <w:b/>
          <w:bCs/>
          <w:sz w:val="24"/>
          <w:szCs w:val="24"/>
        </w:rPr>
      </w:pPr>
    </w:p>
    <w:p w14:paraId="3813F6BF" w14:textId="77777777" w:rsidR="00AF5D31" w:rsidRDefault="00AF5D31" w:rsidP="00BD0A15">
      <w:pPr>
        <w:tabs>
          <w:tab w:val="clear" w:pos="504"/>
        </w:tabs>
        <w:contextualSpacing/>
        <w:rPr>
          <w:b/>
          <w:bCs/>
          <w:sz w:val="24"/>
          <w:szCs w:val="24"/>
        </w:rPr>
      </w:pPr>
    </w:p>
    <w:p w14:paraId="6C1983C3" w14:textId="77777777" w:rsidR="00AF5D31" w:rsidRDefault="00AF5D31" w:rsidP="00BD0A15">
      <w:pPr>
        <w:tabs>
          <w:tab w:val="clear" w:pos="504"/>
        </w:tabs>
        <w:contextualSpacing/>
        <w:rPr>
          <w:b/>
          <w:bCs/>
          <w:sz w:val="24"/>
          <w:szCs w:val="24"/>
        </w:rPr>
      </w:pPr>
    </w:p>
    <w:p w14:paraId="4C2DA7A2" w14:textId="77777777" w:rsidR="00FA1A39" w:rsidRDefault="00FA1A39" w:rsidP="00FA1A39">
      <w:pPr>
        <w:tabs>
          <w:tab w:val="clear" w:pos="504"/>
        </w:tabs>
        <w:jc w:val="left"/>
        <w:rPr>
          <w:rFonts w:ascii="Calibri" w:hAnsi="Calibri" w:cs="Calibri"/>
          <w:color w:val="000000"/>
          <w:sz w:val="22"/>
          <w:szCs w:val="22"/>
        </w:rPr>
        <w:sectPr w:rsidR="00FA1A39" w:rsidSect="00B85A62">
          <w:pgSz w:w="12240" w:h="15840"/>
          <w:pgMar w:top="1440" w:right="1440" w:bottom="1440" w:left="1440" w:header="720" w:footer="720" w:gutter="0"/>
          <w:cols w:space="720"/>
          <w:titlePg/>
          <w:docGrid w:linePitch="360"/>
        </w:sectPr>
      </w:pPr>
    </w:p>
    <w:tbl>
      <w:tblPr>
        <w:tblW w:w="18175" w:type="dxa"/>
        <w:tblLook w:val="04A0" w:firstRow="1" w:lastRow="0" w:firstColumn="1" w:lastColumn="0" w:noHBand="0" w:noVBand="1"/>
      </w:tblPr>
      <w:tblGrid>
        <w:gridCol w:w="1165"/>
        <w:gridCol w:w="810"/>
        <w:gridCol w:w="5310"/>
        <w:gridCol w:w="3150"/>
        <w:gridCol w:w="3690"/>
        <w:gridCol w:w="4050"/>
      </w:tblGrid>
      <w:tr w:rsidR="00612E55" w:rsidRPr="00FA1A39" w14:paraId="507CD333" w14:textId="77777777" w:rsidTr="00894E80">
        <w:trPr>
          <w:trHeight w:val="300"/>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FCA05" w14:textId="1E3E2E21" w:rsidR="00FA1A39" w:rsidRPr="00FA1A39" w:rsidRDefault="00A77D05" w:rsidP="00FA1A39">
            <w:pPr>
              <w:tabs>
                <w:tab w:val="clear" w:pos="504"/>
              </w:tabs>
              <w:jc w:val="left"/>
              <w:rPr>
                <w:rFonts w:ascii="Calibri" w:hAnsi="Calibri" w:cs="Calibri"/>
                <w:color w:val="000000"/>
                <w:sz w:val="22"/>
                <w:szCs w:val="22"/>
              </w:rPr>
            </w:pPr>
            <w:r>
              <w:rPr>
                <w:rFonts w:ascii="Calibri" w:hAnsi="Calibri" w:cs="Calibri"/>
                <w:color w:val="000000"/>
                <w:sz w:val="22"/>
                <w:szCs w:val="22"/>
              </w:rPr>
              <w:lastRenderedPageBreak/>
              <w:t xml:space="preserve">SOM </w:t>
            </w:r>
            <w:r w:rsidR="00FA1A39">
              <w:rPr>
                <w:rFonts w:ascii="Calibri" w:hAnsi="Calibri" w:cs="Calibri"/>
                <w:color w:val="000000"/>
                <w:sz w:val="22"/>
                <w:szCs w:val="22"/>
              </w:rPr>
              <w:t>Case</w:t>
            </w:r>
          </w:p>
        </w:tc>
        <w:tc>
          <w:tcPr>
            <w:tcW w:w="810" w:type="dxa"/>
            <w:tcBorders>
              <w:top w:val="single" w:sz="4" w:space="0" w:color="auto"/>
              <w:left w:val="nil"/>
              <w:bottom w:val="single" w:sz="4" w:space="0" w:color="auto"/>
              <w:right w:val="single" w:sz="4" w:space="0" w:color="auto"/>
            </w:tcBorders>
            <w:shd w:val="clear" w:color="auto" w:fill="auto"/>
            <w:noWrap/>
            <w:vAlign w:val="bottom"/>
            <w:hideMark/>
          </w:tcPr>
          <w:p w14:paraId="4A35E64D" w14:textId="5BB2C4CA"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Stack</w:t>
            </w:r>
          </w:p>
        </w:tc>
        <w:tc>
          <w:tcPr>
            <w:tcW w:w="5310" w:type="dxa"/>
            <w:tcBorders>
              <w:top w:val="single" w:sz="4" w:space="0" w:color="auto"/>
              <w:left w:val="nil"/>
              <w:bottom w:val="single" w:sz="4" w:space="0" w:color="auto"/>
              <w:right w:val="single" w:sz="4" w:space="0" w:color="auto"/>
            </w:tcBorders>
            <w:shd w:val="clear" w:color="auto" w:fill="auto"/>
            <w:noWrap/>
            <w:vAlign w:val="bottom"/>
            <w:hideMark/>
          </w:tcPr>
          <w:p w14:paraId="10D0F290"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Zone 1, Ocean bottom - 3.53 sec TWT</w:t>
            </w:r>
          </w:p>
        </w:tc>
        <w:tc>
          <w:tcPr>
            <w:tcW w:w="3150" w:type="dxa"/>
            <w:tcBorders>
              <w:top w:val="single" w:sz="4" w:space="0" w:color="auto"/>
              <w:left w:val="nil"/>
              <w:bottom w:val="single" w:sz="4" w:space="0" w:color="auto"/>
              <w:right w:val="single" w:sz="4" w:space="0" w:color="auto"/>
            </w:tcBorders>
            <w:shd w:val="clear" w:color="auto" w:fill="auto"/>
            <w:noWrap/>
            <w:vAlign w:val="bottom"/>
            <w:hideMark/>
          </w:tcPr>
          <w:p w14:paraId="3AF648F1"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Zone 2, 3.53 - 3.8 sec TWT</w:t>
            </w:r>
          </w:p>
        </w:tc>
        <w:tc>
          <w:tcPr>
            <w:tcW w:w="3690" w:type="dxa"/>
            <w:tcBorders>
              <w:top w:val="single" w:sz="4" w:space="0" w:color="auto"/>
              <w:left w:val="nil"/>
              <w:bottom w:val="single" w:sz="4" w:space="0" w:color="auto"/>
              <w:right w:val="single" w:sz="4" w:space="0" w:color="auto"/>
            </w:tcBorders>
            <w:shd w:val="clear" w:color="auto" w:fill="auto"/>
            <w:noWrap/>
            <w:vAlign w:val="bottom"/>
            <w:hideMark/>
          </w:tcPr>
          <w:p w14:paraId="15591C19"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Zone 3, 3.8 sec TWT - BSR</w:t>
            </w:r>
          </w:p>
        </w:tc>
        <w:tc>
          <w:tcPr>
            <w:tcW w:w="4050" w:type="dxa"/>
            <w:tcBorders>
              <w:top w:val="single" w:sz="4" w:space="0" w:color="auto"/>
              <w:left w:val="nil"/>
              <w:bottom w:val="single" w:sz="4" w:space="0" w:color="auto"/>
              <w:right w:val="single" w:sz="4" w:space="0" w:color="auto"/>
            </w:tcBorders>
            <w:shd w:val="clear" w:color="auto" w:fill="auto"/>
            <w:noWrap/>
            <w:vAlign w:val="bottom"/>
            <w:hideMark/>
          </w:tcPr>
          <w:p w14:paraId="169796B1"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Zone 4, BSR</w:t>
            </w:r>
          </w:p>
        </w:tc>
      </w:tr>
      <w:tr w:rsidR="00612E55" w:rsidRPr="00FA1A39" w14:paraId="03CAFA98" w14:textId="77777777" w:rsidTr="00894E80">
        <w:trPr>
          <w:trHeight w:val="1043"/>
        </w:trPr>
        <w:tc>
          <w:tcPr>
            <w:tcW w:w="11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FBF2FA1" w14:textId="258F160D"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Case 1</w:t>
            </w:r>
          </w:p>
        </w:tc>
        <w:tc>
          <w:tcPr>
            <w:tcW w:w="810" w:type="dxa"/>
            <w:tcBorders>
              <w:top w:val="nil"/>
              <w:left w:val="nil"/>
              <w:bottom w:val="single" w:sz="4" w:space="0" w:color="auto"/>
              <w:right w:val="single" w:sz="4" w:space="0" w:color="auto"/>
            </w:tcBorders>
            <w:shd w:val="clear" w:color="auto" w:fill="auto"/>
            <w:noWrap/>
            <w:vAlign w:val="bottom"/>
            <w:hideMark/>
          </w:tcPr>
          <w:p w14:paraId="4493271A"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Full</w:t>
            </w:r>
          </w:p>
        </w:tc>
        <w:tc>
          <w:tcPr>
            <w:tcW w:w="5310" w:type="dxa"/>
            <w:tcBorders>
              <w:top w:val="nil"/>
              <w:left w:val="nil"/>
              <w:bottom w:val="single" w:sz="4" w:space="0" w:color="auto"/>
              <w:right w:val="single" w:sz="4" w:space="0" w:color="auto"/>
            </w:tcBorders>
            <w:shd w:val="clear" w:color="auto" w:fill="auto"/>
            <w:vAlign w:val="bottom"/>
            <w:hideMark/>
          </w:tcPr>
          <w:p w14:paraId="5C4FF4B3" w14:textId="79DF65DC"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Ocean bottom and side lobe: continuous, magenta cluster. Below: discontinuous; some variable frequency facies, but predominantly mixed siliciclastic facies</w:t>
            </w:r>
          </w:p>
        </w:tc>
        <w:tc>
          <w:tcPr>
            <w:tcW w:w="3150" w:type="dxa"/>
            <w:tcBorders>
              <w:top w:val="nil"/>
              <w:left w:val="nil"/>
              <w:bottom w:val="single" w:sz="4" w:space="0" w:color="auto"/>
              <w:right w:val="single" w:sz="4" w:space="0" w:color="auto"/>
            </w:tcBorders>
            <w:shd w:val="clear" w:color="auto" w:fill="auto"/>
            <w:vAlign w:val="bottom"/>
            <w:hideMark/>
          </w:tcPr>
          <w:p w14:paraId="026B5238" w14:textId="79DE559C"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Continuous to discontinuous; green and yellow clusters representing the mixed siliciclastic facies </w:t>
            </w:r>
          </w:p>
        </w:tc>
        <w:tc>
          <w:tcPr>
            <w:tcW w:w="3690" w:type="dxa"/>
            <w:tcBorders>
              <w:top w:val="nil"/>
              <w:left w:val="nil"/>
              <w:bottom w:val="single" w:sz="4" w:space="0" w:color="auto"/>
              <w:right w:val="single" w:sz="4" w:space="0" w:color="auto"/>
            </w:tcBorders>
            <w:shd w:val="clear" w:color="auto" w:fill="auto"/>
            <w:vAlign w:val="bottom"/>
            <w:hideMark/>
          </w:tcPr>
          <w:p w14:paraId="6A3DE3FD" w14:textId="6E7DEC0D"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discontinuous; green to blue clusters representing the mixed siliciclastic and variable frequency facies</w:t>
            </w:r>
          </w:p>
        </w:tc>
        <w:tc>
          <w:tcPr>
            <w:tcW w:w="4050" w:type="dxa"/>
            <w:tcBorders>
              <w:top w:val="nil"/>
              <w:left w:val="nil"/>
              <w:bottom w:val="single" w:sz="4" w:space="0" w:color="auto"/>
              <w:right w:val="single" w:sz="4" w:space="0" w:color="auto"/>
            </w:tcBorders>
            <w:shd w:val="clear" w:color="auto" w:fill="auto"/>
            <w:vAlign w:val="bottom"/>
            <w:hideMark/>
          </w:tcPr>
          <w:p w14:paraId="63606336" w14:textId="23B5FD72"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weak/discontinuous toward the central part of the basin; and ocean bottom facies toward the mixed siliciclastic facies where the BSR is weak</w:t>
            </w:r>
          </w:p>
        </w:tc>
      </w:tr>
      <w:tr w:rsidR="00612E55" w:rsidRPr="00FA1A39" w14:paraId="33A2D165" w14:textId="77777777" w:rsidTr="00894E80">
        <w:trPr>
          <w:trHeight w:val="1385"/>
        </w:trPr>
        <w:tc>
          <w:tcPr>
            <w:tcW w:w="1165" w:type="dxa"/>
            <w:vMerge/>
            <w:tcBorders>
              <w:top w:val="nil"/>
              <w:left w:val="single" w:sz="4" w:space="0" w:color="auto"/>
              <w:bottom w:val="single" w:sz="4" w:space="0" w:color="000000"/>
              <w:right w:val="single" w:sz="4" w:space="0" w:color="auto"/>
            </w:tcBorders>
            <w:vAlign w:val="center"/>
            <w:hideMark/>
          </w:tcPr>
          <w:p w14:paraId="1CFC42E2" w14:textId="77777777" w:rsidR="00FA1A39" w:rsidRPr="00FA1A39" w:rsidRDefault="00FA1A39" w:rsidP="00FA1A39">
            <w:pPr>
              <w:tabs>
                <w:tab w:val="clear" w:pos="504"/>
              </w:tabs>
              <w:jc w:val="left"/>
              <w:rPr>
                <w:rFonts w:ascii="Calibri" w:hAnsi="Calibri" w:cs="Calibri"/>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bottom"/>
            <w:hideMark/>
          </w:tcPr>
          <w:p w14:paraId="149E8B48"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Far</w:t>
            </w:r>
          </w:p>
        </w:tc>
        <w:tc>
          <w:tcPr>
            <w:tcW w:w="5310" w:type="dxa"/>
            <w:tcBorders>
              <w:top w:val="nil"/>
              <w:left w:val="nil"/>
              <w:bottom w:val="single" w:sz="4" w:space="0" w:color="auto"/>
              <w:right w:val="single" w:sz="4" w:space="0" w:color="auto"/>
            </w:tcBorders>
            <w:shd w:val="clear" w:color="auto" w:fill="auto"/>
            <w:vAlign w:val="bottom"/>
            <w:hideMark/>
          </w:tcPr>
          <w:p w14:paraId="2151FEF5" w14:textId="25BC402E"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Ocean bottom and side lobe: continuous, BSR and OB cluster. Discontinuous; predominantly green and yellow clusters representing the mixed siliciclastic facies, with very few teal clusters representing the variable frequency facies</w:t>
            </w:r>
          </w:p>
        </w:tc>
        <w:tc>
          <w:tcPr>
            <w:tcW w:w="3150" w:type="dxa"/>
            <w:tcBorders>
              <w:top w:val="nil"/>
              <w:left w:val="nil"/>
              <w:bottom w:val="single" w:sz="4" w:space="0" w:color="auto"/>
              <w:right w:val="single" w:sz="4" w:space="0" w:color="auto"/>
            </w:tcBorders>
            <w:shd w:val="clear" w:color="auto" w:fill="auto"/>
            <w:vAlign w:val="bottom"/>
            <w:hideMark/>
          </w:tcPr>
          <w:p w14:paraId="61AEC083" w14:textId="6A55C3E4"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Continuous to discontinuous; green and yellow clusters representing the mixed siliciclastic facies </w:t>
            </w:r>
          </w:p>
        </w:tc>
        <w:tc>
          <w:tcPr>
            <w:tcW w:w="3690" w:type="dxa"/>
            <w:tcBorders>
              <w:top w:val="nil"/>
              <w:left w:val="nil"/>
              <w:bottom w:val="single" w:sz="4" w:space="0" w:color="auto"/>
              <w:right w:val="single" w:sz="4" w:space="0" w:color="auto"/>
            </w:tcBorders>
            <w:shd w:val="clear" w:color="auto" w:fill="auto"/>
            <w:vAlign w:val="bottom"/>
            <w:hideMark/>
          </w:tcPr>
          <w:p w14:paraId="081C54AF" w14:textId="15DB987E"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discontinuous; mixed siliciclastic and variable frequency facies; more variable frequency clusters than in the Full Stack</w:t>
            </w:r>
          </w:p>
        </w:tc>
        <w:tc>
          <w:tcPr>
            <w:tcW w:w="4050" w:type="dxa"/>
            <w:tcBorders>
              <w:top w:val="nil"/>
              <w:left w:val="nil"/>
              <w:bottom w:val="single" w:sz="4" w:space="0" w:color="auto"/>
              <w:right w:val="single" w:sz="4" w:space="0" w:color="auto"/>
            </w:tcBorders>
            <w:shd w:val="clear" w:color="auto" w:fill="auto"/>
            <w:vAlign w:val="bottom"/>
            <w:hideMark/>
          </w:tcPr>
          <w:p w14:paraId="41E9710D"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weak/discontinuous toward the central part of the basin; magenta to green, representing the BSR and ocean bottom facies toward the mixed siliciclastic facies where the BSR is weak</w:t>
            </w:r>
          </w:p>
        </w:tc>
      </w:tr>
      <w:tr w:rsidR="00612E55" w:rsidRPr="00FA1A39" w14:paraId="39C5B579" w14:textId="77777777" w:rsidTr="00894E80">
        <w:trPr>
          <w:trHeight w:val="1439"/>
        </w:trPr>
        <w:tc>
          <w:tcPr>
            <w:tcW w:w="1165" w:type="dxa"/>
            <w:vMerge/>
            <w:tcBorders>
              <w:top w:val="nil"/>
              <w:left w:val="single" w:sz="4" w:space="0" w:color="auto"/>
              <w:bottom w:val="single" w:sz="4" w:space="0" w:color="000000"/>
              <w:right w:val="single" w:sz="4" w:space="0" w:color="auto"/>
            </w:tcBorders>
            <w:vAlign w:val="center"/>
            <w:hideMark/>
          </w:tcPr>
          <w:p w14:paraId="0847E916" w14:textId="77777777" w:rsidR="00FA1A39" w:rsidRPr="00FA1A39" w:rsidRDefault="00FA1A39" w:rsidP="00FA1A39">
            <w:pPr>
              <w:tabs>
                <w:tab w:val="clear" w:pos="504"/>
              </w:tabs>
              <w:jc w:val="left"/>
              <w:rPr>
                <w:rFonts w:ascii="Calibri" w:hAnsi="Calibri" w:cs="Calibri"/>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bottom"/>
            <w:hideMark/>
          </w:tcPr>
          <w:p w14:paraId="49C598DB"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Near</w:t>
            </w:r>
          </w:p>
        </w:tc>
        <w:tc>
          <w:tcPr>
            <w:tcW w:w="5310" w:type="dxa"/>
            <w:tcBorders>
              <w:top w:val="nil"/>
              <w:left w:val="nil"/>
              <w:bottom w:val="single" w:sz="4" w:space="0" w:color="auto"/>
              <w:right w:val="single" w:sz="4" w:space="0" w:color="auto"/>
            </w:tcBorders>
            <w:shd w:val="clear" w:color="auto" w:fill="auto"/>
            <w:vAlign w:val="bottom"/>
            <w:hideMark/>
          </w:tcPr>
          <w:p w14:paraId="3C85D550" w14:textId="18A9BF18"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Ocean bottom and side lobe: continuous clustering of BSR and OB facies, thinner than the full and far stack. Below: discontinuous; some teal representing the variable frequency facies, but predominantly green and yellow clusters representing the mixed siliciclastic facies</w:t>
            </w:r>
          </w:p>
        </w:tc>
        <w:tc>
          <w:tcPr>
            <w:tcW w:w="3150" w:type="dxa"/>
            <w:tcBorders>
              <w:top w:val="nil"/>
              <w:left w:val="nil"/>
              <w:bottom w:val="single" w:sz="4" w:space="0" w:color="auto"/>
              <w:right w:val="single" w:sz="4" w:space="0" w:color="auto"/>
            </w:tcBorders>
            <w:shd w:val="clear" w:color="auto" w:fill="auto"/>
            <w:vAlign w:val="bottom"/>
            <w:hideMark/>
          </w:tcPr>
          <w:p w14:paraId="75552A09" w14:textId="727D23A6"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discontinuous; mixed siliciclastic facies with a few patches of tan/brown clusters representing the high amplitude, sub-parallel facies</w:t>
            </w:r>
          </w:p>
        </w:tc>
        <w:tc>
          <w:tcPr>
            <w:tcW w:w="3690" w:type="dxa"/>
            <w:tcBorders>
              <w:top w:val="nil"/>
              <w:left w:val="nil"/>
              <w:bottom w:val="single" w:sz="4" w:space="0" w:color="auto"/>
              <w:right w:val="single" w:sz="4" w:space="0" w:color="auto"/>
            </w:tcBorders>
            <w:shd w:val="clear" w:color="auto" w:fill="auto"/>
            <w:vAlign w:val="bottom"/>
            <w:hideMark/>
          </w:tcPr>
          <w:p w14:paraId="5F3AA283" w14:textId="2C425D8A"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discontinuous; mixed siliciclastic and variable frequency facies; slightly more variable frequency clusters than in the Full Stack, but fewer than in the Far Angle Stack</w:t>
            </w:r>
          </w:p>
        </w:tc>
        <w:tc>
          <w:tcPr>
            <w:tcW w:w="4050" w:type="dxa"/>
            <w:tcBorders>
              <w:top w:val="nil"/>
              <w:left w:val="nil"/>
              <w:bottom w:val="single" w:sz="4" w:space="0" w:color="auto"/>
              <w:right w:val="single" w:sz="4" w:space="0" w:color="auto"/>
            </w:tcBorders>
            <w:shd w:val="clear" w:color="auto" w:fill="auto"/>
            <w:vAlign w:val="bottom"/>
            <w:hideMark/>
          </w:tcPr>
          <w:p w14:paraId="6779768C" w14:textId="090B4FED"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weak/discontinuous toward the central part of the basin; BSR and ocean bottom facies toward the mixed siliciclastic facies where the BSR is weak; the BSR cluster is thinner than in the full or far angle stacks</w:t>
            </w:r>
          </w:p>
        </w:tc>
      </w:tr>
      <w:tr w:rsidR="00612E55" w:rsidRPr="00FA1A39" w14:paraId="0452BFFC" w14:textId="77777777" w:rsidTr="00894E80">
        <w:trPr>
          <w:trHeight w:val="1349"/>
        </w:trPr>
        <w:tc>
          <w:tcPr>
            <w:tcW w:w="116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0CFA9E9" w14:textId="7AA1AC93"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Case 2</w:t>
            </w:r>
          </w:p>
        </w:tc>
        <w:tc>
          <w:tcPr>
            <w:tcW w:w="810" w:type="dxa"/>
            <w:tcBorders>
              <w:top w:val="nil"/>
              <w:left w:val="nil"/>
              <w:bottom w:val="single" w:sz="4" w:space="0" w:color="auto"/>
              <w:right w:val="single" w:sz="4" w:space="0" w:color="auto"/>
            </w:tcBorders>
            <w:shd w:val="clear" w:color="auto" w:fill="auto"/>
            <w:noWrap/>
            <w:vAlign w:val="bottom"/>
            <w:hideMark/>
          </w:tcPr>
          <w:p w14:paraId="69B6505E"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Full</w:t>
            </w:r>
          </w:p>
        </w:tc>
        <w:tc>
          <w:tcPr>
            <w:tcW w:w="5310" w:type="dxa"/>
            <w:tcBorders>
              <w:top w:val="nil"/>
              <w:left w:val="nil"/>
              <w:bottom w:val="single" w:sz="4" w:space="0" w:color="auto"/>
              <w:right w:val="single" w:sz="4" w:space="0" w:color="auto"/>
            </w:tcBorders>
            <w:shd w:val="clear" w:color="auto" w:fill="auto"/>
            <w:vAlign w:val="bottom"/>
            <w:hideMark/>
          </w:tcPr>
          <w:p w14:paraId="123628C0"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Thin OB/BSR facies at top. Below, continuous to discontinuous clustering of the mixed siliciclastic facies with patchy clustering of the variable frequency facies toward the western edge of the Hikarangi Channel</w:t>
            </w:r>
          </w:p>
        </w:tc>
        <w:tc>
          <w:tcPr>
            <w:tcW w:w="3150" w:type="dxa"/>
            <w:tcBorders>
              <w:top w:val="nil"/>
              <w:left w:val="nil"/>
              <w:bottom w:val="single" w:sz="4" w:space="0" w:color="auto"/>
              <w:right w:val="single" w:sz="4" w:space="0" w:color="auto"/>
            </w:tcBorders>
            <w:shd w:val="clear" w:color="auto" w:fill="auto"/>
            <w:vAlign w:val="bottom"/>
            <w:hideMark/>
          </w:tcPr>
          <w:p w14:paraId="42C6183B" w14:textId="15CF0356"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discontinuous mixed siliciclastic facies with few patches of the variable frequency facies</w:t>
            </w:r>
          </w:p>
        </w:tc>
        <w:tc>
          <w:tcPr>
            <w:tcW w:w="3690" w:type="dxa"/>
            <w:tcBorders>
              <w:top w:val="nil"/>
              <w:left w:val="nil"/>
              <w:bottom w:val="single" w:sz="4" w:space="0" w:color="auto"/>
              <w:right w:val="single" w:sz="4" w:space="0" w:color="auto"/>
            </w:tcBorders>
            <w:shd w:val="clear" w:color="auto" w:fill="auto"/>
            <w:vAlign w:val="bottom"/>
            <w:hideMark/>
          </w:tcPr>
          <w:p w14:paraId="449C580A" w14:textId="3EC6B64D"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mixed siliciclastic facies with large, somewhat continuous patches of the variable frequency facies, especially above the high amplitude BSR</w:t>
            </w:r>
          </w:p>
        </w:tc>
        <w:tc>
          <w:tcPr>
            <w:tcW w:w="4050" w:type="dxa"/>
            <w:tcBorders>
              <w:top w:val="nil"/>
              <w:left w:val="nil"/>
              <w:bottom w:val="single" w:sz="4" w:space="0" w:color="auto"/>
              <w:right w:val="single" w:sz="4" w:space="0" w:color="auto"/>
            </w:tcBorders>
            <w:shd w:val="clear" w:color="auto" w:fill="auto"/>
            <w:vAlign w:val="bottom"/>
            <w:hideMark/>
          </w:tcPr>
          <w:p w14:paraId="3CEA51D9" w14:textId="3AA520A2"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BSR facies over the high amplitude BSR and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over the low amplitude BSR</w:t>
            </w:r>
          </w:p>
        </w:tc>
      </w:tr>
      <w:tr w:rsidR="00612E55" w:rsidRPr="00FA1A39" w14:paraId="6FF4BE15" w14:textId="77777777" w:rsidTr="00894E80">
        <w:trPr>
          <w:trHeight w:val="620"/>
        </w:trPr>
        <w:tc>
          <w:tcPr>
            <w:tcW w:w="1165" w:type="dxa"/>
            <w:vMerge/>
            <w:tcBorders>
              <w:top w:val="nil"/>
              <w:left w:val="single" w:sz="4" w:space="0" w:color="auto"/>
              <w:bottom w:val="single" w:sz="4" w:space="0" w:color="000000"/>
              <w:right w:val="single" w:sz="4" w:space="0" w:color="auto"/>
            </w:tcBorders>
            <w:vAlign w:val="center"/>
            <w:hideMark/>
          </w:tcPr>
          <w:p w14:paraId="759BEB54" w14:textId="77777777" w:rsidR="00FA1A39" w:rsidRPr="00FA1A39" w:rsidRDefault="00FA1A39" w:rsidP="00FA1A39">
            <w:pPr>
              <w:tabs>
                <w:tab w:val="clear" w:pos="504"/>
              </w:tabs>
              <w:jc w:val="left"/>
              <w:rPr>
                <w:rFonts w:ascii="Calibri" w:hAnsi="Calibri" w:cs="Calibri"/>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bottom"/>
            <w:hideMark/>
          </w:tcPr>
          <w:p w14:paraId="799FEBF9"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Far</w:t>
            </w:r>
          </w:p>
        </w:tc>
        <w:tc>
          <w:tcPr>
            <w:tcW w:w="5310" w:type="dxa"/>
            <w:tcBorders>
              <w:top w:val="nil"/>
              <w:left w:val="nil"/>
              <w:bottom w:val="single" w:sz="4" w:space="0" w:color="auto"/>
              <w:right w:val="single" w:sz="4" w:space="0" w:color="auto"/>
            </w:tcBorders>
            <w:shd w:val="clear" w:color="auto" w:fill="auto"/>
            <w:vAlign w:val="bottom"/>
            <w:hideMark/>
          </w:tcPr>
          <w:p w14:paraId="072CB668" w14:textId="399F3AF5"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Thin OB/BSR facies at top. Below, continuous clustering of mixed sili</w:t>
            </w:r>
            <w:r w:rsidR="00612E55">
              <w:rPr>
                <w:rFonts w:ascii="Calibri" w:hAnsi="Calibri" w:cs="Calibri"/>
                <w:color w:val="000000"/>
                <w:sz w:val="22"/>
                <w:szCs w:val="22"/>
              </w:rPr>
              <w:t>ci</w:t>
            </w:r>
            <w:r w:rsidRPr="00FA1A39">
              <w:rPr>
                <w:rFonts w:ascii="Calibri" w:hAnsi="Calibri" w:cs="Calibri"/>
                <w:color w:val="000000"/>
                <w:sz w:val="22"/>
                <w:szCs w:val="22"/>
              </w:rPr>
              <w:t>clastic facies with patches of more orange and yellow sediment wave and very few variable frequency facies clusters</w:t>
            </w:r>
          </w:p>
        </w:tc>
        <w:tc>
          <w:tcPr>
            <w:tcW w:w="3150" w:type="dxa"/>
            <w:tcBorders>
              <w:top w:val="nil"/>
              <w:left w:val="nil"/>
              <w:bottom w:val="single" w:sz="4" w:space="0" w:color="auto"/>
              <w:right w:val="single" w:sz="4" w:space="0" w:color="auto"/>
            </w:tcBorders>
            <w:shd w:val="clear" w:color="auto" w:fill="auto"/>
            <w:vAlign w:val="bottom"/>
            <w:hideMark/>
          </w:tcPr>
          <w:p w14:paraId="595E6C80" w14:textId="66871BDA"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Continuous to discontinuous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w:t>
            </w:r>
          </w:p>
        </w:tc>
        <w:tc>
          <w:tcPr>
            <w:tcW w:w="3690" w:type="dxa"/>
            <w:tcBorders>
              <w:top w:val="nil"/>
              <w:left w:val="nil"/>
              <w:bottom w:val="single" w:sz="4" w:space="0" w:color="auto"/>
              <w:right w:val="single" w:sz="4" w:space="0" w:color="auto"/>
            </w:tcBorders>
            <w:shd w:val="clear" w:color="auto" w:fill="auto"/>
            <w:vAlign w:val="bottom"/>
            <w:hideMark/>
          </w:tcPr>
          <w:p w14:paraId="16755799"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Continuous to somewhat continuous with fewer patches of variable frequency facies above the high amplitude BSR than the Full angle stack</w:t>
            </w:r>
          </w:p>
        </w:tc>
        <w:tc>
          <w:tcPr>
            <w:tcW w:w="4050" w:type="dxa"/>
            <w:tcBorders>
              <w:top w:val="nil"/>
              <w:left w:val="nil"/>
              <w:bottom w:val="single" w:sz="4" w:space="0" w:color="auto"/>
              <w:right w:val="single" w:sz="4" w:space="0" w:color="auto"/>
            </w:tcBorders>
            <w:shd w:val="clear" w:color="auto" w:fill="auto"/>
            <w:vAlign w:val="bottom"/>
            <w:hideMark/>
          </w:tcPr>
          <w:p w14:paraId="2EAE4E0B" w14:textId="5B3460A2"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Thicker BSR facies over the high amplitude BSR than the full and near angle stack;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over the low amplitude BSR</w:t>
            </w:r>
          </w:p>
        </w:tc>
      </w:tr>
      <w:tr w:rsidR="00612E55" w:rsidRPr="00FA1A39" w14:paraId="0C492E02" w14:textId="77777777" w:rsidTr="00894E80">
        <w:trPr>
          <w:trHeight w:val="1169"/>
        </w:trPr>
        <w:tc>
          <w:tcPr>
            <w:tcW w:w="1165" w:type="dxa"/>
            <w:vMerge/>
            <w:tcBorders>
              <w:top w:val="nil"/>
              <w:left w:val="single" w:sz="4" w:space="0" w:color="auto"/>
              <w:bottom w:val="single" w:sz="4" w:space="0" w:color="000000"/>
              <w:right w:val="single" w:sz="4" w:space="0" w:color="auto"/>
            </w:tcBorders>
            <w:vAlign w:val="center"/>
            <w:hideMark/>
          </w:tcPr>
          <w:p w14:paraId="1B2D0D6A" w14:textId="77777777" w:rsidR="00FA1A39" w:rsidRPr="00FA1A39" w:rsidRDefault="00FA1A39" w:rsidP="00FA1A39">
            <w:pPr>
              <w:tabs>
                <w:tab w:val="clear" w:pos="504"/>
              </w:tabs>
              <w:jc w:val="left"/>
              <w:rPr>
                <w:rFonts w:ascii="Calibri" w:hAnsi="Calibri" w:cs="Calibri"/>
                <w:color w:val="000000"/>
                <w:sz w:val="22"/>
                <w:szCs w:val="22"/>
              </w:rPr>
            </w:pPr>
          </w:p>
        </w:tc>
        <w:tc>
          <w:tcPr>
            <w:tcW w:w="810" w:type="dxa"/>
            <w:tcBorders>
              <w:top w:val="nil"/>
              <w:left w:val="nil"/>
              <w:bottom w:val="single" w:sz="4" w:space="0" w:color="auto"/>
              <w:right w:val="single" w:sz="4" w:space="0" w:color="auto"/>
            </w:tcBorders>
            <w:shd w:val="clear" w:color="auto" w:fill="auto"/>
            <w:noWrap/>
            <w:vAlign w:val="bottom"/>
            <w:hideMark/>
          </w:tcPr>
          <w:p w14:paraId="2A6850A2"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Near</w:t>
            </w:r>
          </w:p>
        </w:tc>
        <w:tc>
          <w:tcPr>
            <w:tcW w:w="5310" w:type="dxa"/>
            <w:tcBorders>
              <w:top w:val="nil"/>
              <w:left w:val="nil"/>
              <w:bottom w:val="single" w:sz="4" w:space="0" w:color="auto"/>
              <w:right w:val="single" w:sz="4" w:space="0" w:color="auto"/>
            </w:tcBorders>
            <w:shd w:val="clear" w:color="auto" w:fill="auto"/>
            <w:vAlign w:val="bottom"/>
            <w:hideMark/>
          </w:tcPr>
          <w:p w14:paraId="7EEA285F" w14:textId="77777777"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Thin OB/BSR facies at top. Below, continuous to discontinuous mixed siliciclastic facies with patches of variable frequency facies, however, fewer than the full stack</w:t>
            </w:r>
          </w:p>
        </w:tc>
        <w:tc>
          <w:tcPr>
            <w:tcW w:w="3150" w:type="dxa"/>
            <w:tcBorders>
              <w:top w:val="nil"/>
              <w:left w:val="nil"/>
              <w:bottom w:val="single" w:sz="4" w:space="0" w:color="auto"/>
              <w:right w:val="single" w:sz="4" w:space="0" w:color="auto"/>
            </w:tcBorders>
            <w:shd w:val="clear" w:color="auto" w:fill="auto"/>
            <w:vAlign w:val="bottom"/>
            <w:hideMark/>
          </w:tcPr>
          <w:p w14:paraId="781BB653" w14:textId="6596C8D9"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Continuous to discontinuous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with few patches of the variable frequency facies, and few tan/yellow sediment wave facies</w:t>
            </w:r>
          </w:p>
        </w:tc>
        <w:tc>
          <w:tcPr>
            <w:tcW w:w="3690" w:type="dxa"/>
            <w:tcBorders>
              <w:top w:val="nil"/>
              <w:left w:val="nil"/>
              <w:bottom w:val="single" w:sz="4" w:space="0" w:color="auto"/>
              <w:right w:val="single" w:sz="4" w:space="0" w:color="auto"/>
            </w:tcBorders>
            <w:shd w:val="clear" w:color="auto" w:fill="auto"/>
            <w:vAlign w:val="bottom"/>
            <w:hideMark/>
          </w:tcPr>
          <w:p w14:paraId="5A2E8B0E" w14:textId="6701B469"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Continuous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with somewhat continuous, </w:t>
            </w:r>
            <w:proofErr w:type="gramStart"/>
            <w:r w:rsidRPr="00FA1A39">
              <w:rPr>
                <w:rFonts w:ascii="Calibri" w:hAnsi="Calibri" w:cs="Calibri"/>
                <w:color w:val="000000"/>
                <w:sz w:val="22"/>
                <w:szCs w:val="22"/>
              </w:rPr>
              <w:t>smaller  patches</w:t>
            </w:r>
            <w:proofErr w:type="gramEnd"/>
            <w:r w:rsidRPr="00FA1A39">
              <w:rPr>
                <w:rFonts w:ascii="Calibri" w:hAnsi="Calibri" w:cs="Calibri"/>
                <w:color w:val="000000"/>
                <w:sz w:val="22"/>
                <w:szCs w:val="22"/>
              </w:rPr>
              <w:t xml:space="preserve"> of the variable frequency facies than the full angle stack but more discrete patches than the far angle stack</w:t>
            </w:r>
          </w:p>
        </w:tc>
        <w:tc>
          <w:tcPr>
            <w:tcW w:w="4050" w:type="dxa"/>
            <w:tcBorders>
              <w:top w:val="nil"/>
              <w:left w:val="nil"/>
              <w:bottom w:val="single" w:sz="4" w:space="0" w:color="auto"/>
              <w:right w:val="single" w:sz="4" w:space="0" w:color="auto"/>
            </w:tcBorders>
            <w:shd w:val="clear" w:color="auto" w:fill="auto"/>
            <w:vAlign w:val="bottom"/>
            <w:hideMark/>
          </w:tcPr>
          <w:p w14:paraId="4699907F" w14:textId="00E6A321" w:rsidR="00FA1A39" w:rsidRPr="00FA1A39" w:rsidRDefault="00FA1A39" w:rsidP="00FA1A39">
            <w:pPr>
              <w:tabs>
                <w:tab w:val="clear" w:pos="504"/>
              </w:tabs>
              <w:jc w:val="left"/>
              <w:rPr>
                <w:rFonts w:ascii="Calibri" w:hAnsi="Calibri" w:cs="Calibri"/>
                <w:color w:val="000000"/>
                <w:sz w:val="22"/>
                <w:szCs w:val="22"/>
              </w:rPr>
            </w:pPr>
            <w:r w:rsidRPr="00FA1A39">
              <w:rPr>
                <w:rFonts w:ascii="Calibri" w:hAnsi="Calibri" w:cs="Calibri"/>
                <w:color w:val="000000"/>
                <w:sz w:val="22"/>
                <w:szCs w:val="22"/>
              </w:rPr>
              <w:t xml:space="preserve">Thinner BSR facies over the high amplitude BSR than the full and far angle stacks; mixed </w:t>
            </w:r>
            <w:r w:rsidR="00612E55" w:rsidRPr="00FA1A39">
              <w:rPr>
                <w:rFonts w:ascii="Calibri" w:hAnsi="Calibri" w:cs="Calibri"/>
                <w:color w:val="000000"/>
                <w:sz w:val="22"/>
                <w:szCs w:val="22"/>
              </w:rPr>
              <w:t>siliciclastic</w:t>
            </w:r>
            <w:r w:rsidRPr="00FA1A39">
              <w:rPr>
                <w:rFonts w:ascii="Calibri" w:hAnsi="Calibri" w:cs="Calibri"/>
                <w:color w:val="000000"/>
                <w:sz w:val="22"/>
                <w:szCs w:val="22"/>
              </w:rPr>
              <w:t xml:space="preserve"> facies over the low amplitude BSR</w:t>
            </w:r>
          </w:p>
        </w:tc>
      </w:tr>
    </w:tbl>
    <w:p w14:paraId="0BD304CD" w14:textId="48186A3F" w:rsidR="00DE411F" w:rsidRDefault="00CC6453" w:rsidP="00BD0A15">
      <w:pPr>
        <w:tabs>
          <w:tab w:val="clear" w:pos="504"/>
        </w:tabs>
        <w:contextualSpacing/>
        <w:rPr>
          <w:sz w:val="24"/>
          <w:szCs w:val="24"/>
        </w:rPr>
      </w:pPr>
      <w:r>
        <w:rPr>
          <w:b/>
          <w:bCs/>
          <w:sz w:val="24"/>
          <w:szCs w:val="24"/>
        </w:rPr>
        <w:t xml:space="preserve">Table </w:t>
      </w:r>
      <w:r w:rsidR="006C7952">
        <w:rPr>
          <w:b/>
          <w:bCs/>
          <w:sz w:val="24"/>
          <w:szCs w:val="24"/>
        </w:rPr>
        <w:t>3</w:t>
      </w:r>
      <w:r>
        <w:rPr>
          <w:b/>
          <w:bCs/>
          <w:sz w:val="24"/>
          <w:szCs w:val="24"/>
        </w:rPr>
        <w:t>.</w:t>
      </w:r>
      <w:r w:rsidR="00DE411F">
        <w:rPr>
          <w:b/>
          <w:bCs/>
          <w:sz w:val="24"/>
          <w:szCs w:val="24"/>
        </w:rPr>
        <w:t xml:space="preserve"> </w:t>
      </w:r>
      <w:r w:rsidR="00DE411F">
        <w:rPr>
          <w:sz w:val="24"/>
          <w:szCs w:val="24"/>
        </w:rPr>
        <w:t xml:space="preserve">Result summary table for seismic amplitude and self-organizing maps for SOM Case 1 (calculated from a cropped volume) and SOM Case 2 (calculated between the computed ocean bottom and bottom simulating reflector seismic horizons). </w:t>
      </w:r>
    </w:p>
    <w:p w14:paraId="0E84D656" w14:textId="77777777" w:rsidR="00FA1A39" w:rsidRDefault="00FA1A39" w:rsidP="00BD0A15">
      <w:pPr>
        <w:tabs>
          <w:tab w:val="clear" w:pos="504"/>
        </w:tabs>
        <w:contextualSpacing/>
        <w:rPr>
          <w:sz w:val="24"/>
          <w:szCs w:val="24"/>
        </w:rPr>
        <w:sectPr w:rsidR="00FA1A39" w:rsidSect="00FA1A39">
          <w:pgSz w:w="20160" w:h="12240" w:orient="landscape" w:code="5"/>
          <w:pgMar w:top="1440" w:right="1440" w:bottom="1440" w:left="1440" w:header="720" w:footer="720" w:gutter="0"/>
          <w:cols w:space="720"/>
          <w:titlePg/>
          <w:docGrid w:linePitch="360"/>
        </w:sectPr>
      </w:pPr>
    </w:p>
    <w:p w14:paraId="40663BF9" w14:textId="59EB858D" w:rsidR="00E52748" w:rsidRDefault="005A1148" w:rsidP="00E52748">
      <w:pPr>
        <w:jc w:val="left"/>
        <w:rPr>
          <w:b/>
          <w:bCs/>
          <w:sz w:val="24"/>
          <w:szCs w:val="24"/>
        </w:rPr>
      </w:pPr>
      <w:r>
        <w:rPr>
          <w:b/>
          <w:bCs/>
          <w:noProof/>
          <w:sz w:val="24"/>
          <w:szCs w:val="24"/>
        </w:rPr>
        <w:lastRenderedPageBreak/>
        <w:drawing>
          <wp:inline distT="0" distB="0" distL="0" distR="0" wp14:anchorId="6BF59BD8" wp14:editId="77FDAD3A">
            <wp:extent cx="5943600" cy="60604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6060440"/>
                    </a:xfrm>
                    <a:prstGeom prst="rect">
                      <a:avLst/>
                    </a:prstGeom>
                    <a:noFill/>
                    <a:ln>
                      <a:noFill/>
                    </a:ln>
                  </pic:spPr>
                </pic:pic>
              </a:graphicData>
            </a:graphic>
          </wp:inline>
        </w:drawing>
      </w:r>
    </w:p>
    <w:p w14:paraId="2D178E0F" w14:textId="36EB7E42" w:rsidR="00E52748" w:rsidRDefault="00E52748" w:rsidP="00E52748">
      <w:pPr>
        <w:rPr>
          <w:sz w:val="24"/>
          <w:szCs w:val="24"/>
        </w:rPr>
      </w:pPr>
      <w:r w:rsidRPr="008E46CB">
        <w:rPr>
          <w:b/>
          <w:bCs/>
          <w:sz w:val="24"/>
          <w:szCs w:val="24"/>
        </w:rPr>
        <w:t>Fig. 1</w:t>
      </w:r>
      <w:r w:rsidR="008E46CB" w:rsidRPr="008E46CB">
        <w:rPr>
          <w:b/>
          <w:bCs/>
          <w:sz w:val="24"/>
          <w:szCs w:val="24"/>
        </w:rPr>
        <w:t>3</w:t>
      </w:r>
      <w:r>
        <w:rPr>
          <w:b/>
          <w:bCs/>
          <w:sz w:val="24"/>
          <w:szCs w:val="24"/>
        </w:rPr>
        <w:t xml:space="preserve"> a</w:t>
      </w:r>
      <w:r>
        <w:rPr>
          <w:sz w:val="24"/>
          <w:szCs w:val="24"/>
        </w:rPr>
        <w:t xml:space="preserve"> full stack seismic line with high and low amplitude BSRs, </w:t>
      </w:r>
      <w:r>
        <w:rPr>
          <w:b/>
          <w:bCs/>
          <w:sz w:val="24"/>
          <w:szCs w:val="24"/>
        </w:rPr>
        <w:t>b</w:t>
      </w:r>
      <w:r>
        <w:rPr>
          <w:sz w:val="24"/>
          <w:szCs w:val="24"/>
        </w:rPr>
        <w:t xml:space="preserve"> SOM results calculated from the full stack seismic line, </w:t>
      </w:r>
      <w:r>
        <w:rPr>
          <w:b/>
          <w:bCs/>
          <w:sz w:val="24"/>
          <w:szCs w:val="24"/>
        </w:rPr>
        <w:t xml:space="preserve">c </w:t>
      </w:r>
      <w:r>
        <w:rPr>
          <w:sz w:val="24"/>
          <w:szCs w:val="24"/>
        </w:rPr>
        <w:t xml:space="preserve">SOM results calculated from the far angle stack, </w:t>
      </w:r>
      <w:r>
        <w:rPr>
          <w:b/>
          <w:bCs/>
          <w:sz w:val="24"/>
          <w:szCs w:val="24"/>
        </w:rPr>
        <w:t>d</w:t>
      </w:r>
      <w:r>
        <w:rPr>
          <w:sz w:val="24"/>
          <w:szCs w:val="24"/>
        </w:rPr>
        <w:t xml:space="preserve"> SOM results calculated from the near angle stack</w:t>
      </w:r>
      <w:r w:rsidR="008D3D29">
        <w:rPr>
          <w:sz w:val="24"/>
          <w:szCs w:val="24"/>
        </w:rPr>
        <w:t xml:space="preserve">, and </w:t>
      </w:r>
      <w:r w:rsidR="008D3D29">
        <w:rPr>
          <w:b/>
          <w:bCs/>
          <w:sz w:val="24"/>
          <w:szCs w:val="24"/>
        </w:rPr>
        <w:t>e</w:t>
      </w:r>
      <w:r w:rsidR="008D3D29">
        <w:rPr>
          <w:sz w:val="24"/>
          <w:szCs w:val="24"/>
        </w:rPr>
        <w:t xml:space="preserve"> </w:t>
      </w:r>
      <w:r w:rsidR="00703F72">
        <w:rPr>
          <w:sz w:val="24"/>
          <w:szCs w:val="24"/>
        </w:rPr>
        <w:t>zones 1 – 4 on the full stack seismic line</w:t>
      </w:r>
    </w:p>
    <w:p w14:paraId="7F766511" w14:textId="77777777" w:rsidR="00E52748" w:rsidRDefault="00E52748" w:rsidP="00E52748">
      <w:pPr>
        <w:rPr>
          <w:sz w:val="24"/>
          <w:szCs w:val="24"/>
        </w:rPr>
      </w:pPr>
    </w:p>
    <w:p w14:paraId="03A561D3" w14:textId="3CDFD52D" w:rsidR="004444E3" w:rsidRPr="004444E3" w:rsidRDefault="00974445" w:rsidP="00BD0A15">
      <w:pPr>
        <w:tabs>
          <w:tab w:val="clear" w:pos="504"/>
        </w:tabs>
        <w:spacing w:line="480" w:lineRule="auto"/>
        <w:contextualSpacing/>
        <w:jc w:val="left"/>
        <w:rPr>
          <w:b/>
          <w:bCs/>
          <w:sz w:val="24"/>
          <w:szCs w:val="24"/>
        </w:rPr>
      </w:pPr>
      <w:r w:rsidRPr="00786385">
        <w:rPr>
          <w:b/>
          <w:bCs/>
          <w:sz w:val="24"/>
          <w:szCs w:val="24"/>
        </w:rPr>
        <w:t xml:space="preserve">4.3.1 </w:t>
      </w:r>
      <w:r w:rsidR="0041007A" w:rsidRPr="00786385">
        <w:rPr>
          <w:b/>
          <w:bCs/>
          <w:sz w:val="24"/>
          <w:szCs w:val="24"/>
        </w:rPr>
        <w:t xml:space="preserve">SOM </w:t>
      </w:r>
      <w:r w:rsidR="00353F57">
        <w:rPr>
          <w:b/>
          <w:bCs/>
          <w:sz w:val="24"/>
          <w:szCs w:val="24"/>
        </w:rPr>
        <w:t>Case</w:t>
      </w:r>
      <w:r w:rsidR="0041007A" w:rsidRPr="00786385">
        <w:rPr>
          <w:b/>
          <w:bCs/>
          <w:sz w:val="24"/>
          <w:szCs w:val="24"/>
        </w:rPr>
        <w:t xml:space="preserve"> 1</w:t>
      </w:r>
      <w:r w:rsidR="00A77F87" w:rsidRPr="00786385">
        <w:rPr>
          <w:b/>
          <w:bCs/>
          <w:sz w:val="24"/>
          <w:szCs w:val="24"/>
        </w:rPr>
        <w:t xml:space="preserve">: </w:t>
      </w:r>
      <w:r w:rsidR="006556F0" w:rsidRPr="00786385">
        <w:rPr>
          <w:b/>
          <w:bCs/>
          <w:sz w:val="24"/>
          <w:szCs w:val="24"/>
        </w:rPr>
        <w:t>Computed between o</w:t>
      </w:r>
      <w:r w:rsidR="00A77F87" w:rsidRPr="00786385">
        <w:rPr>
          <w:b/>
          <w:bCs/>
          <w:sz w:val="24"/>
          <w:szCs w:val="24"/>
        </w:rPr>
        <w:t xml:space="preserve">cean bottom </w:t>
      </w:r>
      <w:r w:rsidR="006556F0" w:rsidRPr="00786385">
        <w:rPr>
          <w:b/>
          <w:bCs/>
          <w:sz w:val="24"/>
          <w:szCs w:val="24"/>
        </w:rPr>
        <w:t xml:space="preserve">to </w:t>
      </w:r>
      <w:r w:rsidR="00C152E5" w:rsidRPr="00786385">
        <w:rPr>
          <w:b/>
          <w:bCs/>
          <w:sz w:val="24"/>
          <w:szCs w:val="24"/>
        </w:rPr>
        <w:t>4.3 seconds TWT</w:t>
      </w:r>
    </w:p>
    <w:p w14:paraId="2A15BD23" w14:textId="5CFA5020" w:rsidR="00FE6F12" w:rsidRDefault="00E2414F" w:rsidP="007F22A5">
      <w:pPr>
        <w:tabs>
          <w:tab w:val="clear" w:pos="504"/>
        </w:tabs>
        <w:spacing w:after="160" w:line="480" w:lineRule="auto"/>
        <w:ind w:firstLine="720"/>
        <w:contextualSpacing/>
        <w:jc w:val="left"/>
        <w:rPr>
          <w:sz w:val="24"/>
          <w:szCs w:val="24"/>
        </w:rPr>
      </w:pPr>
      <w:r>
        <w:rPr>
          <w:sz w:val="24"/>
          <w:szCs w:val="24"/>
        </w:rPr>
        <w:t xml:space="preserve">Zone 1 for each of the angle stacks corresponds to a continuous </w:t>
      </w:r>
      <w:r w:rsidR="003434B1">
        <w:rPr>
          <w:sz w:val="24"/>
          <w:szCs w:val="24"/>
        </w:rPr>
        <w:t xml:space="preserve">ocean bottom reflector </w:t>
      </w:r>
      <w:r w:rsidR="0007201C">
        <w:rPr>
          <w:sz w:val="24"/>
          <w:szCs w:val="24"/>
        </w:rPr>
        <w:t>classified in green followed by a strong</w:t>
      </w:r>
      <w:r w:rsidR="00565DC7">
        <w:rPr>
          <w:sz w:val="24"/>
          <w:szCs w:val="24"/>
        </w:rPr>
        <w:t xml:space="preserve"> </w:t>
      </w:r>
      <w:r w:rsidR="00E808C6">
        <w:rPr>
          <w:sz w:val="24"/>
          <w:szCs w:val="24"/>
        </w:rPr>
        <w:t xml:space="preserve">ocean bottom </w:t>
      </w:r>
      <w:r w:rsidR="00565DC7">
        <w:rPr>
          <w:sz w:val="24"/>
          <w:szCs w:val="24"/>
        </w:rPr>
        <w:t>side-lobe classified by magenta, or the BSR and ocean bottom facies cluster</w:t>
      </w:r>
      <w:r w:rsidR="003451FC">
        <w:rPr>
          <w:sz w:val="24"/>
          <w:szCs w:val="24"/>
        </w:rPr>
        <w:t xml:space="preserve"> (Figure 13 b – d)</w:t>
      </w:r>
      <w:r w:rsidR="00565DC7">
        <w:rPr>
          <w:sz w:val="24"/>
          <w:szCs w:val="24"/>
        </w:rPr>
        <w:t xml:space="preserve">. </w:t>
      </w:r>
      <w:r w:rsidR="00D30572">
        <w:rPr>
          <w:sz w:val="24"/>
          <w:szCs w:val="24"/>
        </w:rPr>
        <w:t>Immediately below</w:t>
      </w:r>
      <w:r w:rsidR="002E44F7">
        <w:rPr>
          <w:sz w:val="24"/>
          <w:szCs w:val="24"/>
        </w:rPr>
        <w:t xml:space="preserve"> in Zone 1</w:t>
      </w:r>
      <w:r w:rsidR="00D30572">
        <w:rPr>
          <w:sz w:val="24"/>
          <w:szCs w:val="24"/>
        </w:rPr>
        <w:t xml:space="preserve">, </w:t>
      </w:r>
      <w:r w:rsidR="0063479D">
        <w:rPr>
          <w:sz w:val="24"/>
          <w:szCs w:val="24"/>
        </w:rPr>
        <w:t xml:space="preserve">the </w:t>
      </w:r>
      <w:r w:rsidR="002E44F7">
        <w:rPr>
          <w:sz w:val="24"/>
          <w:szCs w:val="24"/>
        </w:rPr>
        <w:lastRenderedPageBreak/>
        <w:t>interval</w:t>
      </w:r>
      <w:r w:rsidR="0063479D">
        <w:rPr>
          <w:sz w:val="24"/>
          <w:szCs w:val="24"/>
        </w:rPr>
        <w:t xml:space="preserve"> contains primarily continuous to patchy clustering of the mixed siliciclastic facies with some patches of the variable frequency facies</w:t>
      </w:r>
      <w:r w:rsidR="00116B40">
        <w:rPr>
          <w:sz w:val="24"/>
          <w:szCs w:val="24"/>
        </w:rPr>
        <w:t xml:space="preserve"> toward the Hikarangi Channel on the southeastern end of the seismic line. The variable frequency facies </w:t>
      </w:r>
      <w:proofErr w:type="gramStart"/>
      <w:r w:rsidR="00116B40">
        <w:rPr>
          <w:sz w:val="24"/>
          <w:szCs w:val="24"/>
        </w:rPr>
        <w:t>is</w:t>
      </w:r>
      <w:proofErr w:type="gramEnd"/>
      <w:r w:rsidR="00116B40">
        <w:rPr>
          <w:sz w:val="24"/>
          <w:szCs w:val="24"/>
        </w:rPr>
        <w:t xml:space="preserve"> more apparent in the full and near angle stacks </w:t>
      </w:r>
      <w:r w:rsidR="00DB19A9">
        <w:rPr>
          <w:sz w:val="24"/>
          <w:szCs w:val="24"/>
        </w:rPr>
        <w:t>than in the far angle stack. Zone 2 is characterized primarily of mix</w:t>
      </w:r>
      <w:r w:rsidR="00152ACC">
        <w:rPr>
          <w:sz w:val="24"/>
          <w:szCs w:val="24"/>
        </w:rPr>
        <w:t xml:space="preserve">ed </w:t>
      </w:r>
      <w:r w:rsidR="004B5EF9">
        <w:rPr>
          <w:sz w:val="24"/>
          <w:szCs w:val="24"/>
        </w:rPr>
        <w:t>siliciclastic</w:t>
      </w:r>
      <w:r w:rsidR="00152ACC">
        <w:rPr>
          <w:sz w:val="24"/>
          <w:szCs w:val="24"/>
        </w:rPr>
        <w:t xml:space="preserve"> facies with patches of stronger yellow clusters</w:t>
      </w:r>
      <w:r w:rsidR="00897D19">
        <w:rPr>
          <w:sz w:val="24"/>
          <w:szCs w:val="24"/>
        </w:rPr>
        <w:t xml:space="preserve"> (Sediment Wave Facies”</w:t>
      </w:r>
      <w:r w:rsidR="003451FC">
        <w:rPr>
          <w:sz w:val="24"/>
          <w:szCs w:val="24"/>
        </w:rPr>
        <w:t>)</w:t>
      </w:r>
      <w:r w:rsidR="00152ACC">
        <w:rPr>
          <w:sz w:val="24"/>
          <w:szCs w:val="24"/>
        </w:rPr>
        <w:t xml:space="preserve"> that correspond to sub-parallel, possible sediment wave features seen in the </w:t>
      </w:r>
      <w:r w:rsidR="003678B5">
        <w:rPr>
          <w:sz w:val="24"/>
          <w:szCs w:val="24"/>
        </w:rPr>
        <w:t xml:space="preserve">2D seismic. These clusters are more apparent in the full and near angle stacks than the far angle stack. In Zone </w:t>
      </w:r>
      <w:r w:rsidR="00AA65B5">
        <w:rPr>
          <w:sz w:val="24"/>
          <w:szCs w:val="24"/>
        </w:rPr>
        <w:t xml:space="preserve">3, there is still </w:t>
      </w:r>
      <w:proofErr w:type="gramStart"/>
      <w:r w:rsidR="00AA65B5">
        <w:rPr>
          <w:sz w:val="24"/>
          <w:szCs w:val="24"/>
        </w:rPr>
        <w:t>a majority of</w:t>
      </w:r>
      <w:proofErr w:type="gramEnd"/>
      <w:r w:rsidR="00AA65B5">
        <w:rPr>
          <w:sz w:val="24"/>
          <w:szCs w:val="24"/>
        </w:rPr>
        <w:t xml:space="preserve"> the mixed siliciclastic facies, however, above the high amplitude BSR, there</w:t>
      </w:r>
      <w:r w:rsidR="00FE27C6">
        <w:rPr>
          <w:sz w:val="24"/>
          <w:szCs w:val="24"/>
        </w:rPr>
        <w:t xml:space="preserve"> are stronger patches of the variable frequency </w:t>
      </w:r>
      <w:r w:rsidR="00107631">
        <w:rPr>
          <w:sz w:val="24"/>
          <w:szCs w:val="24"/>
        </w:rPr>
        <w:t>facies</w:t>
      </w:r>
      <w:r w:rsidR="0006139D">
        <w:rPr>
          <w:sz w:val="24"/>
          <w:szCs w:val="24"/>
        </w:rPr>
        <w:t xml:space="preserve">, which are more visible in the full and far angle stack than in the near. Zone 4, the BSR, is a strong magenta cluster where the BSR was high amplitude in the 2D </w:t>
      </w:r>
      <w:proofErr w:type="gramStart"/>
      <w:r w:rsidR="0006139D">
        <w:rPr>
          <w:sz w:val="24"/>
          <w:szCs w:val="24"/>
        </w:rPr>
        <w:t>seismic, and</w:t>
      </w:r>
      <w:proofErr w:type="gramEnd"/>
      <w:r w:rsidR="0006139D">
        <w:rPr>
          <w:sz w:val="24"/>
          <w:szCs w:val="24"/>
        </w:rPr>
        <w:t xml:space="preserve"> </w:t>
      </w:r>
      <w:r w:rsidR="00817C73">
        <w:rPr>
          <w:sz w:val="24"/>
          <w:szCs w:val="24"/>
        </w:rPr>
        <w:t>is classified as mixed siliciclastic where the BSR was weak in the 2D seismic.</w:t>
      </w:r>
      <w:r w:rsidR="002C4B5E">
        <w:rPr>
          <w:sz w:val="24"/>
          <w:szCs w:val="24"/>
        </w:rPr>
        <w:t xml:space="preserve"> Below the BSR, there are several smaller clusters of BSR facies and </w:t>
      </w:r>
      <w:r w:rsidR="0085084A">
        <w:rPr>
          <w:sz w:val="24"/>
          <w:szCs w:val="24"/>
        </w:rPr>
        <w:t>mixed siliciclastic facies clusters.</w:t>
      </w:r>
      <w:r w:rsidR="007F22A5">
        <w:rPr>
          <w:sz w:val="24"/>
          <w:szCs w:val="24"/>
        </w:rPr>
        <w:t xml:space="preserve"> In general, it appears that the SOMs for each of the angle stacks follows the trends as previously mentioned in the attribute analysis section. </w:t>
      </w:r>
      <w:r w:rsidR="00817C73">
        <w:rPr>
          <w:sz w:val="24"/>
          <w:szCs w:val="24"/>
        </w:rPr>
        <w:t xml:space="preserve"> </w:t>
      </w:r>
      <w:r w:rsidR="008C2CF7">
        <w:rPr>
          <w:sz w:val="24"/>
          <w:szCs w:val="24"/>
        </w:rPr>
        <w:t xml:space="preserve">Additional </w:t>
      </w:r>
      <w:r w:rsidR="00817C73">
        <w:rPr>
          <w:sz w:val="24"/>
          <w:szCs w:val="24"/>
        </w:rPr>
        <w:t>d</w:t>
      </w:r>
      <w:r w:rsidR="00F3793D">
        <w:rPr>
          <w:sz w:val="24"/>
          <w:szCs w:val="24"/>
        </w:rPr>
        <w:t>etailed descriptions of SOM Case 1 results are</w:t>
      </w:r>
      <w:r w:rsidR="008C2CF7">
        <w:rPr>
          <w:sz w:val="24"/>
          <w:szCs w:val="24"/>
        </w:rPr>
        <w:t xml:space="preserve"> summarized</w:t>
      </w:r>
      <w:r w:rsidR="00F3793D">
        <w:rPr>
          <w:sz w:val="24"/>
          <w:szCs w:val="24"/>
        </w:rPr>
        <w:t xml:space="preserve"> in Table </w:t>
      </w:r>
      <w:r w:rsidR="00763AF2">
        <w:rPr>
          <w:sz w:val="24"/>
          <w:szCs w:val="24"/>
        </w:rPr>
        <w:t>3</w:t>
      </w:r>
      <w:r w:rsidR="00F3793D">
        <w:rPr>
          <w:sz w:val="24"/>
          <w:szCs w:val="24"/>
        </w:rPr>
        <w:t xml:space="preserve">. </w:t>
      </w:r>
    </w:p>
    <w:p w14:paraId="00AA8DFC" w14:textId="77777777" w:rsidR="00FE6F12" w:rsidRDefault="00FE6F12" w:rsidP="00817C73">
      <w:pPr>
        <w:tabs>
          <w:tab w:val="clear" w:pos="504"/>
        </w:tabs>
        <w:spacing w:after="160" w:line="480" w:lineRule="auto"/>
        <w:ind w:firstLine="720"/>
        <w:contextualSpacing/>
        <w:jc w:val="left"/>
        <w:rPr>
          <w:sz w:val="24"/>
          <w:szCs w:val="24"/>
        </w:rPr>
      </w:pPr>
    </w:p>
    <w:p w14:paraId="3A8035F0" w14:textId="63A2049D" w:rsidR="00E52748" w:rsidRDefault="00E52748" w:rsidP="009B2674">
      <w:pPr>
        <w:rPr>
          <w:sz w:val="24"/>
          <w:szCs w:val="24"/>
        </w:rPr>
      </w:pPr>
    </w:p>
    <w:p w14:paraId="3260D4F1" w14:textId="77777777" w:rsidR="00E52748" w:rsidRDefault="00E52748" w:rsidP="00E52748">
      <w:pPr>
        <w:rPr>
          <w:sz w:val="24"/>
          <w:szCs w:val="24"/>
        </w:rPr>
      </w:pPr>
    </w:p>
    <w:p w14:paraId="47D5F971" w14:textId="2EB70DCC" w:rsidR="00E52748" w:rsidRDefault="00C24E65" w:rsidP="00E52748">
      <w:pPr>
        <w:rPr>
          <w:sz w:val="24"/>
          <w:szCs w:val="24"/>
        </w:rPr>
      </w:pPr>
      <w:r>
        <w:rPr>
          <w:noProof/>
          <w:sz w:val="24"/>
          <w:szCs w:val="24"/>
        </w:rPr>
        <w:lastRenderedPageBreak/>
        <w:drawing>
          <wp:inline distT="0" distB="0" distL="0" distR="0" wp14:anchorId="6FD08913" wp14:editId="51AB2BAB">
            <wp:extent cx="5943600" cy="60604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6060440"/>
                    </a:xfrm>
                    <a:prstGeom prst="rect">
                      <a:avLst/>
                    </a:prstGeom>
                    <a:noFill/>
                    <a:ln>
                      <a:noFill/>
                    </a:ln>
                  </pic:spPr>
                </pic:pic>
              </a:graphicData>
            </a:graphic>
          </wp:inline>
        </w:drawing>
      </w:r>
    </w:p>
    <w:p w14:paraId="76CF405C" w14:textId="47E638E2" w:rsidR="00E52748" w:rsidRDefault="00E52748" w:rsidP="00E52748">
      <w:pPr>
        <w:rPr>
          <w:sz w:val="24"/>
          <w:szCs w:val="24"/>
        </w:rPr>
      </w:pPr>
      <w:r w:rsidRPr="003451FC">
        <w:rPr>
          <w:b/>
          <w:bCs/>
          <w:sz w:val="24"/>
          <w:szCs w:val="24"/>
        </w:rPr>
        <w:t>Fig. 1</w:t>
      </w:r>
      <w:r w:rsidR="003451FC">
        <w:rPr>
          <w:b/>
          <w:bCs/>
          <w:sz w:val="24"/>
          <w:szCs w:val="24"/>
        </w:rPr>
        <w:t>4</w:t>
      </w:r>
      <w:r>
        <w:rPr>
          <w:b/>
          <w:bCs/>
          <w:sz w:val="24"/>
          <w:szCs w:val="24"/>
        </w:rPr>
        <w:t xml:space="preserve"> a </w:t>
      </w:r>
      <w:r>
        <w:rPr>
          <w:sz w:val="24"/>
          <w:szCs w:val="24"/>
        </w:rPr>
        <w:t xml:space="preserve">full stack seismic line showing high and low amplitude BSRs, </w:t>
      </w:r>
      <w:r>
        <w:rPr>
          <w:b/>
          <w:bCs/>
          <w:sz w:val="24"/>
          <w:szCs w:val="24"/>
        </w:rPr>
        <w:t xml:space="preserve">b </w:t>
      </w:r>
      <w:r>
        <w:rPr>
          <w:sz w:val="24"/>
          <w:szCs w:val="24"/>
        </w:rPr>
        <w:t xml:space="preserve">SOM results calculated from the full stack seismic line between the ocean bottom and BSR horizons, </w:t>
      </w:r>
      <w:r>
        <w:rPr>
          <w:b/>
          <w:bCs/>
          <w:sz w:val="24"/>
          <w:szCs w:val="24"/>
        </w:rPr>
        <w:t xml:space="preserve">c </w:t>
      </w:r>
      <w:r>
        <w:rPr>
          <w:sz w:val="24"/>
          <w:szCs w:val="24"/>
        </w:rPr>
        <w:t>SOM results calculated from the far angle stack seismic line</w:t>
      </w:r>
      <w:r w:rsidRPr="00D97B7D">
        <w:rPr>
          <w:sz w:val="24"/>
          <w:szCs w:val="24"/>
        </w:rPr>
        <w:t xml:space="preserve"> </w:t>
      </w:r>
      <w:r>
        <w:rPr>
          <w:sz w:val="24"/>
          <w:szCs w:val="24"/>
        </w:rPr>
        <w:t xml:space="preserve">between the ocean bottom and BSR horizons, </w:t>
      </w:r>
      <w:r>
        <w:rPr>
          <w:b/>
          <w:bCs/>
          <w:sz w:val="24"/>
          <w:szCs w:val="24"/>
        </w:rPr>
        <w:t xml:space="preserve">d </w:t>
      </w:r>
      <w:r>
        <w:rPr>
          <w:sz w:val="24"/>
          <w:szCs w:val="24"/>
        </w:rPr>
        <w:t>SOM results calculated from the near angle stack seismic line</w:t>
      </w:r>
      <w:r w:rsidRPr="00764C84">
        <w:rPr>
          <w:sz w:val="24"/>
          <w:szCs w:val="24"/>
        </w:rPr>
        <w:t xml:space="preserve"> </w:t>
      </w:r>
      <w:r>
        <w:rPr>
          <w:sz w:val="24"/>
          <w:szCs w:val="24"/>
        </w:rPr>
        <w:t>between the ocean bottom and BSR horizons</w:t>
      </w:r>
      <w:r w:rsidR="00703F72">
        <w:rPr>
          <w:sz w:val="24"/>
          <w:szCs w:val="24"/>
        </w:rPr>
        <w:t>,</w:t>
      </w:r>
      <w:r w:rsidR="00703F72" w:rsidRPr="00703F72">
        <w:rPr>
          <w:sz w:val="24"/>
          <w:szCs w:val="24"/>
        </w:rPr>
        <w:t xml:space="preserve"> </w:t>
      </w:r>
      <w:r w:rsidR="004E4A1C">
        <w:rPr>
          <w:b/>
          <w:bCs/>
          <w:sz w:val="24"/>
          <w:szCs w:val="24"/>
        </w:rPr>
        <w:t xml:space="preserve">e </w:t>
      </w:r>
      <w:r w:rsidR="004E4A1C">
        <w:rPr>
          <w:sz w:val="24"/>
          <w:szCs w:val="24"/>
        </w:rPr>
        <w:t xml:space="preserve">ocean bottom horizon and BSR horizon for </w:t>
      </w:r>
      <w:r w:rsidR="00BA0DE4">
        <w:rPr>
          <w:sz w:val="24"/>
          <w:szCs w:val="24"/>
        </w:rPr>
        <w:t xml:space="preserve">vertical window </w:t>
      </w:r>
      <w:proofErr w:type="spellStart"/>
      <w:r w:rsidR="00BA0DE4">
        <w:rPr>
          <w:sz w:val="24"/>
          <w:szCs w:val="24"/>
        </w:rPr>
        <w:t>cuttoff</w:t>
      </w:r>
      <w:proofErr w:type="spellEnd"/>
      <w:r w:rsidR="00BA0DE4">
        <w:rPr>
          <w:sz w:val="24"/>
          <w:szCs w:val="24"/>
        </w:rPr>
        <w:t xml:space="preserve">, </w:t>
      </w:r>
      <w:r w:rsidR="00703F72">
        <w:rPr>
          <w:sz w:val="24"/>
          <w:szCs w:val="24"/>
        </w:rPr>
        <w:t xml:space="preserve">and </w:t>
      </w:r>
      <w:r w:rsidR="004E4A1C">
        <w:rPr>
          <w:b/>
          <w:bCs/>
          <w:sz w:val="24"/>
          <w:szCs w:val="24"/>
        </w:rPr>
        <w:t>f</w:t>
      </w:r>
      <w:r w:rsidR="00703F72">
        <w:rPr>
          <w:sz w:val="24"/>
          <w:szCs w:val="24"/>
        </w:rPr>
        <w:t xml:space="preserve"> zones 1 – 4 on the full stack seismic line</w:t>
      </w:r>
    </w:p>
    <w:p w14:paraId="0E840483" w14:textId="77777777" w:rsidR="00340E55" w:rsidRDefault="00340E55" w:rsidP="009B2674">
      <w:pPr>
        <w:rPr>
          <w:sz w:val="24"/>
          <w:szCs w:val="24"/>
        </w:rPr>
      </w:pPr>
    </w:p>
    <w:p w14:paraId="0793E9C1" w14:textId="7F706F90" w:rsidR="00A77F87" w:rsidRPr="004444E3" w:rsidRDefault="00974445" w:rsidP="00A77F87">
      <w:pPr>
        <w:tabs>
          <w:tab w:val="clear" w:pos="504"/>
        </w:tabs>
        <w:spacing w:after="160" w:line="480" w:lineRule="auto"/>
        <w:contextualSpacing/>
        <w:jc w:val="left"/>
        <w:rPr>
          <w:b/>
          <w:bCs/>
          <w:sz w:val="24"/>
          <w:szCs w:val="24"/>
        </w:rPr>
      </w:pPr>
      <w:r w:rsidRPr="00786385">
        <w:rPr>
          <w:b/>
          <w:bCs/>
          <w:sz w:val="24"/>
          <w:szCs w:val="24"/>
        </w:rPr>
        <w:t xml:space="preserve">4.3.2 </w:t>
      </w:r>
      <w:r w:rsidR="00A77F87" w:rsidRPr="00786385">
        <w:rPr>
          <w:b/>
          <w:bCs/>
          <w:sz w:val="24"/>
          <w:szCs w:val="24"/>
        </w:rPr>
        <w:t xml:space="preserve">SOM </w:t>
      </w:r>
      <w:r w:rsidR="00353F57">
        <w:rPr>
          <w:b/>
          <w:bCs/>
          <w:sz w:val="24"/>
          <w:szCs w:val="24"/>
        </w:rPr>
        <w:t>Case</w:t>
      </w:r>
      <w:r w:rsidR="00A77F87" w:rsidRPr="00786385">
        <w:rPr>
          <w:b/>
          <w:bCs/>
          <w:sz w:val="24"/>
          <w:szCs w:val="24"/>
        </w:rPr>
        <w:t xml:space="preserve"> 2: </w:t>
      </w:r>
      <w:r w:rsidR="006556F0" w:rsidRPr="00786385">
        <w:rPr>
          <w:b/>
          <w:bCs/>
          <w:sz w:val="24"/>
          <w:szCs w:val="24"/>
        </w:rPr>
        <w:t>Computed between ocean bottom horizon to BSR horizon</w:t>
      </w:r>
    </w:p>
    <w:p w14:paraId="39FCBE4F" w14:textId="0CBE067C" w:rsidR="00654073" w:rsidRDefault="00F10CAD" w:rsidP="003C5BDB">
      <w:pPr>
        <w:tabs>
          <w:tab w:val="clear" w:pos="504"/>
        </w:tabs>
        <w:spacing w:line="480" w:lineRule="auto"/>
        <w:contextualSpacing/>
        <w:jc w:val="left"/>
        <w:rPr>
          <w:sz w:val="24"/>
          <w:szCs w:val="24"/>
        </w:rPr>
      </w:pPr>
      <w:r>
        <w:rPr>
          <w:sz w:val="24"/>
          <w:szCs w:val="24"/>
        </w:rPr>
        <w:tab/>
      </w:r>
      <w:r w:rsidR="00475D5A">
        <w:rPr>
          <w:sz w:val="24"/>
          <w:szCs w:val="24"/>
        </w:rPr>
        <w:t xml:space="preserve">The results for the SOMs computed between the ocean bottom and BSR horizons were more differentiable than the SOM Case 1. </w:t>
      </w:r>
      <w:r w:rsidR="00654073">
        <w:rPr>
          <w:sz w:val="24"/>
          <w:szCs w:val="24"/>
        </w:rPr>
        <w:t xml:space="preserve">Zone </w:t>
      </w:r>
      <w:r w:rsidR="00792725">
        <w:rPr>
          <w:sz w:val="24"/>
          <w:szCs w:val="24"/>
        </w:rPr>
        <w:t xml:space="preserve">1 for each of the angle stacks corresponds to a </w:t>
      </w:r>
      <w:r w:rsidR="00792725">
        <w:rPr>
          <w:sz w:val="24"/>
          <w:szCs w:val="24"/>
        </w:rPr>
        <w:lastRenderedPageBreak/>
        <w:t>continuous ocean bottom reflector and then variable clustering for each of the three angle stacks</w:t>
      </w:r>
      <w:r w:rsidR="003451FC">
        <w:rPr>
          <w:sz w:val="24"/>
          <w:szCs w:val="24"/>
        </w:rPr>
        <w:t xml:space="preserve"> (Figure 14 b – d)</w:t>
      </w:r>
      <w:r w:rsidR="00792725">
        <w:rPr>
          <w:sz w:val="24"/>
          <w:szCs w:val="24"/>
        </w:rPr>
        <w:t>. In the full stack, there are larger patches of the variable frequency facies toward the southeastern end of the seismic line,</w:t>
      </w:r>
      <w:r w:rsidR="00262451">
        <w:rPr>
          <w:sz w:val="24"/>
          <w:szCs w:val="24"/>
        </w:rPr>
        <w:t xml:space="preserve"> with few similar patches in the near, and almost none in the far angle stack. However, in the far angle stack</w:t>
      </w:r>
      <w:r w:rsidR="00FE5026">
        <w:rPr>
          <w:sz w:val="24"/>
          <w:szCs w:val="24"/>
        </w:rPr>
        <w:t xml:space="preserve"> (Figure </w:t>
      </w:r>
      <w:r w:rsidR="00260E24">
        <w:rPr>
          <w:sz w:val="24"/>
          <w:szCs w:val="24"/>
        </w:rPr>
        <w:t>1</w:t>
      </w:r>
      <w:r w:rsidR="003451FC">
        <w:rPr>
          <w:sz w:val="24"/>
          <w:szCs w:val="24"/>
        </w:rPr>
        <w:t>4</w:t>
      </w:r>
      <w:r w:rsidR="00260E24">
        <w:rPr>
          <w:sz w:val="24"/>
          <w:szCs w:val="24"/>
        </w:rPr>
        <w:t>c</w:t>
      </w:r>
      <w:r w:rsidR="00FE5026">
        <w:rPr>
          <w:sz w:val="24"/>
          <w:szCs w:val="24"/>
        </w:rPr>
        <w:t>)</w:t>
      </w:r>
      <w:r w:rsidR="00262451">
        <w:rPr>
          <w:sz w:val="24"/>
          <w:szCs w:val="24"/>
        </w:rPr>
        <w:t>, there are several</w:t>
      </w:r>
      <w:r w:rsidR="00A436F0">
        <w:rPr>
          <w:sz w:val="24"/>
          <w:szCs w:val="24"/>
        </w:rPr>
        <w:t xml:space="preserve"> beige</w:t>
      </w:r>
      <w:r w:rsidR="00262451">
        <w:rPr>
          <w:sz w:val="24"/>
          <w:szCs w:val="24"/>
        </w:rPr>
        <w:t xml:space="preserve"> clusters </w:t>
      </w:r>
      <w:r w:rsidR="00271A13">
        <w:rPr>
          <w:sz w:val="24"/>
          <w:szCs w:val="24"/>
        </w:rPr>
        <w:t xml:space="preserve">that follow the </w:t>
      </w:r>
      <w:r w:rsidR="00592A65">
        <w:rPr>
          <w:sz w:val="24"/>
          <w:szCs w:val="24"/>
        </w:rPr>
        <w:t xml:space="preserve">low-amplitude trough </w:t>
      </w:r>
      <w:r w:rsidR="008F5C67">
        <w:rPr>
          <w:sz w:val="24"/>
          <w:szCs w:val="24"/>
        </w:rPr>
        <w:t>response in the 2D seismic line</w:t>
      </w:r>
      <w:r w:rsidR="00271A13">
        <w:rPr>
          <w:sz w:val="24"/>
          <w:szCs w:val="24"/>
        </w:rPr>
        <w:t xml:space="preserve"> throughout Zone 1</w:t>
      </w:r>
      <w:r w:rsidR="008D2723">
        <w:rPr>
          <w:sz w:val="24"/>
          <w:szCs w:val="24"/>
        </w:rPr>
        <w:t>; these clusters are not observed in any other SOM angle stack.</w:t>
      </w:r>
      <w:r w:rsidR="008F5C67">
        <w:rPr>
          <w:sz w:val="24"/>
          <w:szCs w:val="24"/>
        </w:rPr>
        <w:t xml:space="preserve"> </w:t>
      </w:r>
      <w:r w:rsidR="00592A65">
        <w:rPr>
          <w:sz w:val="24"/>
          <w:szCs w:val="24"/>
        </w:rPr>
        <w:t xml:space="preserve">In </w:t>
      </w:r>
      <w:r w:rsidR="008D2723">
        <w:rPr>
          <w:sz w:val="24"/>
          <w:szCs w:val="24"/>
        </w:rPr>
        <w:t>Z</w:t>
      </w:r>
      <w:r w:rsidR="00592A65">
        <w:rPr>
          <w:sz w:val="24"/>
          <w:szCs w:val="24"/>
        </w:rPr>
        <w:t xml:space="preserve">one </w:t>
      </w:r>
      <w:r w:rsidR="009D3E73">
        <w:rPr>
          <w:sz w:val="24"/>
          <w:szCs w:val="24"/>
        </w:rPr>
        <w:t xml:space="preserve">2 the clustering is </w:t>
      </w:r>
      <w:proofErr w:type="gramStart"/>
      <w:r w:rsidR="009D3E73">
        <w:rPr>
          <w:sz w:val="24"/>
          <w:szCs w:val="24"/>
        </w:rPr>
        <w:t>fairly continuous</w:t>
      </w:r>
      <w:proofErr w:type="gramEnd"/>
      <w:r w:rsidR="009D3E73">
        <w:rPr>
          <w:sz w:val="24"/>
          <w:szCs w:val="24"/>
        </w:rPr>
        <w:t xml:space="preserve"> mixed siliciclastic facies with a few of the</w:t>
      </w:r>
      <w:r w:rsidR="00A343BE">
        <w:rPr>
          <w:sz w:val="24"/>
          <w:szCs w:val="24"/>
        </w:rPr>
        <w:t xml:space="preserve"> sediment wave facies</w:t>
      </w:r>
      <w:r w:rsidR="009D3E73">
        <w:rPr>
          <w:sz w:val="24"/>
          <w:szCs w:val="24"/>
        </w:rPr>
        <w:t xml:space="preserve"> clusters </w:t>
      </w:r>
      <w:r w:rsidR="00FA2544">
        <w:rPr>
          <w:sz w:val="24"/>
          <w:szCs w:val="24"/>
        </w:rPr>
        <w:t>through the sub-parallel, possible sediment wave reflectors seen in the 2D seismic line</w:t>
      </w:r>
      <w:r w:rsidR="00882195">
        <w:rPr>
          <w:sz w:val="24"/>
          <w:szCs w:val="24"/>
        </w:rPr>
        <w:t xml:space="preserve">; Zone 2 shows </w:t>
      </w:r>
      <w:r w:rsidR="008C10F0">
        <w:rPr>
          <w:sz w:val="24"/>
          <w:szCs w:val="24"/>
        </w:rPr>
        <w:t>no significant variations among the angle stacks</w:t>
      </w:r>
      <w:r w:rsidR="00FA2544">
        <w:rPr>
          <w:sz w:val="24"/>
          <w:szCs w:val="24"/>
        </w:rPr>
        <w:t>. Zone 3 contains both mixed siliciclastic facies and large patches of the variable frequency facies, which are more evident in the full st</w:t>
      </w:r>
      <w:r w:rsidR="000E5F6B">
        <w:rPr>
          <w:sz w:val="24"/>
          <w:szCs w:val="24"/>
        </w:rPr>
        <w:t xml:space="preserve">ack than far and near, though the near stack patches appear more discrete than the other two angle stacks. Zone 4 contains </w:t>
      </w:r>
      <w:r w:rsidR="001E50EB">
        <w:rPr>
          <w:sz w:val="24"/>
          <w:szCs w:val="24"/>
        </w:rPr>
        <w:t xml:space="preserve">the BSR shown by the magenta facies where the BSR was high amplitude in the 2D </w:t>
      </w:r>
      <w:proofErr w:type="gramStart"/>
      <w:r w:rsidR="001E50EB">
        <w:rPr>
          <w:sz w:val="24"/>
          <w:szCs w:val="24"/>
        </w:rPr>
        <w:t>seismic, and</w:t>
      </w:r>
      <w:proofErr w:type="gramEnd"/>
      <w:r w:rsidR="001E50EB">
        <w:rPr>
          <w:sz w:val="24"/>
          <w:szCs w:val="24"/>
        </w:rPr>
        <w:t xml:space="preserve"> is characterized by the mixed siliciclastic facies where the BSR was low amplitude in the 2D seismic. </w:t>
      </w:r>
      <w:r w:rsidR="008D28A6">
        <w:rPr>
          <w:sz w:val="24"/>
          <w:szCs w:val="24"/>
        </w:rPr>
        <w:t xml:space="preserve">No data was classified below the BSR in SOM Case 2. </w:t>
      </w:r>
      <w:r w:rsidR="00475D5A">
        <w:rPr>
          <w:sz w:val="24"/>
          <w:szCs w:val="24"/>
        </w:rPr>
        <w:t>More detailed descriptions of SOM Case 2 results are</w:t>
      </w:r>
      <w:r w:rsidR="008C2CF7">
        <w:rPr>
          <w:sz w:val="24"/>
          <w:szCs w:val="24"/>
        </w:rPr>
        <w:t xml:space="preserve"> summarized</w:t>
      </w:r>
      <w:r w:rsidR="00475D5A">
        <w:rPr>
          <w:sz w:val="24"/>
          <w:szCs w:val="24"/>
        </w:rPr>
        <w:t xml:space="preserve"> in Table </w:t>
      </w:r>
      <w:r w:rsidR="00763AF2">
        <w:rPr>
          <w:sz w:val="24"/>
          <w:szCs w:val="24"/>
        </w:rPr>
        <w:t>3</w:t>
      </w:r>
      <w:r w:rsidR="00475D5A">
        <w:rPr>
          <w:sz w:val="24"/>
          <w:szCs w:val="24"/>
        </w:rPr>
        <w:t>.</w:t>
      </w:r>
    </w:p>
    <w:p w14:paraId="19F4A9AB" w14:textId="2C872254" w:rsidR="00E06234" w:rsidRDefault="00F75C6E" w:rsidP="00C23EED">
      <w:pPr>
        <w:pStyle w:val="Heading1"/>
        <w:spacing w:before="0" w:line="480" w:lineRule="auto"/>
        <w:rPr>
          <w:rFonts w:ascii="Times New Roman" w:hAnsi="Times New Roman" w:cs="Times New Roman"/>
          <w:b/>
          <w:bCs/>
          <w:color w:val="auto"/>
          <w:sz w:val="28"/>
          <w:szCs w:val="28"/>
        </w:rPr>
      </w:pPr>
      <w:r w:rsidRPr="00C23EED">
        <w:rPr>
          <w:rFonts w:ascii="Times New Roman" w:hAnsi="Times New Roman" w:cs="Times New Roman"/>
          <w:b/>
          <w:bCs/>
          <w:color w:val="auto"/>
          <w:sz w:val="28"/>
          <w:szCs w:val="28"/>
        </w:rPr>
        <w:t xml:space="preserve">5. </w:t>
      </w:r>
      <w:r w:rsidR="00E06234" w:rsidRPr="00C23EED">
        <w:rPr>
          <w:rFonts w:ascii="Times New Roman" w:hAnsi="Times New Roman" w:cs="Times New Roman"/>
          <w:b/>
          <w:bCs/>
          <w:color w:val="auto"/>
          <w:sz w:val="28"/>
          <w:szCs w:val="28"/>
        </w:rPr>
        <w:t xml:space="preserve">Discussion </w:t>
      </w:r>
    </w:p>
    <w:p w14:paraId="12D91F8E" w14:textId="35D3AB89" w:rsidR="00567A1E" w:rsidRPr="00A8652C" w:rsidRDefault="00A8652C" w:rsidP="00A8652C">
      <w:pPr>
        <w:spacing w:line="480" w:lineRule="auto"/>
        <w:rPr>
          <w:sz w:val="24"/>
          <w:szCs w:val="24"/>
        </w:rPr>
      </w:pPr>
      <w:r>
        <w:rPr>
          <w:sz w:val="24"/>
          <w:szCs w:val="24"/>
        </w:rPr>
        <w:tab/>
      </w:r>
      <w:r>
        <w:rPr>
          <w:sz w:val="24"/>
          <w:szCs w:val="24"/>
        </w:rPr>
        <w:tab/>
        <w:t xml:space="preserve">The discussion will first cover the attribute analysis </w:t>
      </w:r>
      <w:r w:rsidR="00216548">
        <w:rPr>
          <w:sz w:val="24"/>
          <w:szCs w:val="24"/>
        </w:rPr>
        <w:t xml:space="preserve">of the spectral and supplemental </w:t>
      </w:r>
      <w:proofErr w:type="gramStart"/>
      <w:r w:rsidR="00216548">
        <w:rPr>
          <w:sz w:val="24"/>
          <w:szCs w:val="24"/>
        </w:rPr>
        <w:t>attributes, and</w:t>
      </w:r>
      <w:proofErr w:type="gramEnd"/>
      <w:r w:rsidR="00216548">
        <w:rPr>
          <w:sz w:val="24"/>
          <w:szCs w:val="24"/>
        </w:rPr>
        <w:t xml:space="preserve"> make comments on possible limitations </w:t>
      </w:r>
      <w:r w:rsidR="00A76A94">
        <w:rPr>
          <w:sz w:val="24"/>
          <w:szCs w:val="24"/>
        </w:rPr>
        <w:t xml:space="preserve">and considerations for interpretations and future application of attributes. The discussion on SOM Case 1 and Case 2 will follow the attribute </w:t>
      </w:r>
      <w:proofErr w:type="gramStart"/>
      <w:r w:rsidR="00A76A94">
        <w:rPr>
          <w:sz w:val="24"/>
          <w:szCs w:val="24"/>
        </w:rPr>
        <w:t>discussion, and</w:t>
      </w:r>
      <w:proofErr w:type="gramEnd"/>
      <w:r w:rsidR="00A76A94">
        <w:rPr>
          <w:sz w:val="24"/>
          <w:szCs w:val="24"/>
        </w:rPr>
        <w:t xml:space="preserve"> include comparisons between the two cases and which case was bette</w:t>
      </w:r>
      <w:r w:rsidR="00AF754B">
        <w:rPr>
          <w:sz w:val="24"/>
          <w:szCs w:val="24"/>
        </w:rPr>
        <w:t>r able to delineate the attenuation</w:t>
      </w:r>
      <w:r w:rsidR="00F8486B">
        <w:rPr>
          <w:sz w:val="24"/>
          <w:szCs w:val="24"/>
        </w:rPr>
        <w:t>-related clusters from the background facies</w:t>
      </w:r>
      <w:r w:rsidR="002C2D35">
        <w:rPr>
          <w:sz w:val="24"/>
          <w:szCs w:val="24"/>
        </w:rPr>
        <w:t xml:space="preserve">, with SOM Case 2 resulting in more robust </w:t>
      </w:r>
      <w:r w:rsidR="009079F3">
        <w:rPr>
          <w:sz w:val="24"/>
          <w:szCs w:val="24"/>
        </w:rPr>
        <w:t xml:space="preserve">frequency- and attenuation-related clusters. </w:t>
      </w:r>
    </w:p>
    <w:p w14:paraId="7A4995F5" w14:textId="77777777" w:rsidR="00195C75" w:rsidRDefault="00195C75" w:rsidP="003C5BDB">
      <w:pPr>
        <w:tabs>
          <w:tab w:val="clear" w:pos="504"/>
        </w:tabs>
        <w:spacing w:line="480" w:lineRule="auto"/>
        <w:contextualSpacing/>
        <w:jc w:val="left"/>
        <w:rPr>
          <w:b/>
          <w:bCs/>
          <w:sz w:val="24"/>
          <w:szCs w:val="24"/>
        </w:rPr>
      </w:pPr>
    </w:p>
    <w:p w14:paraId="3BD2F576" w14:textId="4C33CCEE" w:rsidR="00F55EC5" w:rsidRDefault="00F10F73" w:rsidP="003C5BDB">
      <w:pPr>
        <w:tabs>
          <w:tab w:val="clear" w:pos="504"/>
        </w:tabs>
        <w:spacing w:line="480" w:lineRule="auto"/>
        <w:contextualSpacing/>
        <w:jc w:val="left"/>
        <w:rPr>
          <w:b/>
          <w:bCs/>
          <w:sz w:val="24"/>
          <w:szCs w:val="24"/>
        </w:rPr>
      </w:pPr>
      <w:r>
        <w:rPr>
          <w:b/>
          <w:bCs/>
          <w:sz w:val="24"/>
          <w:szCs w:val="24"/>
        </w:rPr>
        <w:lastRenderedPageBreak/>
        <w:t xml:space="preserve">5.1 </w:t>
      </w:r>
      <w:r w:rsidR="00F55EC5">
        <w:rPr>
          <w:b/>
          <w:bCs/>
          <w:sz w:val="24"/>
          <w:szCs w:val="24"/>
        </w:rPr>
        <w:t>Attribute Analysis</w:t>
      </w:r>
    </w:p>
    <w:p w14:paraId="5D412597" w14:textId="2C0B2950" w:rsidR="00E2509E" w:rsidRDefault="00980296" w:rsidP="00980296">
      <w:pPr>
        <w:tabs>
          <w:tab w:val="clear" w:pos="504"/>
        </w:tabs>
        <w:spacing w:before="240" w:line="480" w:lineRule="auto"/>
        <w:contextualSpacing/>
        <w:jc w:val="left"/>
        <w:rPr>
          <w:b/>
          <w:bCs/>
          <w:sz w:val="24"/>
          <w:szCs w:val="24"/>
        </w:rPr>
      </w:pPr>
      <w:r w:rsidRPr="00406680">
        <w:rPr>
          <w:b/>
          <w:bCs/>
          <w:sz w:val="24"/>
          <w:szCs w:val="24"/>
        </w:rPr>
        <w:t>5.1.1 Spectral Skewness Attribute</w:t>
      </w:r>
    </w:p>
    <w:p w14:paraId="6E56C2B0" w14:textId="5BD8E2D8" w:rsidR="000C4B99" w:rsidRDefault="007D7660" w:rsidP="00980296">
      <w:pPr>
        <w:tabs>
          <w:tab w:val="clear" w:pos="504"/>
        </w:tabs>
        <w:spacing w:before="240" w:line="480" w:lineRule="auto"/>
        <w:contextualSpacing/>
        <w:jc w:val="left"/>
        <w:rPr>
          <w:sz w:val="24"/>
          <w:szCs w:val="24"/>
        </w:rPr>
      </w:pPr>
      <w:r>
        <w:rPr>
          <w:sz w:val="24"/>
          <w:szCs w:val="24"/>
        </w:rPr>
        <w:tab/>
      </w:r>
      <w:r w:rsidR="00C23EED" w:rsidRPr="00552B04">
        <w:rPr>
          <w:sz w:val="24"/>
          <w:szCs w:val="24"/>
        </w:rPr>
        <w:t xml:space="preserve">Skewness is </w:t>
      </w:r>
      <w:r w:rsidR="00C23EED">
        <w:rPr>
          <w:sz w:val="24"/>
          <w:szCs w:val="24"/>
        </w:rPr>
        <w:t xml:space="preserve">used to </w:t>
      </w:r>
      <w:r w:rsidR="00C23EED" w:rsidRPr="00552B04">
        <w:rPr>
          <w:sz w:val="24"/>
          <w:szCs w:val="24"/>
        </w:rPr>
        <w:t xml:space="preserve">define how much a dataset deviates from the </w:t>
      </w:r>
      <w:r w:rsidR="00C23EED">
        <w:rPr>
          <w:sz w:val="24"/>
          <w:szCs w:val="24"/>
        </w:rPr>
        <w:t>normal distribution of a dataset</w:t>
      </w:r>
      <w:r w:rsidR="00C23EED" w:rsidRPr="00552B04">
        <w:rPr>
          <w:sz w:val="24"/>
          <w:szCs w:val="24"/>
        </w:rPr>
        <w:t xml:space="preserve"> (Figure </w:t>
      </w:r>
      <w:r w:rsidR="00C23EED">
        <w:rPr>
          <w:sz w:val="24"/>
          <w:szCs w:val="24"/>
        </w:rPr>
        <w:t>3</w:t>
      </w:r>
      <w:r w:rsidR="00C23EED" w:rsidRPr="00552B04">
        <w:rPr>
          <w:sz w:val="24"/>
          <w:szCs w:val="24"/>
        </w:rPr>
        <w:t>).</w:t>
      </w:r>
      <w:r w:rsidR="00C23EED">
        <w:rPr>
          <w:sz w:val="24"/>
          <w:szCs w:val="24"/>
        </w:rPr>
        <w:t xml:space="preserve"> </w:t>
      </w:r>
      <w:r>
        <w:rPr>
          <w:sz w:val="24"/>
          <w:szCs w:val="24"/>
        </w:rPr>
        <w:t xml:space="preserve">When comparing </w:t>
      </w:r>
      <w:r w:rsidR="00AD7292">
        <w:rPr>
          <w:sz w:val="24"/>
          <w:szCs w:val="24"/>
        </w:rPr>
        <w:t xml:space="preserve">the spectral skewness attribute’s response across the angle stacks to the original seismic amplitude, it is apparent that, while amplitude </w:t>
      </w:r>
      <w:r w:rsidR="008F0B50">
        <w:rPr>
          <w:sz w:val="24"/>
          <w:szCs w:val="24"/>
        </w:rPr>
        <w:t xml:space="preserve">does play a role in skewness response along the bottom-simulating reflector, amplitude </w:t>
      </w:r>
      <w:r w:rsidR="00F141E5">
        <w:rPr>
          <w:sz w:val="24"/>
          <w:szCs w:val="24"/>
        </w:rPr>
        <w:t>alone is not</w:t>
      </w:r>
      <w:r w:rsidR="008F0B50">
        <w:rPr>
          <w:sz w:val="24"/>
          <w:szCs w:val="24"/>
        </w:rPr>
        <w:t xml:space="preserve"> </w:t>
      </w:r>
      <w:r w:rsidR="008E1B44">
        <w:rPr>
          <w:sz w:val="24"/>
          <w:szCs w:val="24"/>
        </w:rPr>
        <w:t>a significant</w:t>
      </w:r>
      <w:r w:rsidR="008F0B50">
        <w:rPr>
          <w:sz w:val="24"/>
          <w:szCs w:val="24"/>
        </w:rPr>
        <w:t xml:space="preserve"> contributing factor </w:t>
      </w:r>
      <w:r w:rsidR="009B004E">
        <w:rPr>
          <w:sz w:val="24"/>
          <w:szCs w:val="24"/>
        </w:rPr>
        <w:t xml:space="preserve">to </w:t>
      </w:r>
      <w:r w:rsidR="008E1B44">
        <w:rPr>
          <w:sz w:val="24"/>
          <w:szCs w:val="24"/>
        </w:rPr>
        <w:t xml:space="preserve">the major </w:t>
      </w:r>
      <w:r w:rsidR="009B004E">
        <w:rPr>
          <w:sz w:val="24"/>
          <w:szCs w:val="24"/>
        </w:rPr>
        <w:t xml:space="preserve">variations </w:t>
      </w:r>
      <w:r w:rsidR="008E1B44">
        <w:rPr>
          <w:sz w:val="24"/>
          <w:szCs w:val="24"/>
        </w:rPr>
        <w:t>seen in the</w:t>
      </w:r>
      <w:r w:rsidR="009B004E">
        <w:rPr>
          <w:sz w:val="24"/>
          <w:szCs w:val="24"/>
        </w:rPr>
        <w:t xml:space="preserve"> skewness</w:t>
      </w:r>
      <w:r w:rsidR="008E1B44">
        <w:rPr>
          <w:sz w:val="24"/>
          <w:szCs w:val="24"/>
        </w:rPr>
        <w:t xml:space="preserve"> response</w:t>
      </w:r>
      <w:r w:rsidR="009B004E">
        <w:rPr>
          <w:sz w:val="24"/>
          <w:szCs w:val="24"/>
        </w:rPr>
        <w:t xml:space="preserve">. </w:t>
      </w:r>
      <w:r w:rsidR="00B94AE6">
        <w:rPr>
          <w:sz w:val="24"/>
          <w:szCs w:val="24"/>
        </w:rPr>
        <w:t xml:space="preserve">Rather than a direct correlation between amplitude and skewness, it is likely that, </w:t>
      </w:r>
      <w:r w:rsidR="00DD1501">
        <w:rPr>
          <w:sz w:val="24"/>
          <w:szCs w:val="24"/>
        </w:rPr>
        <w:t xml:space="preserve">specifically within the </w:t>
      </w:r>
      <w:r w:rsidR="000830A6">
        <w:rPr>
          <w:sz w:val="24"/>
          <w:szCs w:val="24"/>
        </w:rPr>
        <w:t>sub-parallel</w:t>
      </w:r>
      <w:r w:rsidR="00001811">
        <w:rPr>
          <w:sz w:val="24"/>
          <w:szCs w:val="24"/>
        </w:rPr>
        <w:t xml:space="preserve"> reflector interval seen from 3.5</w:t>
      </w:r>
      <w:r w:rsidR="007E148C">
        <w:rPr>
          <w:sz w:val="24"/>
          <w:szCs w:val="24"/>
        </w:rPr>
        <w:t>3</w:t>
      </w:r>
      <w:r w:rsidR="00001811">
        <w:rPr>
          <w:sz w:val="24"/>
          <w:szCs w:val="24"/>
        </w:rPr>
        <w:t>-3.</w:t>
      </w:r>
      <w:r w:rsidR="007E148C">
        <w:rPr>
          <w:sz w:val="24"/>
          <w:szCs w:val="24"/>
        </w:rPr>
        <w:t>8</w:t>
      </w:r>
      <w:r w:rsidR="00001811">
        <w:rPr>
          <w:sz w:val="24"/>
          <w:szCs w:val="24"/>
        </w:rPr>
        <w:t xml:space="preserve"> seconds in the seismic amplitude line (Figure</w:t>
      </w:r>
      <w:r w:rsidR="000830A6">
        <w:rPr>
          <w:sz w:val="24"/>
          <w:szCs w:val="24"/>
        </w:rPr>
        <w:t>s 6b and 7</w:t>
      </w:r>
      <w:r w:rsidR="001B29F5">
        <w:rPr>
          <w:sz w:val="24"/>
          <w:szCs w:val="24"/>
        </w:rPr>
        <w:t>)</w:t>
      </w:r>
      <w:r w:rsidR="00FC2D25">
        <w:rPr>
          <w:sz w:val="24"/>
          <w:szCs w:val="24"/>
        </w:rPr>
        <w:t>, this is due to an underlying geologic feature</w:t>
      </w:r>
      <w:r w:rsidR="000830A6">
        <w:rPr>
          <w:sz w:val="24"/>
          <w:szCs w:val="24"/>
        </w:rPr>
        <w:t xml:space="preserve"> causing the</w:t>
      </w:r>
      <w:r w:rsidR="002461F0">
        <w:rPr>
          <w:sz w:val="24"/>
          <w:szCs w:val="24"/>
        </w:rPr>
        <w:t xml:space="preserve"> small-scale</w:t>
      </w:r>
      <w:r w:rsidR="000830A6">
        <w:rPr>
          <w:sz w:val="24"/>
          <w:szCs w:val="24"/>
        </w:rPr>
        <w:t xml:space="preserve"> amplitude variation and reflector shape</w:t>
      </w:r>
      <w:r w:rsidR="001B29F5">
        <w:rPr>
          <w:sz w:val="24"/>
          <w:szCs w:val="24"/>
        </w:rPr>
        <w:t xml:space="preserve">. </w:t>
      </w:r>
      <w:r w:rsidR="002461F0">
        <w:rPr>
          <w:sz w:val="24"/>
          <w:szCs w:val="24"/>
        </w:rPr>
        <w:t xml:space="preserve">These anomalous reflectors follow a sediment wave </w:t>
      </w:r>
      <w:proofErr w:type="gramStart"/>
      <w:r w:rsidR="002461F0">
        <w:rPr>
          <w:sz w:val="24"/>
          <w:szCs w:val="24"/>
        </w:rPr>
        <w:t>geometry, and</w:t>
      </w:r>
      <w:proofErr w:type="gramEnd"/>
      <w:r w:rsidR="002461F0">
        <w:rPr>
          <w:sz w:val="24"/>
          <w:szCs w:val="24"/>
        </w:rPr>
        <w:t xml:space="preserve"> based on the </w:t>
      </w:r>
      <w:r w:rsidR="0067511E">
        <w:rPr>
          <w:sz w:val="24"/>
          <w:szCs w:val="24"/>
        </w:rPr>
        <w:t>interpretation of the geologic setting and deposition within the Pegasus Basin</w:t>
      </w:r>
      <w:r w:rsidR="002461F0">
        <w:rPr>
          <w:sz w:val="24"/>
          <w:szCs w:val="24"/>
        </w:rPr>
        <w:t xml:space="preserve">, they may correspond to the sediment wave facies that were described by Lewis and </w:t>
      </w:r>
      <w:proofErr w:type="spellStart"/>
      <w:r w:rsidR="002461F0">
        <w:rPr>
          <w:sz w:val="24"/>
          <w:szCs w:val="24"/>
        </w:rPr>
        <w:t>Pantin</w:t>
      </w:r>
      <w:proofErr w:type="spellEnd"/>
      <w:r w:rsidR="002461F0">
        <w:rPr>
          <w:sz w:val="24"/>
          <w:szCs w:val="24"/>
        </w:rPr>
        <w:t xml:space="preserve"> (2002). There are minor variations in the supplemental attribute lines, most notably an increase in the instantaneous frequency and low-amplitude attribute variations in the envelope and RMS amplitude. Envelope can give indications as to lithology and </w:t>
      </w:r>
      <w:proofErr w:type="gramStart"/>
      <w:r w:rsidR="002461F0">
        <w:rPr>
          <w:sz w:val="24"/>
          <w:szCs w:val="24"/>
        </w:rPr>
        <w:t>porosity, and</w:t>
      </w:r>
      <w:proofErr w:type="gramEnd"/>
      <w:r w:rsidR="002461F0">
        <w:rPr>
          <w:sz w:val="24"/>
          <w:szCs w:val="24"/>
        </w:rPr>
        <w:t xml:space="preserve"> considering that instantaneous frequency also can be used to enhance thin-bed tuning, these variations could also correspond to tuning effects throughout the thinner-bedded interval. </w:t>
      </w:r>
    </w:p>
    <w:p w14:paraId="3A4E336E" w14:textId="2A3F5E12" w:rsidR="000830A6" w:rsidRDefault="000830A6" w:rsidP="00980296">
      <w:pPr>
        <w:tabs>
          <w:tab w:val="clear" w:pos="504"/>
        </w:tabs>
        <w:spacing w:before="240" w:line="480" w:lineRule="auto"/>
        <w:contextualSpacing/>
        <w:jc w:val="left"/>
        <w:rPr>
          <w:sz w:val="24"/>
          <w:szCs w:val="24"/>
        </w:rPr>
      </w:pPr>
      <w:r>
        <w:rPr>
          <w:sz w:val="24"/>
          <w:szCs w:val="24"/>
        </w:rPr>
        <w:tab/>
        <w:t>Zone 1 and Zone 3 contain the strongest positive skewness responses, which also correspond to lower frequencies described in the instantaneous frequency attribute section</w:t>
      </w:r>
      <w:r w:rsidR="005559D4">
        <w:rPr>
          <w:sz w:val="24"/>
          <w:szCs w:val="24"/>
        </w:rPr>
        <w:t xml:space="preserve">. The combination of positive skewness with low frequency values indicates that more attenuation is occurring across these intervals, especially compared to zones with high frequency and negative skewness. Positive skewness means the data is skewed toward the lower frequencies, which is </w:t>
      </w:r>
      <w:r w:rsidR="005559D4">
        <w:rPr>
          <w:sz w:val="24"/>
          <w:szCs w:val="24"/>
        </w:rPr>
        <w:lastRenderedPageBreak/>
        <w:t xml:space="preserve">confirmed by the low instantaneous frequency responses. The converse of this is observed by comparing negative skewness intervals with frequency, as well. Zone 2 and 4 both contain intervals of negative skewness in conjunction with higher instantaneous frequency, confirming that negatively skewed data do contain a higher frequency content than positively skewed data. These effects demonstrate the frequency-dependent nature of attenuation. </w:t>
      </w:r>
    </w:p>
    <w:p w14:paraId="04ED097E" w14:textId="3527B5BB" w:rsidR="0044002D" w:rsidRDefault="0044002D" w:rsidP="00980296">
      <w:pPr>
        <w:tabs>
          <w:tab w:val="clear" w:pos="504"/>
        </w:tabs>
        <w:spacing w:before="240" w:line="480" w:lineRule="auto"/>
        <w:contextualSpacing/>
        <w:jc w:val="left"/>
        <w:rPr>
          <w:sz w:val="24"/>
          <w:szCs w:val="24"/>
        </w:rPr>
      </w:pPr>
      <w:r>
        <w:rPr>
          <w:sz w:val="24"/>
          <w:szCs w:val="24"/>
        </w:rPr>
        <w:tab/>
        <w:t xml:space="preserve">As </w:t>
      </w:r>
      <w:r w:rsidR="00483ECF">
        <w:rPr>
          <w:sz w:val="24"/>
          <w:szCs w:val="24"/>
        </w:rPr>
        <w:t xml:space="preserve">described in the spectral skewness attribute results section, there is a </w:t>
      </w:r>
      <w:r w:rsidR="00581659">
        <w:rPr>
          <w:sz w:val="24"/>
          <w:szCs w:val="24"/>
        </w:rPr>
        <w:t>stronger negative skewness response</w:t>
      </w:r>
      <w:r w:rsidR="005F3E9B">
        <w:rPr>
          <w:sz w:val="24"/>
          <w:szCs w:val="24"/>
        </w:rPr>
        <w:t xml:space="preserve"> (that is, the amplitude </w:t>
      </w:r>
      <w:r w:rsidR="005F3E9B">
        <w:rPr>
          <w:i/>
          <w:iCs/>
          <w:sz w:val="24"/>
          <w:szCs w:val="24"/>
        </w:rPr>
        <w:t>of the skewness response</w:t>
      </w:r>
      <w:r w:rsidR="005F3E9B">
        <w:rPr>
          <w:sz w:val="24"/>
          <w:szCs w:val="24"/>
        </w:rPr>
        <w:t xml:space="preserve"> is more negative)</w:t>
      </w:r>
      <w:r w:rsidR="00581659">
        <w:rPr>
          <w:sz w:val="24"/>
          <w:szCs w:val="24"/>
        </w:rPr>
        <w:t xml:space="preserve"> visible in the near angle stack compared to the full and far angle stacks. </w:t>
      </w:r>
      <w:r w:rsidR="0056159C">
        <w:rPr>
          <w:sz w:val="24"/>
          <w:szCs w:val="24"/>
        </w:rPr>
        <w:t>A negative skewness response</w:t>
      </w:r>
      <w:r w:rsidR="00FB0C73">
        <w:rPr>
          <w:sz w:val="24"/>
          <w:szCs w:val="24"/>
        </w:rPr>
        <w:t xml:space="preserve"> (see Figure 3)</w:t>
      </w:r>
      <w:r w:rsidR="0056159C">
        <w:rPr>
          <w:sz w:val="24"/>
          <w:szCs w:val="24"/>
        </w:rPr>
        <w:t xml:space="preserve"> indicat</w:t>
      </w:r>
      <w:r w:rsidR="0053483B">
        <w:rPr>
          <w:sz w:val="24"/>
          <w:szCs w:val="24"/>
        </w:rPr>
        <w:t xml:space="preserve">es that the seismic frequencies on the </w:t>
      </w:r>
      <w:r w:rsidR="004C366D">
        <w:rPr>
          <w:sz w:val="24"/>
          <w:szCs w:val="24"/>
        </w:rPr>
        <w:t>left end of the seismic spectrum are being attenuated more than those on the right, therefore skewing the spectrum to the right (which is negative skewness). With respect to the frequency content represented by the seismic amplitude spectrum</w:t>
      </w:r>
      <w:r w:rsidR="00FB0C73">
        <w:rPr>
          <w:sz w:val="24"/>
          <w:szCs w:val="24"/>
        </w:rPr>
        <w:t xml:space="preserve"> over which skewness is calculated</w:t>
      </w:r>
      <w:r w:rsidR="004C366D">
        <w:rPr>
          <w:sz w:val="24"/>
          <w:szCs w:val="24"/>
        </w:rPr>
        <w:t xml:space="preserve">, this indicates that the </w:t>
      </w:r>
      <w:r w:rsidR="007435D3">
        <w:rPr>
          <w:i/>
          <w:iCs/>
          <w:sz w:val="24"/>
          <w:szCs w:val="24"/>
        </w:rPr>
        <w:t>lower</w:t>
      </w:r>
      <w:r w:rsidR="004C366D">
        <w:rPr>
          <w:sz w:val="24"/>
          <w:szCs w:val="24"/>
        </w:rPr>
        <w:t xml:space="preserve"> frequencies are being att</w:t>
      </w:r>
      <w:r w:rsidR="007435D3">
        <w:rPr>
          <w:sz w:val="24"/>
          <w:szCs w:val="24"/>
        </w:rPr>
        <w:t>enuated more than the higher frequencies</w:t>
      </w:r>
      <w:r w:rsidR="00622750">
        <w:rPr>
          <w:sz w:val="24"/>
          <w:szCs w:val="24"/>
        </w:rPr>
        <w:t xml:space="preserve"> (also see Appendix C Figure 2)</w:t>
      </w:r>
      <w:r w:rsidR="00D93023">
        <w:rPr>
          <w:sz w:val="24"/>
          <w:szCs w:val="24"/>
        </w:rPr>
        <w:t xml:space="preserve">. When </w:t>
      </w:r>
      <w:r w:rsidR="00622750">
        <w:rPr>
          <w:sz w:val="24"/>
          <w:szCs w:val="24"/>
        </w:rPr>
        <w:t>considering the</w:t>
      </w:r>
      <w:r w:rsidR="00D93023">
        <w:rPr>
          <w:sz w:val="24"/>
          <w:szCs w:val="24"/>
        </w:rPr>
        <w:t xml:space="preserve"> expected attenuation within near angle stacks, there is a lower expected attenuation</w:t>
      </w:r>
      <w:r w:rsidR="00372DF5">
        <w:rPr>
          <w:sz w:val="24"/>
          <w:szCs w:val="24"/>
        </w:rPr>
        <w:t>, and therefore, a higher frequency content, within the near angles</w:t>
      </w:r>
      <w:r w:rsidR="009F70FB">
        <w:rPr>
          <w:sz w:val="24"/>
          <w:szCs w:val="24"/>
        </w:rPr>
        <w:t xml:space="preserve"> (between 5-18°)</w:t>
      </w:r>
      <w:r w:rsidR="00372DF5">
        <w:rPr>
          <w:sz w:val="24"/>
          <w:szCs w:val="24"/>
        </w:rPr>
        <w:t xml:space="preserve"> since the seismic waves do not have to travel through the earth as much as to the far</w:t>
      </w:r>
      <w:r w:rsidR="00A777C4">
        <w:rPr>
          <w:sz w:val="24"/>
          <w:szCs w:val="24"/>
        </w:rPr>
        <w:t xml:space="preserve"> (between 32-45°)</w:t>
      </w:r>
      <w:r w:rsidR="00372DF5">
        <w:rPr>
          <w:sz w:val="24"/>
          <w:szCs w:val="24"/>
        </w:rPr>
        <w:t xml:space="preserve"> angles</w:t>
      </w:r>
      <w:r w:rsidR="003A14AE">
        <w:rPr>
          <w:sz w:val="24"/>
          <w:szCs w:val="24"/>
        </w:rPr>
        <w:t xml:space="preserve">. </w:t>
      </w:r>
      <w:r w:rsidR="001761CF">
        <w:rPr>
          <w:sz w:val="24"/>
          <w:szCs w:val="24"/>
        </w:rPr>
        <w:t xml:space="preserve">This correlates with the skewness response that is visible across the different angle stacks. </w:t>
      </w:r>
      <w:r w:rsidR="0021768A">
        <w:rPr>
          <w:sz w:val="24"/>
          <w:szCs w:val="24"/>
        </w:rPr>
        <w:t xml:space="preserve">While the near angle stack shows a strong negative skewness response, the far angle stack shows a weak </w:t>
      </w:r>
      <w:r w:rsidR="00007AE4">
        <w:rPr>
          <w:sz w:val="24"/>
          <w:szCs w:val="24"/>
        </w:rPr>
        <w:t xml:space="preserve">negative to 0 skewness response, which is probably due to </w:t>
      </w:r>
      <w:r w:rsidR="005D27BF">
        <w:rPr>
          <w:sz w:val="24"/>
          <w:szCs w:val="24"/>
        </w:rPr>
        <w:t xml:space="preserve">attenuation by the </w:t>
      </w:r>
      <w:r w:rsidR="00FE1085">
        <w:rPr>
          <w:sz w:val="24"/>
          <w:szCs w:val="24"/>
        </w:rPr>
        <w:t>E</w:t>
      </w:r>
      <w:r w:rsidR="005D27BF">
        <w:rPr>
          <w:sz w:val="24"/>
          <w:szCs w:val="24"/>
        </w:rPr>
        <w:t>arth causing an impact on the natural attenuation</w:t>
      </w:r>
      <w:r w:rsidR="00361844">
        <w:rPr>
          <w:sz w:val="24"/>
          <w:szCs w:val="24"/>
        </w:rPr>
        <w:t xml:space="preserve"> occurring within the hydrates themselves. </w:t>
      </w:r>
      <w:r w:rsidR="000830A6">
        <w:rPr>
          <w:sz w:val="24"/>
          <w:szCs w:val="24"/>
        </w:rPr>
        <w:t xml:space="preserve">This phenomenon is especially observed in Zone 2 which shows increasing negative skewness from the far to near angle stack while simultaneously reducing the positive skewness response from far to near angle stack (Figure 8 c and d). </w:t>
      </w:r>
    </w:p>
    <w:p w14:paraId="04BB61A2" w14:textId="0E7C3902" w:rsidR="00C11B80" w:rsidRPr="00CC6448" w:rsidRDefault="00AA6EA0" w:rsidP="00C23EED">
      <w:pPr>
        <w:tabs>
          <w:tab w:val="clear" w:pos="504"/>
        </w:tabs>
        <w:spacing w:before="240" w:line="480" w:lineRule="auto"/>
        <w:contextualSpacing/>
        <w:jc w:val="left"/>
        <w:rPr>
          <w:sz w:val="24"/>
          <w:szCs w:val="24"/>
        </w:rPr>
      </w:pPr>
      <w:r>
        <w:rPr>
          <w:sz w:val="24"/>
          <w:szCs w:val="24"/>
        </w:rPr>
        <w:lastRenderedPageBreak/>
        <w:tab/>
      </w:r>
      <w:r w:rsidR="00C11B80">
        <w:rPr>
          <w:sz w:val="24"/>
          <w:szCs w:val="24"/>
        </w:rPr>
        <w:t>In summary</w:t>
      </w:r>
      <w:r w:rsidR="007E148C">
        <w:rPr>
          <w:sz w:val="24"/>
          <w:szCs w:val="24"/>
        </w:rPr>
        <w:t xml:space="preserve">, </w:t>
      </w:r>
      <w:r w:rsidR="00907444">
        <w:rPr>
          <w:sz w:val="24"/>
          <w:szCs w:val="24"/>
        </w:rPr>
        <w:t xml:space="preserve">the spectral skewness attribute </w:t>
      </w:r>
      <w:r w:rsidR="001E5770">
        <w:rPr>
          <w:sz w:val="24"/>
          <w:szCs w:val="24"/>
        </w:rPr>
        <w:t xml:space="preserve">delineated two separate zones (Zone </w:t>
      </w:r>
      <w:r w:rsidR="00A371CE">
        <w:rPr>
          <w:sz w:val="24"/>
          <w:szCs w:val="24"/>
        </w:rPr>
        <w:t xml:space="preserve">1 and Zone 3) with consistently positive skewness in all three angle stacks. Although some of the variations in the skew-AVO response is likely </w:t>
      </w:r>
      <w:r w:rsidR="001D0022">
        <w:rPr>
          <w:sz w:val="24"/>
          <w:szCs w:val="24"/>
        </w:rPr>
        <w:t>due to atten</w:t>
      </w:r>
      <w:r w:rsidR="00EA4C5B">
        <w:rPr>
          <w:sz w:val="24"/>
          <w:szCs w:val="24"/>
        </w:rPr>
        <w:t>uation from offset, the zone boundaries remain constant</w:t>
      </w:r>
      <w:r w:rsidR="00952687">
        <w:rPr>
          <w:sz w:val="24"/>
          <w:szCs w:val="24"/>
        </w:rPr>
        <w:t xml:space="preserve">. The strong positive skewness response in Zone 3 directly above the base of the high amplitude BSR is </w:t>
      </w:r>
      <w:r w:rsidR="00B07588">
        <w:rPr>
          <w:sz w:val="24"/>
          <w:szCs w:val="24"/>
        </w:rPr>
        <w:t xml:space="preserve">most likely occurring from gas hydrate accumulation near the base of the GHSZ in Zone 3, </w:t>
      </w:r>
      <w:r w:rsidR="00E8745E">
        <w:rPr>
          <w:sz w:val="24"/>
          <w:szCs w:val="24"/>
        </w:rPr>
        <w:t>whereas the negative skewness response in Zone 2 may correspond to a zone with a low or no concentration of hydrates</w:t>
      </w:r>
      <w:r w:rsidR="00A0686A">
        <w:rPr>
          <w:sz w:val="24"/>
          <w:szCs w:val="24"/>
        </w:rPr>
        <w:t xml:space="preserve">. </w:t>
      </w:r>
      <w:r w:rsidR="00813986">
        <w:rPr>
          <w:sz w:val="24"/>
          <w:szCs w:val="24"/>
        </w:rPr>
        <w:t xml:space="preserve">Zone 1, especially toward the southeastern end </w:t>
      </w:r>
      <w:r w:rsidR="00750B9E">
        <w:rPr>
          <w:sz w:val="24"/>
          <w:szCs w:val="24"/>
        </w:rPr>
        <w:t>by the Hikarangi Trough, may also contain hydrates evidenced by another strong skewness response</w:t>
      </w:r>
      <w:r w:rsidR="00FF112C">
        <w:rPr>
          <w:sz w:val="24"/>
          <w:szCs w:val="24"/>
        </w:rPr>
        <w:t xml:space="preserve">, although there is less confidence in this location. </w:t>
      </w:r>
      <w:r w:rsidR="003B7207">
        <w:rPr>
          <w:sz w:val="24"/>
          <w:szCs w:val="24"/>
        </w:rPr>
        <w:t>Although there exists some uncertainty due to lack of well data</w:t>
      </w:r>
      <w:r w:rsidR="00D46C8F">
        <w:rPr>
          <w:sz w:val="24"/>
          <w:szCs w:val="24"/>
        </w:rPr>
        <w:t xml:space="preserve"> and depths of hydrate accumulation, skewness proves to be useful for distinguishing zones in the seismic which are experiencing reduction in frequency and </w:t>
      </w:r>
      <w:proofErr w:type="gramStart"/>
      <w:r w:rsidR="00D46C8F">
        <w:rPr>
          <w:sz w:val="24"/>
          <w:szCs w:val="24"/>
        </w:rPr>
        <w:t>amplitude</w:t>
      </w:r>
      <w:r w:rsidR="0063407D">
        <w:rPr>
          <w:sz w:val="24"/>
          <w:szCs w:val="24"/>
        </w:rPr>
        <w:t>, and</w:t>
      </w:r>
      <w:proofErr w:type="gramEnd"/>
      <w:r w:rsidR="0063407D">
        <w:rPr>
          <w:sz w:val="24"/>
          <w:szCs w:val="24"/>
        </w:rPr>
        <w:t xml:space="preserve"> based on the understanding of the hydrate system in the Pegasus Basin, this attenuation is tied to gas hydrates in the GHSZ. </w:t>
      </w:r>
    </w:p>
    <w:p w14:paraId="31E147F7" w14:textId="0F2CE58F" w:rsidR="009D0570" w:rsidRPr="009D0570" w:rsidRDefault="009D0570" w:rsidP="009D0570">
      <w:pPr>
        <w:tabs>
          <w:tab w:val="clear" w:pos="504"/>
        </w:tabs>
        <w:spacing w:before="240" w:line="480" w:lineRule="auto"/>
        <w:contextualSpacing/>
        <w:jc w:val="left"/>
        <w:rPr>
          <w:b/>
          <w:bCs/>
          <w:sz w:val="24"/>
          <w:szCs w:val="24"/>
        </w:rPr>
      </w:pPr>
      <w:r w:rsidRPr="009D0570">
        <w:rPr>
          <w:b/>
          <w:bCs/>
          <w:sz w:val="24"/>
          <w:szCs w:val="24"/>
        </w:rPr>
        <w:t>5.1.2 Spectral Kurtosis Attribute</w:t>
      </w:r>
    </w:p>
    <w:p w14:paraId="02E5DFAE" w14:textId="77777777" w:rsidR="00C23EED" w:rsidRDefault="00C23EED" w:rsidP="00B04BDA">
      <w:pPr>
        <w:tabs>
          <w:tab w:val="clear" w:pos="504"/>
        </w:tabs>
        <w:spacing w:before="240" w:line="480" w:lineRule="auto"/>
        <w:ind w:firstLine="720"/>
        <w:contextualSpacing/>
        <w:jc w:val="left"/>
        <w:rPr>
          <w:sz w:val="24"/>
          <w:szCs w:val="24"/>
        </w:rPr>
      </w:pPr>
      <w:r w:rsidRPr="00C515FA">
        <w:rPr>
          <w:sz w:val="24"/>
          <w:szCs w:val="24"/>
        </w:rPr>
        <w:t>Kurtosis is a statistical measure that defines the “tailedness” of</w:t>
      </w:r>
      <w:r>
        <w:rPr>
          <w:sz w:val="24"/>
          <w:szCs w:val="24"/>
        </w:rPr>
        <w:t xml:space="preserve"> dataset</w:t>
      </w:r>
      <w:r w:rsidRPr="00C515FA">
        <w:rPr>
          <w:sz w:val="24"/>
          <w:szCs w:val="24"/>
        </w:rPr>
        <w:t xml:space="preserve"> from the mean in a normal distribution (Figure </w:t>
      </w:r>
      <w:r>
        <w:rPr>
          <w:sz w:val="24"/>
          <w:szCs w:val="24"/>
        </w:rPr>
        <w:t>4</w:t>
      </w:r>
      <w:r w:rsidRPr="00C515FA">
        <w:rPr>
          <w:sz w:val="24"/>
          <w:szCs w:val="24"/>
        </w:rPr>
        <w:t>)</w:t>
      </w:r>
      <w:r>
        <w:rPr>
          <w:sz w:val="24"/>
          <w:szCs w:val="24"/>
        </w:rPr>
        <w:t xml:space="preserve"> of a dataset</w:t>
      </w:r>
      <w:r w:rsidRPr="00C515FA">
        <w:rPr>
          <w:sz w:val="24"/>
          <w:szCs w:val="24"/>
        </w:rPr>
        <w:t>.</w:t>
      </w:r>
      <w:r>
        <w:rPr>
          <w:sz w:val="24"/>
          <w:szCs w:val="24"/>
        </w:rPr>
        <w:t xml:space="preserve"> </w:t>
      </w:r>
      <w:r w:rsidR="0002496E">
        <w:rPr>
          <w:sz w:val="24"/>
          <w:szCs w:val="24"/>
        </w:rPr>
        <w:t xml:space="preserve">With kurtosis, there is a </w:t>
      </w:r>
      <w:proofErr w:type="spellStart"/>
      <w:r w:rsidR="0002496E">
        <w:rPr>
          <w:sz w:val="24"/>
          <w:szCs w:val="24"/>
        </w:rPr>
        <w:t>kurt</w:t>
      </w:r>
      <w:proofErr w:type="spellEnd"/>
      <w:r w:rsidR="0002496E">
        <w:rPr>
          <w:sz w:val="24"/>
          <w:szCs w:val="24"/>
        </w:rPr>
        <w:t xml:space="preserve">-AVO response occurring </w:t>
      </w:r>
      <w:proofErr w:type="gramStart"/>
      <w:r w:rsidR="00F175D3">
        <w:rPr>
          <w:sz w:val="24"/>
          <w:szCs w:val="24"/>
        </w:rPr>
        <w:t>similar to</w:t>
      </w:r>
      <w:proofErr w:type="gramEnd"/>
      <w:r w:rsidR="00F175D3">
        <w:rPr>
          <w:sz w:val="24"/>
          <w:szCs w:val="24"/>
        </w:rPr>
        <w:t xml:space="preserve"> the skew-AVO response described previously. </w:t>
      </w:r>
      <w:r w:rsidR="00CA5294">
        <w:rPr>
          <w:sz w:val="24"/>
          <w:szCs w:val="24"/>
        </w:rPr>
        <w:t xml:space="preserve">The kurtosis response in </w:t>
      </w:r>
      <w:r>
        <w:rPr>
          <w:sz w:val="24"/>
          <w:szCs w:val="24"/>
        </w:rPr>
        <w:t>Z</w:t>
      </w:r>
      <w:r w:rsidR="00CA5294">
        <w:rPr>
          <w:sz w:val="24"/>
          <w:szCs w:val="24"/>
        </w:rPr>
        <w:t>one</w:t>
      </w:r>
      <w:r>
        <w:rPr>
          <w:sz w:val="24"/>
          <w:szCs w:val="24"/>
        </w:rPr>
        <w:t xml:space="preserve"> 3</w:t>
      </w:r>
      <w:r w:rsidR="00B363E5">
        <w:rPr>
          <w:sz w:val="24"/>
          <w:szCs w:val="24"/>
        </w:rPr>
        <w:t xml:space="preserve"> is strong positive (high-peaked</w:t>
      </w:r>
      <w:r>
        <w:rPr>
          <w:sz w:val="24"/>
          <w:szCs w:val="24"/>
        </w:rPr>
        <w:t>, large tails</w:t>
      </w:r>
      <w:r w:rsidR="00B363E5">
        <w:rPr>
          <w:sz w:val="24"/>
          <w:szCs w:val="24"/>
        </w:rPr>
        <w:t>) in the far angle stack, whereas in the near angle stack throughout the same zone, the kurtosis response is strong negative</w:t>
      </w:r>
      <w:r w:rsidR="001338C9">
        <w:rPr>
          <w:sz w:val="24"/>
          <w:szCs w:val="24"/>
        </w:rPr>
        <w:t xml:space="preserve"> (low-peaked</w:t>
      </w:r>
      <w:r>
        <w:rPr>
          <w:sz w:val="24"/>
          <w:szCs w:val="24"/>
        </w:rPr>
        <w:t>, small tails</w:t>
      </w:r>
      <w:r w:rsidR="001338C9">
        <w:rPr>
          <w:sz w:val="24"/>
          <w:szCs w:val="24"/>
        </w:rPr>
        <w:t xml:space="preserve">); indeed, the values are curiously nearly opposite in the two different angle stacks. </w:t>
      </w:r>
      <w:r w:rsidR="009D377A">
        <w:rPr>
          <w:sz w:val="24"/>
          <w:szCs w:val="24"/>
        </w:rPr>
        <w:t>In relationship to the theory of kurtosis, positive kurtosis indicates that there are few outliers and a higher peaked</w:t>
      </w:r>
      <w:r w:rsidR="00406746">
        <w:rPr>
          <w:sz w:val="24"/>
          <w:szCs w:val="24"/>
        </w:rPr>
        <w:t>-</w:t>
      </w:r>
      <w:r w:rsidR="009D377A">
        <w:rPr>
          <w:sz w:val="24"/>
          <w:szCs w:val="24"/>
        </w:rPr>
        <w:t>ness to the</w:t>
      </w:r>
      <w:r w:rsidR="002D0B78">
        <w:rPr>
          <w:sz w:val="24"/>
          <w:szCs w:val="24"/>
        </w:rPr>
        <w:t xml:space="preserve"> data as measured from the spectrum</w:t>
      </w:r>
      <w:r w:rsidR="00406746">
        <w:rPr>
          <w:sz w:val="24"/>
          <w:szCs w:val="24"/>
        </w:rPr>
        <w:t xml:space="preserve"> at that sample location</w:t>
      </w:r>
      <w:r w:rsidR="002D0B78">
        <w:rPr>
          <w:sz w:val="24"/>
          <w:szCs w:val="24"/>
        </w:rPr>
        <w:t>, while negative kurtosis indicates more outliers and a lower peaked</w:t>
      </w:r>
      <w:r w:rsidR="00406746">
        <w:rPr>
          <w:sz w:val="24"/>
          <w:szCs w:val="24"/>
        </w:rPr>
        <w:t xml:space="preserve">-ness in the data as measured from the </w:t>
      </w:r>
      <w:r w:rsidR="00406746">
        <w:rPr>
          <w:sz w:val="24"/>
          <w:szCs w:val="24"/>
        </w:rPr>
        <w:lastRenderedPageBreak/>
        <w:t xml:space="preserve">spectrum at that sample location. </w:t>
      </w:r>
      <w:r w:rsidR="00B63D39">
        <w:rPr>
          <w:sz w:val="24"/>
          <w:szCs w:val="24"/>
        </w:rPr>
        <w:t xml:space="preserve">So, comparing that to the frequency content of the data, that could mean that, where there is a higher kurtosis response in the </w:t>
      </w:r>
      <w:r w:rsidR="00836014">
        <w:rPr>
          <w:sz w:val="24"/>
          <w:szCs w:val="24"/>
        </w:rPr>
        <w:t>far</w:t>
      </w:r>
      <w:r w:rsidR="00B63D39">
        <w:rPr>
          <w:sz w:val="24"/>
          <w:szCs w:val="24"/>
        </w:rPr>
        <w:t xml:space="preserve"> angles,</w:t>
      </w:r>
      <w:r w:rsidR="00670F2C">
        <w:rPr>
          <w:sz w:val="24"/>
          <w:szCs w:val="24"/>
        </w:rPr>
        <w:t xml:space="preserve"> the frequency content contains </w:t>
      </w:r>
      <w:r w:rsidR="006B54E5">
        <w:rPr>
          <w:sz w:val="24"/>
          <w:szCs w:val="24"/>
        </w:rPr>
        <w:t xml:space="preserve">a </w:t>
      </w:r>
      <w:r w:rsidR="00CC6448">
        <w:rPr>
          <w:sz w:val="24"/>
          <w:szCs w:val="24"/>
        </w:rPr>
        <w:t>narrow</w:t>
      </w:r>
      <w:r w:rsidR="004F7588">
        <w:rPr>
          <w:sz w:val="24"/>
          <w:szCs w:val="24"/>
        </w:rPr>
        <w:t>er</w:t>
      </w:r>
      <w:r w:rsidR="006B54E5">
        <w:rPr>
          <w:sz w:val="24"/>
          <w:szCs w:val="24"/>
        </w:rPr>
        <w:t xml:space="preserve"> spectrum</w:t>
      </w:r>
      <w:r>
        <w:rPr>
          <w:sz w:val="24"/>
          <w:szCs w:val="24"/>
        </w:rPr>
        <w:t xml:space="preserve"> or bandwidth</w:t>
      </w:r>
      <w:r w:rsidR="00670F2C">
        <w:rPr>
          <w:sz w:val="24"/>
          <w:szCs w:val="24"/>
        </w:rPr>
        <w:t xml:space="preserve"> </w:t>
      </w:r>
      <w:r w:rsidR="00CC6448">
        <w:rPr>
          <w:sz w:val="24"/>
          <w:szCs w:val="24"/>
        </w:rPr>
        <w:t xml:space="preserve">of </w:t>
      </w:r>
      <w:r w:rsidR="00670F2C">
        <w:rPr>
          <w:sz w:val="24"/>
          <w:szCs w:val="24"/>
        </w:rPr>
        <w:t xml:space="preserve">frequencies compared to </w:t>
      </w:r>
      <w:r w:rsidR="00CC6448">
        <w:rPr>
          <w:sz w:val="24"/>
          <w:szCs w:val="24"/>
        </w:rPr>
        <w:t>the</w:t>
      </w:r>
      <w:r w:rsidR="00670F2C">
        <w:rPr>
          <w:sz w:val="24"/>
          <w:szCs w:val="24"/>
        </w:rPr>
        <w:t xml:space="preserve"> normal distribution</w:t>
      </w:r>
      <w:r w:rsidR="00836014">
        <w:rPr>
          <w:sz w:val="24"/>
          <w:szCs w:val="24"/>
        </w:rPr>
        <w:t>. On the other hand, the negative kurtosis</w:t>
      </w:r>
      <w:r w:rsidR="00CC6448">
        <w:rPr>
          <w:sz w:val="24"/>
          <w:szCs w:val="24"/>
        </w:rPr>
        <w:t xml:space="preserve"> implies that there is a broad</w:t>
      </w:r>
      <w:r w:rsidR="004F7588">
        <w:rPr>
          <w:sz w:val="24"/>
          <w:szCs w:val="24"/>
        </w:rPr>
        <w:t>er</w:t>
      </w:r>
      <w:r w:rsidR="00CC6448">
        <w:rPr>
          <w:sz w:val="24"/>
          <w:szCs w:val="24"/>
        </w:rPr>
        <w:t xml:space="preserve"> distribution </w:t>
      </w:r>
      <w:r>
        <w:rPr>
          <w:sz w:val="24"/>
          <w:szCs w:val="24"/>
        </w:rPr>
        <w:t xml:space="preserve">or bandwidth </w:t>
      </w:r>
      <w:r w:rsidR="00CC6448">
        <w:rPr>
          <w:sz w:val="24"/>
          <w:szCs w:val="24"/>
        </w:rPr>
        <w:t xml:space="preserve">of frequencies, both high </w:t>
      </w:r>
      <w:r w:rsidR="00CC6448">
        <w:rPr>
          <w:i/>
          <w:iCs/>
          <w:sz w:val="24"/>
          <w:szCs w:val="24"/>
        </w:rPr>
        <w:t>and</w:t>
      </w:r>
      <w:r w:rsidR="00CC6448">
        <w:rPr>
          <w:sz w:val="24"/>
          <w:szCs w:val="24"/>
        </w:rPr>
        <w:t xml:space="preserve"> low, when compared to the normal distribution of the data. </w:t>
      </w:r>
    </w:p>
    <w:p w14:paraId="16E5C75C" w14:textId="2DBB5ED0" w:rsidR="0002496E" w:rsidRDefault="00C23EED" w:rsidP="00B04BDA">
      <w:pPr>
        <w:tabs>
          <w:tab w:val="clear" w:pos="504"/>
        </w:tabs>
        <w:spacing w:before="240" w:line="480" w:lineRule="auto"/>
        <w:ind w:firstLine="720"/>
        <w:contextualSpacing/>
        <w:jc w:val="left"/>
        <w:rPr>
          <w:sz w:val="24"/>
          <w:szCs w:val="24"/>
        </w:rPr>
      </w:pPr>
      <w:r>
        <w:rPr>
          <w:sz w:val="24"/>
          <w:szCs w:val="24"/>
        </w:rPr>
        <w:t>In the f</w:t>
      </w:r>
      <w:r w:rsidR="007F2DB0">
        <w:rPr>
          <w:sz w:val="24"/>
          <w:szCs w:val="24"/>
        </w:rPr>
        <w:t xml:space="preserve">ull and far </w:t>
      </w:r>
      <w:r>
        <w:rPr>
          <w:sz w:val="24"/>
          <w:szCs w:val="24"/>
        </w:rPr>
        <w:t>angle stack</w:t>
      </w:r>
      <w:r w:rsidR="007F2DB0">
        <w:rPr>
          <w:sz w:val="24"/>
          <w:szCs w:val="24"/>
        </w:rPr>
        <w:t>s</w:t>
      </w:r>
      <w:r>
        <w:rPr>
          <w:sz w:val="24"/>
          <w:szCs w:val="24"/>
        </w:rPr>
        <w:t>, the strong positive kurtosis response above the high amplitude BSR indicates a narrower bandwidth of data compared to the overlying negative kurtosis in Zone 2.</w:t>
      </w:r>
      <w:r w:rsidR="007F2DB0">
        <w:rPr>
          <w:sz w:val="24"/>
          <w:szCs w:val="24"/>
        </w:rPr>
        <w:t xml:space="preserve"> Zone 3 also contains lower frequency, which may indirectly be driving the bandwidth and subsequently, kurtosis response.</w:t>
      </w:r>
      <w:r>
        <w:rPr>
          <w:sz w:val="24"/>
          <w:szCs w:val="24"/>
        </w:rPr>
        <w:t xml:space="preserve"> In the near angle stack, Zone 3, and indeed, nearly the entire GHSZ, contains negative kurtosis. The positive kurtosis in Zone 3 in both the full and far angle stacks is likely due to gas hydrates attenuating the seismic spectrum and reducing the bandwidth of the data</w:t>
      </w:r>
      <w:r w:rsidR="007F2DB0">
        <w:rPr>
          <w:sz w:val="24"/>
          <w:szCs w:val="24"/>
        </w:rPr>
        <w:t xml:space="preserve">. The mechanism of negative kurtosis in Zone 3 in the near angle stack is more difficult to understand, but likely is due to some interaction between attenuation from hydrates and attenuation due to offset; however, this exact response is not well understood. </w:t>
      </w:r>
    </w:p>
    <w:p w14:paraId="18CE0662" w14:textId="7FCD63E0" w:rsidR="00F37B86" w:rsidRPr="00CC6448" w:rsidRDefault="00F37B86" w:rsidP="00B04BDA">
      <w:pPr>
        <w:tabs>
          <w:tab w:val="clear" w:pos="504"/>
        </w:tabs>
        <w:spacing w:before="240" w:line="480" w:lineRule="auto"/>
        <w:ind w:firstLine="720"/>
        <w:contextualSpacing/>
        <w:jc w:val="left"/>
        <w:rPr>
          <w:sz w:val="24"/>
          <w:szCs w:val="24"/>
        </w:rPr>
      </w:pPr>
      <w:r>
        <w:rPr>
          <w:sz w:val="24"/>
          <w:szCs w:val="24"/>
        </w:rPr>
        <w:t xml:space="preserve">In summary, kurtosis </w:t>
      </w:r>
      <w:r w:rsidR="00614E4B">
        <w:rPr>
          <w:sz w:val="24"/>
          <w:szCs w:val="24"/>
        </w:rPr>
        <w:t xml:space="preserve">delineated two primary zones of skewness variation, with a third zone with slight </w:t>
      </w:r>
      <w:r w:rsidR="002209A4">
        <w:rPr>
          <w:sz w:val="24"/>
          <w:szCs w:val="24"/>
        </w:rPr>
        <w:t xml:space="preserve">variation that may be correlated with hydrates. Zone 3 exhibited strong </w:t>
      </w:r>
      <w:proofErr w:type="spellStart"/>
      <w:r w:rsidR="00674296">
        <w:rPr>
          <w:sz w:val="24"/>
          <w:szCs w:val="24"/>
        </w:rPr>
        <w:t>kurt</w:t>
      </w:r>
      <w:proofErr w:type="spellEnd"/>
      <w:r w:rsidR="00674296">
        <w:rPr>
          <w:sz w:val="24"/>
          <w:szCs w:val="24"/>
        </w:rPr>
        <w:t xml:space="preserve">-AVO response: </w:t>
      </w:r>
      <w:r w:rsidR="002209A4">
        <w:rPr>
          <w:sz w:val="24"/>
          <w:szCs w:val="24"/>
        </w:rPr>
        <w:t>positive kurtosis response in the full and far angle stacks, and strong positive in the near angle stack. This variation</w:t>
      </w:r>
      <w:r w:rsidR="009E2788">
        <w:rPr>
          <w:sz w:val="24"/>
          <w:szCs w:val="24"/>
        </w:rPr>
        <w:t xml:space="preserve"> shows changes in the bandwidth of the data, and in the full and far angles, represents a narrower bandwi</w:t>
      </w:r>
      <w:r w:rsidR="00674296">
        <w:rPr>
          <w:sz w:val="24"/>
          <w:szCs w:val="24"/>
        </w:rPr>
        <w:t xml:space="preserve">dth, likely due to hydrate causing attenuation, although there may be an impact from naturally occurring attenuation due to offset. Within </w:t>
      </w:r>
      <w:r w:rsidR="00A209A5">
        <w:rPr>
          <w:sz w:val="24"/>
          <w:szCs w:val="24"/>
        </w:rPr>
        <w:t xml:space="preserve">Zone 2, there is a strong negative kurtosis response that may represent no hydrates, whereas in Zone 1 along the southeastern edge of the Hikarangi Trough, the strong positive kurtosis may be related </w:t>
      </w:r>
      <w:r w:rsidR="00A209A5">
        <w:rPr>
          <w:sz w:val="24"/>
          <w:szCs w:val="24"/>
        </w:rPr>
        <w:lastRenderedPageBreak/>
        <w:t>to another thin accumulation of hydrates</w:t>
      </w:r>
      <w:r w:rsidR="00BF1EA8">
        <w:rPr>
          <w:sz w:val="24"/>
          <w:szCs w:val="24"/>
        </w:rPr>
        <w:t>, albeit the source of hydrates near the ocean bottom may by biogenic instead of thermogenic, which is expected at the base of the GHSZ</w:t>
      </w:r>
      <w:r w:rsidR="00A209A5">
        <w:rPr>
          <w:sz w:val="24"/>
          <w:szCs w:val="24"/>
        </w:rPr>
        <w:t>.</w:t>
      </w:r>
      <w:r w:rsidR="00BF1EA8">
        <w:rPr>
          <w:sz w:val="24"/>
          <w:szCs w:val="24"/>
        </w:rPr>
        <w:t xml:space="preserve"> Since hydrates have been recovered within the shallow sediments of the Pegasus Basin (</w:t>
      </w:r>
      <w:r w:rsidR="004B6DF5">
        <w:rPr>
          <w:sz w:val="24"/>
          <w:szCs w:val="24"/>
        </w:rPr>
        <w:t xml:space="preserve">see Figure 1), there is likelihood the strong attenuation in Zone 1 also corresponds to gas hydrate accumulation. </w:t>
      </w:r>
      <w:r w:rsidR="00A209A5">
        <w:rPr>
          <w:sz w:val="24"/>
          <w:szCs w:val="24"/>
        </w:rPr>
        <w:t xml:space="preserve"> </w:t>
      </w:r>
      <w:r w:rsidR="00335D02">
        <w:rPr>
          <w:sz w:val="24"/>
          <w:szCs w:val="24"/>
        </w:rPr>
        <w:t xml:space="preserve">Although there is some uncertainty due to lack of well data to confirm intervals with hydrate accumulation, based on the understanding of the GHSZ in the Pegasus Basin, the kurtosis response and variation is </w:t>
      </w:r>
      <w:r w:rsidR="00501795">
        <w:rPr>
          <w:sz w:val="24"/>
          <w:szCs w:val="24"/>
        </w:rPr>
        <w:t xml:space="preserve">likely due to discontinuous zones </w:t>
      </w:r>
      <w:r w:rsidR="007F2DB0">
        <w:rPr>
          <w:sz w:val="24"/>
          <w:szCs w:val="24"/>
        </w:rPr>
        <w:t xml:space="preserve">of gas hydrate accumulation. </w:t>
      </w:r>
    </w:p>
    <w:p w14:paraId="6F21E258" w14:textId="1172B8BB" w:rsidR="00352806" w:rsidRPr="00352806" w:rsidRDefault="00352806" w:rsidP="00352806">
      <w:pPr>
        <w:tabs>
          <w:tab w:val="clear" w:pos="504"/>
        </w:tabs>
        <w:spacing w:before="240" w:line="480" w:lineRule="auto"/>
        <w:contextualSpacing/>
        <w:jc w:val="left"/>
        <w:rPr>
          <w:i/>
          <w:iCs/>
          <w:sz w:val="24"/>
          <w:szCs w:val="24"/>
        </w:rPr>
      </w:pPr>
      <w:r>
        <w:rPr>
          <w:i/>
          <w:iCs/>
          <w:sz w:val="24"/>
          <w:szCs w:val="24"/>
        </w:rPr>
        <w:t xml:space="preserve">Spectral Attribute </w:t>
      </w:r>
      <w:r w:rsidR="00DB385A">
        <w:rPr>
          <w:i/>
          <w:iCs/>
          <w:sz w:val="24"/>
          <w:szCs w:val="24"/>
        </w:rPr>
        <w:t>Considerations and Summary</w:t>
      </w:r>
    </w:p>
    <w:p w14:paraId="06B49D0D" w14:textId="7040C51F" w:rsidR="00BE281B" w:rsidRDefault="009238FD" w:rsidP="00B04BDA">
      <w:pPr>
        <w:tabs>
          <w:tab w:val="clear" w:pos="504"/>
        </w:tabs>
        <w:spacing w:before="240" w:line="480" w:lineRule="auto"/>
        <w:ind w:firstLine="720"/>
        <w:contextualSpacing/>
        <w:jc w:val="left"/>
        <w:rPr>
          <w:sz w:val="24"/>
          <w:szCs w:val="24"/>
        </w:rPr>
      </w:pPr>
      <w:r>
        <w:rPr>
          <w:sz w:val="24"/>
          <w:szCs w:val="24"/>
        </w:rPr>
        <w:t xml:space="preserve">Both skewness and kurtosis attributes show a </w:t>
      </w:r>
      <w:r w:rsidR="00E960A6">
        <w:rPr>
          <w:sz w:val="24"/>
          <w:szCs w:val="24"/>
        </w:rPr>
        <w:t xml:space="preserve">positive attribute response that corresponds to the strong BSR seen throughout the seismic amplitude volume. However, </w:t>
      </w:r>
      <w:r w:rsidR="00016E89">
        <w:rPr>
          <w:sz w:val="24"/>
          <w:szCs w:val="24"/>
        </w:rPr>
        <w:t xml:space="preserve">to varying degrees of visibility, usually greater in the far-angle stack and decreasing toward the near, both attributes also show positive attribute response </w:t>
      </w:r>
      <w:r w:rsidR="003235BE">
        <w:rPr>
          <w:sz w:val="24"/>
          <w:szCs w:val="24"/>
        </w:rPr>
        <w:t xml:space="preserve">where the BSR was weak or discontinuous. This is contrasting with the instantaneous and RMS amplitude attributes which </w:t>
      </w:r>
      <w:r w:rsidR="00CA4C90">
        <w:rPr>
          <w:sz w:val="24"/>
          <w:szCs w:val="24"/>
        </w:rPr>
        <w:t xml:space="preserve">are less consistent at resolving the BSR along the weak section. </w:t>
      </w:r>
      <w:r w:rsidR="00D42785">
        <w:rPr>
          <w:sz w:val="24"/>
          <w:szCs w:val="24"/>
        </w:rPr>
        <w:t xml:space="preserve">And, as stated before, although the goal is not to enhance weak BSRs, </w:t>
      </w:r>
      <w:r w:rsidR="0042120E">
        <w:rPr>
          <w:sz w:val="24"/>
          <w:szCs w:val="24"/>
        </w:rPr>
        <w:t>the skewness and kurtosis</w:t>
      </w:r>
      <w:r w:rsidR="00E9194E">
        <w:rPr>
          <w:sz w:val="24"/>
          <w:szCs w:val="24"/>
        </w:rPr>
        <w:t>’s ability to detect attenuation</w:t>
      </w:r>
      <w:r w:rsidR="0042120E">
        <w:rPr>
          <w:sz w:val="24"/>
          <w:szCs w:val="24"/>
        </w:rPr>
        <w:t xml:space="preserve"> response above the BSR is a strong indication that </w:t>
      </w:r>
      <w:r w:rsidR="00E9194E">
        <w:rPr>
          <w:sz w:val="24"/>
          <w:szCs w:val="24"/>
        </w:rPr>
        <w:t>hydrates are indeed present, even without a strong BSR</w:t>
      </w:r>
      <w:r w:rsidR="005E37F7">
        <w:rPr>
          <w:sz w:val="24"/>
          <w:szCs w:val="24"/>
        </w:rPr>
        <w:t xml:space="preserve">. </w:t>
      </w:r>
      <w:r w:rsidR="002461F0">
        <w:rPr>
          <w:sz w:val="24"/>
          <w:szCs w:val="24"/>
        </w:rPr>
        <w:t xml:space="preserve">Taking the BSR as an indicator of hydrates within the GHSZ and based on the interpretation of skewness and kurtosis’ relationship to attenuation, these spectral attributes help reduce uncertainty, similar to the traditional direct hydrocarbon indicators that do not explicitly confirm hydrocarbon </w:t>
      </w:r>
      <w:proofErr w:type="gramStart"/>
      <w:r w:rsidR="002461F0">
        <w:rPr>
          <w:sz w:val="24"/>
          <w:szCs w:val="24"/>
        </w:rPr>
        <w:t>presence, but</w:t>
      </w:r>
      <w:proofErr w:type="gramEnd"/>
      <w:r w:rsidR="002461F0">
        <w:rPr>
          <w:sz w:val="24"/>
          <w:szCs w:val="24"/>
        </w:rPr>
        <w:t xml:space="preserve"> are commonly used to de-risk a reservoir or exploratory location. </w:t>
      </w:r>
    </w:p>
    <w:p w14:paraId="1A06DF31" w14:textId="14003D7B" w:rsidR="005E37F7" w:rsidRDefault="00250728" w:rsidP="00B04BDA">
      <w:pPr>
        <w:tabs>
          <w:tab w:val="clear" w:pos="504"/>
        </w:tabs>
        <w:spacing w:after="160" w:line="480" w:lineRule="auto"/>
        <w:ind w:firstLine="720"/>
        <w:contextualSpacing/>
        <w:jc w:val="left"/>
        <w:rPr>
          <w:sz w:val="24"/>
          <w:szCs w:val="24"/>
        </w:rPr>
      </w:pPr>
      <w:r>
        <w:rPr>
          <w:sz w:val="24"/>
          <w:szCs w:val="24"/>
        </w:rPr>
        <w:t xml:space="preserve">However, </w:t>
      </w:r>
      <w:r w:rsidR="006F1485">
        <w:rPr>
          <w:sz w:val="24"/>
          <w:szCs w:val="24"/>
        </w:rPr>
        <w:t xml:space="preserve">although there is hydrate recovered from drop cores </w:t>
      </w:r>
      <w:r w:rsidR="00815521">
        <w:rPr>
          <w:sz w:val="24"/>
          <w:szCs w:val="24"/>
        </w:rPr>
        <w:t xml:space="preserve">along the Opouawe Bank </w:t>
      </w:r>
      <w:r w:rsidR="006F1485">
        <w:rPr>
          <w:sz w:val="24"/>
          <w:szCs w:val="24"/>
        </w:rPr>
        <w:t>(</w:t>
      </w:r>
      <w:r w:rsidR="00D04E94">
        <w:rPr>
          <w:sz w:val="24"/>
          <w:szCs w:val="24"/>
        </w:rPr>
        <w:t xml:space="preserve">see </w:t>
      </w:r>
      <w:r w:rsidR="006F1485">
        <w:rPr>
          <w:sz w:val="24"/>
          <w:szCs w:val="24"/>
        </w:rPr>
        <w:t xml:space="preserve">Figure </w:t>
      </w:r>
      <w:r w:rsidR="00D04E94">
        <w:rPr>
          <w:sz w:val="24"/>
          <w:szCs w:val="24"/>
        </w:rPr>
        <w:t xml:space="preserve">5 and </w:t>
      </w:r>
      <w:proofErr w:type="spellStart"/>
      <w:r w:rsidR="00D04E94">
        <w:rPr>
          <w:sz w:val="24"/>
          <w:szCs w:val="24"/>
        </w:rPr>
        <w:t>Bialas</w:t>
      </w:r>
      <w:proofErr w:type="spellEnd"/>
      <w:r w:rsidR="00D04E94">
        <w:rPr>
          <w:sz w:val="24"/>
          <w:szCs w:val="24"/>
        </w:rPr>
        <w:t>, 2011)</w:t>
      </w:r>
      <w:r w:rsidR="006F1485">
        <w:rPr>
          <w:sz w:val="24"/>
          <w:szCs w:val="24"/>
        </w:rPr>
        <w:t>, indicating that hydrates</w:t>
      </w:r>
      <w:r w:rsidR="00155461">
        <w:rPr>
          <w:sz w:val="24"/>
          <w:szCs w:val="24"/>
        </w:rPr>
        <w:t xml:space="preserve"> may</w:t>
      </w:r>
      <w:r w:rsidR="006F1485">
        <w:rPr>
          <w:sz w:val="24"/>
          <w:szCs w:val="24"/>
        </w:rPr>
        <w:t xml:space="preserve"> exist</w:t>
      </w:r>
      <w:r w:rsidR="00155461">
        <w:rPr>
          <w:sz w:val="24"/>
          <w:szCs w:val="24"/>
        </w:rPr>
        <w:t xml:space="preserve"> from the base of the GHSZ up to t</w:t>
      </w:r>
      <w:r w:rsidR="006F1485">
        <w:rPr>
          <w:sz w:val="24"/>
          <w:szCs w:val="24"/>
        </w:rPr>
        <w:t>he surface</w:t>
      </w:r>
      <w:r w:rsidR="00155461">
        <w:rPr>
          <w:sz w:val="24"/>
          <w:szCs w:val="24"/>
        </w:rPr>
        <w:t xml:space="preserve"> of the ocean bottom</w:t>
      </w:r>
      <w:r w:rsidR="006F1485">
        <w:rPr>
          <w:sz w:val="24"/>
          <w:szCs w:val="24"/>
        </w:rPr>
        <w:t xml:space="preserve">, the </w:t>
      </w:r>
      <w:r w:rsidR="00F25D03">
        <w:rPr>
          <w:sz w:val="24"/>
          <w:szCs w:val="24"/>
        </w:rPr>
        <w:t xml:space="preserve">skewness and kurtosis attributes show the strongest </w:t>
      </w:r>
      <w:r w:rsidR="00F25D03">
        <w:rPr>
          <w:sz w:val="24"/>
          <w:szCs w:val="24"/>
        </w:rPr>
        <w:lastRenderedPageBreak/>
        <w:t xml:space="preserve">response toward the base of the GHSZ, although there is a zone of lower skewness seen in </w:t>
      </w:r>
      <w:r w:rsidR="0078660F">
        <w:rPr>
          <w:sz w:val="24"/>
          <w:szCs w:val="24"/>
        </w:rPr>
        <w:t>the western extents</w:t>
      </w:r>
      <w:r w:rsidR="00F25D03">
        <w:rPr>
          <w:sz w:val="24"/>
          <w:szCs w:val="24"/>
        </w:rPr>
        <w:t xml:space="preserve"> in </w:t>
      </w:r>
      <w:r w:rsidR="0097274F">
        <w:rPr>
          <w:sz w:val="24"/>
          <w:szCs w:val="24"/>
        </w:rPr>
        <w:t xml:space="preserve">the full and angle stacks, which does not correspond to any particular amplitude feature or anomaly. </w:t>
      </w:r>
      <w:r w:rsidR="002D74FA">
        <w:rPr>
          <w:sz w:val="24"/>
          <w:szCs w:val="24"/>
        </w:rPr>
        <w:t>It seems more plausible that there are discontinuous zones or patches of hydrates throughout the GHSZ rather than on</w:t>
      </w:r>
      <w:r w:rsidR="00434D97">
        <w:rPr>
          <w:sz w:val="24"/>
          <w:szCs w:val="24"/>
        </w:rPr>
        <w:t>e solid hydrate-filled sediment package</w:t>
      </w:r>
      <w:r w:rsidR="00D404B3">
        <w:rPr>
          <w:sz w:val="24"/>
          <w:szCs w:val="24"/>
        </w:rPr>
        <w:t xml:space="preserve">; indeed, studies have shown that hydrates </w:t>
      </w:r>
      <w:r w:rsidR="00D5172E">
        <w:rPr>
          <w:sz w:val="24"/>
          <w:szCs w:val="24"/>
        </w:rPr>
        <w:t xml:space="preserve">can </w:t>
      </w:r>
      <w:r w:rsidR="00D404B3">
        <w:rPr>
          <w:sz w:val="24"/>
          <w:szCs w:val="24"/>
        </w:rPr>
        <w:t xml:space="preserve">occur in discontinuous </w:t>
      </w:r>
      <w:r w:rsidR="003A1AF9">
        <w:rPr>
          <w:sz w:val="24"/>
          <w:szCs w:val="24"/>
        </w:rPr>
        <w:t>intervals of the subsurface of the GHSZ</w:t>
      </w:r>
      <w:r w:rsidR="0027132D">
        <w:rPr>
          <w:sz w:val="24"/>
          <w:szCs w:val="24"/>
        </w:rPr>
        <w:t xml:space="preserve"> (</w:t>
      </w:r>
      <w:r w:rsidR="00755167">
        <w:rPr>
          <w:sz w:val="24"/>
          <w:szCs w:val="24"/>
        </w:rPr>
        <w:t>Cordon et al</w:t>
      </w:r>
      <w:r w:rsidR="00251D45">
        <w:rPr>
          <w:sz w:val="24"/>
          <w:szCs w:val="24"/>
        </w:rPr>
        <w:t>.</w:t>
      </w:r>
      <w:r w:rsidR="00755167">
        <w:rPr>
          <w:sz w:val="24"/>
          <w:szCs w:val="24"/>
        </w:rPr>
        <w:t>, 2006; Guerin and Goldberg, 2002</w:t>
      </w:r>
      <w:r w:rsidR="0027132D">
        <w:rPr>
          <w:sz w:val="24"/>
          <w:szCs w:val="24"/>
        </w:rPr>
        <w:t>).</w:t>
      </w:r>
    </w:p>
    <w:p w14:paraId="26D8D4AC" w14:textId="0AFF76FB" w:rsidR="00D810A6" w:rsidRDefault="00D810A6" w:rsidP="00B04BDA">
      <w:pPr>
        <w:tabs>
          <w:tab w:val="clear" w:pos="504"/>
        </w:tabs>
        <w:spacing w:after="160" w:line="480" w:lineRule="auto"/>
        <w:ind w:firstLine="720"/>
        <w:contextualSpacing/>
        <w:jc w:val="left"/>
        <w:rPr>
          <w:sz w:val="24"/>
          <w:szCs w:val="24"/>
        </w:rPr>
      </w:pPr>
      <w:r>
        <w:rPr>
          <w:sz w:val="24"/>
          <w:szCs w:val="24"/>
        </w:rPr>
        <w:t>Another useful aspect of the spectral attributes is that they were able to distinguish statistical variations in the amplitud</w:t>
      </w:r>
      <w:r w:rsidR="00714034">
        <w:rPr>
          <w:sz w:val="24"/>
          <w:szCs w:val="24"/>
        </w:rPr>
        <w:t xml:space="preserve">e and frequency spectrum that were seldom apparent in the supplemental attributes. </w:t>
      </w:r>
      <w:proofErr w:type="gramStart"/>
      <w:r w:rsidR="00714034">
        <w:rPr>
          <w:sz w:val="24"/>
          <w:szCs w:val="24"/>
        </w:rPr>
        <w:t>In particular, spectral</w:t>
      </w:r>
      <w:proofErr w:type="gramEnd"/>
      <w:r w:rsidR="00714034">
        <w:rPr>
          <w:sz w:val="24"/>
          <w:szCs w:val="24"/>
        </w:rPr>
        <w:t xml:space="preserve"> skewness and kurtosis show strong </w:t>
      </w:r>
      <w:r w:rsidR="00220512">
        <w:rPr>
          <w:sz w:val="24"/>
          <w:szCs w:val="24"/>
        </w:rPr>
        <w:t xml:space="preserve">responses and skew- or </w:t>
      </w:r>
      <w:proofErr w:type="spellStart"/>
      <w:r w:rsidR="00220512">
        <w:rPr>
          <w:sz w:val="24"/>
          <w:szCs w:val="24"/>
        </w:rPr>
        <w:t>kurt</w:t>
      </w:r>
      <w:proofErr w:type="spellEnd"/>
      <w:r w:rsidR="00220512">
        <w:rPr>
          <w:sz w:val="24"/>
          <w:szCs w:val="24"/>
        </w:rPr>
        <w:t xml:space="preserve">-AVO variations in Zone 3, which do not correspond to any particular amplitude anomaly or supplemental attribute </w:t>
      </w:r>
      <w:r w:rsidR="00CF70E3">
        <w:rPr>
          <w:sz w:val="24"/>
          <w:szCs w:val="24"/>
        </w:rPr>
        <w:t>feature</w:t>
      </w:r>
      <w:r w:rsidR="008610CD">
        <w:rPr>
          <w:sz w:val="24"/>
          <w:szCs w:val="24"/>
        </w:rPr>
        <w:t>, with the exception of the instantaneous frequency attribute</w:t>
      </w:r>
      <w:r w:rsidR="0028282A">
        <w:rPr>
          <w:sz w:val="24"/>
          <w:szCs w:val="24"/>
        </w:rPr>
        <w:t xml:space="preserve">. </w:t>
      </w:r>
    </w:p>
    <w:p w14:paraId="39F5FD3F" w14:textId="4ECA354A" w:rsidR="00031F61" w:rsidRDefault="00031F61" w:rsidP="00B04BDA">
      <w:pPr>
        <w:tabs>
          <w:tab w:val="clear" w:pos="504"/>
        </w:tabs>
        <w:spacing w:after="160" w:line="480" w:lineRule="auto"/>
        <w:ind w:firstLine="720"/>
        <w:contextualSpacing/>
        <w:jc w:val="left"/>
        <w:rPr>
          <w:sz w:val="24"/>
          <w:szCs w:val="24"/>
        </w:rPr>
      </w:pPr>
      <w:r>
        <w:rPr>
          <w:sz w:val="24"/>
          <w:szCs w:val="24"/>
        </w:rPr>
        <w:t xml:space="preserve">Based on the results of the skewness and kurtosis </w:t>
      </w:r>
      <w:proofErr w:type="spellStart"/>
      <w:r>
        <w:rPr>
          <w:sz w:val="24"/>
          <w:szCs w:val="24"/>
        </w:rPr>
        <w:t>crossplot</w:t>
      </w:r>
      <w:proofErr w:type="spellEnd"/>
      <w:r>
        <w:rPr>
          <w:sz w:val="24"/>
          <w:szCs w:val="24"/>
        </w:rPr>
        <w:t xml:space="preserve"> (Figure 10), there is a clear positive correlation between skewness and kurtosis, especially </w:t>
      </w:r>
      <w:r w:rsidR="00C4364E">
        <w:rPr>
          <w:sz w:val="24"/>
          <w:szCs w:val="24"/>
        </w:rPr>
        <w:t xml:space="preserve">throughout intervals that likely correspond to attenuation from gas hydrate accumulation. The simple cross-correlation is useful as an additional </w:t>
      </w:r>
      <w:r w:rsidR="0069278E">
        <w:rPr>
          <w:sz w:val="24"/>
          <w:szCs w:val="24"/>
        </w:rPr>
        <w:t xml:space="preserve">visual representation of how these attributes are related to each other </w:t>
      </w:r>
      <w:r w:rsidR="00155CD2">
        <w:rPr>
          <w:sz w:val="24"/>
          <w:szCs w:val="24"/>
        </w:rPr>
        <w:t>and potential zones of hydrate accumulation</w:t>
      </w:r>
      <w:r w:rsidR="00E27179">
        <w:rPr>
          <w:sz w:val="24"/>
          <w:szCs w:val="24"/>
        </w:rPr>
        <w:t xml:space="preserve">, as well as being </w:t>
      </w:r>
      <w:r w:rsidR="0069278E">
        <w:rPr>
          <w:sz w:val="24"/>
          <w:szCs w:val="24"/>
        </w:rPr>
        <w:t>a simple</w:t>
      </w:r>
      <w:r w:rsidR="00665A63">
        <w:rPr>
          <w:sz w:val="24"/>
          <w:szCs w:val="24"/>
        </w:rPr>
        <w:t xml:space="preserve"> method to quality control check the results </w:t>
      </w:r>
      <w:r w:rsidR="00155CD2">
        <w:rPr>
          <w:sz w:val="24"/>
          <w:szCs w:val="24"/>
        </w:rPr>
        <w:t xml:space="preserve">and interpretation </w:t>
      </w:r>
      <w:r w:rsidR="00665A63">
        <w:rPr>
          <w:sz w:val="24"/>
          <w:szCs w:val="24"/>
        </w:rPr>
        <w:t>from the machine learning</w:t>
      </w:r>
      <w:r w:rsidR="00155CD2">
        <w:rPr>
          <w:sz w:val="24"/>
          <w:szCs w:val="24"/>
        </w:rPr>
        <w:t xml:space="preserve">. </w:t>
      </w:r>
    </w:p>
    <w:p w14:paraId="7828E020" w14:textId="34513845" w:rsidR="00375926" w:rsidRDefault="00375926" w:rsidP="00B04BDA">
      <w:pPr>
        <w:tabs>
          <w:tab w:val="clear" w:pos="504"/>
        </w:tabs>
        <w:spacing w:after="160" w:line="480" w:lineRule="auto"/>
        <w:ind w:firstLine="720"/>
        <w:contextualSpacing/>
        <w:jc w:val="left"/>
        <w:rPr>
          <w:sz w:val="24"/>
          <w:szCs w:val="24"/>
        </w:rPr>
      </w:pPr>
      <w:r>
        <w:rPr>
          <w:sz w:val="24"/>
          <w:szCs w:val="24"/>
        </w:rPr>
        <w:t xml:space="preserve">And lastly, </w:t>
      </w:r>
      <w:r w:rsidR="00354819">
        <w:rPr>
          <w:sz w:val="24"/>
          <w:szCs w:val="24"/>
        </w:rPr>
        <w:t>based on the observations from the spectral attributes in the Pegasus Basin, the</w:t>
      </w:r>
      <w:r w:rsidR="00F56A91">
        <w:rPr>
          <w:sz w:val="24"/>
          <w:szCs w:val="24"/>
        </w:rPr>
        <w:t>se attributes</w:t>
      </w:r>
      <w:r w:rsidR="00354819">
        <w:rPr>
          <w:sz w:val="24"/>
          <w:szCs w:val="24"/>
        </w:rPr>
        <w:t xml:space="preserve"> </w:t>
      </w:r>
      <w:r w:rsidR="0080215A">
        <w:rPr>
          <w:sz w:val="24"/>
          <w:szCs w:val="24"/>
        </w:rPr>
        <w:t xml:space="preserve">have the potential to be considered another type of DHI (direct hydrocarbon indicator). </w:t>
      </w:r>
      <w:r w:rsidR="0016797B">
        <w:rPr>
          <w:sz w:val="24"/>
          <w:szCs w:val="24"/>
        </w:rPr>
        <w:t>Although there are some uncertainties in the exact locations of gas hydrates due to lack of well data</w:t>
      </w:r>
      <w:r w:rsidR="00D523B6">
        <w:rPr>
          <w:sz w:val="24"/>
          <w:szCs w:val="24"/>
        </w:rPr>
        <w:t xml:space="preserve"> in the Pegasus Basin</w:t>
      </w:r>
      <w:r w:rsidR="0016797B">
        <w:rPr>
          <w:sz w:val="24"/>
          <w:szCs w:val="24"/>
        </w:rPr>
        <w:t xml:space="preserve">, even well-accepted DHIs do not explicitly </w:t>
      </w:r>
      <w:r w:rsidR="00893399">
        <w:rPr>
          <w:sz w:val="24"/>
          <w:szCs w:val="24"/>
        </w:rPr>
        <w:t xml:space="preserve">confirm the existence of hydrocarbons, but rather indicate </w:t>
      </w:r>
      <w:r w:rsidR="00F56A91">
        <w:rPr>
          <w:sz w:val="24"/>
          <w:szCs w:val="24"/>
        </w:rPr>
        <w:t>hydrocarbon</w:t>
      </w:r>
      <w:r w:rsidR="00893399">
        <w:rPr>
          <w:sz w:val="24"/>
          <w:szCs w:val="24"/>
        </w:rPr>
        <w:t xml:space="preserve"> existence based on the attribute </w:t>
      </w:r>
      <w:r w:rsidR="00893399">
        <w:rPr>
          <w:sz w:val="24"/>
          <w:szCs w:val="24"/>
        </w:rPr>
        <w:lastRenderedPageBreak/>
        <w:t>theory</w:t>
      </w:r>
      <w:r w:rsidR="00E50125">
        <w:rPr>
          <w:sz w:val="24"/>
          <w:szCs w:val="24"/>
        </w:rPr>
        <w:t>, concepts, and thorough, scientific interpretation of the</w:t>
      </w:r>
      <w:r w:rsidR="00F56A91">
        <w:rPr>
          <w:sz w:val="24"/>
          <w:szCs w:val="24"/>
        </w:rPr>
        <w:t xml:space="preserve"> attribute</w:t>
      </w:r>
      <w:r w:rsidR="00E50125">
        <w:rPr>
          <w:sz w:val="24"/>
          <w:szCs w:val="24"/>
        </w:rPr>
        <w:t xml:space="preserve"> response. </w:t>
      </w:r>
      <w:r w:rsidR="00D523B6">
        <w:rPr>
          <w:sz w:val="24"/>
          <w:szCs w:val="24"/>
        </w:rPr>
        <w:t xml:space="preserve">In the same way, spectral attributes </w:t>
      </w:r>
      <w:r w:rsidR="00482741">
        <w:rPr>
          <w:sz w:val="24"/>
          <w:szCs w:val="24"/>
        </w:rPr>
        <w:t>give a response based on the statistical shape of the seismic spectrum</w:t>
      </w:r>
      <w:r w:rsidR="00A94ADD">
        <w:rPr>
          <w:sz w:val="24"/>
          <w:szCs w:val="24"/>
        </w:rPr>
        <w:t xml:space="preserve"> and, when interpreting that in terms of attenuation</w:t>
      </w:r>
      <w:r w:rsidR="00145CF6">
        <w:rPr>
          <w:sz w:val="24"/>
          <w:szCs w:val="24"/>
        </w:rPr>
        <w:t xml:space="preserve"> specifically</w:t>
      </w:r>
      <w:r w:rsidR="00A94ADD">
        <w:rPr>
          <w:sz w:val="24"/>
          <w:szCs w:val="24"/>
        </w:rPr>
        <w:t xml:space="preserve"> in a gas hydrate setting, can indicate</w:t>
      </w:r>
      <w:r w:rsidR="008A6A5B">
        <w:rPr>
          <w:sz w:val="24"/>
          <w:szCs w:val="24"/>
        </w:rPr>
        <w:t xml:space="preserve"> zone</w:t>
      </w:r>
      <w:r w:rsidR="00145CF6">
        <w:rPr>
          <w:sz w:val="24"/>
          <w:szCs w:val="24"/>
        </w:rPr>
        <w:t xml:space="preserve">s with gas hydrates. </w:t>
      </w:r>
    </w:p>
    <w:p w14:paraId="3D5F6F82" w14:textId="013BDEF4" w:rsidR="00B06268" w:rsidRDefault="00B06268" w:rsidP="002D36B2">
      <w:pPr>
        <w:tabs>
          <w:tab w:val="clear" w:pos="504"/>
        </w:tabs>
        <w:contextualSpacing/>
        <w:jc w:val="left"/>
        <w:rPr>
          <w:b/>
          <w:bCs/>
          <w:sz w:val="24"/>
          <w:szCs w:val="24"/>
        </w:rPr>
      </w:pPr>
      <w:r>
        <w:rPr>
          <w:b/>
          <w:bCs/>
          <w:sz w:val="24"/>
          <w:szCs w:val="24"/>
        </w:rPr>
        <w:t>5.1.3 Supplemental Attribute</w:t>
      </w:r>
      <w:r w:rsidR="006027FE">
        <w:rPr>
          <w:b/>
          <w:bCs/>
          <w:sz w:val="24"/>
          <w:szCs w:val="24"/>
        </w:rPr>
        <w:t>s—RMS Amplitude, Instantaneous Frequency, Envelope, and Sweetness</w:t>
      </w:r>
    </w:p>
    <w:p w14:paraId="70E4FA4C" w14:textId="77777777" w:rsidR="002D36B2" w:rsidRDefault="002D36B2" w:rsidP="002D36B2">
      <w:pPr>
        <w:tabs>
          <w:tab w:val="clear" w:pos="504"/>
        </w:tabs>
        <w:contextualSpacing/>
        <w:jc w:val="left"/>
        <w:rPr>
          <w:b/>
          <w:bCs/>
          <w:sz w:val="24"/>
          <w:szCs w:val="24"/>
        </w:rPr>
      </w:pPr>
    </w:p>
    <w:p w14:paraId="0181E621" w14:textId="4AF4B60B" w:rsidR="00EF430B" w:rsidRDefault="00520002" w:rsidP="00017C89">
      <w:pPr>
        <w:tabs>
          <w:tab w:val="clear" w:pos="504"/>
        </w:tabs>
        <w:spacing w:line="480" w:lineRule="auto"/>
        <w:ind w:firstLine="720"/>
        <w:contextualSpacing/>
        <w:jc w:val="left"/>
        <w:rPr>
          <w:sz w:val="24"/>
          <w:szCs w:val="24"/>
        </w:rPr>
      </w:pPr>
      <w:r>
        <w:rPr>
          <w:sz w:val="24"/>
          <w:szCs w:val="24"/>
        </w:rPr>
        <w:t xml:space="preserve">The results from the instantaneous frequency attribute </w:t>
      </w:r>
      <w:r w:rsidR="006C0546">
        <w:rPr>
          <w:sz w:val="24"/>
          <w:szCs w:val="24"/>
        </w:rPr>
        <w:t xml:space="preserve">show high </w:t>
      </w:r>
      <w:r w:rsidR="005919DF">
        <w:rPr>
          <w:sz w:val="24"/>
          <w:szCs w:val="24"/>
        </w:rPr>
        <w:t xml:space="preserve">frequency </w:t>
      </w:r>
      <w:r w:rsidR="006C0546">
        <w:rPr>
          <w:sz w:val="24"/>
          <w:szCs w:val="24"/>
        </w:rPr>
        <w:t>variations at the same locations</w:t>
      </w:r>
      <w:r w:rsidR="008D4B3E">
        <w:rPr>
          <w:sz w:val="24"/>
          <w:szCs w:val="24"/>
        </w:rPr>
        <w:t xml:space="preserve"> where there is a</w:t>
      </w:r>
      <w:r w:rsidR="00A970D0">
        <w:rPr>
          <w:sz w:val="24"/>
          <w:szCs w:val="24"/>
        </w:rPr>
        <w:t xml:space="preserve"> </w:t>
      </w:r>
      <w:r w:rsidR="009447A7">
        <w:rPr>
          <w:sz w:val="24"/>
          <w:szCs w:val="24"/>
        </w:rPr>
        <w:t>negative</w:t>
      </w:r>
      <w:r w:rsidR="00C82794">
        <w:rPr>
          <w:sz w:val="24"/>
          <w:szCs w:val="24"/>
        </w:rPr>
        <w:t xml:space="preserve"> spectral</w:t>
      </w:r>
      <w:r w:rsidR="00A970D0">
        <w:rPr>
          <w:sz w:val="24"/>
          <w:szCs w:val="24"/>
        </w:rPr>
        <w:t xml:space="preserve"> skewness </w:t>
      </w:r>
      <w:r w:rsidR="00C82794">
        <w:rPr>
          <w:sz w:val="24"/>
          <w:szCs w:val="24"/>
        </w:rPr>
        <w:t>response</w:t>
      </w:r>
      <w:r w:rsidR="00A970D0">
        <w:rPr>
          <w:sz w:val="24"/>
          <w:szCs w:val="24"/>
        </w:rPr>
        <w:t xml:space="preserve">, indicating that these variations are </w:t>
      </w:r>
      <w:r w:rsidR="001D35E1">
        <w:rPr>
          <w:sz w:val="24"/>
          <w:szCs w:val="24"/>
        </w:rPr>
        <w:t>related</w:t>
      </w:r>
      <w:r w:rsidR="00A970D0">
        <w:rPr>
          <w:sz w:val="24"/>
          <w:szCs w:val="24"/>
        </w:rPr>
        <w:t xml:space="preserve"> to </w:t>
      </w:r>
      <w:r w:rsidR="00235889">
        <w:rPr>
          <w:sz w:val="24"/>
          <w:szCs w:val="24"/>
        </w:rPr>
        <w:t>frequency responses, rather than changes in the amplitude volume of the seismic</w:t>
      </w:r>
      <w:r w:rsidR="00C41E8C">
        <w:rPr>
          <w:sz w:val="24"/>
          <w:szCs w:val="24"/>
        </w:rPr>
        <w:t xml:space="preserve"> or lithology.</w:t>
      </w:r>
      <w:r w:rsidR="00BB17B8">
        <w:rPr>
          <w:sz w:val="24"/>
          <w:szCs w:val="24"/>
        </w:rPr>
        <w:t xml:space="preserve"> This is consistent with expectations that </w:t>
      </w:r>
      <w:r w:rsidR="001C440A">
        <w:rPr>
          <w:sz w:val="24"/>
          <w:szCs w:val="24"/>
        </w:rPr>
        <w:t>high</w:t>
      </w:r>
      <w:r w:rsidR="009803FD">
        <w:rPr>
          <w:sz w:val="24"/>
          <w:szCs w:val="24"/>
        </w:rPr>
        <w:t xml:space="preserve"> </w:t>
      </w:r>
      <w:r w:rsidR="001C440A">
        <w:rPr>
          <w:sz w:val="24"/>
          <w:szCs w:val="24"/>
        </w:rPr>
        <w:t>frequencies are being attenuated throughout the GHSZ</w:t>
      </w:r>
      <w:r w:rsidR="00FA120B">
        <w:rPr>
          <w:sz w:val="24"/>
          <w:szCs w:val="24"/>
        </w:rPr>
        <w:t>, and the corresponding skewness and kurtosis attributes show (</w:t>
      </w:r>
      <w:r w:rsidR="00F0003F">
        <w:rPr>
          <w:sz w:val="24"/>
          <w:szCs w:val="24"/>
        </w:rPr>
        <w:t>positive</w:t>
      </w:r>
      <w:r w:rsidR="00FA120B">
        <w:rPr>
          <w:sz w:val="24"/>
          <w:szCs w:val="24"/>
        </w:rPr>
        <w:t>)</w:t>
      </w:r>
      <w:r w:rsidR="00B8680B">
        <w:rPr>
          <w:sz w:val="24"/>
          <w:szCs w:val="24"/>
        </w:rPr>
        <w:t xml:space="preserve"> responses that indicate lower peak frequencies compared to a non-hydrate filled zone. </w:t>
      </w:r>
      <w:r w:rsidR="00A95188">
        <w:rPr>
          <w:sz w:val="24"/>
          <w:szCs w:val="24"/>
        </w:rPr>
        <w:t xml:space="preserve">Furthermore, the instantaneous frequency attribute </w:t>
      </w:r>
      <w:r w:rsidR="004801CC">
        <w:rPr>
          <w:sz w:val="24"/>
          <w:szCs w:val="24"/>
        </w:rPr>
        <w:t>follows a somewhat similar zonation pattern</w:t>
      </w:r>
      <w:r w:rsidR="00E52224">
        <w:rPr>
          <w:sz w:val="24"/>
          <w:szCs w:val="24"/>
        </w:rPr>
        <w:t xml:space="preserve">; for example, low frequency in Zones 1 and 3 that correspond to positive skewness and kurtosis in the same zones, and </w:t>
      </w:r>
      <w:r w:rsidR="00DE1017">
        <w:rPr>
          <w:sz w:val="24"/>
          <w:szCs w:val="24"/>
        </w:rPr>
        <w:t>high frequency in Zone 2 that corresponds to negative skewness. These similar pattern</w:t>
      </w:r>
      <w:r w:rsidR="00451CE6">
        <w:rPr>
          <w:sz w:val="24"/>
          <w:szCs w:val="24"/>
        </w:rPr>
        <w:t>s</w:t>
      </w:r>
      <w:r w:rsidR="00DE1017">
        <w:rPr>
          <w:sz w:val="24"/>
          <w:szCs w:val="24"/>
        </w:rPr>
        <w:t xml:space="preserve"> are not easily observed in the other supplemental attributes, which</w:t>
      </w:r>
      <w:r w:rsidR="00451CE6">
        <w:rPr>
          <w:sz w:val="24"/>
          <w:szCs w:val="24"/>
        </w:rPr>
        <w:t>, interestingly, are closer related to amplitude (</w:t>
      </w:r>
      <w:proofErr w:type="gramStart"/>
      <w:r w:rsidR="00451CE6">
        <w:rPr>
          <w:sz w:val="24"/>
          <w:szCs w:val="24"/>
        </w:rPr>
        <w:t>with the exception of</w:t>
      </w:r>
      <w:proofErr w:type="gramEnd"/>
      <w:r w:rsidR="00451CE6">
        <w:rPr>
          <w:sz w:val="24"/>
          <w:szCs w:val="24"/>
        </w:rPr>
        <w:t xml:space="preserve"> sweetness), indicating that the spectral attributes correspond more to frequency variations than amplitude variations. </w:t>
      </w:r>
      <w:r w:rsidR="00B50918">
        <w:rPr>
          <w:sz w:val="24"/>
          <w:szCs w:val="24"/>
        </w:rPr>
        <w:t xml:space="preserve">Additionally, the frequency attribute </w:t>
      </w:r>
      <w:r w:rsidR="000C78F3">
        <w:rPr>
          <w:sz w:val="24"/>
          <w:szCs w:val="24"/>
        </w:rPr>
        <w:t>may be able to enhance visualization of the weak BSR</w:t>
      </w:r>
      <w:r w:rsidR="00A15E74">
        <w:rPr>
          <w:sz w:val="24"/>
          <w:szCs w:val="24"/>
        </w:rPr>
        <w:t xml:space="preserve"> toward the northwest end of the seismic line (Figure </w:t>
      </w:r>
      <w:r w:rsidR="00FD3C31">
        <w:rPr>
          <w:sz w:val="24"/>
          <w:szCs w:val="24"/>
        </w:rPr>
        <w:t>1</w:t>
      </w:r>
      <w:r w:rsidR="00025404">
        <w:rPr>
          <w:sz w:val="24"/>
          <w:szCs w:val="24"/>
        </w:rPr>
        <w:t>1</w:t>
      </w:r>
      <w:r w:rsidR="00A15E74">
        <w:rPr>
          <w:sz w:val="24"/>
          <w:szCs w:val="24"/>
        </w:rPr>
        <w:t xml:space="preserve"> a and c).</w:t>
      </w:r>
      <w:r w:rsidR="00864A41">
        <w:rPr>
          <w:sz w:val="24"/>
          <w:szCs w:val="24"/>
        </w:rPr>
        <w:t xml:space="preserve"> Indeed, </w:t>
      </w:r>
      <w:r w:rsidR="00AE25ED">
        <w:rPr>
          <w:sz w:val="24"/>
          <w:szCs w:val="24"/>
        </w:rPr>
        <w:t xml:space="preserve">there was an interesting </w:t>
      </w:r>
      <w:r w:rsidR="00CB5999">
        <w:rPr>
          <w:sz w:val="24"/>
          <w:szCs w:val="24"/>
        </w:rPr>
        <w:t>increase in frequency with offset observed in the central part of the Hikarangi Trough where the BSR was weak or discontinuous</w:t>
      </w:r>
      <w:r w:rsidR="00170EB8">
        <w:rPr>
          <w:sz w:val="24"/>
          <w:szCs w:val="24"/>
        </w:rPr>
        <w:t xml:space="preserve">, and while this was outside the main seismic section </w:t>
      </w:r>
      <w:r w:rsidR="0045639B">
        <w:rPr>
          <w:sz w:val="24"/>
          <w:szCs w:val="24"/>
        </w:rPr>
        <w:t>of study, future work m</w:t>
      </w:r>
      <w:r w:rsidR="00C54918">
        <w:rPr>
          <w:sz w:val="24"/>
          <w:szCs w:val="24"/>
        </w:rPr>
        <w:t>ay include further investigation on the frequency variation along the BSR.</w:t>
      </w:r>
      <w:r w:rsidR="006376B3">
        <w:rPr>
          <w:sz w:val="24"/>
          <w:szCs w:val="24"/>
        </w:rPr>
        <w:t xml:space="preserve"> </w:t>
      </w:r>
      <w:r w:rsidR="001E2133">
        <w:rPr>
          <w:sz w:val="24"/>
          <w:szCs w:val="24"/>
        </w:rPr>
        <w:t>Within the main seismic crop of study, t</w:t>
      </w:r>
      <w:r w:rsidR="006376B3">
        <w:rPr>
          <w:sz w:val="24"/>
          <w:szCs w:val="24"/>
        </w:rPr>
        <w:t xml:space="preserve">he strong frequency response throughout the non-parallel, possible sediment wave </w:t>
      </w:r>
      <w:r w:rsidR="006376B3">
        <w:rPr>
          <w:sz w:val="24"/>
          <w:szCs w:val="24"/>
        </w:rPr>
        <w:lastRenderedPageBreak/>
        <w:t xml:space="preserve">reflectors also corresponds to the spectral attribute </w:t>
      </w:r>
      <w:r w:rsidR="003606DE">
        <w:rPr>
          <w:sz w:val="24"/>
          <w:szCs w:val="24"/>
        </w:rPr>
        <w:t xml:space="preserve">response in the full stack and variations observed between the far and near angle stacks. </w:t>
      </w:r>
    </w:p>
    <w:p w14:paraId="34D13AB4" w14:textId="357C6D82" w:rsidR="006661C2" w:rsidRDefault="005A4EF6" w:rsidP="00017C89">
      <w:pPr>
        <w:tabs>
          <w:tab w:val="clear" w:pos="504"/>
        </w:tabs>
        <w:spacing w:line="480" w:lineRule="auto"/>
        <w:ind w:firstLine="720"/>
        <w:contextualSpacing/>
        <w:jc w:val="left"/>
        <w:rPr>
          <w:sz w:val="24"/>
          <w:szCs w:val="24"/>
        </w:rPr>
      </w:pPr>
      <w:r>
        <w:rPr>
          <w:sz w:val="24"/>
          <w:szCs w:val="24"/>
        </w:rPr>
        <w:t>The results from the envelope and RMS amplitude generally correspond to the high</w:t>
      </w:r>
      <w:r w:rsidR="00D24607">
        <w:rPr>
          <w:sz w:val="24"/>
          <w:szCs w:val="24"/>
        </w:rPr>
        <w:t xml:space="preserve"> </w:t>
      </w:r>
      <w:r>
        <w:rPr>
          <w:sz w:val="24"/>
          <w:szCs w:val="24"/>
        </w:rPr>
        <w:t>amplitude seen in the seismic amplitude volume</w:t>
      </w:r>
      <w:r w:rsidR="00957C9F">
        <w:rPr>
          <w:sz w:val="24"/>
          <w:szCs w:val="24"/>
        </w:rPr>
        <w:t xml:space="preserve">. </w:t>
      </w:r>
      <w:r w:rsidR="00017C89">
        <w:rPr>
          <w:sz w:val="24"/>
          <w:szCs w:val="24"/>
        </w:rPr>
        <w:t xml:space="preserve">Below the BSR, the RMS amplitude, envelope, and sweetness responses all point toward hydrocarbon accumulation. </w:t>
      </w:r>
      <w:r w:rsidR="00957C9F">
        <w:rPr>
          <w:sz w:val="24"/>
          <w:szCs w:val="24"/>
        </w:rPr>
        <w:t>The sweetness attribute,</w:t>
      </w:r>
      <w:r w:rsidR="00B279F9">
        <w:rPr>
          <w:sz w:val="24"/>
          <w:szCs w:val="24"/>
        </w:rPr>
        <w:t xml:space="preserve"> </w:t>
      </w:r>
      <w:r w:rsidR="00017C89">
        <w:rPr>
          <w:sz w:val="24"/>
          <w:szCs w:val="24"/>
        </w:rPr>
        <w:t xml:space="preserve">for example, which is </w:t>
      </w:r>
      <w:r w:rsidR="00B279F9">
        <w:rPr>
          <w:sz w:val="24"/>
          <w:szCs w:val="24"/>
        </w:rPr>
        <w:t>calculated from the frequency and envelope attribute and</w:t>
      </w:r>
      <w:r w:rsidR="00957C9F">
        <w:rPr>
          <w:sz w:val="24"/>
          <w:szCs w:val="24"/>
        </w:rPr>
        <w:t xml:space="preserve"> often used to delineate hydrocarbon-filled sands (or “sweet” spots)</w:t>
      </w:r>
      <w:r w:rsidR="00B279F9">
        <w:rPr>
          <w:sz w:val="24"/>
          <w:szCs w:val="24"/>
        </w:rPr>
        <w:t>,</w:t>
      </w:r>
      <w:r w:rsidR="003051AE">
        <w:rPr>
          <w:sz w:val="24"/>
          <w:szCs w:val="24"/>
        </w:rPr>
        <w:t xml:space="preserve"> shows a strong positive response below the high amplitude BSR</w:t>
      </w:r>
      <w:r w:rsidR="005912B8">
        <w:rPr>
          <w:sz w:val="24"/>
          <w:szCs w:val="24"/>
        </w:rPr>
        <w:t>; this response is lik</w:t>
      </w:r>
      <w:r w:rsidR="00FF5010">
        <w:rPr>
          <w:sz w:val="24"/>
          <w:szCs w:val="24"/>
        </w:rPr>
        <w:t>ely due to trapped free gas below the GHSZ</w:t>
      </w:r>
      <w:r w:rsidR="008318DF">
        <w:rPr>
          <w:sz w:val="24"/>
          <w:szCs w:val="24"/>
        </w:rPr>
        <w:t>. The trapped free gas</w:t>
      </w:r>
      <w:r w:rsidR="006D0DC6">
        <w:rPr>
          <w:sz w:val="24"/>
          <w:szCs w:val="24"/>
        </w:rPr>
        <w:t xml:space="preserve"> create</w:t>
      </w:r>
      <w:r w:rsidR="00453BFA">
        <w:rPr>
          <w:sz w:val="24"/>
          <w:szCs w:val="24"/>
        </w:rPr>
        <w:t>s</w:t>
      </w:r>
      <w:r w:rsidR="006D0DC6">
        <w:rPr>
          <w:sz w:val="24"/>
          <w:szCs w:val="24"/>
        </w:rPr>
        <w:t xml:space="preserve"> the strong </w:t>
      </w:r>
      <w:r w:rsidR="00453BFA">
        <w:rPr>
          <w:sz w:val="24"/>
          <w:szCs w:val="24"/>
        </w:rPr>
        <w:t>impedance</w:t>
      </w:r>
      <w:r w:rsidR="006D0DC6">
        <w:rPr>
          <w:sz w:val="24"/>
          <w:szCs w:val="24"/>
        </w:rPr>
        <w:t xml:space="preserve"> contrast between the hydrate-filled sediments in the GHSZ and the free gas in the zone below, therefore creating a</w:t>
      </w:r>
      <w:r w:rsidR="008318DF">
        <w:rPr>
          <w:sz w:val="24"/>
          <w:szCs w:val="24"/>
        </w:rPr>
        <w:t xml:space="preserve"> strong BSR</w:t>
      </w:r>
      <w:r w:rsidR="00FF5010">
        <w:rPr>
          <w:sz w:val="24"/>
          <w:szCs w:val="24"/>
        </w:rPr>
        <w:t>.</w:t>
      </w:r>
      <w:r w:rsidR="00B13CE7">
        <w:rPr>
          <w:sz w:val="24"/>
          <w:szCs w:val="24"/>
        </w:rPr>
        <w:t xml:space="preserve"> </w:t>
      </w:r>
      <w:r w:rsidR="00806420">
        <w:rPr>
          <w:sz w:val="24"/>
          <w:szCs w:val="24"/>
        </w:rPr>
        <w:t xml:space="preserve">RMS amplitude and envelope are also commonly used to </w:t>
      </w:r>
      <w:r w:rsidR="00FA4F11">
        <w:rPr>
          <w:sz w:val="24"/>
          <w:szCs w:val="24"/>
        </w:rPr>
        <w:t>indicate hydrocarbon accumulation</w:t>
      </w:r>
      <w:r w:rsidR="00CE7267">
        <w:rPr>
          <w:sz w:val="24"/>
          <w:szCs w:val="24"/>
        </w:rPr>
        <w:t xml:space="preserve">, creating a strong case for free gas below the GHSZ. </w:t>
      </w:r>
    </w:p>
    <w:p w14:paraId="547DEF35" w14:textId="5630A237" w:rsidR="005A4EF6" w:rsidRDefault="006661C2" w:rsidP="00017C89">
      <w:pPr>
        <w:tabs>
          <w:tab w:val="clear" w:pos="504"/>
        </w:tabs>
        <w:spacing w:line="480" w:lineRule="auto"/>
        <w:ind w:firstLine="720"/>
        <w:contextualSpacing/>
        <w:jc w:val="left"/>
        <w:rPr>
          <w:sz w:val="24"/>
          <w:szCs w:val="24"/>
        </w:rPr>
      </w:pPr>
      <w:r>
        <w:rPr>
          <w:sz w:val="24"/>
          <w:szCs w:val="24"/>
        </w:rPr>
        <w:t xml:space="preserve">While the supplemental attributes proved </w:t>
      </w:r>
      <w:r w:rsidR="005A4EF6">
        <w:rPr>
          <w:sz w:val="24"/>
          <w:szCs w:val="24"/>
        </w:rPr>
        <w:t xml:space="preserve">useful for highlighting the BSR at the base of the GHSZ, these attributes proved to be less indicative of </w:t>
      </w:r>
      <w:r w:rsidR="005C5E4A">
        <w:rPr>
          <w:sz w:val="24"/>
          <w:szCs w:val="24"/>
        </w:rPr>
        <w:t>attenuation</w:t>
      </w:r>
      <w:r w:rsidR="00D24607">
        <w:rPr>
          <w:sz w:val="24"/>
          <w:szCs w:val="24"/>
        </w:rPr>
        <w:t xml:space="preserve"> </w:t>
      </w:r>
      <w:proofErr w:type="gramStart"/>
      <w:r w:rsidR="00D24607">
        <w:rPr>
          <w:sz w:val="24"/>
          <w:szCs w:val="24"/>
        </w:rPr>
        <w:t>itself</w:t>
      </w:r>
      <w:r w:rsidR="00617715">
        <w:rPr>
          <w:sz w:val="24"/>
          <w:szCs w:val="24"/>
        </w:rPr>
        <w:t>, and</w:t>
      </w:r>
      <w:proofErr w:type="gramEnd"/>
      <w:r w:rsidR="00617715">
        <w:rPr>
          <w:sz w:val="24"/>
          <w:szCs w:val="24"/>
        </w:rPr>
        <w:t xml:space="preserve"> show fewer correlations between their attribute response and the interesting spectral attribute responses and variations observed between the angle stacks</w:t>
      </w:r>
      <w:r w:rsidR="001E6337">
        <w:rPr>
          <w:sz w:val="24"/>
          <w:szCs w:val="24"/>
        </w:rPr>
        <w:t>.</w:t>
      </w:r>
      <w:r w:rsidR="002C6463">
        <w:rPr>
          <w:sz w:val="24"/>
          <w:szCs w:val="24"/>
        </w:rPr>
        <w:t xml:space="preserve"> Nevertheless, they do </w:t>
      </w:r>
      <w:r w:rsidR="008C3AEF">
        <w:rPr>
          <w:sz w:val="24"/>
          <w:szCs w:val="24"/>
        </w:rPr>
        <w:t>show a clear delineation between amplitude</w:t>
      </w:r>
      <w:r w:rsidR="00D24607">
        <w:rPr>
          <w:sz w:val="24"/>
          <w:szCs w:val="24"/>
        </w:rPr>
        <w:t>-</w:t>
      </w:r>
      <w:r w:rsidR="008C3AEF">
        <w:rPr>
          <w:sz w:val="24"/>
          <w:szCs w:val="24"/>
        </w:rPr>
        <w:t xml:space="preserve"> and frequency</w:t>
      </w:r>
      <w:r w:rsidR="005C5E4A">
        <w:rPr>
          <w:sz w:val="24"/>
          <w:szCs w:val="24"/>
        </w:rPr>
        <w:t>-related responses</w:t>
      </w:r>
      <w:r w:rsidR="00BB39EF">
        <w:rPr>
          <w:sz w:val="24"/>
          <w:szCs w:val="24"/>
        </w:rPr>
        <w:t xml:space="preserve"> and what attributes are most appropriate for quantifying attenuation</w:t>
      </w:r>
      <w:r w:rsidR="00617715">
        <w:rPr>
          <w:sz w:val="24"/>
          <w:szCs w:val="24"/>
        </w:rPr>
        <w:t xml:space="preserve">, in addition to </w:t>
      </w:r>
      <w:r w:rsidR="00C576C2">
        <w:rPr>
          <w:sz w:val="24"/>
          <w:szCs w:val="24"/>
        </w:rPr>
        <w:t>providing the necessary supplemental attributes for machine learning.</w:t>
      </w:r>
    </w:p>
    <w:p w14:paraId="178E31E3" w14:textId="036C22F7" w:rsidR="0090319D" w:rsidRDefault="00F10F73" w:rsidP="00692BA7">
      <w:pPr>
        <w:tabs>
          <w:tab w:val="clear" w:pos="504"/>
        </w:tabs>
        <w:spacing w:after="160" w:line="480" w:lineRule="auto"/>
        <w:contextualSpacing/>
        <w:jc w:val="left"/>
        <w:rPr>
          <w:b/>
          <w:bCs/>
          <w:sz w:val="24"/>
          <w:szCs w:val="24"/>
        </w:rPr>
      </w:pPr>
      <w:r>
        <w:rPr>
          <w:b/>
          <w:bCs/>
          <w:sz w:val="24"/>
          <w:szCs w:val="24"/>
        </w:rPr>
        <w:t xml:space="preserve">5.2 </w:t>
      </w:r>
      <w:r w:rsidR="0090319D">
        <w:rPr>
          <w:b/>
          <w:bCs/>
          <w:sz w:val="24"/>
          <w:szCs w:val="24"/>
        </w:rPr>
        <w:t>S</w:t>
      </w:r>
      <w:r w:rsidR="00B2086A">
        <w:rPr>
          <w:b/>
          <w:bCs/>
          <w:sz w:val="24"/>
          <w:szCs w:val="24"/>
        </w:rPr>
        <w:t>elf-organizing Maps</w:t>
      </w:r>
    </w:p>
    <w:p w14:paraId="205BBB9F" w14:textId="7C8201C5" w:rsidR="008609AA" w:rsidRDefault="008609AA" w:rsidP="008F58BC">
      <w:pPr>
        <w:tabs>
          <w:tab w:val="clear" w:pos="504"/>
        </w:tabs>
        <w:spacing w:line="480" w:lineRule="auto"/>
        <w:ind w:firstLine="720"/>
        <w:contextualSpacing/>
        <w:jc w:val="left"/>
        <w:rPr>
          <w:sz w:val="24"/>
          <w:szCs w:val="24"/>
        </w:rPr>
      </w:pPr>
      <w:r>
        <w:rPr>
          <w:sz w:val="24"/>
          <w:szCs w:val="24"/>
        </w:rPr>
        <w:t>At its core, self-</w:t>
      </w:r>
      <w:r w:rsidR="00A46456">
        <w:rPr>
          <w:sz w:val="24"/>
          <w:szCs w:val="24"/>
        </w:rPr>
        <w:t>organizing</w:t>
      </w:r>
      <w:r>
        <w:rPr>
          <w:sz w:val="24"/>
          <w:szCs w:val="24"/>
        </w:rPr>
        <w:t xml:space="preserve"> maps is a dimensionality-reduction technique that allows a researcher to </w:t>
      </w:r>
      <w:r w:rsidR="00BC72DC">
        <w:rPr>
          <w:sz w:val="24"/>
          <w:szCs w:val="24"/>
        </w:rPr>
        <w:t>input</w:t>
      </w:r>
      <w:r>
        <w:rPr>
          <w:sz w:val="24"/>
          <w:szCs w:val="24"/>
        </w:rPr>
        <w:t xml:space="preserve"> multiple attributes in</w:t>
      </w:r>
      <w:r w:rsidR="00BC72DC">
        <w:rPr>
          <w:sz w:val="24"/>
          <w:szCs w:val="24"/>
        </w:rPr>
        <w:t xml:space="preserve">to a machine learning algorithm and analyze the output </w:t>
      </w:r>
      <w:r w:rsidR="00A46456">
        <w:rPr>
          <w:sz w:val="24"/>
          <w:szCs w:val="24"/>
        </w:rPr>
        <w:t xml:space="preserve">feature maps or clusters of the data. </w:t>
      </w:r>
      <w:r w:rsidR="00C95B81">
        <w:rPr>
          <w:sz w:val="24"/>
          <w:szCs w:val="24"/>
        </w:rPr>
        <w:t xml:space="preserve">The implications of using SOM to analyze attenuation </w:t>
      </w:r>
      <w:r w:rsidR="00C95B81">
        <w:rPr>
          <w:sz w:val="24"/>
          <w:szCs w:val="24"/>
        </w:rPr>
        <w:lastRenderedPageBreak/>
        <w:t xml:space="preserve">throughout the GHSZ is that there will be </w:t>
      </w:r>
      <w:r w:rsidR="00E65F28">
        <w:rPr>
          <w:sz w:val="24"/>
          <w:szCs w:val="24"/>
        </w:rPr>
        <w:t xml:space="preserve">influence from not only the spectral shape attributes and their variations throughout the GHSZ, but also from the supplemental attributes, which proved less useful for highlighting attenuation effects. </w:t>
      </w:r>
      <w:r w:rsidR="00D161A6">
        <w:rPr>
          <w:sz w:val="24"/>
          <w:szCs w:val="24"/>
        </w:rPr>
        <w:t>There</w:t>
      </w:r>
      <w:r w:rsidR="001B275A">
        <w:rPr>
          <w:sz w:val="24"/>
          <w:szCs w:val="24"/>
        </w:rPr>
        <w:t xml:space="preserve">fore, </w:t>
      </w:r>
      <w:r w:rsidR="00B33122">
        <w:rPr>
          <w:sz w:val="24"/>
          <w:szCs w:val="24"/>
        </w:rPr>
        <w:t xml:space="preserve">it is expected that </w:t>
      </w:r>
      <w:r w:rsidR="00151BC0">
        <w:rPr>
          <w:sz w:val="24"/>
          <w:szCs w:val="24"/>
        </w:rPr>
        <w:t>while the combination of input attributes will give clues to the attenuation response through the GHSZ, attributes that use strictly frequency or attenua</w:t>
      </w:r>
      <w:r w:rsidR="00577D05">
        <w:rPr>
          <w:sz w:val="24"/>
          <w:szCs w:val="24"/>
        </w:rPr>
        <w:t xml:space="preserve">tion attributes may prove more </w:t>
      </w:r>
      <w:r w:rsidR="009D77A9">
        <w:rPr>
          <w:sz w:val="24"/>
          <w:szCs w:val="24"/>
        </w:rPr>
        <w:t xml:space="preserve">robust in delineating the subtle changes </w:t>
      </w:r>
      <w:r w:rsidR="005608F2">
        <w:rPr>
          <w:sz w:val="24"/>
          <w:szCs w:val="24"/>
        </w:rPr>
        <w:t>observed</w:t>
      </w:r>
      <w:r w:rsidR="008F23EB">
        <w:rPr>
          <w:sz w:val="24"/>
          <w:szCs w:val="24"/>
        </w:rPr>
        <w:t xml:space="preserve"> by the spectral shape attributes. </w:t>
      </w:r>
    </w:p>
    <w:p w14:paraId="79D3FF74" w14:textId="3855E9B3" w:rsidR="00E86DE3" w:rsidRPr="00E86DE3" w:rsidRDefault="00E86DE3" w:rsidP="00E86DE3">
      <w:pPr>
        <w:tabs>
          <w:tab w:val="clear" w:pos="504"/>
        </w:tabs>
        <w:spacing w:line="480" w:lineRule="auto"/>
        <w:contextualSpacing/>
        <w:jc w:val="left"/>
        <w:rPr>
          <w:b/>
          <w:bCs/>
          <w:sz w:val="24"/>
          <w:szCs w:val="24"/>
        </w:rPr>
      </w:pPr>
      <w:r>
        <w:rPr>
          <w:b/>
          <w:bCs/>
          <w:sz w:val="24"/>
          <w:szCs w:val="24"/>
        </w:rPr>
        <w:t>5.2.</w:t>
      </w:r>
      <w:r w:rsidR="00353F57">
        <w:rPr>
          <w:b/>
          <w:bCs/>
          <w:sz w:val="24"/>
          <w:szCs w:val="24"/>
        </w:rPr>
        <w:t>1</w:t>
      </w:r>
      <w:r>
        <w:rPr>
          <w:b/>
          <w:bCs/>
          <w:sz w:val="24"/>
          <w:szCs w:val="24"/>
        </w:rPr>
        <w:t xml:space="preserve"> </w:t>
      </w:r>
      <w:r w:rsidR="002B300A">
        <w:rPr>
          <w:b/>
          <w:bCs/>
          <w:sz w:val="24"/>
          <w:szCs w:val="24"/>
        </w:rPr>
        <w:t xml:space="preserve">Comparison between SOM Case 1 and </w:t>
      </w:r>
      <w:r>
        <w:rPr>
          <w:b/>
          <w:bCs/>
          <w:sz w:val="24"/>
          <w:szCs w:val="24"/>
        </w:rPr>
        <w:t>2</w:t>
      </w:r>
    </w:p>
    <w:p w14:paraId="741105E6" w14:textId="3823BDD7" w:rsidR="00547FB2" w:rsidRDefault="00547FB2" w:rsidP="00547FB2">
      <w:pPr>
        <w:tabs>
          <w:tab w:val="clear" w:pos="504"/>
        </w:tabs>
        <w:spacing w:line="480" w:lineRule="auto"/>
        <w:contextualSpacing/>
        <w:jc w:val="left"/>
        <w:rPr>
          <w:sz w:val="24"/>
          <w:szCs w:val="24"/>
        </w:rPr>
      </w:pPr>
      <w:r>
        <w:rPr>
          <w:sz w:val="24"/>
          <w:szCs w:val="24"/>
        </w:rPr>
        <w:tab/>
      </w:r>
      <w:r w:rsidR="001770B1">
        <w:rPr>
          <w:sz w:val="24"/>
          <w:szCs w:val="24"/>
        </w:rPr>
        <w:t xml:space="preserve">Comparing the two SOM cases, it appears that running machine learning between a smaller interval allows for more detailed classification, as it excludes more of the extraneous outliers from the classification, essentially giving fewer pixels to classify. Therefore, if horizons are available, it is recommended that for future workflows, data be run between two bounding horizons for more robust and discrete classification. </w:t>
      </w:r>
      <w:r>
        <w:rPr>
          <w:sz w:val="24"/>
          <w:szCs w:val="24"/>
        </w:rPr>
        <w:t xml:space="preserve">Comparing SOM Case 1 and 2, it appears that </w:t>
      </w:r>
      <w:r w:rsidR="00FF5796">
        <w:rPr>
          <w:sz w:val="24"/>
          <w:szCs w:val="24"/>
        </w:rPr>
        <w:t xml:space="preserve">Case 1 is more sensitive to the small-scale amplitude variations seen in Zone 2, which contain the sub-parallel, possible sediment wave reflector features. </w:t>
      </w:r>
      <w:r w:rsidR="008B62BB">
        <w:rPr>
          <w:sz w:val="24"/>
          <w:szCs w:val="24"/>
        </w:rPr>
        <w:t xml:space="preserve">Case 2 appears to be more sensitive to the </w:t>
      </w:r>
      <w:r w:rsidR="001263F4">
        <w:rPr>
          <w:sz w:val="24"/>
          <w:szCs w:val="24"/>
        </w:rPr>
        <w:t xml:space="preserve">frequency-related </w:t>
      </w:r>
      <w:r w:rsidR="008B62BB">
        <w:rPr>
          <w:sz w:val="24"/>
          <w:szCs w:val="24"/>
        </w:rPr>
        <w:t xml:space="preserve">attribute variations in Zone </w:t>
      </w:r>
      <w:r w:rsidR="006A6C7F">
        <w:rPr>
          <w:sz w:val="24"/>
          <w:szCs w:val="24"/>
        </w:rPr>
        <w:t>3, especially above the high amplitude BSR</w:t>
      </w:r>
      <w:r w:rsidR="000E5494">
        <w:rPr>
          <w:sz w:val="24"/>
          <w:szCs w:val="24"/>
        </w:rPr>
        <w:t>;</w:t>
      </w:r>
      <w:r w:rsidR="00BC79A1">
        <w:rPr>
          <w:sz w:val="24"/>
          <w:szCs w:val="24"/>
        </w:rPr>
        <w:t xml:space="preserve"> Case 2 also exhibits a more distinct clustering of the variable frequency facies in Zone 1</w:t>
      </w:r>
      <w:r w:rsidR="000E5494">
        <w:rPr>
          <w:sz w:val="24"/>
          <w:szCs w:val="24"/>
        </w:rPr>
        <w:t xml:space="preserve"> compared to Case 1.</w:t>
      </w:r>
      <w:r w:rsidR="006A6C7F">
        <w:rPr>
          <w:sz w:val="24"/>
          <w:szCs w:val="24"/>
        </w:rPr>
        <w:t xml:space="preserve"> The spectral attributes</w:t>
      </w:r>
      <w:r w:rsidR="00863E9E">
        <w:rPr>
          <w:sz w:val="24"/>
          <w:szCs w:val="24"/>
        </w:rPr>
        <w:t xml:space="preserve">—skewness </w:t>
      </w:r>
      <w:r w:rsidR="006A6C7F">
        <w:rPr>
          <w:sz w:val="24"/>
          <w:szCs w:val="24"/>
        </w:rPr>
        <w:t>and kurtosis</w:t>
      </w:r>
      <w:r w:rsidR="00863E9E">
        <w:rPr>
          <w:sz w:val="24"/>
          <w:szCs w:val="24"/>
        </w:rPr>
        <w:t xml:space="preserve">—especially </w:t>
      </w:r>
      <w:r w:rsidR="006A6C7F">
        <w:rPr>
          <w:sz w:val="24"/>
          <w:szCs w:val="24"/>
        </w:rPr>
        <w:t xml:space="preserve">showed </w:t>
      </w:r>
      <w:r w:rsidR="00886F25">
        <w:rPr>
          <w:sz w:val="24"/>
          <w:szCs w:val="24"/>
        </w:rPr>
        <w:t xml:space="preserve">large variations across angle stacks in Zone 3, with kurtosis varying from strong positive in the far angle stack to strong negative in the near angle stack. This likely contributed to </w:t>
      </w:r>
      <w:r w:rsidR="007333A7">
        <w:rPr>
          <w:sz w:val="24"/>
          <w:szCs w:val="24"/>
        </w:rPr>
        <w:t>more defined classification in that zone</w:t>
      </w:r>
      <w:r w:rsidR="00E45384">
        <w:rPr>
          <w:sz w:val="24"/>
          <w:szCs w:val="24"/>
        </w:rPr>
        <w:t xml:space="preserve"> for </w:t>
      </w:r>
      <w:r w:rsidR="00E45384">
        <w:rPr>
          <w:i/>
          <w:iCs/>
          <w:sz w:val="24"/>
          <w:szCs w:val="24"/>
        </w:rPr>
        <w:t>both</w:t>
      </w:r>
      <w:r w:rsidR="00E45384">
        <w:rPr>
          <w:sz w:val="24"/>
          <w:szCs w:val="24"/>
        </w:rPr>
        <w:t xml:space="preserve"> SOM Case 1 and 2</w:t>
      </w:r>
      <w:r w:rsidR="00FD51F8">
        <w:rPr>
          <w:sz w:val="24"/>
          <w:szCs w:val="24"/>
        </w:rPr>
        <w:t xml:space="preserve">. </w:t>
      </w:r>
    </w:p>
    <w:p w14:paraId="4E50E91B" w14:textId="2C0CE099" w:rsidR="00830293" w:rsidRPr="00B86400" w:rsidRDefault="00B86400" w:rsidP="00547FB2">
      <w:pPr>
        <w:tabs>
          <w:tab w:val="clear" w:pos="504"/>
        </w:tabs>
        <w:spacing w:line="480" w:lineRule="auto"/>
        <w:contextualSpacing/>
        <w:jc w:val="left"/>
        <w:rPr>
          <w:i/>
          <w:iCs/>
          <w:sz w:val="24"/>
          <w:szCs w:val="24"/>
        </w:rPr>
      </w:pPr>
      <w:r>
        <w:rPr>
          <w:i/>
          <w:iCs/>
          <w:sz w:val="24"/>
          <w:szCs w:val="24"/>
        </w:rPr>
        <w:t>SOM Considerations and Summary</w:t>
      </w:r>
    </w:p>
    <w:p w14:paraId="7EDAA5B7" w14:textId="50D3EA6E" w:rsidR="0053168D" w:rsidRDefault="0053168D" w:rsidP="00B86400">
      <w:pPr>
        <w:tabs>
          <w:tab w:val="clear" w:pos="504"/>
        </w:tabs>
        <w:spacing w:line="480" w:lineRule="auto"/>
        <w:ind w:firstLine="720"/>
        <w:contextualSpacing/>
        <w:jc w:val="left"/>
        <w:rPr>
          <w:sz w:val="24"/>
          <w:szCs w:val="24"/>
        </w:rPr>
      </w:pPr>
      <w:r>
        <w:rPr>
          <w:sz w:val="24"/>
          <w:szCs w:val="24"/>
        </w:rPr>
        <w:t>The primary</w:t>
      </w:r>
      <w:r w:rsidR="001702FE">
        <w:rPr>
          <w:sz w:val="24"/>
          <w:szCs w:val="24"/>
        </w:rPr>
        <w:t xml:space="preserve"> clusters in both SOM Case 1 and 2 are the ocean bottom facies and BSR </w:t>
      </w:r>
      <w:r w:rsidR="001A6E54">
        <w:rPr>
          <w:sz w:val="24"/>
          <w:szCs w:val="24"/>
        </w:rPr>
        <w:t xml:space="preserve">facies </w:t>
      </w:r>
      <w:r w:rsidR="00094354">
        <w:rPr>
          <w:sz w:val="24"/>
          <w:szCs w:val="24"/>
        </w:rPr>
        <w:t xml:space="preserve">cluster, the mixed siliciclastic </w:t>
      </w:r>
      <w:r w:rsidR="001A6E54">
        <w:rPr>
          <w:sz w:val="24"/>
          <w:szCs w:val="24"/>
        </w:rPr>
        <w:t xml:space="preserve">facies </w:t>
      </w:r>
      <w:r w:rsidR="00094354">
        <w:rPr>
          <w:sz w:val="24"/>
          <w:szCs w:val="24"/>
        </w:rPr>
        <w:t xml:space="preserve">clusters, the variable frequency </w:t>
      </w:r>
      <w:r w:rsidR="001A6E54">
        <w:rPr>
          <w:sz w:val="24"/>
          <w:szCs w:val="24"/>
        </w:rPr>
        <w:t>facies clusters</w:t>
      </w:r>
      <w:r w:rsidR="001770B1">
        <w:rPr>
          <w:sz w:val="24"/>
          <w:szCs w:val="24"/>
        </w:rPr>
        <w:t xml:space="preserve">, and </w:t>
      </w:r>
      <w:r w:rsidR="001770B1">
        <w:rPr>
          <w:sz w:val="24"/>
          <w:szCs w:val="24"/>
        </w:rPr>
        <w:lastRenderedPageBreak/>
        <w:t>where present, the sediment wave facies clusters</w:t>
      </w:r>
      <w:r w:rsidR="001A6E54">
        <w:rPr>
          <w:sz w:val="24"/>
          <w:szCs w:val="24"/>
        </w:rPr>
        <w:t xml:space="preserve">. </w:t>
      </w:r>
      <w:r w:rsidR="00C113B6">
        <w:rPr>
          <w:sz w:val="24"/>
          <w:szCs w:val="24"/>
        </w:rPr>
        <w:t>Although</w:t>
      </w:r>
      <w:r w:rsidR="00363C85">
        <w:rPr>
          <w:sz w:val="24"/>
          <w:szCs w:val="24"/>
        </w:rPr>
        <w:t xml:space="preserve"> each attribute </w:t>
      </w:r>
      <w:r w:rsidR="00C113B6">
        <w:rPr>
          <w:sz w:val="24"/>
          <w:szCs w:val="24"/>
        </w:rPr>
        <w:t>is weighted</w:t>
      </w:r>
      <w:r w:rsidR="00363C85">
        <w:rPr>
          <w:sz w:val="24"/>
          <w:szCs w:val="24"/>
        </w:rPr>
        <w:t xml:space="preserve"> equally </w:t>
      </w:r>
      <w:r w:rsidR="00C113B6">
        <w:rPr>
          <w:sz w:val="24"/>
          <w:szCs w:val="24"/>
        </w:rPr>
        <w:t>when</w:t>
      </w:r>
      <w:r w:rsidR="000542D1">
        <w:rPr>
          <w:sz w:val="24"/>
          <w:szCs w:val="24"/>
        </w:rPr>
        <w:t xml:space="preserve"> </w:t>
      </w:r>
      <w:r w:rsidR="00A012D8">
        <w:rPr>
          <w:sz w:val="24"/>
          <w:szCs w:val="24"/>
        </w:rPr>
        <w:t>computing the SOM throughout the GHSZ,</w:t>
      </w:r>
      <w:r w:rsidR="000542D1">
        <w:rPr>
          <w:sz w:val="24"/>
          <w:szCs w:val="24"/>
        </w:rPr>
        <w:t xml:space="preserve"> </w:t>
      </w:r>
      <w:r w:rsidR="004B5C5C">
        <w:rPr>
          <w:sz w:val="24"/>
          <w:szCs w:val="24"/>
        </w:rPr>
        <w:t xml:space="preserve">certain SOM clusters are created because </w:t>
      </w:r>
      <w:r w:rsidR="009E19DD">
        <w:rPr>
          <w:sz w:val="24"/>
          <w:szCs w:val="24"/>
        </w:rPr>
        <w:t xml:space="preserve">individual attributes have stronger or weaker responses in particular areas. For example, the </w:t>
      </w:r>
      <w:r w:rsidR="0008224D">
        <w:rPr>
          <w:sz w:val="24"/>
          <w:szCs w:val="24"/>
        </w:rPr>
        <w:t>RMS amplitude, envelope, sweetness</w:t>
      </w:r>
      <w:r w:rsidR="004F58A5">
        <w:rPr>
          <w:sz w:val="24"/>
          <w:szCs w:val="24"/>
        </w:rPr>
        <w:t>, and instantaneous frequency</w:t>
      </w:r>
      <w:r w:rsidR="0008224D">
        <w:rPr>
          <w:sz w:val="24"/>
          <w:szCs w:val="24"/>
        </w:rPr>
        <w:t xml:space="preserve"> each have a strong</w:t>
      </w:r>
      <w:r w:rsidR="00CF7965">
        <w:rPr>
          <w:sz w:val="24"/>
          <w:szCs w:val="24"/>
        </w:rPr>
        <w:t xml:space="preserve"> and relatively distinct</w:t>
      </w:r>
      <w:r w:rsidR="0008224D">
        <w:rPr>
          <w:sz w:val="24"/>
          <w:szCs w:val="24"/>
        </w:rPr>
        <w:t xml:space="preserve"> ocean bottom and BSR response</w:t>
      </w:r>
      <w:r w:rsidR="00CF7965">
        <w:rPr>
          <w:sz w:val="24"/>
          <w:szCs w:val="24"/>
        </w:rPr>
        <w:t xml:space="preserve">, </w:t>
      </w:r>
      <w:r w:rsidR="004F58A5">
        <w:rPr>
          <w:sz w:val="24"/>
          <w:szCs w:val="24"/>
        </w:rPr>
        <w:t>whereas the spectral skewness and kurtosis have</w:t>
      </w:r>
      <w:r w:rsidR="00633CB3">
        <w:rPr>
          <w:sz w:val="24"/>
          <w:szCs w:val="24"/>
        </w:rPr>
        <w:t xml:space="preserve"> less distinct</w:t>
      </w:r>
      <w:r w:rsidR="00750413">
        <w:rPr>
          <w:sz w:val="24"/>
          <w:szCs w:val="24"/>
        </w:rPr>
        <w:t xml:space="preserve"> responses along the BSR, although </w:t>
      </w:r>
      <w:proofErr w:type="gramStart"/>
      <w:r w:rsidR="00750413">
        <w:rPr>
          <w:sz w:val="24"/>
          <w:szCs w:val="24"/>
        </w:rPr>
        <w:t>fairly consistent</w:t>
      </w:r>
      <w:proofErr w:type="gramEnd"/>
      <w:r w:rsidR="00750413">
        <w:rPr>
          <w:sz w:val="24"/>
          <w:szCs w:val="24"/>
        </w:rPr>
        <w:t xml:space="preserve"> along the ocean bottom. Therefore, the strong ocean bottom and BSR facies cluster is </w:t>
      </w:r>
      <w:r w:rsidR="001770B1">
        <w:rPr>
          <w:sz w:val="24"/>
          <w:szCs w:val="24"/>
        </w:rPr>
        <w:t>due largely</w:t>
      </w:r>
      <w:r w:rsidR="0021465F">
        <w:rPr>
          <w:sz w:val="24"/>
          <w:szCs w:val="24"/>
        </w:rPr>
        <w:t xml:space="preserve"> to the supplemental attribute’s input </w:t>
      </w:r>
      <w:r w:rsidR="001770B1">
        <w:rPr>
          <w:sz w:val="24"/>
          <w:szCs w:val="24"/>
        </w:rPr>
        <w:t>rather than strong responses from the spectral attributes.</w:t>
      </w:r>
      <w:r w:rsidR="003F686A">
        <w:rPr>
          <w:sz w:val="24"/>
          <w:szCs w:val="24"/>
        </w:rPr>
        <w:t xml:space="preserve"> Likewise, the variable frequency facies </w:t>
      </w:r>
      <w:proofErr w:type="gramStart"/>
      <w:r w:rsidR="003F686A">
        <w:rPr>
          <w:sz w:val="24"/>
          <w:szCs w:val="24"/>
        </w:rPr>
        <w:t>is</w:t>
      </w:r>
      <w:proofErr w:type="gramEnd"/>
      <w:r w:rsidR="0011471A">
        <w:rPr>
          <w:sz w:val="24"/>
          <w:szCs w:val="24"/>
        </w:rPr>
        <w:t xml:space="preserve"> closer</w:t>
      </w:r>
      <w:r w:rsidR="003F686A">
        <w:rPr>
          <w:sz w:val="24"/>
          <w:szCs w:val="24"/>
        </w:rPr>
        <w:t xml:space="preserve"> related to variations in the spectral attributes and instantaneous frequency attribute than the RMS, envelope, or sweetness </w:t>
      </w:r>
      <w:r w:rsidR="00C113B6">
        <w:rPr>
          <w:sz w:val="24"/>
          <w:szCs w:val="24"/>
        </w:rPr>
        <w:t xml:space="preserve">attributes. </w:t>
      </w:r>
      <w:r w:rsidR="001770B1">
        <w:rPr>
          <w:sz w:val="24"/>
          <w:szCs w:val="24"/>
        </w:rPr>
        <w:t xml:space="preserve">In general, the results from both SOM cases are useful for delineating amplitude-related features from frequency-related features, and as was previously discussed, indicating attenuation where frequency and spectral attributes showed strong responses. </w:t>
      </w:r>
    </w:p>
    <w:p w14:paraId="78708585" w14:textId="7908C46F" w:rsidR="00CF5993" w:rsidRPr="00E45384" w:rsidRDefault="00F34EBB" w:rsidP="00B86400">
      <w:pPr>
        <w:tabs>
          <w:tab w:val="clear" w:pos="504"/>
        </w:tabs>
        <w:spacing w:line="480" w:lineRule="auto"/>
        <w:ind w:firstLine="720"/>
        <w:contextualSpacing/>
        <w:jc w:val="left"/>
        <w:rPr>
          <w:sz w:val="24"/>
          <w:szCs w:val="24"/>
        </w:rPr>
      </w:pPr>
      <w:r>
        <w:rPr>
          <w:sz w:val="24"/>
          <w:szCs w:val="24"/>
        </w:rPr>
        <w:t xml:space="preserve">Although more work could be done to enhance the SOM classification of hydrates through the GHSZ, especially through implementation of other frequency- or attenuation-related attributes, </w:t>
      </w:r>
      <w:r w:rsidR="009F03D4">
        <w:rPr>
          <w:sz w:val="24"/>
          <w:szCs w:val="24"/>
        </w:rPr>
        <w:t xml:space="preserve">the SOM models presented here are shown to distinguish two </w:t>
      </w:r>
      <w:r w:rsidR="00613094">
        <w:rPr>
          <w:sz w:val="24"/>
          <w:szCs w:val="24"/>
        </w:rPr>
        <w:t xml:space="preserve">primary zones (Zone 1 and 3) of high attenuation or frequency variations, and one zone (Zone 2) </w:t>
      </w:r>
      <w:r w:rsidR="009A4661">
        <w:rPr>
          <w:sz w:val="24"/>
          <w:szCs w:val="24"/>
        </w:rPr>
        <w:t>related more closely to underly</w:t>
      </w:r>
      <w:r w:rsidR="00A31F81">
        <w:rPr>
          <w:sz w:val="24"/>
          <w:szCs w:val="24"/>
        </w:rPr>
        <w:t>ing</w:t>
      </w:r>
      <w:r w:rsidR="009A4661">
        <w:rPr>
          <w:sz w:val="24"/>
          <w:szCs w:val="24"/>
        </w:rPr>
        <w:t xml:space="preserve"> geologic features (sediment waves). Furthermore, computing self-organizing maps between two </w:t>
      </w:r>
      <w:r w:rsidR="00FE04E9">
        <w:rPr>
          <w:sz w:val="24"/>
          <w:szCs w:val="24"/>
        </w:rPr>
        <w:t xml:space="preserve">seismic horizons is shown to enable more robust clustering </w:t>
      </w:r>
      <w:r w:rsidR="00DE7F95">
        <w:rPr>
          <w:sz w:val="24"/>
          <w:szCs w:val="24"/>
        </w:rPr>
        <w:t xml:space="preserve">by reducing the amount of data that needed to be classified. </w:t>
      </w:r>
    </w:p>
    <w:p w14:paraId="42D52B6C" w14:textId="234DC70C" w:rsidR="003E22B5" w:rsidRPr="00F75C6E" w:rsidRDefault="00F75C6E" w:rsidP="00F75C6E">
      <w:pPr>
        <w:pStyle w:val="Heading1"/>
        <w:spacing w:before="0" w:line="480" w:lineRule="auto"/>
        <w:contextualSpacing/>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6. </w:t>
      </w:r>
      <w:r w:rsidR="00E06234" w:rsidRPr="00F75C6E">
        <w:rPr>
          <w:rFonts w:ascii="Times New Roman" w:hAnsi="Times New Roman" w:cs="Times New Roman"/>
          <w:b/>
          <w:bCs/>
          <w:color w:val="auto"/>
          <w:sz w:val="28"/>
          <w:szCs w:val="28"/>
        </w:rPr>
        <w:t>Conclusions</w:t>
      </w:r>
    </w:p>
    <w:p w14:paraId="2ED747D6" w14:textId="0B53135B" w:rsidR="00E34ED8" w:rsidRPr="003E22B5" w:rsidRDefault="00E34ED8" w:rsidP="008F58BC">
      <w:pPr>
        <w:tabs>
          <w:tab w:val="clear" w:pos="504"/>
        </w:tabs>
        <w:spacing w:line="480" w:lineRule="auto"/>
        <w:ind w:firstLine="720"/>
        <w:jc w:val="left"/>
        <w:rPr>
          <w:b/>
          <w:bCs/>
          <w:sz w:val="28"/>
          <w:szCs w:val="28"/>
        </w:rPr>
      </w:pPr>
      <w:r>
        <w:rPr>
          <w:sz w:val="24"/>
          <w:szCs w:val="24"/>
        </w:rPr>
        <w:t>Gas hydrates are a complex and</w:t>
      </w:r>
      <w:r w:rsidR="00E76EAA">
        <w:rPr>
          <w:sz w:val="24"/>
          <w:szCs w:val="24"/>
        </w:rPr>
        <w:t>,</w:t>
      </w:r>
      <w:r>
        <w:rPr>
          <w:sz w:val="24"/>
          <w:szCs w:val="24"/>
        </w:rPr>
        <w:t xml:space="preserve"> in many areas, poorly imaged geologic phenomenon that exist in marine and permafrost settings. </w:t>
      </w:r>
      <w:r w:rsidR="00D764FB">
        <w:rPr>
          <w:sz w:val="24"/>
          <w:szCs w:val="24"/>
        </w:rPr>
        <w:t xml:space="preserve">In the APB-13 dataset from the Pegasus Basin offshore </w:t>
      </w:r>
      <w:r w:rsidR="00D764FB">
        <w:rPr>
          <w:sz w:val="24"/>
          <w:szCs w:val="24"/>
        </w:rPr>
        <w:lastRenderedPageBreak/>
        <w:t xml:space="preserve">the east coast of the North Island of New Zealand, gas hydrates are indicated from both clear and discontinuous BSRs, in addition to </w:t>
      </w:r>
      <w:r w:rsidR="008A3EF4">
        <w:rPr>
          <w:sz w:val="24"/>
          <w:szCs w:val="24"/>
        </w:rPr>
        <w:t xml:space="preserve">methane hydrate-bearing </w:t>
      </w:r>
      <w:r w:rsidR="00D764FB">
        <w:rPr>
          <w:sz w:val="24"/>
          <w:szCs w:val="24"/>
        </w:rPr>
        <w:t xml:space="preserve">drop cores </w:t>
      </w:r>
      <w:r w:rsidR="001770B1">
        <w:rPr>
          <w:sz w:val="24"/>
          <w:szCs w:val="24"/>
        </w:rPr>
        <w:t>recovered throughout the Pegasus Basi</w:t>
      </w:r>
      <w:r w:rsidR="008A3EF4">
        <w:rPr>
          <w:sz w:val="24"/>
          <w:szCs w:val="24"/>
        </w:rPr>
        <w:t>n</w:t>
      </w:r>
      <w:r w:rsidR="00D764FB">
        <w:rPr>
          <w:sz w:val="24"/>
          <w:szCs w:val="24"/>
        </w:rPr>
        <w:t>. However, due to the inconsistent nature of BSRs, other methods are needed to identify gas hydrates within the gas hydrate stability zone. Attenuation, closely associated with hydrate filling the pore-space within the GHSZ, measured by statistical attributes—skewness and kurtosis—is proposed as a method to identify hydrates in the absence of BSRs. These</w:t>
      </w:r>
      <w:r w:rsidR="005804CD">
        <w:rPr>
          <w:sz w:val="24"/>
          <w:szCs w:val="24"/>
        </w:rPr>
        <w:t xml:space="preserve"> statistical</w:t>
      </w:r>
      <w:r w:rsidR="00D764FB">
        <w:rPr>
          <w:sz w:val="24"/>
          <w:szCs w:val="24"/>
        </w:rPr>
        <w:t xml:space="preserve"> attributes, in combination with </w:t>
      </w:r>
      <w:r w:rsidR="005804CD">
        <w:rPr>
          <w:sz w:val="24"/>
          <w:szCs w:val="24"/>
        </w:rPr>
        <w:t xml:space="preserve">instantaneous and RMS amplitude attributes, are used to determine the attenuation response and variation within the GHSZ of the APB-13 2D seismic </w:t>
      </w:r>
      <w:proofErr w:type="gramStart"/>
      <w:r w:rsidR="005804CD">
        <w:rPr>
          <w:sz w:val="24"/>
          <w:szCs w:val="24"/>
        </w:rPr>
        <w:t>dataset, and</w:t>
      </w:r>
      <w:proofErr w:type="gramEnd"/>
      <w:r w:rsidR="005804CD">
        <w:rPr>
          <w:sz w:val="24"/>
          <w:szCs w:val="24"/>
        </w:rPr>
        <w:t xml:space="preserve"> used as input into a SOMs machine learning algorithm. The results from the attribute analysis show that the frequency-related attributes—instantaneous frequency and the spectral/statistical attributes skewness and kurtosis</w:t>
      </w:r>
      <w:r w:rsidR="00AF635D">
        <w:rPr>
          <w:sz w:val="24"/>
          <w:szCs w:val="24"/>
        </w:rPr>
        <w:t>—</w:t>
      </w:r>
      <w:proofErr w:type="gramStart"/>
      <w:r w:rsidR="00AF635D">
        <w:rPr>
          <w:sz w:val="24"/>
          <w:szCs w:val="24"/>
        </w:rPr>
        <w:t>are able to</w:t>
      </w:r>
      <w:proofErr w:type="gramEnd"/>
      <w:r w:rsidR="00AF635D">
        <w:rPr>
          <w:sz w:val="24"/>
          <w:szCs w:val="24"/>
        </w:rPr>
        <w:t xml:space="preserve"> highlight attenuation throughout the hydrate-saturated zone within the GHSZ. Additionally, based on these attribute responses, it appears that the hydrates in the Pegasus Basin are discontinuous throughout the GHSZ, as evidence by a high skewness and kurtosis response </w:t>
      </w:r>
      <w:r w:rsidR="008A3EF4">
        <w:rPr>
          <w:sz w:val="24"/>
          <w:szCs w:val="24"/>
        </w:rPr>
        <w:t>directly above</w:t>
      </w:r>
      <w:r w:rsidR="00AF635D">
        <w:rPr>
          <w:sz w:val="24"/>
          <w:szCs w:val="24"/>
        </w:rPr>
        <w:t xml:space="preserve"> </w:t>
      </w:r>
      <w:r w:rsidR="006371D1">
        <w:rPr>
          <w:sz w:val="24"/>
          <w:szCs w:val="24"/>
        </w:rPr>
        <w:t>the high amplitude BSRs</w:t>
      </w:r>
      <w:r w:rsidR="008A3EF4">
        <w:rPr>
          <w:sz w:val="24"/>
          <w:szCs w:val="24"/>
        </w:rPr>
        <w:t xml:space="preserve"> overlain by a zone of negative skewness and kurtosis, which may be indicative of a hydrate-free interval</w:t>
      </w:r>
      <w:r w:rsidR="00AF635D">
        <w:rPr>
          <w:sz w:val="24"/>
          <w:szCs w:val="24"/>
        </w:rPr>
        <w:t>. As th</w:t>
      </w:r>
      <w:r w:rsidR="008A3EF4">
        <w:rPr>
          <w:sz w:val="24"/>
          <w:szCs w:val="24"/>
        </w:rPr>
        <w:t>e</w:t>
      </w:r>
      <w:r w:rsidR="00AF635D">
        <w:rPr>
          <w:sz w:val="24"/>
          <w:szCs w:val="24"/>
        </w:rPr>
        <w:t xml:space="preserve"> frequency/spectral-related attribute response/variation</w:t>
      </w:r>
      <w:r w:rsidR="008A3EF4">
        <w:rPr>
          <w:sz w:val="24"/>
          <w:szCs w:val="24"/>
        </w:rPr>
        <w:t xml:space="preserve"> in Zone 3</w:t>
      </w:r>
      <w:r w:rsidR="00AF635D">
        <w:rPr>
          <w:sz w:val="24"/>
          <w:szCs w:val="24"/>
        </w:rPr>
        <w:t xml:space="preserve"> does not correspond to any noticeable amplitude attribute variation or appear within the original seismic amplitude volume, we conclude that it is related to attenuation of frequencies due to the gas hydrates. </w:t>
      </w:r>
    </w:p>
    <w:p w14:paraId="45B9EF29" w14:textId="04F2EEC5" w:rsidR="00364636" w:rsidRDefault="00364636" w:rsidP="008F58BC">
      <w:pPr>
        <w:tabs>
          <w:tab w:val="clear" w:pos="504"/>
        </w:tabs>
        <w:spacing w:after="160" w:line="480" w:lineRule="auto"/>
        <w:ind w:firstLine="720"/>
        <w:contextualSpacing/>
        <w:jc w:val="left"/>
        <w:rPr>
          <w:sz w:val="24"/>
          <w:szCs w:val="24"/>
        </w:rPr>
      </w:pPr>
      <w:r>
        <w:rPr>
          <w:sz w:val="24"/>
          <w:szCs w:val="24"/>
        </w:rPr>
        <w:t>Based on the SOM results, there was a corresponding</w:t>
      </w:r>
      <w:r w:rsidR="004D4142">
        <w:rPr>
          <w:sz w:val="24"/>
          <w:szCs w:val="24"/>
        </w:rPr>
        <w:t xml:space="preserve"> response at the areas where the frequency</w:t>
      </w:r>
      <w:r w:rsidR="008C7B4E">
        <w:rPr>
          <w:sz w:val="24"/>
          <w:szCs w:val="24"/>
        </w:rPr>
        <w:t xml:space="preserve"> attributes showed peak responses/variations. </w:t>
      </w:r>
      <w:r w:rsidR="00EA3A91">
        <w:rPr>
          <w:sz w:val="24"/>
          <w:szCs w:val="24"/>
        </w:rPr>
        <w:t>As expected f</w:t>
      </w:r>
      <w:r w:rsidR="004C3AF6">
        <w:rPr>
          <w:sz w:val="24"/>
          <w:szCs w:val="24"/>
        </w:rPr>
        <w:t>ro</w:t>
      </w:r>
      <w:r w:rsidR="00EA3A91">
        <w:rPr>
          <w:sz w:val="24"/>
          <w:szCs w:val="24"/>
        </w:rPr>
        <w:t xml:space="preserve">m the </w:t>
      </w:r>
      <w:r w:rsidR="008A3EF4">
        <w:rPr>
          <w:sz w:val="24"/>
          <w:szCs w:val="24"/>
        </w:rPr>
        <w:t xml:space="preserve">skew-AVO and </w:t>
      </w:r>
      <w:proofErr w:type="spellStart"/>
      <w:r w:rsidR="008A3EF4">
        <w:rPr>
          <w:sz w:val="24"/>
          <w:szCs w:val="24"/>
        </w:rPr>
        <w:t>kurt</w:t>
      </w:r>
      <w:proofErr w:type="spellEnd"/>
      <w:r w:rsidR="008A3EF4">
        <w:rPr>
          <w:sz w:val="24"/>
          <w:szCs w:val="24"/>
        </w:rPr>
        <w:t>-</w:t>
      </w:r>
      <w:r w:rsidR="00941BAC">
        <w:rPr>
          <w:sz w:val="24"/>
          <w:szCs w:val="24"/>
        </w:rPr>
        <w:t xml:space="preserve">AVO analysis of the </w:t>
      </w:r>
      <w:r w:rsidR="008A3EF4">
        <w:rPr>
          <w:sz w:val="24"/>
          <w:szCs w:val="24"/>
        </w:rPr>
        <w:t>spectral</w:t>
      </w:r>
      <w:r w:rsidR="00941BAC">
        <w:rPr>
          <w:sz w:val="24"/>
          <w:szCs w:val="24"/>
        </w:rPr>
        <w:t xml:space="preserve"> attributes, the variations </w:t>
      </w:r>
      <w:r w:rsidR="008A3EF4">
        <w:rPr>
          <w:sz w:val="24"/>
          <w:szCs w:val="24"/>
        </w:rPr>
        <w:t xml:space="preserve">often </w:t>
      </w:r>
      <w:r w:rsidR="00941BAC">
        <w:rPr>
          <w:sz w:val="24"/>
          <w:szCs w:val="24"/>
        </w:rPr>
        <w:t xml:space="preserve">reach </w:t>
      </w:r>
      <w:r w:rsidR="005F2B06">
        <w:rPr>
          <w:sz w:val="24"/>
          <w:szCs w:val="24"/>
        </w:rPr>
        <w:t>their</w:t>
      </w:r>
      <w:r w:rsidR="00941BAC">
        <w:rPr>
          <w:sz w:val="24"/>
          <w:szCs w:val="24"/>
        </w:rPr>
        <w:t xml:space="preserve"> peak with offset in the SOM</w:t>
      </w:r>
      <w:r w:rsidR="00C85ED0">
        <w:rPr>
          <w:sz w:val="24"/>
          <w:szCs w:val="24"/>
        </w:rPr>
        <w:t xml:space="preserve"> results. </w:t>
      </w:r>
      <w:r w:rsidR="008A3EF4">
        <w:rPr>
          <w:sz w:val="24"/>
          <w:szCs w:val="24"/>
        </w:rPr>
        <w:t xml:space="preserve">Comparing the two SOM cases, it is observed that running machine learning </w:t>
      </w:r>
      <w:r w:rsidR="008A3EF4">
        <w:rPr>
          <w:sz w:val="24"/>
          <w:szCs w:val="24"/>
        </w:rPr>
        <w:lastRenderedPageBreak/>
        <w:t>between a smaller interval allows for more discrete classification of data, and it is therefore recommended to calculate attributes and machine learning implementation across a narrower user-defined window or cropping horizons.</w:t>
      </w:r>
    </w:p>
    <w:p w14:paraId="22A6261D" w14:textId="71261875" w:rsidR="00DE6B50" w:rsidRDefault="00BC53A2" w:rsidP="008A3EF4">
      <w:pPr>
        <w:tabs>
          <w:tab w:val="clear" w:pos="504"/>
        </w:tabs>
        <w:spacing w:after="160" w:line="480" w:lineRule="auto"/>
        <w:contextualSpacing/>
        <w:jc w:val="left"/>
        <w:rPr>
          <w:sz w:val="24"/>
          <w:szCs w:val="24"/>
        </w:rPr>
      </w:pPr>
      <w:r>
        <w:rPr>
          <w:sz w:val="24"/>
          <w:szCs w:val="24"/>
        </w:rPr>
        <w:tab/>
      </w:r>
      <w:r w:rsidR="00DE6B50">
        <w:rPr>
          <w:sz w:val="24"/>
          <w:szCs w:val="24"/>
        </w:rPr>
        <w:t>From this study, it is shown that statistical/spectral attributes—skewness and kurtosis—</w:t>
      </w:r>
      <w:proofErr w:type="gramStart"/>
      <w:r w:rsidR="00DE6B50">
        <w:rPr>
          <w:sz w:val="24"/>
          <w:szCs w:val="24"/>
        </w:rPr>
        <w:t>are able to</w:t>
      </w:r>
      <w:proofErr w:type="gramEnd"/>
      <w:r w:rsidR="00DE6B50">
        <w:rPr>
          <w:sz w:val="24"/>
          <w:szCs w:val="24"/>
        </w:rPr>
        <w:t xml:space="preserve"> </w:t>
      </w:r>
      <w:r w:rsidR="006F6FAC">
        <w:rPr>
          <w:sz w:val="24"/>
          <w:szCs w:val="24"/>
        </w:rPr>
        <w:t xml:space="preserve">measure the attenuation variations within the GHSZ zone of the Pegasus Basin APB-13 2D seismic dataset. Based on these results and interpretations, it is recommended that </w:t>
      </w:r>
      <w:r w:rsidR="00407633">
        <w:rPr>
          <w:sz w:val="24"/>
          <w:szCs w:val="24"/>
        </w:rPr>
        <w:t xml:space="preserve">spectral attributes be applied to other areas that have </w:t>
      </w:r>
      <w:r w:rsidR="00E8525C">
        <w:rPr>
          <w:sz w:val="24"/>
          <w:szCs w:val="24"/>
        </w:rPr>
        <w:t xml:space="preserve">suspected gas hydrates </w:t>
      </w:r>
      <w:r w:rsidR="00CB4455">
        <w:rPr>
          <w:sz w:val="24"/>
          <w:szCs w:val="24"/>
        </w:rPr>
        <w:t>but perhaps sparse BSRs or well data, in addition to settings with confirmed gas hydrates and well or core data</w:t>
      </w:r>
      <w:r w:rsidR="00E81C61">
        <w:rPr>
          <w:sz w:val="24"/>
          <w:szCs w:val="24"/>
        </w:rPr>
        <w:t xml:space="preserve">. Future work, including synthetic modeling of hydrates and attributes, </w:t>
      </w:r>
      <w:r w:rsidR="00FD3507">
        <w:rPr>
          <w:sz w:val="24"/>
          <w:szCs w:val="24"/>
        </w:rPr>
        <w:t xml:space="preserve">will be useful for determining how saturation of hydrates and varying lithologies impacts attenuation response, and provide more quantitative means to measure attenuation in seismic data. </w:t>
      </w:r>
    </w:p>
    <w:p w14:paraId="5A050909" w14:textId="29769F24" w:rsidR="008A3EF4" w:rsidRPr="00CB4DDE" w:rsidRDefault="00CB4DDE" w:rsidP="008A3EF4">
      <w:pPr>
        <w:tabs>
          <w:tab w:val="clear" w:pos="504"/>
        </w:tabs>
        <w:spacing w:after="160" w:line="480" w:lineRule="auto"/>
        <w:contextualSpacing/>
        <w:jc w:val="left"/>
        <w:rPr>
          <w:b/>
          <w:bCs/>
          <w:sz w:val="24"/>
          <w:szCs w:val="24"/>
        </w:rPr>
      </w:pPr>
      <w:r w:rsidRPr="00CB4DDE">
        <w:rPr>
          <w:b/>
          <w:bCs/>
          <w:sz w:val="24"/>
          <w:szCs w:val="24"/>
        </w:rPr>
        <w:t xml:space="preserve">6.1 </w:t>
      </w:r>
      <w:r w:rsidR="00622D3A" w:rsidRPr="00CB4DDE">
        <w:rPr>
          <w:b/>
          <w:bCs/>
          <w:sz w:val="24"/>
          <w:szCs w:val="24"/>
        </w:rPr>
        <w:t>Future Work Remarks</w:t>
      </w:r>
    </w:p>
    <w:p w14:paraId="7E25BC37" w14:textId="25EE201A" w:rsidR="006649F1" w:rsidRDefault="008A3EF4" w:rsidP="008A3EF4">
      <w:pPr>
        <w:tabs>
          <w:tab w:val="clear" w:pos="504"/>
        </w:tabs>
        <w:spacing w:after="160" w:line="480" w:lineRule="auto"/>
        <w:contextualSpacing/>
        <w:jc w:val="left"/>
        <w:rPr>
          <w:sz w:val="24"/>
          <w:szCs w:val="24"/>
        </w:rPr>
      </w:pPr>
      <w:r>
        <w:rPr>
          <w:sz w:val="24"/>
          <w:szCs w:val="24"/>
        </w:rPr>
        <w:tab/>
        <w:t>Future work may include investigating the frequency variations seen along the weak/discontinuous BSR through the central portion of the Hikarangi Trough</w:t>
      </w:r>
      <w:r w:rsidR="00622D3A">
        <w:rPr>
          <w:sz w:val="24"/>
          <w:szCs w:val="24"/>
        </w:rPr>
        <w:t xml:space="preserve"> (in the larger, uncropped seismic line; see Figure 5 and 6)</w:t>
      </w:r>
      <w:r>
        <w:rPr>
          <w:sz w:val="24"/>
          <w:szCs w:val="24"/>
        </w:rPr>
        <w:t xml:space="preserve"> and determining the nature of the attenuation response below the GHSZ and the applicability of spectral attributes to resolve a weak/discontinuous BSR.</w:t>
      </w:r>
      <w:r w:rsidR="00622D3A">
        <w:rPr>
          <w:sz w:val="24"/>
          <w:szCs w:val="24"/>
        </w:rPr>
        <w:t xml:space="preserve"> Skewness and kurtosis both displayed attribute responses, albeit somewhat subtle, along the low amplitude, discontinuous BSR, and more work may determine whether these attributes are useful for BSR-related studies.</w:t>
      </w:r>
      <w:r>
        <w:rPr>
          <w:sz w:val="24"/>
          <w:szCs w:val="24"/>
        </w:rPr>
        <w:t xml:space="preserve"> Furthermore, while the brief synthetic study </w:t>
      </w:r>
      <w:r w:rsidR="000B354F">
        <w:rPr>
          <w:sz w:val="24"/>
          <w:szCs w:val="24"/>
        </w:rPr>
        <w:t>discussed in Chapter 2</w:t>
      </w:r>
      <w:r w:rsidR="002E4991">
        <w:rPr>
          <w:sz w:val="24"/>
          <w:szCs w:val="24"/>
        </w:rPr>
        <w:t xml:space="preserve"> </w:t>
      </w:r>
      <w:r w:rsidR="00820872">
        <w:rPr>
          <w:sz w:val="24"/>
          <w:szCs w:val="24"/>
        </w:rPr>
        <w:t>showed spectral attributes’ response through gas hydrates,</w:t>
      </w:r>
      <w:r w:rsidR="00E7575D">
        <w:rPr>
          <w:sz w:val="24"/>
          <w:szCs w:val="24"/>
        </w:rPr>
        <w:t xml:space="preserve"> future work</w:t>
      </w:r>
      <w:r>
        <w:rPr>
          <w:sz w:val="24"/>
          <w:szCs w:val="24"/>
        </w:rPr>
        <w:t xml:space="preserve"> should include more detailed models</w:t>
      </w:r>
      <w:r w:rsidR="00E7575D">
        <w:rPr>
          <w:sz w:val="24"/>
          <w:szCs w:val="24"/>
        </w:rPr>
        <w:t xml:space="preserve"> with a proper </w:t>
      </w:r>
      <w:r w:rsidR="00E7575D" w:rsidRPr="00E7575D">
        <w:rPr>
          <w:i/>
          <w:iCs/>
          <w:sz w:val="24"/>
          <w:szCs w:val="24"/>
        </w:rPr>
        <w:t>Q</w:t>
      </w:r>
      <w:r w:rsidR="00E7575D">
        <w:rPr>
          <w:sz w:val="24"/>
          <w:szCs w:val="24"/>
        </w:rPr>
        <w:t>-factor and</w:t>
      </w:r>
      <w:r>
        <w:rPr>
          <w:sz w:val="24"/>
          <w:szCs w:val="24"/>
        </w:rPr>
        <w:t xml:space="preserve"> preferably</w:t>
      </w:r>
      <w:r w:rsidR="00E7575D">
        <w:rPr>
          <w:sz w:val="24"/>
          <w:szCs w:val="24"/>
        </w:rPr>
        <w:t xml:space="preserve"> be</w:t>
      </w:r>
      <w:r>
        <w:rPr>
          <w:sz w:val="24"/>
          <w:szCs w:val="24"/>
        </w:rPr>
        <w:t xml:space="preserve"> based on </w:t>
      </w:r>
      <w:r w:rsidR="00E7575D">
        <w:rPr>
          <w:sz w:val="24"/>
          <w:szCs w:val="24"/>
        </w:rPr>
        <w:t xml:space="preserve">real-world </w:t>
      </w:r>
      <w:r>
        <w:rPr>
          <w:sz w:val="24"/>
          <w:szCs w:val="24"/>
        </w:rPr>
        <w:t>well log data</w:t>
      </w:r>
      <w:r w:rsidR="00E7575D">
        <w:rPr>
          <w:sz w:val="24"/>
          <w:szCs w:val="24"/>
        </w:rPr>
        <w:t>,</w:t>
      </w:r>
      <w:r>
        <w:rPr>
          <w:sz w:val="24"/>
          <w:szCs w:val="24"/>
        </w:rPr>
        <w:t xml:space="preserve"> where available. </w:t>
      </w:r>
    </w:p>
    <w:p w14:paraId="502AB948" w14:textId="3F31AF39" w:rsidR="00401226" w:rsidRPr="00F75C6E" w:rsidRDefault="007D46D5" w:rsidP="007D46D5">
      <w:pPr>
        <w:pStyle w:val="Heading1"/>
        <w:spacing w:before="0"/>
        <w:rPr>
          <w:rFonts w:ascii="Times New Roman" w:hAnsi="Times New Roman" w:cs="Times New Roman"/>
          <w:b/>
          <w:bCs/>
          <w:color w:val="auto"/>
        </w:rPr>
      </w:pPr>
      <w:r>
        <w:rPr>
          <w:rFonts w:ascii="Times New Roman" w:hAnsi="Times New Roman" w:cs="Times New Roman"/>
          <w:b/>
          <w:bCs/>
          <w:color w:val="auto"/>
        </w:rPr>
        <w:lastRenderedPageBreak/>
        <w:t xml:space="preserve">7. </w:t>
      </w:r>
      <w:r w:rsidR="008278BD" w:rsidRPr="00F75C6E">
        <w:rPr>
          <w:rFonts w:ascii="Times New Roman" w:hAnsi="Times New Roman" w:cs="Times New Roman"/>
          <w:b/>
          <w:bCs/>
          <w:color w:val="auto"/>
        </w:rPr>
        <w:t>References</w:t>
      </w:r>
      <w:r w:rsidR="0094467A" w:rsidRPr="00F75C6E">
        <w:rPr>
          <w:rFonts w:ascii="Times New Roman" w:hAnsi="Times New Roman" w:cs="Times New Roman"/>
          <w:b/>
          <w:bCs/>
          <w:color w:val="auto"/>
        </w:rPr>
        <w:t xml:space="preserve"> </w:t>
      </w:r>
    </w:p>
    <w:p w14:paraId="7CF276BF" w14:textId="77777777" w:rsidR="00DC61B5" w:rsidRPr="003E6AA8" w:rsidRDefault="00DC61B5" w:rsidP="00692BA7">
      <w:pPr>
        <w:tabs>
          <w:tab w:val="clear" w:pos="504"/>
        </w:tabs>
        <w:spacing w:after="160"/>
        <w:contextualSpacing/>
        <w:jc w:val="left"/>
        <w:rPr>
          <w:b/>
          <w:bCs/>
          <w:sz w:val="28"/>
          <w:szCs w:val="32"/>
        </w:rPr>
      </w:pPr>
    </w:p>
    <w:p w14:paraId="3FD85A63" w14:textId="77777777" w:rsidR="00DD6ED6" w:rsidRPr="00DD6ED6" w:rsidRDefault="00DD6ED6" w:rsidP="00DD6ED6">
      <w:pPr>
        <w:tabs>
          <w:tab w:val="clear" w:pos="504"/>
        </w:tabs>
        <w:jc w:val="left"/>
        <w:rPr>
          <w:sz w:val="24"/>
          <w:szCs w:val="24"/>
        </w:rPr>
      </w:pPr>
      <w:r w:rsidRPr="00DD6ED6">
        <w:rPr>
          <w:sz w:val="24"/>
          <w:szCs w:val="24"/>
        </w:rPr>
        <w:t xml:space="preserve">AASPI Researchers (2020) Volumetric Self-organizing maps for 3D seismic facies analysis - Program som3d, University of Oklahoma </w:t>
      </w:r>
      <w:proofErr w:type="spellStart"/>
      <w:r w:rsidRPr="00DD6ED6">
        <w:rPr>
          <w:sz w:val="24"/>
          <w:szCs w:val="24"/>
        </w:rPr>
        <w:t>Mewbourne</w:t>
      </w:r>
      <w:proofErr w:type="spellEnd"/>
      <w:r w:rsidRPr="00DD6ED6">
        <w:rPr>
          <w:sz w:val="24"/>
          <w:szCs w:val="24"/>
        </w:rPr>
        <w:t xml:space="preserve"> College of Earth and Energy, </w:t>
      </w:r>
      <w:hyperlink r:id="rId27" w:history="1">
        <w:r w:rsidRPr="00DD6ED6">
          <w:rPr>
            <w:rStyle w:val="Hyperlink"/>
            <w:color w:val="auto"/>
            <w:sz w:val="24"/>
            <w:szCs w:val="24"/>
          </w:rPr>
          <w:t>https://mcee.ou.edu/aaspi/documentation.html</w:t>
        </w:r>
      </w:hyperlink>
      <w:r w:rsidRPr="00DD6ED6">
        <w:rPr>
          <w:sz w:val="24"/>
          <w:szCs w:val="24"/>
        </w:rPr>
        <w:t>. Accessed 02/10/2022</w:t>
      </w:r>
    </w:p>
    <w:p w14:paraId="6A1052E4" w14:textId="77777777" w:rsidR="00DD6ED6" w:rsidRPr="00DD6ED6" w:rsidRDefault="00DD6ED6" w:rsidP="00DD6ED6">
      <w:pPr>
        <w:tabs>
          <w:tab w:val="clear" w:pos="504"/>
        </w:tabs>
        <w:jc w:val="left"/>
        <w:rPr>
          <w:sz w:val="24"/>
          <w:szCs w:val="24"/>
        </w:rPr>
      </w:pPr>
    </w:p>
    <w:p w14:paraId="0F48E73F" w14:textId="77777777" w:rsidR="00DD6ED6" w:rsidRPr="00DD6ED6" w:rsidRDefault="00DD6ED6" w:rsidP="00DD6ED6">
      <w:pPr>
        <w:tabs>
          <w:tab w:val="clear" w:pos="504"/>
        </w:tabs>
        <w:jc w:val="left"/>
        <w:rPr>
          <w:sz w:val="24"/>
          <w:szCs w:val="24"/>
        </w:rPr>
      </w:pPr>
      <w:r w:rsidRPr="00DD6ED6">
        <w:rPr>
          <w:sz w:val="24"/>
          <w:szCs w:val="24"/>
        </w:rPr>
        <w:t xml:space="preserve">Allen, R (2020) A Gentle Introduction to Machine Learning Concepts. Medium, Machine Learning in Practice, </w:t>
      </w:r>
      <w:hyperlink r:id="rId28" w:history="1">
        <w:r w:rsidRPr="00DD6ED6">
          <w:rPr>
            <w:rStyle w:val="Hyperlink"/>
            <w:color w:val="auto"/>
            <w:sz w:val="24"/>
            <w:szCs w:val="24"/>
          </w:rPr>
          <w:t>https://medium.com/machine-learning-in-practice/a-gentle-introduction-to-machine-learning-concepts-cfe710910eb</w:t>
        </w:r>
      </w:hyperlink>
      <w:r w:rsidRPr="00DD6ED6">
        <w:rPr>
          <w:rStyle w:val="Hyperlink"/>
          <w:color w:val="auto"/>
          <w:sz w:val="24"/>
          <w:szCs w:val="24"/>
        </w:rPr>
        <w:t>.</w:t>
      </w:r>
      <w:r w:rsidRPr="00DD6ED6">
        <w:rPr>
          <w:sz w:val="24"/>
          <w:szCs w:val="24"/>
        </w:rPr>
        <w:t xml:space="preserve"> Accessed 15 February 2023 </w:t>
      </w:r>
    </w:p>
    <w:p w14:paraId="7ADC1D5F" w14:textId="77777777" w:rsidR="00DD6ED6" w:rsidRPr="00DD6ED6" w:rsidRDefault="00DD6ED6" w:rsidP="00DD6ED6">
      <w:pPr>
        <w:tabs>
          <w:tab w:val="clear" w:pos="504"/>
        </w:tabs>
        <w:jc w:val="left"/>
        <w:rPr>
          <w:sz w:val="24"/>
          <w:szCs w:val="24"/>
        </w:rPr>
      </w:pPr>
    </w:p>
    <w:p w14:paraId="695FBC45" w14:textId="77777777" w:rsidR="00DD6ED6" w:rsidRPr="00DD6ED6" w:rsidRDefault="00DD6ED6" w:rsidP="00DD6ED6">
      <w:pPr>
        <w:tabs>
          <w:tab w:val="clear" w:pos="504"/>
        </w:tabs>
        <w:jc w:val="left"/>
        <w:rPr>
          <w:sz w:val="24"/>
          <w:szCs w:val="24"/>
        </w:rPr>
      </w:pPr>
      <w:r w:rsidRPr="00DD6ED6">
        <w:rPr>
          <w:sz w:val="24"/>
          <w:szCs w:val="24"/>
        </w:rPr>
        <w:t xml:space="preserve">Bedle H (2019) Seismic attribute enhancement of weak and discontinuous gas hydrate bottom-simulating reflectors in the Pegasus Basin, New Zealand. Interpretation 7:SG11–SG22. </w:t>
      </w:r>
      <w:hyperlink r:id="rId29" w:history="1">
        <w:r w:rsidRPr="00DD6ED6">
          <w:rPr>
            <w:rStyle w:val="Hyperlink"/>
            <w:rFonts w:eastAsiaTheme="majorEastAsia"/>
            <w:color w:val="auto"/>
            <w:sz w:val="24"/>
            <w:szCs w:val="24"/>
          </w:rPr>
          <w:t>https://doi.org/10.1190/INT-2018-0222.1</w:t>
        </w:r>
      </w:hyperlink>
    </w:p>
    <w:p w14:paraId="18C69F86" w14:textId="77777777" w:rsidR="00DD6ED6" w:rsidRPr="00DD6ED6" w:rsidRDefault="00DD6ED6" w:rsidP="00DD6ED6">
      <w:pPr>
        <w:tabs>
          <w:tab w:val="clear" w:pos="504"/>
        </w:tabs>
        <w:jc w:val="left"/>
        <w:rPr>
          <w:sz w:val="24"/>
          <w:szCs w:val="24"/>
        </w:rPr>
      </w:pPr>
    </w:p>
    <w:p w14:paraId="16E2A635" w14:textId="77777777" w:rsidR="00DD6ED6" w:rsidRPr="00DD6ED6" w:rsidRDefault="00DD6ED6" w:rsidP="00DD6ED6">
      <w:pPr>
        <w:tabs>
          <w:tab w:val="clear" w:pos="504"/>
        </w:tabs>
        <w:jc w:val="left"/>
        <w:rPr>
          <w:sz w:val="24"/>
          <w:szCs w:val="24"/>
        </w:rPr>
      </w:pPr>
      <w:r w:rsidRPr="00DD6ED6">
        <w:rPr>
          <w:sz w:val="24"/>
          <w:szCs w:val="24"/>
        </w:rPr>
        <w:t xml:space="preserve">Berndt C, </w:t>
      </w:r>
      <w:proofErr w:type="spellStart"/>
      <w:r w:rsidRPr="00DD6ED6">
        <w:rPr>
          <w:sz w:val="24"/>
          <w:szCs w:val="24"/>
        </w:rPr>
        <w:t>Bünz</w:t>
      </w:r>
      <w:proofErr w:type="spellEnd"/>
      <w:r w:rsidRPr="00DD6ED6">
        <w:rPr>
          <w:sz w:val="24"/>
          <w:szCs w:val="24"/>
        </w:rPr>
        <w:t xml:space="preserve"> S, Clayton T, et al (2004) Seismic character of bottom simulating reflectors: examples from the mid-Norwegian margin. Marine and Petroleum Geology 21:723–733. </w:t>
      </w:r>
      <w:hyperlink r:id="rId30" w:history="1">
        <w:r w:rsidRPr="00DD6ED6">
          <w:rPr>
            <w:rStyle w:val="Hyperlink"/>
            <w:color w:val="auto"/>
            <w:sz w:val="24"/>
            <w:szCs w:val="24"/>
          </w:rPr>
          <w:t>https://doi.org/10.1016/j.marpetgeo.2004.02.003</w:t>
        </w:r>
      </w:hyperlink>
    </w:p>
    <w:p w14:paraId="100F0085" w14:textId="77777777" w:rsidR="00DD6ED6" w:rsidRPr="00DD6ED6" w:rsidRDefault="00DD6ED6" w:rsidP="00DD6ED6">
      <w:pPr>
        <w:tabs>
          <w:tab w:val="clear" w:pos="504"/>
        </w:tabs>
        <w:jc w:val="left"/>
        <w:rPr>
          <w:sz w:val="24"/>
          <w:szCs w:val="24"/>
        </w:rPr>
      </w:pPr>
    </w:p>
    <w:p w14:paraId="2A93A9D0" w14:textId="77777777" w:rsidR="00DD6ED6" w:rsidRPr="00DD6ED6" w:rsidRDefault="00DD6ED6" w:rsidP="00DD6ED6">
      <w:pPr>
        <w:tabs>
          <w:tab w:val="clear" w:pos="504"/>
        </w:tabs>
        <w:jc w:val="left"/>
        <w:rPr>
          <w:rStyle w:val="Hyperlink"/>
          <w:color w:val="auto"/>
          <w:sz w:val="24"/>
          <w:szCs w:val="24"/>
        </w:rPr>
      </w:pPr>
      <w:r w:rsidRPr="00DD6ED6">
        <w:rPr>
          <w:sz w:val="24"/>
          <w:szCs w:val="24"/>
        </w:rPr>
        <w:t xml:space="preserve">Best AI, Priest JA, Clayton CRI (2010) A resonant column study of the seismic properties of methane-hydrate-bearing sand. In: Riedel M et al (ed) Geophysical Characteristics of Gas Hydrates. Society of Exploration Geophysicists Geophysical Developments Series No. 14. pp 337 – 347 </w:t>
      </w:r>
      <w:hyperlink r:id="rId31" w:history="1">
        <w:r w:rsidRPr="00DD6ED6">
          <w:rPr>
            <w:rStyle w:val="Hyperlink"/>
            <w:color w:val="auto"/>
            <w:sz w:val="24"/>
            <w:szCs w:val="24"/>
          </w:rPr>
          <w:t>https://doi.org/10.1190/1.9781560802197</w:t>
        </w:r>
      </w:hyperlink>
    </w:p>
    <w:p w14:paraId="7DE64C94" w14:textId="77777777" w:rsidR="00DD6ED6" w:rsidRPr="00DD6ED6" w:rsidRDefault="00DD6ED6" w:rsidP="00DD6ED6">
      <w:pPr>
        <w:tabs>
          <w:tab w:val="clear" w:pos="504"/>
        </w:tabs>
        <w:jc w:val="left"/>
        <w:rPr>
          <w:sz w:val="24"/>
          <w:szCs w:val="24"/>
        </w:rPr>
      </w:pPr>
    </w:p>
    <w:p w14:paraId="0714B691" w14:textId="77777777" w:rsidR="00DD6ED6" w:rsidRPr="00DD6ED6" w:rsidRDefault="00DD6ED6" w:rsidP="00DD6ED6">
      <w:pPr>
        <w:tabs>
          <w:tab w:val="clear" w:pos="504"/>
        </w:tabs>
        <w:jc w:val="left"/>
        <w:rPr>
          <w:sz w:val="24"/>
          <w:szCs w:val="24"/>
        </w:rPr>
      </w:pPr>
      <w:proofErr w:type="spellStart"/>
      <w:r w:rsidRPr="00DD6ED6">
        <w:rPr>
          <w:sz w:val="24"/>
          <w:szCs w:val="24"/>
        </w:rPr>
        <w:t>Bialas</w:t>
      </w:r>
      <w:proofErr w:type="spellEnd"/>
      <w:r w:rsidRPr="00DD6ED6">
        <w:rPr>
          <w:sz w:val="24"/>
          <w:szCs w:val="24"/>
        </w:rPr>
        <w:t xml:space="preserve"> J (2011) FS SONNE Cruise Report SO-214 NEMESYS. IMF-GEOMAR report 47, </w:t>
      </w:r>
      <w:proofErr w:type="spellStart"/>
      <w:r w:rsidRPr="00DD6ED6">
        <w:rPr>
          <w:sz w:val="24"/>
          <w:szCs w:val="24"/>
        </w:rPr>
        <w:t>doi</w:t>
      </w:r>
      <w:proofErr w:type="spellEnd"/>
      <w:r w:rsidRPr="00DD6ED6">
        <w:rPr>
          <w:sz w:val="24"/>
          <w:szCs w:val="24"/>
        </w:rPr>
        <w:t xml:space="preserve">: </w:t>
      </w:r>
      <w:hyperlink r:id="rId32" w:tgtFrame="_blank" w:history="1">
        <w:r w:rsidRPr="00DD6ED6">
          <w:rPr>
            <w:rStyle w:val="Hyperlink"/>
            <w:color w:val="auto"/>
            <w:sz w:val="24"/>
            <w:szCs w:val="24"/>
          </w:rPr>
          <w:t>10.3289/ifm-geomar_rep_47_2011</w:t>
        </w:r>
      </w:hyperlink>
    </w:p>
    <w:p w14:paraId="40AC8243" w14:textId="77777777" w:rsidR="00DD6ED6" w:rsidRPr="00DD6ED6" w:rsidRDefault="00DD6ED6" w:rsidP="00DD6ED6">
      <w:pPr>
        <w:tabs>
          <w:tab w:val="clear" w:pos="504"/>
        </w:tabs>
        <w:contextualSpacing/>
        <w:jc w:val="left"/>
        <w:rPr>
          <w:sz w:val="24"/>
          <w:szCs w:val="24"/>
        </w:rPr>
      </w:pPr>
    </w:p>
    <w:p w14:paraId="350E16E9" w14:textId="77777777" w:rsidR="00DD6ED6" w:rsidRPr="00DD6ED6" w:rsidRDefault="00DD6ED6" w:rsidP="00DD6ED6">
      <w:pPr>
        <w:tabs>
          <w:tab w:val="clear" w:pos="504"/>
        </w:tabs>
        <w:autoSpaceDE w:val="0"/>
        <w:autoSpaceDN w:val="0"/>
        <w:adjustRightInd w:val="0"/>
        <w:jc w:val="left"/>
        <w:rPr>
          <w:rFonts w:eastAsiaTheme="minorHAnsi"/>
          <w:sz w:val="24"/>
          <w:szCs w:val="24"/>
        </w:rPr>
      </w:pPr>
      <w:proofErr w:type="spellStart"/>
      <w:r w:rsidRPr="00DD6ED6">
        <w:rPr>
          <w:rFonts w:eastAsiaTheme="minorHAnsi"/>
          <w:sz w:val="24"/>
          <w:szCs w:val="24"/>
        </w:rPr>
        <w:t>Biot</w:t>
      </w:r>
      <w:proofErr w:type="spellEnd"/>
      <w:r w:rsidRPr="00DD6ED6">
        <w:rPr>
          <w:rFonts w:eastAsiaTheme="minorHAnsi"/>
          <w:sz w:val="24"/>
          <w:szCs w:val="24"/>
        </w:rPr>
        <w:t xml:space="preserve"> MA (1956a) Theory of propagation of elastic waves in a fluid saturated, porous solid. I. Low-frequency range, J. </w:t>
      </w:r>
      <w:proofErr w:type="spellStart"/>
      <w:r w:rsidRPr="00DD6ED6">
        <w:rPr>
          <w:rFonts w:eastAsiaTheme="minorHAnsi"/>
          <w:sz w:val="24"/>
          <w:szCs w:val="24"/>
        </w:rPr>
        <w:t>Acoust</w:t>
      </w:r>
      <w:proofErr w:type="spellEnd"/>
      <w:r w:rsidRPr="00DD6ED6">
        <w:rPr>
          <w:rFonts w:eastAsiaTheme="minorHAnsi"/>
          <w:sz w:val="24"/>
          <w:szCs w:val="24"/>
        </w:rPr>
        <w:t>. Soc. Am., 28, 168–178.</w:t>
      </w:r>
    </w:p>
    <w:p w14:paraId="7891C8ED"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0BD6159A" w14:textId="77777777" w:rsidR="00DD6ED6" w:rsidRPr="00DD6ED6" w:rsidRDefault="00DD6ED6" w:rsidP="00DD6ED6">
      <w:pPr>
        <w:tabs>
          <w:tab w:val="clear" w:pos="504"/>
        </w:tabs>
        <w:autoSpaceDE w:val="0"/>
        <w:autoSpaceDN w:val="0"/>
        <w:adjustRightInd w:val="0"/>
        <w:jc w:val="left"/>
        <w:rPr>
          <w:rFonts w:eastAsiaTheme="minorHAnsi"/>
          <w:sz w:val="24"/>
          <w:szCs w:val="24"/>
        </w:rPr>
      </w:pPr>
      <w:proofErr w:type="spellStart"/>
      <w:r w:rsidRPr="00DD6ED6">
        <w:rPr>
          <w:rFonts w:eastAsiaTheme="minorHAnsi"/>
          <w:sz w:val="24"/>
          <w:szCs w:val="24"/>
        </w:rPr>
        <w:t>Biot</w:t>
      </w:r>
      <w:proofErr w:type="spellEnd"/>
      <w:r w:rsidRPr="00DD6ED6">
        <w:rPr>
          <w:rFonts w:eastAsiaTheme="minorHAnsi"/>
          <w:sz w:val="24"/>
          <w:szCs w:val="24"/>
        </w:rPr>
        <w:t xml:space="preserve"> MA (1956b) Theory of propagation of elastic waves in a fluid saturated porous solid. II. High frequency range, J. </w:t>
      </w:r>
      <w:proofErr w:type="spellStart"/>
      <w:r w:rsidRPr="00DD6ED6">
        <w:rPr>
          <w:rFonts w:eastAsiaTheme="minorHAnsi"/>
          <w:sz w:val="24"/>
          <w:szCs w:val="24"/>
        </w:rPr>
        <w:t>Acoust</w:t>
      </w:r>
      <w:proofErr w:type="spellEnd"/>
      <w:r w:rsidRPr="00DD6ED6">
        <w:rPr>
          <w:rFonts w:eastAsiaTheme="minorHAnsi"/>
          <w:sz w:val="24"/>
          <w:szCs w:val="24"/>
        </w:rPr>
        <w:t>. Soc. Am., 28, 179–191.</w:t>
      </w:r>
    </w:p>
    <w:p w14:paraId="2F075ED5"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48CDD976" w14:textId="77777777" w:rsidR="00DD6ED6" w:rsidRPr="00DD6ED6" w:rsidRDefault="00DD6ED6" w:rsidP="00DD6ED6">
      <w:pPr>
        <w:tabs>
          <w:tab w:val="clear" w:pos="504"/>
        </w:tabs>
        <w:jc w:val="left"/>
        <w:rPr>
          <w:sz w:val="24"/>
          <w:szCs w:val="24"/>
        </w:rPr>
      </w:pPr>
      <w:r w:rsidRPr="00DD6ED6">
        <w:rPr>
          <w:sz w:val="24"/>
          <w:szCs w:val="24"/>
        </w:rPr>
        <w:t xml:space="preserve">Bland KJ, </w:t>
      </w:r>
      <w:proofErr w:type="spellStart"/>
      <w:r w:rsidRPr="00DD6ED6">
        <w:rPr>
          <w:sz w:val="24"/>
          <w:szCs w:val="24"/>
        </w:rPr>
        <w:t>Uruski</w:t>
      </w:r>
      <w:proofErr w:type="spellEnd"/>
      <w:r w:rsidRPr="00DD6ED6">
        <w:rPr>
          <w:sz w:val="24"/>
          <w:szCs w:val="24"/>
        </w:rPr>
        <w:t xml:space="preserve"> CI, Isaac MJ (2015) Pegasus Basin, eastern New Zealand: A stratigraphic record of subsidence and subduction, ancient and modern. New Zealand Journal of Geology and Geophysics 58:319–343. </w:t>
      </w:r>
      <w:hyperlink r:id="rId33" w:history="1">
        <w:r w:rsidRPr="00DD6ED6">
          <w:rPr>
            <w:rStyle w:val="Hyperlink"/>
            <w:rFonts w:eastAsiaTheme="majorEastAsia"/>
            <w:color w:val="auto"/>
            <w:sz w:val="24"/>
            <w:szCs w:val="24"/>
          </w:rPr>
          <w:t>https://doi.org/10.1080/00288306.2015.1076862</w:t>
        </w:r>
      </w:hyperlink>
    </w:p>
    <w:p w14:paraId="1C1C53AB" w14:textId="77777777" w:rsidR="00DD6ED6" w:rsidRPr="00DD6ED6" w:rsidRDefault="00DD6ED6" w:rsidP="00DD6ED6">
      <w:pPr>
        <w:tabs>
          <w:tab w:val="clear" w:pos="504"/>
        </w:tabs>
        <w:contextualSpacing/>
        <w:jc w:val="left"/>
        <w:rPr>
          <w:sz w:val="24"/>
          <w:szCs w:val="24"/>
        </w:rPr>
      </w:pPr>
    </w:p>
    <w:p w14:paraId="05C28BC2" w14:textId="77777777" w:rsidR="00DD6ED6" w:rsidRPr="00DD6ED6" w:rsidRDefault="00DD6ED6" w:rsidP="00DD6ED6">
      <w:pPr>
        <w:tabs>
          <w:tab w:val="clear" w:pos="504"/>
        </w:tabs>
        <w:jc w:val="left"/>
        <w:rPr>
          <w:sz w:val="24"/>
          <w:szCs w:val="24"/>
        </w:rPr>
      </w:pPr>
      <w:r w:rsidRPr="00DD6ED6">
        <w:rPr>
          <w:sz w:val="24"/>
          <w:szCs w:val="24"/>
        </w:rPr>
        <w:t>Boswell R, Hutchinson D (2005) Changing Perspectives on the Resource Potential of Methane Hydrates. NETL Methane Hydrate Newsletter</w:t>
      </w:r>
    </w:p>
    <w:p w14:paraId="137853A4" w14:textId="77777777" w:rsidR="00DD6ED6" w:rsidRPr="00DD6ED6" w:rsidRDefault="00DD6ED6" w:rsidP="00DD6ED6">
      <w:pPr>
        <w:tabs>
          <w:tab w:val="clear" w:pos="504"/>
        </w:tabs>
        <w:jc w:val="left"/>
        <w:rPr>
          <w:sz w:val="24"/>
          <w:szCs w:val="24"/>
        </w:rPr>
      </w:pPr>
    </w:p>
    <w:p w14:paraId="0A2D7CF8" w14:textId="77777777" w:rsidR="00DD6ED6" w:rsidRPr="00DD6ED6" w:rsidRDefault="00DD6ED6" w:rsidP="00DD6ED6">
      <w:pPr>
        <w:tabs>
          <w:tab w:val="clear" w:pos="504"/>
        </w:tabs>
        <w:jc w:val="left"/>
        <w:rPr>
          <w:sz w:val="24"/>
          <w:szCs w:val="24"/>
        </w:rPr>
      </w:pPr>
      <w:proofErr w:type="spellStart"/>
      <w:r w:rsidRPr="00DD6ED6">
        <w:rPr>
          <w:sz w:val="24"/>
          <w:szCs w:val="24"/>
        </w:rPr>
        <w:t>Castagna</w:t>
      </w:r>
      <w:proofErr w:type="spellEnd"/>
      <w:r w:rsidRPr="00DD6ED6">
        <w:rPr>
          <w:sz w:val="24"/>
          <w:szCs w:val="24"/>
        </w:rPr>
        <w:t xml:space="preserve"> JP, Sun S, Siegfried RW (2003) Instantaneous spectral analysis: Detection of low-frequency shadows associated with hydrocarbons. The Leading Edge 22:120–127. </w:t>
      </w:r>
      <w:hyperlink r:id="rId34" w:history="1">
        <w:r w:rsidRPr="00DD6ED6">
          <w:rPr>
            <w:rStyle w:val="Hyperlink"/>
            <w:color w:val="auto"/>
            <w:sz w:val="24"/>
            <w:szCs w:val="24"/>
          </w:rPr>
          <w:t>https://doi.org/10.1190/1.1559038</w:t>
        </w:r>
      </w:hyperlink>
    </w:p>
    <w:p w14:paraId="0E1FE706"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78EE9C1B" w14:textId="77777777" w:rsidR="00DD6ED6" w:rsidRPr="00DD6ED6" w:rsidRDefault="00DD6ED6" w:rsidP="00DD6ED6">
      <w:pPr>
        <w:tabs>
          <w:tab w:val="clear" w:pos="504"/>
        </w:tabs>
        <w:autoSpaceDE w:val="0"/>
        <w:autoSpaceDN w:val="0"/>
        <w:adjustRightInd w:val="0"/>
        <w:jc w:val="left"/>
        <w:rPr>
          <w:rFonts w:eastAsiaTheme="minorHAnsi"/>
          <w:sz w:val="24"/>
          <w:szCs w:val="24"/>
        </w:rPr>
      </w:pPr>
      <w:r w:rsidRPr="00DD6ED6">
        <w:rPr>
          <w:rFonts w:eastAsiaTheme="minorHAnsi"/>
          <w:sz w:val="24"/>
          <w:szCs w:val="24"/>
        </w:rPr>
        <w:t>CGG Services (Singapore) Pte. Ltd., Anadarko New Zealand Ltd (2014) Seismic Data Processing Report – APB-13-2D Pegasus Basin 2D PEP54861; NZP&amp;M, Ministry of Business, Innovation &amp; Employment (MBIE), New Zealand. Unpublished Petroleum Report PR5170</w:t>
      </w:r>
    </w:p>
    <w:p w14:paraId="74E7AA39" w14:textId="77777777" w:rsidR="00DD6ED6" w:rsidRPr="00DD6ED6" w:rsidRDefault="00DD6ED6" w:rsidP="00DD6ED6">
      <w:pPr>
        <w:tabs>
          <w:tab w:val="clear" w:pos="504"/>
        </w:tabs>
        <w:autoSpaceDE w:val="0"/>
        <w:autoSpaceDN w:val="0"/>
        <w:adjustRightInd w:val="0"/>
        <w:jc w:val="left"/>
        <w:rPr>
          <w:b/>
          <w:bCs/>
          <w:sz w:val="24"/>
          <w:szCs w:val="24"/>
        </w:rPr>
      </w:pPr>
    </w:p>
    <w:p w14:paraId="767A34A1" w14:textId="77777777" w:rsidR="00DD6ED6" w:rsidRPr="00DD6ED6" w:rsidRDefault="00DD6ED6" w:rsidP="00DD6ED6">
      <w:pPr>
        <w:tabs>
          <w:tab w:val="clear" w:pos="504"/>
        </w:tabs>
        <w:jc w:val="left"/>
        <w:rPr>
          <w:sz w:val="24"/>
          <w:szCs w:val="24"/>
        </w:rPr>
      </w:pPr>
      <w:r w:rsidRPr="00DD6ED6">
        <w:rPr>
          <w:sz w:val="24"/>
          <w:szCs w:val="24"/>
        </w:rPr>
        <w:t xml:space="preserve">Chand S, Minshull T (2004) The effect of hydrate content on seismic attenuation: A case study for Mallik 2L-38 well data, Mackenzie delta, Canada. </w:t>
      </w:r>
      <w:proofErr w:type="spellStart"/>
      <w:r w:rsidRPr="00DD6ED6">
        <w:rPr>
          <w:sz w:val="24"/>
          <w:szCs w:val="24"/>
        </w:rPr>
        <w:t>Geophys</w:t>
      </w:r>
      <w:proofErr w:type="spellEnd"/>
      <w:r w:rsidRPr="00DD6ED6">
        <w:rPr>
          <w:sz w:val="24"/>
          <w:szCs w:val="24"/>
        </w:rPr>
        <w:t xml:space="preserve"> Res Lett </w:t>
      </w:r>
      <w:proofErr w:type="gramStart"/>
      <w:r w:rsidRPr="00DD6ED6">
        <w:rPr>
          <w:sz w:val="24"/>
          <w:szCs w:val="24"/>
        </w:rPr>
        <w:t>31:L</w:t>
      </w:r>
      <w:proofErr w:type="gramEnd"/>
      <w:r w:rsidRPr="00DD6ED6">
        <w:rPr>
          <w:sz w:val="24"/>
          <w:szCs w:val="24"/>
        </w:rPr>
        <w:t xml:space="preserve">14609. </w:t>
      </w:r>
      <w:hyperlink r:id="rId35" w:history="1">
        <w:r w:rsidRPr="00DD6ED6">
          <w:rPr>
            <w:rStyle w:val="Hyperlink"/>
            <w:rFonts w:eastAsiaTheme="majorEastAsia"/>
            <w:color w:val="auto"/>
            <w:sz w:val="24"/>
            <w:szCs w:val="24"/>
          </w:rPr>
          <w:t>https://doi.org/10.1029/2004GL020292</w:t>
        </w:r>
      </w:hyperlink>
    </w:p>
    <w:p w14:paraId="4942024B" w14:textId="77777777" w:rsidR="00DD6ED6" w:rsidRPr="00DD6ED6" w:rsidRDefault="00DD6ED6" w:rsidP="00DD6ED6">
      <w:pPr>
        <w:tabs>
          <w:tab w:val="clear" w:pos="504"/>
        </w:tabs>
        <w:jc w:val="left"/>
        <w:rPr>
          <w:sz w:val="24"/>
          <w:szCs w:val="24"/>
        </w:rPr>
      </w:pPr>
    </w:p>
    <w:p w14:paraId="045ED031" w14:textId="77777777" w:rsidR="00DD6ED6" w:rsidRPr="00DD6ED6" w:rsidRDefault="00DD6ED6" w:rsidP="00DD6ED6">
      <w:pPr>
        <w:tabs>
          <w:tab w:val="clear" w:pos="504"/>
        </w:tabs>
        <w:jc w:val="left"/>
        <w:rPr>
          <w:sz w:val="24"/>
          <w:szCs w:val="24"/>
        </w:rPr>
      </w:pPr>
      <w:r w:rsidRPr="00DD6ED6">
        <w:rPr>
          <w:sz w:val="24"/>
          <w:szCs w:val="24"/>
        </w:rPr>
        <w:t xml:space="preserve">Chenin J, Bedle H (2020) Multi-attribute machine learning analysis for weak BSR detection in the Pegasus Basin, Offshore New Zealand. Mar </w:t>
      </w:r>
      <w:proofErr w:type="spellStart"/>
      <w:r w:rsidRPr="00DD6ED6">
        <w:rPr>
          <w:sz w:val="24"/>
          <w:szCs w:val="24"/>
        </w:rPr>
        <w:t>Geophys</w:t>
      </w:r>
      <w:proofErr w:type="spellEnd"/>
      <w:r w:rsidRPr="00DD6ED6">
        <w:rPr>
          <w:sz w:val="24"/>
          <w:szCs w:val="24"/>
        </w:rPr>
        <w:t xml:space="preserve"> Res 41:21. </w:t>
      </w:r>
      <w:hyperlink r:id="rId36" w:history="1">
        <w:r w:rsidRPr="00DD6ED6">
          <w:rPr>
            <w:rStyle w:val="Hyperlink"/>
            <w:rFonts w:eastAsiaTheme="majorEastAsia"/>
            <w:color w:val="auto"/>
            <w:sz w:val="24"/>
            <w:szCs w:val="24"/>
          </w:rPr>
          <w:t>https://doi.org/10.1007/s11001-020-09421-x</w:t>
        </w:r>
      </w:hyperlink>
    </w:p>
    <w:p w14:paraId="44658C37" w14:textId="77777777" w:rsidR="00DD6ED6" w:rsidRPr="00DD6ED6" w:rsidRDefault="00DD6ED6" w:rsidP="00DD6ED6">
      <w:pPr>
        <w:tabs>
          <w:tab w:val="clear" w:pos="504"/>
        </w:tabs>
        <w:jc w:val="left"/>
        <w:rPr>
          <w:sz w:val="24"/>
          <w:szCs w:val="24"/>
        </w:rPr>
      </w:pPr>
    </w:p>
    <w:p w14:paraId="06C0FE77" w14:textId="77777777" w:rsidR="00DD6ED6" w:rsidRPr="00DD6ED6" w:rsidRDefault="00DD6ED6" w:rsidP="00DD6ED6">
      <w:pPr>
        <w:tabs>
          <w:tab w:val="clear" w:pos="504"/>
        </w:tabs>
        <w:jc w:val="left"/>
        <w:rPr>
          <w:sz w:val="24"/>
          <w:szCs w:val="24"/>
        </w:rPr>
      </w:pPr>
      <w:r w:rsidRPr="00DD6ED6">
        <w:rPr>
          <w:rFonts w:eastAsiaTheme="minorHAnsi"/>
        </w:rPr>
        <w:fldChar w:fldCharType="begin"/>
      </w:r>
      <w:r w:rsidRPr="00DD6ED6">
        <w:rPr>
          <w:rFonts w:eastAsiaTheme="minorHAnsi"/>
        </w:rPr>
        <w:instrText xml:space="preserve"> ADDIN ZOTERO_BIBL {"uncited":[],"omitted":[],"custom":[]} CSL_BIBLIOGRAPHY </w:instrText>
      </w:r>
      <w:r w:rsidRPr="00DD6ED6">
        <w:rPr>
          <w:rFonts w:eastAsiaTheme="minorHAnsi"/>
        </w:rPr>
        <w:fldChar w:fldCharType="separate"/>
      </w:r>
      <w:r w:rsidRPr="00DD6ED6">
        <w:rPr>
          <w:sz w:val="24"/>
          <w:szCs w:val="24"/>
        </w:rPr>
        <w:t>Chopra S, Marfurt KJ (2007) Seismic Attributes for Prospect Identification and Reservoir Characterization. Society of Exploration Geophysicists</w:t>
      </w:r>
    </w:p>
    <w:p w14:paraId="34EEBE99" w14:textId="77777777" w:rsidR="00DD6ED6" w:rsidRPr="00DD6ED6" w:rsidRDefault="00DD6ED6" w:rsidP="00DD6ED6">
      <w:pPr>
        <w:pStyle w:val="Bibliography"/>
        <w:contextualSpacing/>
        <w:rPr>
          <w:sz w:val="24"/>
          <w:szCs w:val="24"/>
        </w:rPr>
      </w:pPr>
    </w:p>
    <w:p w14:paraId="4612C33B" w14:textId="77777777" w:rsidR="00DD6ED6" w:rsidRPr="00DD6ED6" w:rsidRDefault="00DD6ED6" w:rsidP="00DD6ED6">
      <w:pPr>
        <w:tabs>
          <w:tab w:val="clear" w:pos="504"/>
        </w:tabs>
        <w:contextualSpacing/>
        <w:jc w:val="left"/>
        <w:rPr>
          <w:sz w:val="36"/>
          <w:szCs w:val="28"/>
        </w:rPr>
      </w:pPr>
      <w:r w:rsidRPr="00DD6ED6">
        <w:rPr>
          <w:rFonts w:eastAsiaTheme="minorHAnsi"/>
          <w:sz w:val="24"/>
          <w:szCs w:val="24"/>
        </w:rPr>
        <w:fldChar w:fldCharType="end"/>
      </w:r>
      <w:r w:rsidRPr="00DD6ED6">
        <w:rPr>
          <w:sz w:val="24"/>
          <w:szCs w:val="28"/>
        </w:rPr>
        <w:t xml:space="preserve">Clairmont R, Bedle H, Marfurt K, Wang Y (2021) Seismic Attribute Analyses and Attenuation Applications for Detecting Gas Hydrate Presence. Geosciences 11:450. </w:t>
      </w:r>
      <w:hyperlink r:id="rId37" w:history="1">
        <w:r w:rsidRPr="00DD6ED6">
          <w:rPr>
            <w:rStyle w:val="Hyperlink"/>
            <w:color w:val="auto"/>
            <w:sz w:val="24"/>
            <w:szCs w:val="28"/>
          </w:rPr>
          <w:t>https://doi.org/10.3390/geosciences11110450</w:t>
        </w:r>
      </w:hyperlink>
    </w:p>
    <w:p w14:paraId="58D88B7E"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066C518B"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r w:rsidRPr="00DD6ED6">
        <w:rPr>
          <w:rFonts w:eastAsiaTheme="minorHAnsi"/>
          <w:sz w:val="24"/>
          <w:szCs w:val="24"/>
        </w:rPr>
        <w:t>Collier, T (2015) The Geology of Pegasus Basin Based on Outcrop Correlatives in Southern Wairarapa and Northeastern Marl-Borough, New Zealand. Master’s Thesis, Victoria University of Wellington, Auckland, New Zealand, 2015. Available online: http://hdl.handle.net/10063/4831 (accessed on 10 October 2022).</w:t>
      </w:r>
    </w:p>
    <w:p w14:paraId="04810323"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64620DAF" w14:textId="77777777" w:rsidR="00DD6ED6" w:rsidRPr="00DD6ED6" w:rsidRDefault="00DD6ED6" w:rsidP="00DD6ED6">
      <w:pPr>
        <w:tabs>
          <w:tab w:val="clear" w:pos="504"/>
        </w:tabs>
        <w:jc w:val="left"/>
        <w:rPr>
          <w:sz w:val="24"/>
          <w:szCs w:val="24"/>
        </w:rPr>
      </w:pPr>
      <w:r w:rsidRPr="00DD6ED6">
        <w:rPr>
          <w:sz w:val="24"/>
          <w:szCs w:val="24"/>
        </w:rPr>
        <w:t xml:space="preserve">Cordon I, Dvorkin J, Mavko G (2006) Seismic reflections of gas hydrate from perturbational forward modeling. Geophysics </w:t>
      </w:r>
      <w:proofErr w:type="gramStart"/>
      <w:r w:rsidRPr="00DD6ED6">
        <w:rPr>
          <w:sz w:val="24"/>
          <w:szCs w:val="24"/>
        </w:rPr>
        <w:t>71:F</w:t>
      </w:r>
      <w:proofErr w:type="gramEnd"/>
      <w:r w:rsidRPr="00DD6ED6">
        <w:rPr>
          <w:sz w:val="24"/>
          <w:szCs w:val="24"/>
        </w:rPr>
        <w:t xml:space="preserve">165–F171. </w:t>
      </w:r>
      <w:hyperlink r:id="rId38" w:history="1">
        <w:r w:rsidRPr="00DD6ED6">
          <w:rPr>
            <w:rStyle w:val="Hyperlink"/>
            <w:color w:val="auto"/>
            <w:sz w:val="24"/>
            <w:szCs w:val="24"/>
          </w:rPr>
          <w:t>https://doi.org/10.1190/1.2356909</w:t>
        </w:r>
      </w:hyperlink>
    </w:p>
    <w:p w14:paraId="20B3E6B7"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30A6C2CA"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roofErr w:type="spellStart"/>
      <w:r w:rsidRPr="00DD6ED6">
        <w:rPr>
          <w:rFonts w:eastAsiaTheme="minorHAnsi"/>
          <w:sz w:val="24"/>
          <w:szCs w:val="24"/>
        </w:rPr>
        <w:t>Dallimore</w:t>
      </w:r>
      <w:proofErr w:type="spellEnd"/>
      <w:r w:rsidRPr="00DD6ED6">
        <w:rPr>
          <w:rFonts w:eastAsiaTheme="minorHAnsi"/>
          <w:sz w:val="24"/>
          <w:szCs w:val="24"/>
        </w:rPr>
        <w:t>, SR, Collett, TS, Uchida T (1999) Overview of science program, JAPEX/JNOC/GSC Mallik 2L-38 gas hydrate research well. Geological Survey of Canada. Bulletin 544, pp 11-17</w:t>
      </w:r>
    </w:p>
    <w:p w14:paraId="088B7DBA"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6A6300D7" w14:textId="77777777" w:rsidR="00DD6ED6" w:rsidRPr="00DD6ED6" w:rsidRDefault="00DD6ED6" w:rsidP="00DD6ED6">
      <w:pPr>
        <w:tabs>
          <w:tab w:val="clear" w:pos="504"/>
        </w:tabs>
        <w:jc w:val="left"/>
        <w:rPr>
          <w:sz w:val="24"/>
          <w:szCs w:val="24"/>
        </w:rPr>
      </w:pPr>
      <w:r w:rsidRPr="00DD6ED6">
        <w:rPr>
          <w:sz w:val="24"/>
          <w:szCs w:val="24"/>
        </w:rPr>
        <w:t xml:space="preserve">Davies RJ, </w:t>
      </w:r>
      <w:proofErr w:type="spellStart"/>
      <w:r w:rsidRPr="00DD6ED6">
        <w:rPr>
          <w:sz w:val="24"/>
          <w:szCs w:val="24"/>
        </w:rPr>
        <w:t>Maqueda</w:t>
      </w:r>
      <w:proofErr w:type="spellEnd"/>
      <w:r w:rsidRPr="00DD6ED6">
        <w:rPr>
          <w:sz w:val="24"/>
          <w:szCs w:val="24"/>
        </w:rPr>
        <w:t xml:space="preserve"> MÁM, Li A, Ireland M (2021) Climatically driven instability of marine methane hydrate along a canyon-incised continental margin. Geology 49:973–977. </w:t>
      </w:r>
      <w:hyperlink r:id="rId39" w:history="1">
        <w:r w:rsidRPr="00DD6ED6">
          <w:rPr>
            <w:rStyle w:val="Hyperlink"/>
            <w:rFonts w:eastAsiaTheme="majorEastAsia"/>
            <w:color w:val="auto"/>
            <w:sz w:val="24"/>
            <w:szCs w:val="24"/>
          </w:rPr>
          <w:t>https://doi.org/10.1130/G48638.1</w:t>
        </w:r>
      </w:hyperlink>
    </w:p>
    <w:p w14:paraId="732421C0"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4C2FC74C" w14:textId="77777777" w:rsidR="00DD6ED6" w:rsidRPr="00DD6ED6" w:rsidRDefault="00DD6ED6" w:rsidP="00DD6ED6">
      <w:pPr>
        <w:tabs>
          <w:tab w:val="clear" w:pos="504"/>
        </w:tabs>
        <w:jc w:val="left"/>
        <w:rPr>
          <w:rStyle w:val="Hyperlink"/>
          <w:color w:val="auto"/>
          <w:sz w:val="24"/>
          <w:szCs w:val="28"/>
        </w:rPr>
      </w:pPr>
      <w:proofErr w:type="spellStart"/>
      <w:r w:rsidRPr="00DD6ED6">
        <w:rPr>
          <w:sz w:val="24"/>
          <w:szCs w:val="28"/>
        </w:rPr>
        <w:t>Davogustto</w:t>
      </w:r>
      <w:proofErr w:type="spellEnd"/>
      <w:r w:rsidRPr="00DD6ED6">
        <w:rPr>
          <w:sz w:val="24"/>
          <w:szCs w:val="28"/>
        </w:rPr>
        <w:t xml:space="preserve"> O, de Matos MC, </w:t>
      </w:r>
      <w:proofErr w:type="spellStart"/>
      <w:r w:rsidRPr="00DD6ED6">
        <w:rPr>
          <w:sz w:val="24"/>
          <w:szCs w:val="28"/>
        </w:rPr>
        <w:t>Cabarcas</w:t>
      </w:r>
      <w:proofErr w:type="spellEnd"/>
      <w:r w:rsidRPr="00DD6ED6">
        <w:rPr>
          <w:sz w:val="24"/>
          <w:szCs w:val="28"/>
        </w:rPr>
        <w:t xml:space="preserve"> C, et al (2013) Resolving subtle stratigraphic features using spectral ridges and phase residues. Interpretation 1:SA93–SA108. </w:t>
      </w:r>
      <w:hyperlink r:id="rId40" w:history="1">
        <w:r w:rsidRPr="00DD6ED6">
          <w:rPr>
            <w:rStyle w:val="Hyperlink"/>
            <w:color w:val="auto"/>
            <w:sz w:val="24"/>
            <w:szCs w:val="28"/>
          </w:rPr>
          <w:t>https://doi.org/10.1190/INT-2013-0015.1</w:t>
        </w:r>
      </w:hyperlink>
    </w:p>
    <w:p w14:paraId="5FFD94E3" w14:textId="77777777" w:rsidR="00DD6ED6" w:rsidRPr="00DD6ED6" w:rsidRDefault="00DD6ED6" w:rsidP="00DD6ED6">
      <w:pPr>
        <w:tabs>
          <w:tab w:val="clear" w:pos="504"/>
        </w:tabs>
        <w:jc w:val="left"/>
        <w:rPr>
          <w:sz w:val="24"/>
          <w:szCs w:val="24"/>
        </w:rPr>
      </w:pPr>
    </w:p>
    <w:p w14:paraId="1E459FFC" w14:textId="77777777" w:rsidR="00DD6ED6" w:rsidRPr="00DD6ED6" w:rsidRDefault="00DD6ED6" w:rsidP="00DD6ED6">
      <w:pPr>
        <w:tabs>
          <w:tab w:val="clear" w:pos="504"/>
        </w:tabs>
        <w:jc w:val="left"/>
        <w:rPr>
          <w:sz w:val="24"/>
          <w:szCs w:val="24"/>
        </w:rPr>
      </w:pPr>
      <w:r w:rsidRPr="00DD6ED6">
        <w:rPr>
          <w:sz w:val="24"/>
          <w:szCs w:val="24"/>
        </w:rPr>
        <w:t xml:space="preserve">de Matos MC, </w:t>
      </w:r>
      <w:proofErr w:type="spellStart"/>
      <w:r w:rsidRPr="00DD6ED6">
        <w:rPr>
          <w:sz w:val="24"/>
          <w:szCs w:val="24"/>
        </w:rPr>
        <w:t>Davogustto</w:t>
      </w:r>
      <w:proofErr w:type="spellEnd"/>
      <w:r w:rsidRPr="00DD6ED6">
        <w:rPr>
          <w:sz w:val="24"/>
          <w:szCs w:val="24"/>
        </w:rPr>
        <w:t xml:space="preserve"> O, </w:t>
      </w:r>
      <w:proofErr w:type="spellStart"/>
      <w:r w:rsidRPr="00DD6ED6">
        <w:rPr>
          <w:sz w:val="24"/>
          <w:szCs w:val="24"/>
        </w:rPr>
        <w:t>Cabarcas</w:t>
      </w:r>
      <w:proofErr w:type="spellEnd"/>
      <w:r w:rsidRPr="00DD6ED6">
        <w:rPr>
          <w:sz w:val="24"/>
          <w:szCs w:val="24"/>
        </w:rPr>
        <w:t xml:space="preserve"> C, Marfurt K (2012) Improving reservoir geometry by integrating continuous wavelet transform seismic attributes. In: SEG Technical Program Expanded Abstracts 2012. Society of Exploration Geophysicists, pp 1–5</w:t>
      </w:r>
    </w:p>
    <w:p w14:paraId="70174004" w14:textId="77777777" w:rsidR="00DD6ED6" w:rsidRPr="00DD6ED6" w:rsidRDefault="00DD6ED6" w:rsidP="00DD6ED6">
      <w:pPr>
        <w:tabs>
          <w:tab w:val="clear" w:pos="504"/>
        </w:tabs>
        <w:jc w:val="left"/>
        <w:rPr>
          <w:sz w:val="24"/>
          <w:szCs w:val="24"/>
        </w:rPr>
      </w:pPr>
    </w:p>
    <w:p w14:paraId="46FFBF81" w14:textId="77777777" w:rsidR="00DD6ED6" w:rsidRPr="00DD6ED6" w:rsidRDefault="00DD6ED6" w:rsidP="00DD6ED6">
      <w:pPr>
        <w:tabs>
          <w:tab w:val="clear" w:pos="504"/>
        </w:tabs>
        <w:jc w:val="left"/>
        <w:rPr>
          <w:sz w:val="24"/>
          <w:szCs w:val="24"/>
        </w:rPr>
      </w:pPr>
      <w:r w:rsidRPr="00DD6ED6">
        <w:rPr>
          <w:sz w:val="24"/>
          <w:szCs w:val="24"/>
        </w:rPr>
        <w:t xml:space="preserve">Dev A, </w:t>
      </w:r>
      <w:proofErr w:type="spellStart"/>
      <w:r w:rsidRPr="00DD6ED6">
        <w:rPr>
          <w:sz w:val="24"/>
          <w:szCs w:val="24"/>
        </w:rPr>
        <w:t>McMechan</w:t>
      </w:r>
      <w:proofErr w:type="spellEnd"/>
      <w:r w:rsidRPr="00DD6ED6">
        <w:rPr>
          <w:sz w:val="24"/>
          <w:szCs w:val="24"/>
        </w:rPr>
        <w:t xml:space="preserve"> GA (2010) Interpreting structural controls on hydrate and free-gas accumulation using well and seismic information from the Gulf of Mexico. GEOPHYSICS </w:t>
      </w:r>
      <w:proofErr w:type="gramStart"/>
      <w:r w:rsidRPr="00DD6ED6">
        <w:rPr>
          <w:sz w:val="24"/>
          <w:szCs w:val="24"/>
        </w:rPr>
        <w:t>75:B</w:t>
      </w:r>
      <w:proofErr w:type="gramEnd"/>
      <w:r w:rsidRPr="00DD6ED6">
        <w:rPr>
          <w:sz w:val="24"/>
          <w:szCs w:val="24"/>
        </w:rPr>
        <w:t xml:space="preserve">35–B46. </w:t>
      </w:r>
      <w:hyperlink r:id="rId41" w:history="1">
        <w:r w:rsidRPr="00DD6ED6">
          <w:rPr>
            <w:rStyle w:val="Hyperlink"/>
            <w:rFonts w:eastAsiaTheme="majorEastAsia"/>
            <w:color w:val="auto"/>
            <w:sz w:val="24"/>
            <w:szCs w:val="24"/>
          </w:rPr>
          <w:t>https://doi.org/10.1190/1.3282680</w:t>
        </w:r>
      </w:hyperlink>
    </w:p>
    <w:p w14:paraId="5C62A0FC" w14:textId="77777777" w:rsidR="00DD6ED6" w:rsidRPr="00DD6ED6" w:rsidRDefault="00DD6ED6" w:rsidP="00DD6ED6">
      <w:pPr>
        <w:tabs>
          <w:tab w:val="clear" w:pos="504"/>
        </w:tabs>
        <w:jc w:val="left"/>
        <w:rPr>
          <w:sz w:val="24"/>
          <w:szCs w:val="24"/>
        </w:rPr>
      </w:pPr>
    </w:p>
    <w:p w14:paraId="4EC6DDAE" w14:textId="77777777" w:rsidR="00DD6ED6" w:rsidRPr="00DD6ED6" w:rsidRDefault="00DD6ED6" w:rsidP="00DD6ED6">
      <w:pPr>
        <w:tabs>
          <w:tab w:val="clear" w:pos="504"/>
        </w:tabs>
        <w:jc w:val="left"/>
        <w:rPr>
          <w:sz w:val="24"/>
          <w:szCs w:val="24"/>
        </w:rPr>
      </w:pPr>
      <w:r w:rsidRPr="00DD6ED6">
        <w:rPr>
          <w:sz w:val="24"/>
          <w:szCs w:val="24"/>
        </w:rPr>
        <w:t xml:space="preserve">Dvorkin J, Nur A (1993) Dynamic </w:t>
      </w:r>
      <w:proofErr w:type="spellStart"/>
      <w:r w:rsidRPr="00DD6ED6">
        <w:rPr>
          <w:sz w:val="24"/>
          <w:szCs w:val="24"/>
        </w:rPr>
        <w:t>poroelasticity</w:t>
      </w:r>
      <w:proofErr w:type="spellEnd"/>
      <w:r w:rsidRPr="00DD6ED6">
        <w:rPr>
          <w:sz w:val="24"/>
          <w:szCs w:val="24"/>
        </w:rPr>
        <w:t xml:space="preserve">: A unified model with the squirt and the </w:t>
      </w:r>
      <w:proofErr w:type="spellStart"/>
      <w:r w:rsidRPr="00DD6ED6">
        <w:rPr>
          <w:sz w:val="24"/>
          <w:szCs w:val="24"/>
        </w:rPr>
        <w:t>Biot</w:t>
      </w:r>
      <w:proofErr w:type="spellEnd"/>
      <w:r w:rsidRPr="00DD6ED6">
        <w:rPr>
          <w:sz w:val="24"/>
          <w:szCs w:val="24"/>
        </w:rPr>
        <w:t xml:space="preserve"> mechanisms. Geophysics 58:524–533. </w:t>
      </w:r>
      <w:hyperlink r:id="rId42" w:history="1">
        <w:r w:rsidRPr="00DD6ED6">
          <w:rPr>
            <w:rStyle w:val="Hyperlink"/>
            <w:color w:val="auto"/>
            <w:sz w:val="24"/>
            <w:szCs w:val="24"/>
          </w:rPr>
          <w:t>https://doi.org/10.1190/1.1443435</w:t>
        </w:r>
      </w:hyperlink>
    </w:p>
    <w:p w14:paraId="3E3338E6" w14:textId="77777777" w:rsidR="00DD6ED6" w:rsidRPr="00DD6ED6" w:rsidRDefault="00DD6ED6" w:rsidP="00DD6ED6">
      <w:pPr>
        <w:tabs>
          <w:tab w:val="clear" w:pos="504"/>
        </w:tabs>
        <w:jc w:val="left"/>
        <w:rPr>
          <w:sz w:val="24"/>
          <w:szCs w:val="24"/>
        </w:rPr>
      </w:pPr>
    </w:p>
    <w:p w14:paraId="4E1A9D7B" w14:textId="77777777" w:rsidR="00DD6ED6" w:rsidRPr="00DD6ED6" w:rsidRDefault="00DD6ED6" w:rsidP="00DD6ED6">
      <w:pPr>
        <w:tabs>
          <w:tab w:val="clear" w:pos="504"/>
        </w:tabs>
        <w:jc w:val="left"/>
        <w:rPr>
          <w:sz w:val="24"/>
          <w:szCs w:val="24"/>
        </w:rPr>
      </w:pPr>
      <w:r w:rsidRPr="00DD6ED6">
        <w:rPr>
          <w:sz w:val="24"/>
          <w:szCs w:val="24"/>
        </w:rPr>
        <w:lastRenderedPageBreak/>
        <w:t xml:space="preserve">Dvorkin J, Gutierrez MA, Grana D (2014) Seismic Reflections of Rock Properties. Cambridge University Press, </w:t>
      </w:r>
      <w:hyperlink r:id="rId43" w:history="1">
        <w:r w:rsidRPr="00DD6ED6">
          <w:rPr>
            <w:rStyle w:val="Hyperlink"/>
            <w:color w:val="auto"/>
            <w:sz w:val="24"/>
            <w:szCs w:val="24"/>
          </w:rPr>
          <w:t>https://doi.org/10.1017/CBO9780511843655</w:t>
        </w:r>
      </w:hyperlink>
      <w:r w:rsidRPr="00DD6ED6">
        <w:rPr>
          <w:sz w:val="24"/>
          <w:szCs w:val="24"/>
        </w:rPr>
        <w:t xml:space="preserve"> </w:t>
      </w:r>
    </w:p>
    <w:p w14:paraId="6E184DEC" w14:textId="77777777" w:rsidR="00DD6ED6" w:rsidRPr="00DD6ED6" w:rsidRDefault="00DD6ED6" w:rsidP="00DD6ED6">
      <w:pPr>
        <w:tabs>
          <w:tab w:val="clear" w:pos="504"/>
        </w:tabs>
        <w:jc w:val="left"/>
        <w:rPr>
          <w:sz w:val="24"/>
          <w:szCs w:val="24"/>
        </w:rPr>
      </w:pPr>
    </w:p>
    <w:p w14:paraId="3572598F" w14:textId="77777777" w:rsidR="00DD6ED6" w:rsidRPr="00DD6ED6" w:rsidRDefault="00DD6ED6" w:rsidP="00DD6ED6">
      <w:pPr>
        <w:tabs>
          <w:tab w:val="clear" w:pos="504"/>
        </w:tabs>
        <w:jc w:val="left"/>
        <w:rPr>
          <w:rStyle w:val="Hyperlink"/>
          <w:color w:val="auto"/>
          <w:sz w:val="24"/>
          <w:szCs w:val="24"/>
        </w:rPr>
      </w:pPr>
      <w:r w:rsidRPr="00DD6ED6">
        <w:rPr>
          <w:sz w:val="24"/>
          <w:szCs w:val="24"/>
        </w:rPr>
        <w:t xml:space="preserve">Dvorkin J, </w:t>
      </w:r>
      <w:proofErr w:type="spellStart"/>
      <w:r w:rsidRPr="00DD6ED6">
        <w:rPr>
          <w:sz w:val="24"/>
          <w:szCs w:val="24"/>
        </w:rPr>
        <w:t>Uden</w:t>
      </w:r>
      <w:proofErr w:type="spellEnd"/>
      <w:r w:rsidRPr="00DD6ED6">
        <w:rPr>
          <w:sz w:val="24"/>
          <w:szCs w:val="24"/>
        </w:rPr>
        <w:t xml:space="preserve"> R (2004) Seismic wave attenuation in a methane hydrate reservoir. The Leading Edge 23:730–732. </w:t>
      </w:r>
      <w:hyperlink r:id="rId44" w:history="1">
        <w:r w:rsidRPr="00DD6ED6">
          <w:rPr>
            <w:rStyle w:val="Hyperlink"/>
            <w:color w:val="auto"/>
            <w:sz w:val="24"/>
            <w:szCs w:val="24"/>
          </w:rPr>
          <w:t>https://doi.org/10.1190/1.1786892</w:t>
        </w:r>
      </w:hyperlink>
    </w:p>
    <w:p w14:paraId="7EE2A27B" w14:textId="77777777" w:rsidR="00DD6ED6" w:rsidRPr="00DD6ED6" w:rsidRDefault="00DD6ED6" w:rsidP="00DD6ED6">
      <w:pPr>
        <w:tabs>
          <w:tab w:val="clear" w:pos="504"/>
        </w:tabs>
        <w:jc w:val="left"/>
        <w:rPr>
          <w:rStyle w:val="Hyperlink"/>
          <w:color w:val="auto"/>
          <w:sz w:val="24"/>
          <w:szCs w:val="24"/>
        </w:rPr>
      </w:pPr>
    </w:p>
    <w:p w14:paraId="5780393A" w14:textId="77777777" w:rsidR="00DD6ED6" w:rsidRPr="00DD6ED6" w:rsidRDefault="00DD6ED6" w:rsidP="00DD6ED6">
      <w:pPr>
        <w:tabs>
          <w:tab w:val="clear" w:pos="504"/>
        </w:tabs>
        <w:jc w:val="left"/>
        <w:rPr>
          <w:sz w:val="24"/>
          <w:szCs w:val="24"/>
        </w:rPr>
      </w:pPr>
      <w:r w:rsidRPr="00DD6ED6">
        <w:rPr>
          <w:sz w:val="24"/>
          <w:szCs w:val="24"/>
        </w:rPr>
        <w:t xml:space="preserve">Dvorkin JP, Mavko G (2006) Modeling attenuation in reservoir and </w:t>
      </w:r>
      <w:proofErr w:type="spellStart"/>
      <w:r w:rsidRPr="00DD6ED6">
        <w:rPr>
          <w:sz w:val="24"/>
          <w:szCs w:val="24"/>
        </w:rPr>
        <w:t>nonreservoir</w:t>
      </w:r>
      <w:proofErr w:type="spellEnd"/>
      <w:r w:rsidRPr="00DD6ED6">
        <w:rPr>
          <w:sz w:val="24"/>
          <w:szCs w:val="24"/>
        </w:rPr>
        <w:t xml:space="preserve"> rock. The Leading Edge 25:194–197. </w:t>
      </w:r>
      <w:hyperlink r:id="rId45" w:history="1">
        <w:r w:rsidRPr="00DD6ED6">
          <w:rPr>
            <w:rStyle w:val="Hyperlink"/>
            <w:color w:val="auto"/>
            <w:sz w:val="24"/>
            <w:szCs w:val="24"/>
          </w:rPr>
          <w:t>https://doi.org/10.1190/1.2172312</w:t>
        </w:r>
      </w:hyperlink>
    </w:p>
    <w:p w14:paraId="6D203950"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0843AAB3" w14:textId="77777777" w:rsidR="00DD6ED6" w:rsidRPr="00DD6ED6" w:rsidRDefault="00DD6ED6" w:rsidP="00DD6ED6">
      <w:pPr>
        <w:tabs>
          <w:tab w:val="clear" w:pos="504"/>
        </w:tabs>
        <w:jc w:val="left"/>
        <w:rPr>
          <w:sz w:val="24"/>
          <w:szCs w:val="24"/>
        </w:rPr>
      </w:pPr>
      <w:proofErr w:type="spellStart"/>
      <w:r w:rsidRPr="00DD6ED6">
        <w:rPr>
          <w:sz w:val="24"/>
          <w:szCs w:val="24"/>
        </w:rPr>
        <w:t>Englezos</w:t>
      </w:r>
      <w:proofErr w:type="spellEnd"/>
      <w:r w:rsidRPr="00DD6ED6">
        <w:rPr>
          <w:sz w:val="24"/>
          <w:szCs w:val="24"/>
        </w:rPr>
        <w:t xml:space="preserve"> P (1993) Clathrate hydrates. Industrial &amp; Engineering Chemistry Research 32:1251–1274</w:t>
      </w:r>
    </w:p>
    <w:p w14:paraId="26F85997"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2091B10D" w14:textId="77777777" w:rsidR="00DD6ED6" w:rsidRPr="00DD6ED6" w:rsidRDefault="00DD6ED6" w:rsidP="00DD6ED6">
      <w:pPr>
        <w:tabs>
          <w:tab w:val="clear" w:pos="504"/>
        </w:tabs>
        <w:autoSpaceDE w:val="0"/>
        <w:autoSpaceDN w:val="0"/>
        <w:adjustRightInd w:val="0"/>
        <w:jc w:val="left"/>
        <w:rPr>
          <w:rFonts w:eastAsiaTheme="minorHAnsi"/>
          <w:sz w:val="24"/>
          <w:szCs w:val="24"/>
        </w:rPr>
      </w:pPr>
      <w:r w:rsidRPr="00DD6ED6">
        <w:rPr>
          <w:rFonts w:eastAsiaTheme="minorHAnsi"/>
          <w:sz w:val="24"/>
          <w:szCs w:val="24"/>
        </w:rPr>
        <w:t xml:space="preserve">EPI Group, </w:t>
      </w:r>
      <w:proofErr w:type="spellStart"/>
      <w:r w:rsidRPr="00DD6ED6">
        <w:rPr>
          <w:rFonts w:eastAsiaTheme="minorHAnsi"/>
          <w:sz w:val="24"/>
          <w:szCs w:val="24"/>
        </w:rPr>
        <w:t>Anadako</w:t>
      </w:r>
      <w:proofErr w:type="spellEnd"/>
      <w:r w:rsidRPr="00DD6ED6">
        <w:rPr>
          <w:rFonts w:eastAsiaTheme="minorHAnsi"/>
          <w:sz w:val="24"/>
          <w:szCs w:val="24"/>
        </w:rPr>
        <w:t xml:space="preserve"> New Zealand Ltd (2014) APB-13-2D Pegasus Basin 2D quality Assurance Report, PEP 54861 Marine 2D Seismic Survey PEP 54861; NZP&amp;M, Ministry of Business, Innovation &amp; Employment (MBIE), New Zealand. Unpublished Petroleum Report PR5169</w:t>
      </w:r>
    </w:p>
    <w:p w14:paraId="1042063C"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4FF5DC5A" w14:textId="77777777" w:rsidR="00DD6ED6" w:rsidRPr="00DD6ED6" w:rsidRDefault="00DD6ED6" w:rsidP="00DD6ED6">
      <w:pPr>
        <w:tabs>
          <w:tab w:val="clear" w:pos="504"/>
        </w:tabs>
        <w:autoSpaceDE w:val="0"/>
        <w:autoSpaceDN w:val="0"/>
        <w:adjustRightInd w:val="0"/>
        <w:jc w:val="left"/>
        <w:rPr>
          <w:rFonts w:eastAsiaTheme="minorHAnsi"/>
          <w:strike/>
          <w:sz w:val="24"/>
          <w:szCs w:val="24"/>
        </w:rPr>
      </w:pPr>
      <w:r w:rsidRPr="00DD6ED6">
        <w:rPr>
          <w:rFonts w:eastAsiaTheme="minorHAnsi"/>
          <w:strike/>
          <w:sz w:val="24"/>
          <w:szCs w:val="24"/>
        </w:rPr>
        <w:t>GEBCO Compilation Group (2022) GEBCO 2022 grid, accessed on 12/16/2022</w:t>
      </w:r>
    </w:p>
    <w:p w14:paraId="26133726"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4A376719" w14:textId="77777777" w:rsidR="00DD6ED6" w:rsidRPr="00DD6ED6" w:rsidRDefault="00DD6ED6" w:rsidP="00DD6ED6">
      <w:pPr>
        <w:tabs>
          <w:tab w:val="clear" w:pos="504"/>
        </w:tabs>
        <w:jc w:val="left"/>
        <w:rPr>
          <w:sz w:val="24"/>
          <w:szCs w:val="24"/>
        </w:rPr>
      </w:pPr>
      <w:r w:rsidRPr="00DD6ED6">
        <w:rPr>
          <w:sz w:val="24"/>
          <w:szCs w:val="24"/>
        </w:rPr>
        <w:t xml:space="preserve">Goodway B (2001) AVO and </w:t>
      </w:r>
      <w:proofErr w:type="spellStart"/>
      <w:r w:rsidRPr="00DD6ED6">
        <w:rPr>
          <w:sz w:val="24"/>
          <w:szCs w:val="24"/>
        </w:rPr>
        <w:t>Lamé</w:t>
      </w:r>
      <w:proofErr w:type="spellEnd"/>
      <w:r w:rsidRPr="00DD6ED6">
        <w:rPr>
          <w:sz w:val="24"/>
          <w:szCs w:val="24"/>
        </w:rPr>
        <w:t xml:space="preserve"> Constants for Rock Parameterization and Fluid Detection. Canadian Society of Exploration Geophysicists 26:06</w:t>
      </w:r>
    </w:p>
    <w:p w14:paraId="4A7B100F"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6E23F174" w14:textId="77777777" w:rsidR="00DD6ED6" w:rsidRPr="00DD6ED6" w:rsidRDefault="00DD6ED6" w:rsidP="00DD6ED6">
      <w:pPr>
        <w:tabs>
          <w:tab w:val="clear" w:pos="504"/>
        </w:tabs>
        <w:jc w:val="left"/>
        <w:rPr>
          <w:sz w:val="24"/>
          <w:szCs w:val="24"/>
        </w:rPr>
      </w:pPr>
      <w:r w:rsidRPr="00DD6ED6">
        <w:rPr>
          <w:sz w:val="24"/>
          <w:szCs w:val="24"/>
        </w:rPr>
        <w:t xml:space="preserve">Grossmann A, </w:t>
      </w:r>
      <w:proofErr w:type="spellStart"/>
      <w:r w:rsidRPr="00DD6ED6">
        <w:rPr>
          <w:sz w:val="24"/>
          <w:szCs w:val="24"/>
        </w:rPr>
        <w:t>Morlet</w:t>
      </w:r>
      <w:proofErr w:type="spellEnd"/>
      <w:r w:rsidRPr="00DD6ED6">
        <w:rPr>
          <w:sz w:val="24"/>
          <w:szCs w:val="24"/>
        </w:rPr>
        <w:t xml:space="preserve"> J (1984) </w:t>
      </w:r>
      <w:proofErr w:type="spellStart"/>
      <w:r w:rsidRPr="00DD6ED6">
        <w:rPr>
          <w:sz w:val="24"/>
          <w:szCs w:val="24"/>
        </w:rPr>
        <w:t>Deomposition</w:t>
      </w:r>
      <w:proofErr w:type="spellEnd"/>
      <w:r w:rsidRPr="00DD6ED6">
        <w:rPr>
          <w:sz w:val="24"/>
          <w:szCs w:val="24"/>
        </w:rPr>
        <w:t xml:space="preserve"> of Hardy functions into square integrable wavelets of constant shape. SIAM Journal on Mathematical Analysis, 15:726–736</w:t>
      </w:r>
    </w:p>
    <w:p w14:paraId="73F2DF75" w14:textId="77777777" w:rsidR="00DD6ED6" w:rsidRPr="00DD6ED6" w:rsidRDefault="00DD6ED6" w:rsidP="00DD6ED6">
      <w:pPr>
        <w:tabs>
          <w:tab w:val="clear" w:pos="504"/>
        </w:tabs>
        <w:jc w:val="left"/>
        <w:rPr>
          <w:sz w:val="24"/>
          <w:szCs w:val="24"/>
        </w:rPr>
      </w:pPr>
    </w:p>
    <w:p w14:paraId="47737022" w14:textId="77777777" w:rsidR="00DD6ED6" w:rsidRPr="00DD6ED6" w:rsidRDefault="00DD6ED6" w:rsidP="00DD6ED6">
      <w:pPr>
        <w:tabs>
          <w:tab w:val="clear" w:pos="504"/>
        </w:tabs>
        <w:jc w:val="left"/>
        <w:rPr>
          <w:sz w:val="24"/>
          <w:szCs w:val="24"/>
        </w:rPr>
      </w:pPr>
      <w:r w:rsidRPr="00DD6ED6">
        <w:rPr>
          <w:sz w:val="24"/>
          <w:szCs w:val="24"/>
        </w:rPr>
        <w:t xml:space="preserve">Guerin G, DS Goldberg (2002) Sonic waveform attenuation in gas hydrate-bearing sediments from the Mallik 2L-38 research well, Mackenzie Delta, Canada. J </w:t>
      </w:r>
      <w:proofErr w:type="spellStart"/>
      <w:r w:rsidRPr="00DD6ED6">
        <w:rPr>
          <w:sz w:val="24"/>
          <w:szCs w:val="24"/>
        </w:rPr>
        <w:t>Geophys</w:t>
      </w:r>
      <w:proofErr w:type="spellEnd"/>
      <w:r w:rsidRPr="00DD6ED6">
        <w:rPr>
          <w:sz w:val="24"/>
          <w:szCs w:val="24"/>
        </w:rPr>
        <w:t xml:space="preserve"> Res 107:2088. </w:t>
      </w:r>
      <w:hyperlink r:id="rId46" w:history="1">
        <w:r w:rsidRPr="00DD6ED6">
          <w:rPr>
            <w:rStyle w:val="Hyperlink"/>
            <w:color w:val="auto"/>
            <w:sz w:val="24"/>
            <w:szCs w:val="24"/>
          </w:rPr>
          <w:t>https://doi.org/10.1029/2001JB000556</w:t>
        </w:r>
      </w:hyperlink>
    </w:p>
    <w:p w14:paraId="32A1A018" w14:textId="77777777" w:rsidR="00DD6ED6" w:rsidRPr="00DD6ED6" w:rsidRDefault="00DD6ED6" w:rsidP="00DD6ED6">
      <w:pPr>
        <w:tabs>
          <w:tab w:val="clear" w:pos="504"/>
        </w:tabs>
        <w:jc w:val="left"/>
        <w:rPr>
          <w:sz w:val="24"/>
          <w:szCs w:val="24"/>
        </w:rPr>
      </w:pPr>
    </w:p>
    <w:p w14:paraId="7D878717" w14:textId="77777777" w:rsidR="00DD6ED6" w:rsidRPr="00DD6ED6" w:rsidRDefault="00DD6ED6" w:rsidP="00DD6ED6">
      <w:pPr>
        <w:tabs>
          <w:tab w:val="clear" w:pos="504"/>
        </w:tabs>
        <w:jc w:val="left"/>
        <w:rPr>
          <w:sz w:val="36"/>
          <w:szCs w:val="28"/>
        </w:rPr>
      </w:pPr>
      <w:r w:rsidRPr="00DD6ED6">
        <w:rPr>
          <w:sz w:val="24"/>
          <w:szCs w:val="28"/>
        </w:rPr>
        <w:t xml:space="preserve">Han D, Nur A, Morgan D (1986) Effects of porosity and clay content on wave velocities in sandstones. Geophysics 51:2093–2107. </w:t>
      </w:r>
      <w:hyperlink r:id="rId47" w:history="1">
        <w:r w:rsidRPr="00DD6ED6">
          <w:rPr>
            <w:rStyle w:val="Hyperlink"/>
            <w:color w:val="auto"/>
            <w:sz w:val="24"/>
            <w:szCs w:val="28"/>
          </w:rPr>
          <w:t>https://doi.org/10.1190/1.1442062</w:t>
        </w:r>
      </w:hyperlink>
    </w:p>
    <w:p w14:paraId="53567D68" w14:textId="77777777" w:rsidR="00DD6ED6" w:rsidRPr="00DD6ED6" w:rsidRDefault="00DD6ED6" w:rsidP="00DD6ED6">
      <w:pPr>
        <w:tabs>
          <w:tab w:val="clear" w:pos="504"/>
        </w:tabs>
        <w:jc w:val="left"/>
        <w:rPr>
          <w:sz w:val="24"/>
          <w:szCs w:val="24"/>
        </w:rPr>
      </w:pPr>
    </w:p>
    <w:p w14:paraId="3815E8F5" w14:textId="77777777" w:rsidR="00DD6ED6" w:rsidRPr="00DD6ED6" w:rsidRDefault="00DD6ED6" w:rsidP="00DD6ED6">
      <w:pPr>
        <w:tabs>
          <w:tab w:val="clear" w:pos="504"/>
        </w:tabs>
        <w:jc w:val="left"/>
        <w:rPr>
          <w:sz w:val="24"/>
          <w:szCs w:val="24"/>
        </w:rPr>
      </w:pPr>
      <w:r w:rsidRPr="00DD6ED6">
        <w:rPr>
          <w:sz w:val="24"/>
          <w:szCs w:val="24"/>
        </w:rPr>
        <w:t xml:space="preserve">Hart BS (2008) Channel detection in 3-D seismic data using sweetness. Bulletin 92:733–742. </w:t>
      </w:r>
      <w:hyperlink r:id="rId48" w:history="1">
        <w:r w:rsidRPr="00DD6ED6">
          <w:rPr>
            <w:rStyle w:val="Hyperlink"/>
            <w:color w:val="auto"/>
            <w:sz w:val="24"/>
            <w:szCs w:val="24"/>
          </w:rPr>
          <w:t>https://doi.org/10.1306/02050807127</w:t>
        </w:r>
      </w:hyperlink>
    </w:p>
    <w:p w14:paraId="3B96C13E" w14:textId="77777777" w:rsidR="00DD6ED6" w:rsidRPr="00DD6ED6" w:rsidRDefault="00DD6ED6" w:rsidP="00DD6ED6">
      <w:pPr>
        <w:tabs>
          <w:tab w:val="clear" w:pos="504"/>
        </w:tabs>
        <w:jc w:val="left"/>
        <w:rPr>
          <w:sz w:val="24"/>
          <w:szCs w:val="24"/>
        </w:rPr>
      </w:pPr>
    </w:p>
    <w:p w14:paraId="218030E1" w14:textId="77777777" w:rsidR="00DD6ED6" w:rsidRPr="00DD6ED6" w:rsidRDefault="00DD6ED6" w:rsidP="00DD6ED6">
      <w:pPr>
        <w:tabs>
          <w:tab w:val="clear" w:pos="504"/>
        </w:tabs>
        <w:jc w:val="left"/>
        <w:rPr>
          <w:sz w:val="24"/>
          <w:szCs w:val="24"/>
        </w:rPr>
      </w:pPr>
      <w:r w:rsidRPr="00DD6ED6">
        <w:rPr>
          <w:sz w:val="24"/>
          <w:szCs w:val="24"/>
        </w:rPr>
        <w:t>Hart B (2011) An Introduction to Seismic Interpretation. AAPG Datapages, Discovery Series 16</w:t>
      </w:r>
    </w:p>
    <w:p w14:paraId="4DDFFAE8" w14:textId="77777777" w:rsidR="00DD6ED6" w:rsidRPr="00DD6ED6" w:rsidRDefault="00DD6ED6" w:rsidP="00DD6ED6">
      <w:pPr>
        <w:tabs>
          <w:tab w:val="clear" w:pos="504"/>
        </w:tabs>
        <w:jc w:val="left"/>
        <w:rPr>
          <w:sz w:val="24"/>
          <w:szCs w:val="24"/>
        </w:rPr>
      </w:pPr>
    </w:p>
    <w:p w14:paraId="24A987F3" w14:textId="77777777" w:rsidR="00DD6ED6" w:rsidRPr="00DD6ED6" w:rsidRDefault="00DD6ED6" w:rsidP="00DD6ED6">
      <w:pPr>
        <w:tabs>
          <w:tab w:val="clear" w:pos="504"/>
        </w:tabs>
        <w:jc w:val="left"/>
        <w:rPr>
          <w:sz w:val="24"/>
          <w:szCs w:val="24"/>
        </w:rPr>
      </w:pPr>
      <w:proofErr w:type="spellStart"/>
      <w:r w:rsidRPr="00DD6ED6">
        <w:rPr>
          <w:sz w:val="24"/>
          <w:szCs w:val="24"/>
        </w:rPr>
        <w:t>Harison</w:t>
      </w:r>
      <w:proofErr w:type="spellEnd"/>
      <w:r w:rsidRPr="00DD6ED6">
        <w:rPr>
          <w:sz w:val="24"/>
          <w:szCs w:val="24"/>
        </w:rPr>
        <w:t xml:space="preserve">, S (2010) Natural Gas Hydrates. </w:t>
      </w:r>
      <w:proofErr w:type="spellStart"/>
      <w:r w:rsidRPr="00DD6ED6">
        <w:rPr>
          <w:sz w:val="24"/>
          <w:szCs w:val="24"/>
        </w:rPr>
        <w:t>Standford</w:t>
      </w:r>
      <w:proofErr w:type="spellEnd"/>
      <w:r w:rsidRPr="00DD6ED6">
        <w:rPr>
          <w:sz w:val="24"/>
          <w:szCs w:val="24"/>
        </w:rPr>
        <w:t xml:space="preserve"> University coursework, </w:t>
      </w:r>
      <w:hyperlink r:id="rId49" w:history="1">
        <w:r w:rsidRPr="00DD6ED6">
          <w:rPr>
            <w:rStyle w:val="Hyperlink"/>
            <w:color w:val="auto"/>
            <w:sz w:val="24"/>
            <w:szCs w:val="24"/>
          </w:rPr>
          <w:t>http://large.stanford.edu/courses/2010/ph240/harrison1/</w:t>
        </w:r>
      </w:hyperlink>
      <w:r w:rsidRPr="00DD6ED6">
        <w:rPr>
          <w:sz w:val="24"/>
          <w:szCs w:val="24"/>
        </w:rPr>
        <w:t>. Accessed 21 February 2023</w:t>
      </w:r>
    </w:p>
    <w:p w14:paraId="16D13DD0" w14:textId="77777777" w:rsidR="00DD6ED6" w:rsidRPr="00DD6ED6" w:rsidRDefault="00DD6ED6" w:rsidP="00DD6ED6">
      <w:pPr>
        <w:tabs>
          <w:tab w:val="clear" w:pos="504"/>
        </w:tabs>
        <w:jc w:val="left"/>
        <w:rPr>
          <w:sz w:val="24"/>
          <w:szCs w:val="24"/>
        </w:rPr>
      </w:pPr>
    </w:p>
    <w:p w14:paraId="743D0171" w14:textId="77777777" w:rsidR="00DD6ED6" w:rsidRPr="00DD6ED6" w:rsidRDefault="00DD6ED6" w:rsidP="00DD6ED6">
      <w:pPr>
        <w:tabs>
          <w:tab w:val="clear" w:pos="504"/>
        </w:tabs>
        <w:jc w:val="left"/>
        <w:rPr>
          <w:sz w:val="24"/>
          <w:szCs w:val="24"/>
        </w:rPr>
      </w:pPr>
      <w:proofErr w:type="spellStart"/>
      <w:r w:rsidRPr="00DD6ED6">
        <w:rPr>
          <w:sz w:val="24"/>
          <w:szCs w:val="24"/>
        </w:rPr>
        <w:t>Helgerud</w:t>
      </w:r>
      <w:proofErr w:type="spellEnd"/>
      <w:r w:rsidRPr="00DD6ED6">
        <w:rPr>
          <w:sz w:val="24"/>
          <w:szCs w:val="24"/>
        </w:rPr>
        <w:t xml:space="preserve"> M (2001) Wave speeds in gas hydrate and sediments containing gas hydrate: A laboratory and modeling study. PhD Dissertation, Stanford University</w:t>
      </w:r>
    </w:p>
    <w:p w14:paraId="636D44AF" w14:textId="77777777" w:rsidR="00DD6ED6" w:rsidRPr="00DD6ED6" w:rsidRDefault="00DD6ED6" w:rsidP="00DD6ED6">
      <w:pPr>
        <w:tabs>
          <w:tab w:val="clear" w:pos="504"/>
        </w:tabs>
        <w:jc w:val="left"/>
        <w:rPr>
          <w:sz w:val="24"/>
          <w:szCs w:val="24"/>
        </w:rPr>
      </w:pPr>
    </w:p>
    <w:p w14:paraId="71F0D87F" w14:textId="77777777" w:rsidR="00DD6ED6" w:rsidRPr="00DD6ED6" w:rsidRDefault="00DD6ED6" w:rsidP="00DD6ED6">
      <w:pPr>
        <w:tabs>
          <w:tab w:val="clear" w:pos="504"/>
        </w:tabs>
        <w:jc w:val="left"/>
        <w:rPr>
          <w:sz w:val="24"/>
          <w:szCs w:val="24"/>
        </w:rPr>
      </w:pPr>
      <w:proofErr w:type="spellStart"/>
      <w:r w:rsidRPr="00DD6ED6">
        <w:rPr>
          <w:sz w:val="24"/>
          <w:szCs w:val="24"/>
        </w:rPr>
        <w:t>Hilterman</w:t>
      </w:r>
      <w:proofErr w:type="spellEnd"/>
      <w:r w:rsidRPr="00DD6ED6">
        <w:rPr>
          <w:sz w:val="24"/>
          <w:szCs w:val="24"/>
        </w:rPr>
        <w:t xml:space="preserve"> F, Van </w:t>
      </w:r>
      <w:proofErr w:type="spellStart"/>
      <w:r w:rsidRPr="00DD6ED6">
        <w:rPr>
          <w:sz w:val="24"/>
          <w:szCs w:val="24"/>
        </w:rPr>
        <w:t>Schuyver</w:t>
      </w:r>
      <w:proofErr w:type="spellEnd"/>
      <w:r w:rsidRPr="00DD6ED6">
        <w:rPr>
          <w:sz w:val="24"/>
          <w:szCs w:val="24"/>
        </w:rPr>
        <w:t xml:space="preserve"> C (2003) Seismic wide‐angle processing to avoid NMO stretch. In: SEG Technical Program Expanded Abstracts 2003. Society of Exploration Geophysicists, pp 215–218</w:t>
      </w:r>
    </w:p>
    <w:p w14:paraId="3FAE61B2" w14:textId="77777777" w:rsidR="00DD6ED6" w:rsidRPr="00DD6ED6" w:rsidRDefault="00DD6ED6" w:rsidP="00DD6ED6">
      <w:pPr>
        <w:tabs>
          <w:tab w:val="clear" w:pos="504"/>
        </w:tabs>
        <w:jc w:val="left"/>
        <w:rPr>
          <w:sz w:val="24"/>
          <w:szCs w:val="24"/>
        </w:rPr>
      </w:pPr>
    </w:p>
    <w:p w14:paraId="1FE6B053" w14:textId="77777777" w:rsidR="00DD6ED6" w:rsidRPr="00DD6ED6" w:rsidRDefault="00DD6ED6" w:rsidP="00DD6ED6">
      <w:pPr>
        <w:tabs>
          <w:tab w:val="clear" w:pos="504"/>
        </w:tabs>
        <w:jc w:val="left"/>
        <w:rPr>
          <w:sz w:val="24"/>
          <w:szCs w:val="24"/>
        </w:rPr>
      </w:pPr>
      <w:r w:rsidRPr="00DD6ED6">
        <w:rPr>
          <w:sz w:val="24"/>
          <w:szCs w:val="24"/>
        </w:rPr>
        <w:lastRenderedPageBreak/>
        <w:t xml:space="preserve">Holbrook WS, Hoskins H, Wood WT, et al (1996) Methane Hydrate and Free Gas on the Blake Ridge from Vertical Seismic Profiling. Science 273:1840–1843. </w:t>
      </w:r>
      <w:hyperlink r:id="rId50" w:history="1">
        <w:r w:rsidRPr="00DD6ED6">
          <w:rPr>
            <w:rStyle w:val="Hyperlink"/>
            <w:rFonts w:eastAsiaTheme="majorEastAsia"/>
            <w:color w:val="auto"/>
            <w:sz w:val="24"/>
            <w:szCs w:val="24"/>
          </w:rPr>
          <w:t>https://doi.org/10.1126/science.273.5283.1840</w:t>
        </w:r>
      </w:hyperlink>
    </w:p>
    <w:p w14:paraId="70071EA4" w14:textId="77777777" w:rsidR="00DD6ED6" w:rsidRPr="00DD6ED6" w:rsidRDefault="00DD6ED6" w:rsidP="00DD6ED6">
      <w:pPr>
        <w:tabs>
          <w:tab w:val="clear" w:pos="504"/>
        </w:tabs>
        <w:jc w:val="left"/>
        <w:rPr>
          <w:sz w:val="24"/>
          <w:szCs w:val="24"/>
        </w:rPr>
      </w:pPr>
    </w:p>
    <w:p w14:paraId="5C2F6626" w14:textId="77777777" w:rsidR="00DD6ED6" w:rsidRPr="00DD6ED6" w:rsidRDefault="00DD6ED6" w:rsidP="00DD6ED6">
      <w:pPr>
        <w:tabs>
          <w:tab w:val="clear" w:pos="504"/>
        </w:tabs>
        <w:jc w:val="left"/>
        <w:rPr>
          <w:sz w:val="24"/>
          <w:szCs w:val="24"/>
        </w:rPr>
      </w:pPr>
      <w:r w:rsidRPr="00DD6ED6">
        <w:rPr>
          <w:sz w:val="24"/>
          <w:szCs w:val="24"/>
        </w:rPr>
        <w:t xml:space="preserve">Hornbach MJ, Holbrook WS, Gorman AR, et al (2003) Direct seismic detection of methane hydrate on the Blake Ridge. GEOPHYSICS 68:92–100. </w:t>
      </w:r>
      <w:hyperlink r:id="rId51" w:history="1">
        <w:r w:rsidRPr="00DD6ED6">
          <w:rPr>
            <w:rStyle w:val="Hyperlink"/>
            <w:rFonts w:eastAsiaTheme="majorEastAsia"/>
            <w:color w:val="auto"/>
            <w:sz w:val="24"/>
            <w:szCs w:val="24"/>
          </w:rPr>
          <w:t>https://doi.org/10.1190/1.1543196</w:t>
        </w:r>
      </w:hyperlink>
    </w:p>
    <w:p w14:paraId="216EA14A" w14:textId="77777777" w:rsidR="00DD6ED6" w:rsidRPr="00DD6ED6" w:rsidRDefault="00DD6ED6" w:rsidP="00DD6ED6">
      <w:pPr>
        <w:tabs>
          <w:tab w:val="clear" w:pos="504"/>
        </w:tabs>
        <w:jc w:val="left"/>
        <w:rPr>
          <w:sz w:val="24"/>
          <w:szCs w:val="28"/>
        </w:rPr>
      </w:pPr>
    </w:p>
    <w:p w14:paraId="2C2E536C" w14:textId="77777777" w:rsidR="00DD6ED6" w:rsidRPr="00DD6ED6" w:rsidRDefault="00DD6ED6" w:rsidP="00DD6ED6">
      <w:pPr>
        <w:tabs>
          <w:tab w:val="clear" w:pos="504"/>
        </w:tabs>
        <w:jc w:val="left"/>
        <w:rPr>
          <w:sz w:val="36"/>
          <w:szCs w:val="28"/>
        </w:rPr>
      </w:pPr>
      <w:r w:rsidRPr="00DD6ED6">
        <w:rPr>
          <w:sz w:val="24"/>
          <w:szCs w:val="28"/>
        </w:rPr>
        <w:t xml:space="preserve">Hussein M, Stewart RR, </w:t>
      </w:r>
      <w:proofErr w:type="spellStart"/>
      <w:r w:rsidRPr="00DD6ED6">
        <w:rPr>
          <w:sz w:val="24"/>
          <w:szCs w:val="28"/>
        </w:rPr>
        <w:t>Sacrey</w:t>
      </w:r>
      <w:proofErr w:type="spellEnd"/>
      <w:r w:rsidRPr="00DD6ED6">
        <w:rPr>
          <w:sz w:val="24"/>
          <w:szCs w:val="28"/>
        </w:rPr>
        <w:t xml:space="preserve"> D, et al (2021) Unsupervised machine learning using 3D seismic data applied to reservoir evaluation and rock type identification. Interpretation </w:t>
      </w:r>
      <w:proofErr w:type="gramStart"/>
      <w:r w:rsidRPr="00DD6ED6">
        <w:rPr>
          <w:sz w:val="24"/>
          <w:szCs w:val="28"/>
        </w:rPr>
        <w:t>9:T</w:t>
      </w:r>
      <w:proofErr w:type="gramEnd"/>
      <w:r w:rsidRPr="00DD6ED6">
        <w:rPr>
          <w:sz w:val="24"/>
          <w:szCs w:val="28"/>
        </w:rPr>
        <w:t xml:space="preserve">549–T568. </w:t>
      </w:r>
      <w:hyperlink r:id="rId52" w:history="1">
        <w:r w:rsidRPr="00DD6ED6">
          <w:rPr>
            <w:rStyle w:val="Hyperlink"/>
            <w:color w:val="auto"/>
            <w:sz w:val="24"/>
            <w:szCs w:val="28"/>
          </w:rPr>
          <w:t>https://doi.org/10.1190/INT-2020-0108.1</w:t>
        </w:r>
      </w:hyperlink>
    </w:p>
    <w:p w14:paraId="08433147" w14:textId="77777777" w:rsidR="00DD6ED6" w:rsidRPr="00DD6ED6" w:rsidRDefault="00DD6ED6" w:rsidP="00DD6ED6">
      <w:pPr>
        <w:tabs>
          <w:tab w:val="clear" w:pos="504"/>
        </w:tabs>
        <w:autoSpaceDE w:val="0"/>
        <w:autoSpaceDN w:val="0"/>
        <w:adjustRightInd w:val="0"/>
        <w:jc w:val="left"/>
        <w:rPr>
          <w:rFonts w:eastAsiaTheme="minorHAnsi"/>
          <w:sz w:val="24"/>
          <w:szCs w:val="24"/>
        </w:rPr>
      </w:pPr>
    </w:p>
    <w:p w14:paraId="14C61882"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r w:rsidRPr="00DD6ED6">
        <w:rPr>
          <w:rFonts w:eastAsiaTheme="minorHAnsi"/>
          <w:sz w:val="24"/>
          <w:szCs w:val="24"/>
        </w:rPr>
        <w:t>King SE (2017) The Tectonic Evolution of Pegasus Basin and the Hikurangi Trench, offshore New Zealand. Master’s Thesis, Colorado School of Mines, Golden, Colorado, 2017</w:t>
      </w:r>
    </w:p>
    <w:p w14:paraId="0EA6F10C"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357A0737" w14:textId="77777777" w:rsidR="00DD6ED6" w:rsidRPr="00DD6ED6" w:rsidRDefault="00DD6ED6" w:rsidP="00DD6ED6">
      <w:pPr>
        <w:tabs>
          <w:tab w:val="clear" w:pos="504"/>
        </w:tabs>
        <w:jc w:val="left"/>
        <w:rPr>
          <w:sz w:val="24"/>
          <w:szCs w:val="24"/>
        </w:rPr>
      </w:pPr>
      <w:proofErr w:type="spellStart"/>
      <w:r w:rsidRPr="00DD6ED6">
        <w:rPr>
          <w:sz w:val="24"/>
          <w:szCs w:val="24"/>
        </w:rPr>
        <w:t>Klimentos</w:t>
      </w:r>
      <w:proofErr w:type="spellEnd"/>
      <w:r w:rsidRPr="00DD6ED6">
        <w:rPr>
          <w:sz w:val="24"/>
          <w:szCs w:val="24"/>
        </w:rPr>
        <w:t xml:space="preserve"> T, McCann C (1990) Relationships among compressional wave attenuation, porosity, clay content, and permeability in sandstones. GEOPHYSICS 55:998–1014. </w:t>
      </w:r>
      <w:hyperlink r:id="rId53" w:history="1">
        <w:r w:rsidRPr="00DD6ED6">
          <w:rPr>
            <w:rStyle w:val="Hyperlink"/>
            <w:color w:val="auto"/>
            <w:sz w:val="24"/>
            <w:szCs w:val="24"/>
          </w:rPr>
          <w:t>https://doi.org/10.1190/1.1442928</w:t>
        </w:r>
      </w:hyperlink>
    </w:p>
    <w:p w14:paraId="2573A91E"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612B9919"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shd w:val="clear" w:color="auto" w:fill="FCFCFC"/>
        </w:rPr>
      </w:pPr>
      <w:r w:rsidRPr="00DD6ED6">
        <w:rPr>
          <w:rFonts w:eastAsiaTheme="minorHAnsi"/>
          <w:sz w:val="24"/>
          <w:szCs w:val="24"/>
        </w:rPr>
        <w:t xml:space="preserve">Kohonen T (1982) Self-organizing formation of topologically correct feature maps. Biological Cybernetics 43:59-69. </w:t>
      </w:r>
      <w:hyperlink r:id="rId54" w:history="1">
        <w:r w:rsidRPr="00DD6ED6">
          <w:rPr>
            <w:rStyle w:val="Hyperlink"/>
            <w:color w:val="auto"/>
            <w:sz w:val="24"/>
            <w:szCs w:val="24"/>
            <w:shd w:val="clear" w:color="auto" w:fill="FCFCFC"/>
          </w:rPr>
          <w:t>https://doi.org/10.1007/BF00337288</w:t>
        </w:r>
      </w:hyperlink>
    </w:p>
    <w:p w14:paraId="609D2C92"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08C3CABD"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r w:rsidRPr="00DD6ED6">
        <w:rPr>
          <w:rFonts w:eastAsiaTheme="minorHAnsi"/>
          <w:sz w:val="24"/>
          <w:szCs w:val="24"/>
        </w:rPr>
        <w:t>Kohonen T (1990) The self-organizing map. Proc IEEE 78(9):1464–1480</w:t>
      </w:r>
    </w:p>
    <w:p w14:paraId="5A456523"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3345DD90" w14:textId="77777777" w:rsidR="00DD6ED6" w:rsidRPr="00DD6ED6" w:rsidRDefault="00DD6ED6" w:rsidP="00DD6ED6">
      <w:pPr>
        <w:tabs>
          <w:tab w:val="clear" w:pos="504"/>
        </w:tabs>
        <w:jc w:val="left"/>
        <w:rPr>
          <w:rStyle w:val="c-bibliographic-informationvalue"/>
          <w:sz w:val="24"/>
          <w:szCs w:val="28"/>
        </w:rPr>
      </w:pPr>
      <w:r w:rsidRPr="00DD6ED6">
        <w:rPr>
          <w:sz w:val="24"/>
          <w:szCs w:val="24"/>
        </w:rPr>
        <w:t xml:space="preserve">Kohonen T (2001) Self-Organizing Maps. Springer Berlin Heidelberg, Berlin, Heidelberg, </w:t>
      </w:r>
      <w:hyperlink r:id="rId55" w:history="1">
        <w:r w:rsidRPr="00DD6ED6">
          <w:rPr>
            <w:rStyle w:val="Hyperlink"/>
            <w:color w:val="auto"/>
            <w:sz w:val="24"/>
            <w:szCs w:val="28"/>
          </w:rPr>
          <w:t>https://doi.org/10.1007/978-3-642-56927-2</w:t>
        </w:r>
      </w:hyperlink>
    </w:p>
    <w:p w14:paraId="1A519BBB"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47D0142C" w14:textId="77777777" w:rsidR="00DD6ED6" w:rsidRPr="00DD6ED6" w:rsidRDefault="00DD6ED6" w:rsidP="00DD6ED6">
      <w:pPr>
        <w:tabs>
          <w:tab w:val="clear" w:pos="504"/>
        </w:tabs>
        <w:jc w:val="left"/>
        <w:rPr>
          <w:rStyle w:val="Hyperlink"/>
          <w:color w:val="auto"/>
          <w:sz w:val="24"/>
          <w:szCs w:val="28"/>
        </w:rPr>
      </w:pPr>
      <w:r w:rsidRPr="00DD6ED6">
        <w:rPr>
          <w:sz w:val="24"/>
          <w:szCs w:val="28"/>
        </w:rPr>
        <w:t>Kroeger KF, Plaza-</w:t>
      </w:r>
      <w:proofErr w:type="spellStart"/>
      <w:r w:rsidRPr="00DD6ED6">
        <w:rPr>
          <w:sz w:val="24"/>
          <w:szCs w:val="28"/>
        </w:rPr>
        <w:t>Faverola</w:t>
      </w:r>
      <w:proofErr w:type="spellEnd"/>
      <w:r w:rsidRPr="00DD6ED6">
        <w:rPr>
          <w:sz w:val="24"/>
          <w:szCs w:val="28"/>
        </w:rPr>
        <w:t xml:space="preserve"> A, Barnes PM, Pecher IA (2015) Thermal evolution of the New Zealand Hikurangi subduction margin: Impact on natural gas generation and methane hydrate formation – A model study. Marine and Petroleum Geology 63:97–114. </w:t>
      </w:r>
      <w:hyperlink r:id="rId56" w:history="1">
        <w:r w:rsidRPr="00DD6ED6">
          <w:rPr>
            <w:rStyle w:val="Hyperlink"/>
            <w:color w:val="auto"/>
            <w:sz w:val="24"/>
            <w:szCs w:val="28"/>
          </w:rPr>
          <w:t>https://doi.org/10.1016/j.marpetgeo.2015.01.020</w:t>
        </w:r>
      </w:hyperlink>
    </w:p>
    <w:p w14:paraId="14A2C184" w14:textId="77777777" w:rsidR="00DD6ED6" w:rsidRPr="00DD6ED6" w:rsidRDefault="00DD6ED6" w:rsidP="00DD6ED6">
      <w:pPr>
        <w:tabs>
          <w:tab w:val="clear" w:pos="504"/>
        </w:tabs>
        <w:jc w:val="left"/>
        <w:rPr>
          <w:rStyle w:val="Hyperlink"/>
          <w:color w:val="auto"/>
          <w:sz w:val="24"/>
          <w:szCs w:val="28"/>
        </w:rPr>
      </w:pPr>
    </w:p>
    <w:p w14:paraId="42E69D26" w14:textId="77777777" w:rsidR="00DD6ED6" w:rsidRPr="00DD6ED6" w:rsidRDefault="00DD6ED6" w:rsidP="00DD6ED6">
      <w:pPr>
        <w:tabs>
          <w:tab w:val="clear" w:pos="504"/>
        </w:tabs>
        <w:jc w:val="left"/>
        <w:rPr>
          <w:sz w:val="24"/>
          <w:szCs w:val="24"/>
        </w:rPr>
      </w:pPr>
      <w:r w:rsidRPr="00DD6ED6">
        <w:rPr>
          <w:sz w:val="24"/>
          <w:szCs w:val="28"/>
        </w:rPr>
        <w:t xml:space="preserve">La Marca K, Silver C, Bedle H, </w:t>
      </w:r>
      <w:proofErr w:type="spellStart"/>
      <w:r w:rsidRPr="00DD6ED6">
        <w:rPr>
          <w:sz w:val="24"/>
          <w:szCs w:val="28"/>
        </w:rPr>
        <w:t>Slatt</w:t>
      </w:r>
      <w:proofErr w:type="spellEnd"/>
      <w:r w:rsidRPr="00DD6ED6">
        <w:rPr>
          <w:sz w:val="24"/>
          <w:szCs w:val="28"/>
        </w:rPr>
        <w:t xml:space="preserve"> R (2019) Seismic facies identification in a </w:t>
      </w:r>
      <w:proofErr w:type="spellStart"/>
      <w:r w:rsidRPr="00DD6ED6">
        <w:rPr>
          <w:sz w:val="24"/>
          <w:szCs w:val="28"/>
        </w:rPr>
        <w:t>deepwater</w:t>
      </w:r>
      <w:proofErr w:type="spellEnd"/>
      <w:r w:rsidRPr="00DD6ED6">
        <w:rPr>
          <w:sz w:val="24"/>
          <w:szCs w:val="28"/>
        </w:rPr>
        <w:t xml:space="preserve"> channel complex applying seismic attributes and unsupervised machine learning techniques. A </w:t>
      </w:r>
      <w:proofErr w:type="spellStart"/>
      <w:r w:rsidRPr="00DD6ED6">
        <w:rPr>
          <w:sz w:val="24"/>
          <w:szCs w:val="28"/>
        </w:rPr>
        <w:t>cas</w:t>
      </w:r>
      <w:proofErr w:type="spellEnd"/>
      <w:r w:rsidRPr="00DD6ED6">
        <w:rPr>
          <w:sz w:val="24"/>
          <w:szCs w:val="28"/>
        </w:rPr>
        <w:t xml:space="preserve"> study in the </w:t>
      </w:r>
      <w:proofErr w:type="spellStart"/>
      <w:r w:rsidRPr="00DD6ED6">
        <w:rPr>
          <w:sz w:val="24"/>
          <w:szCs w:val="28"/>
        </w:rPr>
        <w:t>Tarinaki</w:t>
      </w:r>
      <w:proofErr w:type="spellEnd"/>
      <w:r w:rsidRPr="00DD6ED6">
        <w:rPr>
          <w:sz w:val="24"/>
          <w:szCs w:val="28"/>
        </w:rPr>
        <w:t xml:space="preserve"> Basin, New Zealand. 89</w:t>
      </w:r>
      <w:r w:rsidRPr="00DD6ED6">
        <w:rPr>
          <w:sz w:val="24"/>
          <w:szCs w:val="28"/>
          <w:vertAlign w:val="superscript"/>
        </w:rPr>
        <w:t>th</w:t>
      </w:r>
      <w:r w:rsidRPr="00DD6ED6">
        <w:rPr>
          <w:sz w:val="24"/>
          <w:szCs w:val="28"/>
        </w:rPr>
        <w:t xml:space="preserve"> Annual </w:t>
      </w:r>
      <w:proofErr w:type="spellStart"/>
      <w:r w:rsidRPr="00DD6ED6">
        <w:rPr>
          <w:sz w:val="24"/>
          <w:szCs w:val="28"/>
        </w:rPr>
        <w:t>Internation</w:t>
      </w:r>
      <w:proofErr w:type="spellEnd"/>
      <w:r w:rsidRPr="00DD6ED6">
        <w:rPr>
          <w:sz w:val="24"/>
          <w:szCs w:val="28"/>
        </w:rPr>
        <w:t xml:space="preserve"> Meeting. SEG, pp. 2059-2063. Expanded </w:t>
      </w:r>
      <w:r w:rsidRPr="00DD6ED6">
        <w:rPr>
          <w:sz w:val="24"/>
          <w:szCs w:val="24"/>
        </w:rPr>
        <w:t xml:space="preserve">abstracts. </w:t>
      </w:r>
      <w:hyperlink r:id="rId57" w:history="1">
        <w:r w:rsidRPr="00DD6ED6">
          <w:rPr>
            <w:rStyle w:val="Hyperlink"/>
            <w:color w:val="auto"/>
            <w:spacing w:val="12"/>
            <w:sz w:val="24"/>
            <w:szCs w:val="24"/>
            <w:shd w:val="clear" w:color="auto" w:fill="FAFAFA"/>
          </w:rPr>
          <w:t>https://doi.org/10.1190/segam2019-3216705.1</w:t>
        </w:r>
      </w:hyperlink>
      <w:r w:rsidRPr="00DD6ED6">
        <w:rPr>
          <w:sz w:val="24"/>
          <w:szCs w:val="24"/>
        </w:rPr>
        <w:t xml:space="preserve"> </w:t>
      </w:r>
    </w:p>
    <w:p w14:paraId="24279D7D" w14:textId="77777777" w:rsidR="00DD6ED6" w:rsidRPr="00DD6ED6" w:rsidRDefault="00DD6ED6" w:rsidP="00DD6ED6">
      <w:pPr>
        <w:tabs>
          <w:tab w:val="clear" w:pos="504"/>
        </w:tabs>
        <w:jc w:val="left"/>
        <w:rPr>
          <w:sz w:val="24"/>
          <w:szCs w:val="24"/>
        </w:rPr>
      </w:pPr>
    </w:p>
    <w:p w14:paraId="1ED1805B" w14:textId="77777777" w:rsidR="00DD6ED6" w:rsidRPr="00DD6ED6" w:rsidRDefault="00DD6ED6" w:rsidP="00DD6ED6">
      <w:pPr>
        <w:tabs>
          <w:tab w:val="clear" w:pos="504"/>
        </w:tabs>
        <w:jc w:val="left"/>
        <w:rPr>
          <w:sz w:val="24"/>
          <w:szCs w:val="28"/>
          <w:u w:val="single"/>
        </w:rPr>
      </w:pPr>
      <w:r w:rsidRPr="00DD6ED6">
        <w:rPr>
          <w:sz w:val="24"/>
          <w:szCs w:val="28"/>
        </w:rPr>
        <w:t xml:space="preserve">La Marca K, Bedle H (2021) Deepwater seismic facies and architectural element interpretation aided with unsupervised machine learning techniques: Taranaki basin, New Zealand. Marine and Petroleum Geology 136:105427. </w:t>
      </w:r>
      <w:hyperlink r:id="rId58" w:history="1">
        <w:r w:rsidRPr="00DD6ED6">
          <w:rPr>
            <w:rStyle w:val="Hyperlink"/>
            <w:color w:val="auto"/>
            <w:sz w:val="24"/>
            <w:szCs w:val="28"/>
          </w:rPr>
          <w:t>https://doi.org/10.1016/j.marpetgeo.2021.105427</w:t>
        </w:r>
      </w:hyperlink>
    </w:p>
    <w:p w14:paraId="6635E285"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3C4002C0" w14:textId="77777777" w:rsidR="00DD6ED6" w:rsidRPr="00DD6ED6" w:rsidRDefault="00DD6ED6" w:rsidP="00DD6ED6">
      <w:pPr>
        <w:tabs>
          <w:tab w:val="clear" w:pos="504"/>
        </w:tabs>
        <w:jc w:val="left"/>
        <w:rPr>
          <w:sz w:val="36"/>
          <w:szCs w:val="28"/>
        </w:rPr>
      </w:pPr>
      <w:r w:rsidRPr="00DD6ED6">
        <w:rPr>
          <w:sz w:val="24"/>
          <w:szCs w:val="28"/>
        </w:rPr>
        <w:t xml:space="preserve">Lewis KB, </w:t>
      </w:r>
      <w:proofErr w:type="spellStart"/>
      <w:r w:rsidRPr="00DD6ED6">
        <w:rPr>
          <w:sz w:val="24"/>
          <w:szCs w:val="28"/>
        </w:rPr>
        <w:t>Pantin</w:t>
      </w:r>
      <w:proofErr w:type="spellEnd"/>
      <w:r w:rsidRPr="00DD6ED6">
        <w:rPr>
          <w:sz w:val="24"/>
          <w:szCs w:val="28"/>
        </w:rPr>
        <w:t xml:space="preserve"> HM (2002) Channel-axis, overbank and drift sediment waves in the southern Hikurangi Trough, New Zealand. Marine Geology 192:123–151. </w:t>
      </w:r>
      <w:hyperlink r:id="rId59" w:history="1">
        <w:r w:rsidRPr="00DD6ED6">
          <w:rPr>
            <w:rStyle w:val="Hyperlink"/>
            <w:color w:val="auto"/>
            <w:sz w:val="24"/>
            <w:szCs w:val="28"/>
          </w:rPr>
          <w:t>https://doi.org/10.1016/S0025-3227(02)00552-2</w:t>
        </w:r>
      </w:hyperlink>
    </w:p>
    <w:p w14:paraId="7EB651F1" w14:textId="77777777" w:rsidR="00DD6ED6" w:rsidRPr="00DD6ED6" w:rsidRDefault="00DD6ED6" w:rsidP="00DD6ED6">
      <w:pPr>
        <w:tabs>
          <w:tab w:val="clear" w:pos="504"/>
        </w:tabs>
        <w:jc w:val="left"/>
        <w:rPr>
          <w:sz w:val="24"/>
          <w:szCs w:val="28"/>
        </w:rPr>
      </w:pPr>
    </w:p>
    <w:p w14:paraId="337294B8" w14:textId="77777777" w:rsidR="00DD6ED6" w:rsidRPr="00DD6ED6" w:rsidRDefault="00DD6ED6" w:rsidP="00DD6ED6">
      <w:pPr>
        <w:tabs>
          <w:tab w:val="clear" w:pos="504"/>
        </w:tabs>
        <w:jc w:val="left"/>
        <w:rPr>
          <w:sz w:val="24"/>
          <w:szCs w:val="24"/>
        </w:rPr>
      </w:pPr>
      <w:r w:rsidRPr="00DD6ED6">
        <w:rPr>
          <w:sz w:val="24"/>
          <w:szCs w:val="24"/>
        </w:rPr>
        <w:lastRenderedPageBreak/>
        <w:t>Li F, Zhou H, Li L, Marfurt KJ (2015) Seismic Spectral Attributes of Apparent Attenuation: Part 1 - Methodology. In: SEG Technical Program Expanded Abstracts 2015. Society of Exploration Geophysicists, New Orleans, Louisiana, pp 1966–1970</w:t>
      </w:r>
    </w:p>
    <w:p w14:paraId="4DC02E96" w14:textId="77777777" w:rsidR="00DD6ED6" w:rsidRPr="00DD6ED6" w:rsidRDefault="00DD6ED6" w:rsidP="00DD6ED6">
      <w:pPr>
        <w:tabs>
          <w:tab w:val="clear" w:pos="504"/>
        </w:tabs>
        <w:jc w:val="left"/>
        <w:rPr>
          <w:sz w:val="24"/>
          <w:szCs w:val="28"/>
        </w:rPr>
      </w:pPr>
    </w:p>
    <w:p w14:paraId="60C7FEDE" w14:textId="77777777" w:rsidR="00DD6ED6" w:rsidRPr="00DD6ED6" w:rsidRDefault="00DD6ED6" w:rsidP="00DD6ED6">
      <w:pPr>
        <w:tabs>
          <w:tab w:val="clear" w:pos="504"/>
        </w:tabs>
        <w:jc w:val="left"/>
        <w:rPr>
          <w:sz w:val="36"/>
          <w:szCs w:val="28"/>
        </w:rPr>
      </w:pPr>
      <w:r w:rsidRPr="00DD6ED6">
        <w:rPr>
          <w:sz w:val="24"/>
          <w:szCs w:val="28"/>
        </w:rPr>
        <w:t xml:space="preserve">Li F, Verma S, Zhou H, et al (2016) Seismic attenuation attributes with applications on conventional and unconventional reservoirs. Interpretation 4:SB63–SB77. </w:t>
      </w:r>
      <w:hyperlink r:id="rId60" w:history="1">
        <w:r w:rsidRPr="00DD6ED6">
          <w:rPr>
            <w:rStyle w:val="Hyperlink"/>
            <w:color w:val="auto"/>
            <w:sz w:val="24"/>
            <w:szCs w:val="28"/>
          </w:rPr>
          <w:t>https://doi.org/10.1190/INT-2015-0105.1</w:t>
        </w:r>
      </w:hyperlink>
    </w:p>
    <w:p w14:paraId="73896456" w14:textId="77777777" w:rsidR="00DD6ED6" w:rsidRPr="00DD6ED6" w:rsidRDefault="00DD6ED6" w:rsidP="00DD6ED6">
      <w:pPr>
        <w:tabs>
          <w:tab w:val="clear" w:pos="504"/>
        </w:tabs>
        <w:autoSpaceDE w:val="0"/>
        <w:autoSpaceDN w:val="0"/>
        <w:adjustRightInd w:val="0"/>
        <w:contextualSpacing/>
        <w:jc w:val="left"/>
        <w:rPr>
          <w:rFonts w:eastAsiaTheme="minorHAnsi"/>
          <w:sz w:val="24"/>
          <w:szCs w:val="24"/>
        </w:rPr>
      </w:pPr>
    </w:p>
    <w:p w14:paraId="78DB2156" w14:textId="77777777" w:rsidR="00DD6ED6" w:rsidRPr="00DD6ED6" w:rsidRDefault="00DD6ED6" w:rsidP="00DD6ED6">
      <w:pPr>
        <w:tabs>
          <w:tab w:val="clear" w:pos="504"/>
        </w:tabs>
        <w:jc w:val="left"/>
        <w:rPr>
          <w:rStyle w:val="Hyperlink"/>
          <w:color w:val="auto"/>
          <w:sz w:val="24"/>
          <w:szCs w:val="28"/>
        </w:rPr>
      </w:pPr>
      <w:r w:rsidRPr="00DD6ED6">
        <w:rPr>
          <w:sz w:val="24"/>
          <w:szCs w:val="28"/>
        </w:rPr>
        <w:t xml:space="preserve">Li F, Liu R, Lou Y, Liu N (2021) Revisit seismic attenuation attributes: Influences of the spectral balancing operation on seismic attenuation analysis. Interpretation </w:t>
      </w:r>
      <w:proofErr w:type="gramStart"/>
      <w:r w:rsidRPr="00DD6ED6">
        <w:rPr>
          <w:sz w:val="24"/>
          <w:szCs w:val="28"/>
        </w:rPr>
        <w:t>9:T</w:t>
      </w:r>
      <w:proofErr w:type="gramEnd"/>
      <w:r w:rsidRPr="00DD6ED6">
        <w:rPr>
          <w:sz w:val="24"/>
          <w:szCs w:val="28"/>
        </w:rPr>
        <w:t xml:space="preserve">767–T779. </w:t>
      </w:r>
      <w:hyperlink r:id="rId61" w:history="1">
        <w:r w:rsidRPr="00DD6ED6">
          <w:rPr>
            <w:rStyle w:val="Hyperlink"/>
            <w:color w:val="auto"/>
            <w:sz w:val="24"/>
            <w:szCs w:val="28"/>
          </w:rPr>
          <w:t>https://doi.org/10.1190/INT-2020-0186.1</w:t>
        </w:r>
      </w:hyperlink>
    </w:p>
    <w:p w14:paraId="099AE83E" w14:textId="77777777" w:rsidR="00DD6ED6" w:rsidRPr="00DD6ED6" w:rsidRDefault="00DD6ED6" w:rsidP="00DD6ED6">
      <w:pPr>
        <w:tabs>
          <w:tab w:val="clear" w:pos="504"/>
        </w:tabs>
        <w:jc w:val="left"/>
        <w:rPr>
          <w:rStyle w:val="Hyperlink"/>
          <w:color w:val="auto"/>
          <w:sz w:val="24"/>
          <w:szCs w:val="28"/>
        </w:rPr>
      </w:pPr>
    </w:p>
    <w:p w14:paraId="16CC39B7" w14:textId="77777777" w:rsidR="00DD6ED6" w:rsidRPr="00DD6ED6" w:rsidRDefault="00DD6ED6" w:rsidP="00DD6ED6">
      <w:pPr>
        <w:tabs>
          <w:tab w:val="clear" w:pos="504"/>
        </w:tabs>
        <w:jc w:val="left"/>
        <w:rPr>
          <w:sz w:val="24"/>
          <w:szCs w:val="24"/>
        </w:rPr>
      </w:pPr>
      <w:r w:rsidRPr="00DD6ED6">
        <w:rPr>
          <w:sz w:val="24"/>
          <w:szCs w:val="24"/>
        </w:rPr>
        <w:t xml:space="preserve">Liu P, Huang H, Hu L, et al (2022) Hydrate Attenuation Characteristics Based on the Patchy-Saturation Model. Front Earth Sci 10:831405. </w:t>
      </w:r>
      <w:hyperlink r:id="rId62" w:history="1">
        <w:r w:rsidRPr="00DD6ED6">
          <w:rPr>
            <w:rStyle w:val="Hyperlink"/>
            <w:rFonts w:eastAsiaTheme="majorEastAsia"/>
            <w:color w:val="auto"/>
            <w:sz w:val="24"/>
            <w:szCs w:val="24"/>
          </w:rPr>
          <w:t>https://doi.org/10.3389/feart.2022.831405</w:t>
        </w:r>
      </w:hyperlink>
    </w:p>
    <w:p w14:paraId="33CED4E2" w14:textId="77777777" w:rsidR="00DD6ED6" w:rsidRPr="00DD6ED6" w:rsidRDefault="00DD6ED6" w:rsidP="00DD6ED6">
      <w:pPr>
        <w:tabs>
          <w:tab w:val="clear" w:pos="504"/>
        </w:tabs>
        <w:jc w:val="left"/>
        <w:rPr>
          <w:sz w:val="24"/>
          <w:szCs w:val="28"/>
        </w:rPr>
      </w:pPr>
    </w:p>
    <w:p w14:paraId="20C9ACCF" w14:textId="77777777" w:rsidR="00DD6ED6" w:rsidRPr="00DD6ED6" w:rsidRDefault="00DD6ED6" w:rsidP="00DD6ED6">
      <w:pPr>
        <w:tabs>
          <w:tab w:val="clear" w:pos="504"/>
        </w:tabs>
        <w:jc w:val="left"/>
        <w:rPr>
          <w:rStyle w:val="Hyperlink"/>
          <w:color w:val="auto"/>
          <w:sz w:val="24"/>
          <w:szCs w:val="28"/>
        </w:rPr>
      </w:pPr>
      <w:r w:rsidRPr="00DD6ED6">
        <w:rPr>
          <w:sz w:val="24"/>
          <w:szCs w:val="28"/>
        </w:rPr>
        <w:t xml:space="preserve">Lubo-Robles D, Bedle H, Marfurt KJ, Pranter MJ (2023) Evaluation of principal component analysis for seismic attribute selection and self-organizing maps for seismic facies discrimination in the presence of gas hydrates. Marine and Petroleum Geology 150:106097. </w:t>
      </w:r>
      <w:hyperlink r:id="rId63" w:history="1">
        <w:r w:rsidRPr="00DD6ED6">
          <w:rPr>
            <w:rStyle w:val="Hyperlink"/>
            <w:color w:val="auto"/>
            <w:sz w:val="24"/>
            <w:szCs w:val="28"/>
          </w:rPr>
          <w:t>https://doi.org/10.1016/j.marpetgeo.2023.106097</w:t>
        </w:r>
      </w:hyperlink>
    </w:p>
    <w:p w14:paraId="73F73858" w14:textId="77777777" w:rsidR="00DD6ED6" w:rsidRPr="00DD6ED6" w:rsidRDefault="00DD6ED6" w:rsidP="00DD6ED6">
      <w:pPr>
        <w:tabs>
          <w:tab w:val="clear" w:pos="504"/>
        </w:tabs>
        <w:jc w:val="left"/>
        <w:rPr>
          <w:rStyle w:val="Hyperlink"/>
          <w:color w:val="auto"/>
          <w:sz w:val="24"/>
          <w:szCs w:val="28"/>
        </w:rPr>
      </w:pPr>
    </w:p>
    <w:p w14:paraId="6E397C2E" w14:textId="77777777" w:rsidR="00DD6ED6" w:rsidRPr="00DD6ED6" w:rsidRDefault="00DD6ED6" w:rsidP="00DD6ED6">
      <w:pPr>
        <w:tabs>
          <w:tab w:val="clear" w:pos="504"/>
        </w:tabs>
        <w:jc w:val="left"/>
        <w:rPr>
          <w:rStyle w:val="Hyperlink"/>
          <w:color w:val="auto"/>
          <w:sz w:val="24"/>
          <w:szCs w:val="28"/>
        </w:rPr>
      </w:pPr>
      <w:r w:rsidRPr="00DD6ED6">
        <w:rPr>
          <w:sz w:val="24"/>
          <w:szCs w:val="28"/>
        </w:rPr>
        <w:t xml:space="preserve">Maslin M, Owen M, Betts R, et al (2010) Gas hydrates: past and future geohazard? Phil Trans R Soc A 368:2369–2393. </w:t>
      </w:r>
      <w:hyperlink r:id="rId64" w:history="1">
        <w:r w:rsidRPr="00DD6ED6">
          <w:rPr>
            <w:rStyle w:val="Hyperlink"/>
            <w:color w:val="auto"/>
            <w:sz w:val="24"/>
            <w:szCs w:val="28"/>
          </w:rPr>
          <w:t>https://doi.org/10.1098/rsta.2010.0065</w:t>
        </w:r>
      </w:hyperlink>
    </w:p>
    <w:p w14:paraId="2E5DE66D" w14:textId="77777777" w:rsidR="00DD6ED6" w:rsidRPr="00DD6ED6" w:rsidRDefault="00DD6ED6" w:rsidP="00DD6ED6">
      <w:pPr>
        <w:tabs>
          <w:tab w:val="clear" w:pos="504"/>
        </w:tabs>
        <w:jc w:val="left"/>
        <w:rPr>
          <w:rStyle w:val="Hyperlink"/>
          <w:color w:val="auto"/>
          <w:sz w:val="24"/>
          <w:szCs w:val="24"/>
        </w:rPr>
      </w:pPr>
    </w:p>
    <w:p w14:paraId="635DA4DC" w14:textId="77777777" w:rsidR="00DD6ED6" w:rsidRPr="00DD6ED6" w:rsidRDefault="00DD6ED6" w:rsidP="00DD6ED6">
      <w:pPr>
        <w:tabs>
          <w:tab w:val="clear" w:pos="504"/>
        </w:tabs>
        <w:jc w:val="left"/>
        <w:rPr>
          <w:sz w:val="24"/>
          <w:szCs w:val="24"/>
        </w:rPr>
      </w:pPr>
      <w:r w:rsidRPr="00DD6ED6">
        <w:rPr>
          <w:sz w:val="24"/>
          <w:szCs w:val="24"/>
        </w:rPr>
        <w:t xml:space="preserve">Mavko G, Nur A (1975) Melt squirt in the asthenosphere. Journal of Geophysical Research 80:1444–1448. </w:t>
      </w:r>
      <w:hyperlink r:id="rId65" w:history="1">
        <w:r w:rsidRPr="00DD6ED6">
          <w:rPr>
            <w:rStyle w:val="Hyperlink"/>
            <w:color w:val="auto"/>
            <w:sz w:val="24"/>
            <w:szCs w:val="24"/>
          </w:rPr>
          <w:t>https://doi.org/10.1029/JB080i011p01444</w:t>
        </w:r>
      </w:hyperlink>
    </w:p>
    <w:p w14:paraId="1A8A6DC8" w14:textId="77777777" w:rsidR="00DD6ED6" w:rsidRPr="00DD6ED6" w:rsidRDefault="00DD6ED6" w:rsidP="00DD6ED6">
      <w:pPr>
        <w:tabs>
          <w:tab w:val="clear" w:pos="504"/>
        </w:tabs>
        <w:jc w:val="left"/>
        <w:rPr>
          <w:sz w:val="24"/>
          <w:szCs w:val="24"/>
        </w:rPr>
      </w:pPr>
    </w:p>
    <w:p w14:paraId="4BA24DAC" w14:textId="77777777" w:rsidR="00DD6ED6" w:rsidRPr="00DD6ED6" w:rsidRDefault="00DD6ED6" w:rsidP="00DD6ED6">
      <w:pPr>
        <w:tabs>
          <w:tab w:val="clear" w:pos="504"/>
        </w:tabs>
        <w:jc w:val="left"/>
        <w:rPr>
          <w:sz w:val="24"/>
          <w:szCs w:val="24"/>
        </w:rPr>
      </w:pPr>
      <w:r w:rsidRPr="00DD6ED6">
        <w:rPr>
          <w:sz w:val="24"/>
          <w:szCs w:val="24"/>
        </w:rPr>
        <w:t xml:space="preserve">Mavko G, </w:t>
      </w:r>
      <w:proofErr w:type="spellStart"/>
      <w:r w:rsidRPr="00DD6ED6">
        <w:rPr>
          <w:sz w:val="24"/>
          <w:szCs w:val="24"/>
        </w:rPr>
        <w:t>Murkerji</w:t>
      </w:r>
      <w:proofErr w:type="spellEnd"/>
      <w:r w:rsidRPr="00DD6ED6">
        <w:rPr>
          <w:sz w:val="24"/>
          <w:szCs w:val="24"/>
        </w:rPr>
        <w:t xml:space="preserve"> T, Dvorkin J (2013) The Rock Physics Handbook, 5th </w:t>
      </w:r>
      <w:proofErr w:type="spellStart"/>
      <w:r w:rsidRPr="00DD6ED6">
        <w:rPr>
          <w:sz w:val="24"/>
          <w:szCs w:val="24"/>
        </w:rPr>
        <w:t>edn</w:t>
      </w:r>
      <w:proofErr w:type="spellEnd"/>
      <w:r w:rsidRPr="00DD6ED6">
        <w:rPr>
          <w:sz w:val="24"/>
          <w:szCs w:val="24"/>
        </w:rPr>
        <w:t>. Cambridge University Press</w:t>
      </w:r>
    </w:p>
    <w:p w14:paraId="2C8AAC48" w14:textId="77777777" w:rsidR="00DD6ED6" w:rsidRPr="00DD6ED6" w:rsidRDefault="00DD6ED6" w:rsidP="00DD6ED6">
      <w:pPr>
        <w:tabs>
          <w:tab w:val="clear" w:pos="504"/>
        </w:tabs>
        <w:jc w:val="left"/>
        <w:rPr>
          <w:sz w:val="24"/>
          <w:szCs w:val="24"/>
        </w:rPr>
      </w:pPr>
    </w:p>
    <w:p w14:paraId="5F00161A" w14:textId="77777777" w:rsidR="00DD6ED6" w:rsidRPr="00DD6ED6" w:rsidRDefault="00DD6ED6" w:rsidP="00DD6ED6">
      <w:pPr>
        <w:tabs>
          <w:tab w:val="clear" w:pos="504"/>
        </w:tabs>
        <w:jc w:val="left"/>
        <w:rPr>
          <w:sz w:val="24"/>
          <w:szCs w:val="24"/>
        </w:rPr>
      </w:pPr>
      <w:proofErr w:type="spellStart"/>
      <w:r w:rsidRPr="00DD6ED6">
        <w:rPr>
          <w:sz w:val="24"/>
          <w:szCs w:val="24"/>
        </w:rPr>
        <w:t>Taner</w:t>
      </w:r>
      <w:proofErr w:type="spellEnd"/>
      <w:r w:rsidRPr="00DD6ED6">
        <w:rPr>
          <w:sz w:val="24"/>
          <w:szCs w:val="24"/>
        </w:rPr>
        <w:t xml:space="preserve"> MT, Koehler F, Sheriff RE (1979) Complex seismic trace analysis. GEOPHYSICS 44:1041–1063. </w:t>
      </w:r>
      <w:hyperlink r:id="rId66" w:history="1">
        <w:r w:rsidRPr="00DD6ED6">
          <w:rPr>
            <w:rStyle w:val="Hyperlink"/>
            <w:rFonts w:eastAsiaTheme="majorEastAsia"/>
            <w:color w:val="auto"/>
            <w:sz w:val="24"/>
            <w:szCs w:val="24"/>
          </w:rPr>
          <w:t>https://doi.org/10.1190/1.1440994</w:t>
        </w:r>
      </w:hyperlink>
    </w:p>
    <w:p w14:paraId="215CDC62" w14:textId="77777777" w:rsidR="00DD6ED6" w:rsidRPr="00DD6ED6" w:rsidRDefault="00DD6ED6" w:rsidP="00DD6ED6">
      <w:pPr>
        <w:tabs>
          <w:tab w:val="clear" w:pos="504"/>
        </w:tabs>
        <w:jc w:val="left"/>
        <w:rPr>
          <w:sz w:val="24"/>
          <w:szCs w:val="24"/>
        </w:rPr>
      </w:pPr>
    </w:p>
    <w:p w14:paraId="027F5586" w14:textId="77777777" w:rsidR="00DD6ED6" w:rsidRPr="00DD6ED6" w:rsidRDefault="00DD6ED6" w:rsidP="00DD6ED6">
      <w:pPr>
        <w:tabs>
          <w:tab w:val="clear" w:pos="504"/>
        </w:tabs>
        <w:jc w:val="left"/>
        <w:rPr>
          <w:sz w:val="24"/>
          <w:szCs w:val="28"/>
        </w:rPr>
      </w:pPr>
      <w:r w:rsidRPr="00DD6ED6">
        <w:rPr>
          <w:sz w:val="24"/>
          <w:szCs w:val="28"/>
        </w:rPr>
        <w:t xml:space="preserve">Toro F (2020) NETL Methane Hydrate R&amp;D Program, Program Highlights 2000-2020. National Energy Technology Laboratory. </w:t>
      </w:r>
      <w:hyperlink r:id="rId67" w:history="1">
        <w:r w:rsidRPr="00DD6ED6">
          <w:rPr>
            <w:rStyle w:val="Hyperlink"/>
            <w:color w:val="auto"/>
            <w:sz w:val="24"/>
            <w:szCs w:val="28"/>
          </w:rPr>
          <w:t>https://netl.doe.gov/oil-gas/gas-hydrates</w:t>
        </w:r>
      </w:hyperlink>
    </w:p>
    <w:p w14:paraId="6A00B8D0" w14:textId="77777777" w:rsidR="00DD6ED6" w:rsidRPr="00DD6ED6" w:rsidRDefault="00DD6ED6" w:rsidP="00DD6ED6">
      <w:pPr>
        <w:tabs>
          <w:tab w:val="clear" w:pos="504"/>
        </w:tabs>
        <w:jc w:val="left"/>
        <w:rPr>
          <w:sz w:val="24"/>
          <w:szCs w:val="28"/>
        </w:rPr>
      </w:pPr>
    </w:p>
    <w:p w14:paraId="38BEFA2D" w14:textId="77777777" w:rsidR="00DD6ED6" w:rsidRPr="00DD6ED6" w:rsidRDefault="00DD6ED6" w:rsidP="00DD6ED6">
      <w:pPr>
        <w:tabs>
          <w:tab w:val="clear" w:pos="504"/>
        </w:tabs>
        <w:jc w:val="left"/>
        <w:rPr>
          <w:rStyle w:val="Hyperlink"/>
          <w:color w:val="auto"/>
          <w:sz w:val="24"/>
          <w:szCs w:val="28"/>
        </w:rPr>
      </w:pPr>
      <w:r w:rsidRPr="00DD6ED6">
        <w:rPr>
          <w:sz w:val="24"/>
          <w:szCs w:val="28"/>
        </w:rPr>
        <w:t xml:space="preserve">Peyton L, </w:t>
      </w:r>
      <w:proofErr w:type="spellStart"/>
      <w:r w:rsidRPr="00DD6ED6">
        <w:rPr>
          <w:sz w:val="24"/>
          <w:szCs w:val="28"/>
        </w:rPr>
        <w:t>Bottjer</w:t>
      </w:r>
      <w:proofErr w:type="spellEnd"/>
      <w:r w:rsidRPr="00DD6ED6">
        <w:rPr>
          <w:sz w:val="24"/>
          <w:szCs w:val="28"/>
        </w:rPr>
        <w:t xml:space="preserve"> R, </w:t>
      </w:r>
      <w:proofErr w:type="spellStart"/>
      <w:r w:rsidRPr="00DD6ED6">
        <w:rPr>
          <w:sz w:val="24"/>
          <w:szCs w:val="28"/>
        </w:rPr>
        <w:t>Partyka</w:t>
      </w:r>
      <w:proofErr w:type="spellEnd"/>
      <w:r w:rsidRPr="00DD6ED6">
        <w:rPr>
          <w:sz w:val="24"/>
          <w:szCs w:val="28"/>
        </w:rPr>
        <w:t xml:space="preserve"> G (1998) Interpretation of incised valleys using new 3-D seismic techniques: A case history using spectral decomposition and coherency. The Leading Edge 17:1294–1298. </w:t>
      </w:r>
      <w:hyperlink r:id="rId68" w:history="1">
        <w:r w:rsidRPr="00DD6ED6">
          <w:rPr>
            <w:rStyle w:val="Hyperlink"/>
            <w:color w:val="auto"/>
            <w:sz w:val="24"/>
            <w:szCs w:val="28"/>
          </w:rPr>
          <w:t>https://doi.org/10.1190/1.1438127</w:t>
        </w:r>
      </w:hyperlink>
    </w:p>
    <w:p w14:paraId="11906F6F" w14:textId="77777777" w:rsidR="00DD6ED6" w:rsidRPr="00DD6ED6" w:rsidRDefault="00DD6ED6" w:rsidP="00DD6ED6">
      <w:pPr>
        <w:tabs>
          <w:tab w:val="clear" w:pos="504"/>
        </w:tabs>
        <w:jc w:val="left"/>
        <w:rPr>
          <w:rStyle w:val="Hyperlink"/>
          <w:color w:val="auto"/>
          <w:sz w:val="24"/>
          <w:szCs w:val="28"/>
        </w:rPr>
      </w:pPr>
    </w:p>
    <w:p w14:paraId="6D0FBC0E" w14:textId="77777777" w:rsidR="00DD6ED6" w:rsidRPr="00DD6ED6" w:rsidRDefault="00DD6ED6" w:rsidP="00DD6ED6">
      <w:pPr>
        <w:tabs>
          <w:tab w:val="clear" w:pos="504"/>
        </w:tabs>
        <w:jc w:val="left"/>
        <w:rPr>
          <w:sz w:val="24"/>
          <w:szCs w:val="28"/>
        </w:rPr>
      </w:pPr>
      <w:r w:rsidRPr="00DD6ED6">
        <w:rPr>
          <w:sz w:val="24"/>
          <w:szCs w:val="28"/>
        </w:rPr>
        <w:t>Plaza-</w:t>
      </w:r>
      <w:proofErr w:type="spellStart"/>
      <w:r w:rsidRPr="00DD6ED6">
        <w:rPr>
          <w:sz w:val="24"/>
          <w:szCs w:val="28"/>
        </w:rPr>
        <w:t>Faverola</w:t>
      </w:r>
      <w:proofErr w:type="spellEnd"/>
      <w:r w:rsidRPr="00DD6ED6">
        <w:rPr>
          <w:sz w:val="24"/>
          <w:szCs w:val="28"/>
        </w:rPr>
        <w:t xml:space="preserve"> A, </w:t>
      </w:r>
      <w:proofErr w:type="spellStart"/>
      <w:r w:rsidRPr="00DD6ED6">
        <w:rPr>
          <w:sz w:val="24"/>
          <w:szCs w:val="28"/>
        </w:rPr>
        <w:t>Klaeschen</w:t>
      </w:r>
      <w:proofErr w:type="spellEnd"/>
      <w:r w:rsidRPr="00DD6ED6">
        <w:rPr>
          <w:sz w:val="24"/>
          <w:szCs w:val="28"/>
        </w:rPr>
        <w:t xml:space="preserve"> D, Barnes P, Pecher I, Henrys S, Mountjoy J (2012) Evolution of fluid expulsion and concentrated hydrates zones across the southern Hikurangi subduction margin, New Zealand: An analysis for depth migrated seismic data. AGU Vol 13 No 8. </w:t>
      </w:r>
      <w:hyperlink r:id="rId69" w:history="1">
        <w:r w:rsidRPr="00DD6ED6">
          <w:rPr>
            <w:rStyle w:val="Hyperlink"/>
            <w:color w:val="auto"/>
            <w:sz w:val="24"/>
            <w:szCs w:val="28"/>
          </w:rPr>
          <w:t>https://doi.org/10.1029/2012GC004228</w:t>
        </w:r>
      </w:hyperlink>
    </w:p>
    <w:p w14:paraId="0FAE50E9" w14:textId="77777777" w:rsidR="00DD6ED6" w:rsidRDefault="00DD6ED6" w:rsidP="00DD6ED6">
      <w:pPr>
        <w:tabs>
          <w:tab w:val="clear" w:pos="504"/>
        </w:tabs>
        <w:jc w:val="left"/>
        <w:rPr>
          <w:sz w:val="24"/>
          <w:szCs w:val="28"/>
        </w:rPr>
      </w:pPr>
    </w:p>
    <w:p w14:paraId="2D62BCCF" w14:textId="77777777" w:rsidR="00DD6ED6" w:rsidRPr="00FB697A" w:rsidRDefault="00DD6ED6" w:rsidP="00DD6ED6">
      <w:pPr>
        <w:tabs>
          <w:tab w:val="clear" w:pos="504"/>
        </w:tabs>
        <w:jc w:val="left"/>
        <w:rPr>
          <w:sz w:val="36"/>
          <w:szCs w:val="28"/>
        </w:rPr>
      </w:pPr>
      <w:r w:rsidRPr="00FB697A">
        <w:rPr>
          <w:sz w:val="24"/>
          <w:szCs w:val="28"/>
        </w:rPr>
        <w:lastRenderedPageBreak/>
        <w:t xml:space="preserve">Raikes SA, White RE (1984) Measurements of Earth Attenuation </w:t>
      </w:r>
      <w:proofErr w:type="gramStart"/>
      <w:r w:rsidRPr="00FB697A">
        <w:rPr>
          <w:sz w:val="24"/>
          <w:szCs w:val="28"/>
        </w:rPr>
        <w:t>From</w:t>
      </w:r>
      <w:proofErr w:type="gramEnd"/>
      <w:r w:rsidRPr="00FB697A">
        <w:rPr>
          <w:sz w:val="24"/>
          <w:szCs w:val="28"/>
        </w:rPr>
        <w:t xml:space="preserve"> Downhole and Surface Seismic Recordings*. </w:t>
      </w:r>
      <w:proofErr w:type="spellStart"/>
      <w:r w:rsidRPr="00FB697A">
        <w:rPr>
          <w:sz w:val="24"/>
          <w:szCs w:val="28"/>
        </w:rPr>
        <w:t>Geophys</w:t>
      </w:r>
      <w:proofErr w:type="spellEnd"/>
      <w:r w:rsidRPr="00FB697A">
        <w:rPr>
          <w:sz w:val="24"/>
          <w:szCs w:val="28"/>
        </w:rPr>
        <w:t xml:space="preserve"> Prospect 32:892–919. </w:t>
      </w:r>
      <w:hyperlink r:id="rId70" w:history="1">
        <w:r w:rsidRPr="00FB697A">
          <w:rPr>
            <w:rStyle w:val="Hyperlink"/>
            <w:sz w:val="24"/>
            <w:szCs w:val="28"/>
          </w:rPr>
          <w:t>https://doi.org/10.1111/j.1365-2478.1984.tb00745.x</w:t>
        </w:r>
      </w:hyperlink>
    </w:p>
    <w:p w14:paraId="3FF21396" w14:textId="77777777" w:rsidR="00DD6ED6" w:rsidRPr="00263EE7" w:rsidRDefault="00DD6ED6" w:rsidP="00DD6ED6">
      <w:pPr>
        <w:tabs>
          <w:tab w:val="clear" w:pos="504"/>
        </w:tabs>
        <w:jc w:val="left"/>
        <w:rPr>
          <w:color w:val="FF0000"/>
          <w:sz w:val="24"/>
        </w:rPr>
      </w:pPr>
    </w:p>
    <w:p w14:paraId="44E638C9" w14:textId="77777777" w:rsidR="00DD6ED6" w:rsidRPr="00C54B7A" w:rsidRDefault="00DD6ED6" w:rsidP="00DD6ED6">
      <w:pPr>
        <w:tabs>
          <w:tab w:val="clear" w:pos="504"/>
        </w:tabs>
        <w:jc w:val="left"/>
        <w:rPr>
          <w:rStyle w:val="Hyperlink"/>
          <w:sz w:val="24"/>
          <w:szCs w:val="24"/>
        </w:rPr>
      </w:pPr>
      <w:r w:rsidRPr="00C54B7A">
        <w:rPr>
          <w:sz w:val="24"/>
          <w:szCs w:val="24"/>
        </w:rPr>
        <w:t xml:space="preserve">Riedel, M, Willoughby EC, and Chopra S (2010) Geophysical Characteristics of Gas Hydrates. Society of Exploration Geophysicists Geophysical Developments Series No. 14. </w:t>
      </w:r>
      <w:hyperlink r:id="rId71" w:history="1">
        <w:r w:rsidRPr="00C54B7A">
          <w:rPr>
            <w:rStyle w:val="Hyperlink"/>
            <w:sz w:val="24"/>
            <w:szCs w:val="24"/>
          </w:rPr>
          <w:t>https://doi.org/10.1190/1.9781560802197</w:t>
        </w:r>
      </w:hyperlink>
    </w:p>
    <w:p w14:paraId="4F1D41F2" w14:textId="77777777" w:rsidR="00DD6ED6" w:rsidRPr="00263EE7" w:rsidRDefault="00DD6ED6" w:rsidP="00DD6ED6">
      <w:pPr>
        <w:tabs>
          <w:tab w:val="clear" w:pos="504"/>
        </w:tabs>
        <w:jc w:val="left"/>
        <w:rPr>
          <w:rStyle w:val="Hyperlink"/>
          <w:color w:val="FF0000"/>
          <w:sz w:val="24"/>
          <w:szCs w:val="24"/>
        </w:rPr>
      </w:pPr>
    </w:p>
    <w:p w14:paraId="3077D355" w14:textId="77777777" w:rsidR="00DD6ED6" w:rsidRPr="00B23B31" w:rsidRDefault="00DD6ED6" w:rsidP="00DD6ED6">
      <w:pPr>
        <w:tabs>
          <w:tab w:val="clear" w:pos="504"/>
        </w:tabs>
        <w:jc w:val="left"/>
        <w:rPr>
          <w:sz w:val="24"/>
          <w:szCs w:val="24"/>
        </w:rPr>
      </w:pPr>
      <w:r w:rsidRPr="00B23B31">
        <w:rPr>
          <w:sz w:val="24"/>
          <w:szCs w:val="24"/>
        </w:rPr>
        <w:t xml:space="preserve">Sahoo SK, North LJ, Marín-Moreno H, et al (2019) Laboratory observations of frequency-dependent ultrasonic P-wave velocity and attenuation during methane hydrate formation in Berea sandstone. Geophysical Journal International 219:713–723. </w:t>
      </w:r>
      <w:hyperlink r:id="rId72" w:history="1">
        <w:r w:rsidRPr="00B23B31">
          <w:rPr>
            <w:rStyle w:val="Hyperlink"/>
            <w:sz w:val="24"/>
            <w:szCs w:val="24"/>
          </w:rPr>
          <w:t>https://doi.org/10.1093/gji/ggz311</w:t>
        </w:r>
      </w:hyperlink>
    </w:p>
    <w:p w14:paraId="7FF3255D" w14:textId="77777777" w:rsidR="00DD6ED6" w:rsidRPr="00263EE7" w:rsidRDefault="00DD6ED6" w:rsidP="00DD6ED6">
      <w:pPr>
        <w:tabs>
          <w:tab w:val="clear" w:pos="504"/>
        </w:tabs>
        <w:jc w:val="left"/>
        <w:rPr>
          <w:color w:val="FF0000"/>
          <w:sz w:val="24"/>
          <w:szCs w:val="24"/>
        </w:rPr>
      </w:pPr>
    </w:p>
    <w:p w14:paraId="2DED578C" w14:textId="77777777" w:rsidR="00DD6ED6" w:rsidRPr="00B6163B" w:rsidRDefault="00DD6ED6" w:rsidP="00DD6ED6">
      <w:pPr>
        <w:tabs>
          <w:tab w:val="clear" w:pos="504"/>
        </w:tabs>
        <w:jc w:val="left"/>
        <w:rPr>
          <w:sz w:val="24"/>
        </w:rPr>
      </w:pPr>
      <w:r w:rsidRPr="00B6163B">
        <w:rPr>
          <w:sz w:val="24"/>
        </w:rPr>
        <w:t xml:space="preserve">Sharma, A (2020) Skewness &amp; Kurtosis Simplified. Medium, Towards Data Science website, </w:t>
      </w:r>
      <w:hyperlink r:id="rId73" w:history="1">
        <w:r w:rsidRPr="00B6163B">
          <w:rPr>
            <w:rStyle w:val="Hyperlink"/>
            <w:sz w:val="24"/>
          </w:rPr>
          <w:t>https://towardsdatascience.com/skewness-kurtosis-simplified-1338e094fc85</w:t>
        </w:r>
      </w:hyperlink>
      <w:r w:rsidRPr="00B6163B">
        <w:rPr>
          <w:sz w:val="24"/>
        </w:rPr>
        <w:t>. Accessed 16 February 2023</w:t>
      </w:r>
    </w:p>
    <w:p w14:paraId="05446BF5" w14:textId="77777777" w:rsidR="00DD6ED6" w:rsidRPr="00263EE7" w:rsidRDefault="00DD6ED6" w:rsidP="00DD6ED6">
      <w:pPr>
        <w:tabs>
          <w:tab w:val="clear" w:pos="504"/>
        </w:tabs>
        <w:jc w:val="left"/>
        <w:rPr>
          <w:color w:val="FF0000"/>
          <w:sz w:val="24"/>
          <w:szCs w:val="28"/>
        </w:rPr>
      </w:pPr>
    </w:p>
    <w:p w14:paraId="2CEE3E2B" w14:textId="77777777" w:rsidR="00DD6ED6" w:rsidRPr="00D9636C" w:rsidRDefault="00DD6ED6" w:rsidP="00DD6ED6">
      <w:pPr>
        <w:tabs>
          <w:tab w:val="clear" w:pos="504"/>
        </w:tabs>
        <w:jc w:val="left"/>
        <w:rPr>
          <w:sz w:val="24"/>
          <w:szCs w:val="28"/>
        </w:rPr>
      </w:pPr>
      <w:r w:rsidRPr="00D9636C">
        <w:rPr>
          <w:sz w:val="24"/>
          <w:szCs w:val="28"/>
        </w:rPr>
        <w:t xml:space="preserve">Singh SC, Minshull TA, and Spence GD (1993) Velocity structure of a gas hydrate reflector: Science, 260, 204–207, </w:t>
      </w:r>
      <w:hyperlink r:id="rId74" w:history="1">
        <w:r w:rsidRPr="00D9636C">
          <w:rPr>
            <w:rStyle w:val="Hyperlink"/>
            <w:sz w:val="24"/>
            <w:szCs w:val="28"/>
          </w:rPr>
          <w:t>https://doi.org/10.1126/science.260.5105.204</w:t>
        </w:r>
      </w:hyperlink>
    </w:p>
    <w:p w14:paraId="4AD3B8E2" w14:textId="77777777" w:rsidR="00DD6ED6" w:rsidRPr="00D9636C" w:rsidRDefault="00DD6ED6" w:rsidP="00DD6ED6">
      <w:pPr>
        <w:tabs>
          <w:tab w:val="clear" w:pos="504"/>
        </w:tabs>
        <w:jc w:val="left"/>
        <w:rPr>
          <w:rStyle w:val="Hyperlink"/>
          <w:sz w:val="24"/>
          <w:szCs w:val="28"/>
        </w:rPr>
      </w:pPr>
      <w:proofErr w:type="spellStart"/>
      <w:r w:rsidRPr="00D9636C">
        <w:rPr>
          <w:sz w:val="24"/>
          <w:szCs w:val="28"/>
        </w:rPr>
        <w:t>Taner</w:t>
      </w:r>
      <w:proofErr w:type="spellEnd"/>
      <w:r w:rsidRPr="00D9636C">
        <w:rPr>
          <w:sz w:val="24"/>
          <w:szCs w:val="28"/>
        </w:rPr>
        <w:t xml:space="preserve"> MT, Koehler F, Sheriff RE (1979) Complex seismic trace analysis. Geophysics 44:1041–1063. </w:t>
      </w:r>
      <w:hyperlink r:id="rId75" w:history="1">
        <w:r w:rsidRPr="00D9636C">
          <w:rPr>
            <w:rStyle w:val="Hyperlink"/>
            <w:sz w:val="24"/>
            <w:szCs w:val="28"/>
          </w:rPr>
          <w:t>https://doi.org/10.1190/1.1440994</w:t>
        </w:r>
      </w:hyperlink>
    </w:p>
    <w:p w14:paraId="376897F5" w14:textId="77777777" w:rsidR="00DD6ED6" w:rsidRPr="00263EE7" w:rsidRDefault="00DD6ED6" w:rsidP="00DD6ED6">
      <w:pPr>
        <w:tabs>
          <w:tab w:val="clear" w:pos="504"/>
        </w:tabs>
        <w:ind w:hanging="480"/>
        <w:jc w:val="left"/>
        <w:rPr>
          <w:color w:val="FF0000"/>
        </w:rPr>
      </w:pPr>
    </w:p>
    <w:p w14:paraId="429A7463" w14:textId="77777777" w:rsidR="00DD6ED6" w:rsidRPr="00D9636C" w:rsidRDefault="00DD6ED6" w:rsidP="00DD6ED6">
      <w:pPr>
        <w:tabs>
          <w:tab w:val="clear" w:pos="504"/>
        </w:tabs>
        <w:jc w:val="left"/>
        <w:rPr>
          <w:sz w:val="24"/>
          <w:szCs w:val="24"/>
        </w:rPr>
      </w:pPr>
      <w:r w:rsidRPr="00D9636C">
        <w:rPr>
          <w:sz w:val="24"/>
          <w:szCs w:val="24"/>
        </w:rPr>
        <w:t xml:space="preserve">Sloan ED (2003) Fundamental principles and applications of natural gas hydrates. Nature 426:353–359. </w:t>
      </w:r>
      <w:hyperlink r:id="rId76" w:history="1">
        <w:r w:rsidRPr="00D9636C">
          <w:rPr>
            <w:rStyle w:val="Hyperlink"/>
            <w:sz w:val="24"/>
            <w:szCs w:val="24"/>
          </w:rPr>
          <w:t>https://doi.org/10.1038/nature02135</w:t>
        </w:r>
      </w:hyperlink>
    </w:p>
    <w:p w14:paraId="3A6FC066" w14:textId="77777777" w:rsidR="00DD6ED6" w:rsidRPr="00D9636C" w:rsidRDefault="00DD6ED6" w:rsidP="00DD6ED6">
      <w:pPr>
        <w:tabs>
          <w:tab w:val="clear" w:pos="504"/>
        </w:tabs>
        <w:jc w:val="left"/>
        <w:rPr>
          <w:color w:val="FF0000"/>
          <w:sz w:val="24"/>
        </w:rPr>
      </w:pPr>
    </w:p>
    <w:p w14:paraId="6C34D900" w14:textId="77777777" w:rsidR="00DD6ED6" w:rsidRPr="00AA2B04" w:rsidRDefault="00DD6ED6" w:rsidP="00DD6ED6">
      <w:pPr>
        <w:tabs>
          <w:tab w:val="clear" w:pos="504"/>
        </w:tabs>
        <w:jc w:val="left"/>
        <w:rPr>
          <w:sz w:val="36"/>
          <w:szCs w:val="28"/>
        </w:rPr>
      </w:pPr>
      <w:r w:rsidRPr="00AA2B04">
        <w:rPr>
          <w:sz w:val="24"/>
          <w:szCs w:val="28"/>
        </w:rPr>
        <w:t xml:space="preserve">Taylor MH, Dillon WP, Pecher IA (2000) Trapping and migration of methane associated with the gas hydrate stability zone at the Blake Ridge Diapir: new insights from seismic data. Marine Geology 164:79–89. </w:t>
      </w:r>
      <w:hyperlink r:id="rId77" w:history="1">
        <w:r w:rsidRPr="00AA2B04">
          <w:rPr>
            <w:rStyle w:val="Hyperlink"/>
            <w:sz w:val="24"/>
            <w:szCs w:val="28"/>
          </w:rPr>
          <w:t>https://doi.org/10.1016/S0025-3227(99)00128-0</w:t>
        </w:r>
      </w:hyperlink>
    </w:p>
    <w:p w14:paraId="4275CDEF" w14:textId="77777777" w:rsidR="00DD6ED6" w:rsidRPr="00263EE7" w:rsidRDefault="00DD6ED6" w:rsidP="00DD6ED6">
      <w:pPr>
        <w:tabs>
          <w:tab w:val="clear" w:pos="504"/>
        </w:tabs>
        <w:autoSpaceDE w:val="0"/>
        <w:autoSpaceDN w:val="0"/>
        <w:adjustRightInd w:val="0"/>
        <w:contextualSpacing/>
        <w:jc w:val="left"/>
        <w:rPr>
          <w:rFonts w:eastAsia="TimesNewRomanPSMT-Identity-H"/>
          <w:color w:val="FF0000"/>
          <w:sz w:val="24"/>
          <w:szCs w:val="24"/>
        </w:rPr>
      </w:pPr>
    </w:p>
    <w:p w14:paraId="3C6A2A42" w14:textId="77777777" w:rsidR="00DD6ED6" w:rsidRPr="00E44C70" w:rsidRDefault="00DD6ED6" w:rsidP="00DD6ED6">
      <w:pPr>
        <w:tabs>
          <w:tab w:val="clear" w:pos="504"/>
        </w:tabs>
        <w:autoSpaceDE w:val="0"/>
        <w:autoSpaceDN w:val="0"/>
        <w:adjustRightInd w:val="0"/>
        <w:jc w:val="left"/>
        <w:rPr>
          <w:rFonts w:eastAsia="TimesNewRomanPSMT-Identity-H"/>
          <w:sz w:val="24"/>
          <w:szCs w:val="24"/>
        </w:rPr>
      </w:pPr>
      <w:r w:rsidRPr="00E44C70">
        <w:rPr>
          <w:rFonts w:eastAsiaTheme="minorHAnsi"/>
          <w:sz w:val="24"/>
          <w:szCs w:val="24"/>
        </w:rPr>
        <w:t xml:space="preserve">Uchida T, Matsumoto R, </w:t>
      </w:r>
      <w:proofErr w:type="spellStart"/>
      <w:r w:rsidRPr="00E44C70">
        <w:rPr>
          <w:rFonts w:eastAsiaTheme="minorHAnsi"/>
          <w:sz w:val="24"/>
          <w:szCs w:val="24"/>
        </w:rPr>
        <w:t>Waseda</w:t>
      </w:r>
      <w:proofErr w:type="spellEnd"/>
      <w:r w:rsidRPr="00E44C70">
        <w:rPr>
          <w:rFonts w:eastAsiaTheme="minorHAnsi"/>
          <w:sz w:val="24"/>
          <w:szCs w:val="24"/>
        </w:rPr>
        <w:t xml:space="preserve"> A, </w:t>
      </w:r>
      <w:proofErr w:type="spellStart"/>
      <w:r w:rsidRPr="00E44C70">
        <w:rPr>
          <w:rFonts w:eastAsiaTheme="minorHAnsi"/>
          <w:sz w:val="24"/>
          <w:szCs w:val="24"/>
        </w:rPr>
        <w:t>Okui</w:t>
      </w:r>
      <w:proofErr w:type="spellEnd"/>
      <w:r w:rsidRPr="00E44C70">
        <w:rPr>
          <w:rFonts w:eastAsiaTheme="minorHAnsi"/>
          <w:sz w:val="24"/>
          <w:szCs w:val="24"/>
        </w:rPr>
        <w:t xml:space="preserve"> T, Yamada K, Okada S, and Takano O (1999) Summary of </w:t>
      </w:r>
      <w:proofErr w:type="spellStart"/>
      <w:r w:rsidRPr="00E44C70">
        <w:rPr>
          <w:rFonts w:eastAsiaTheme="minorHAnsi"/>
          <w:sz w:val="24"/>
          <w:szCs w:val="24"/>
        </w:rPr>
        <w:t>physico</w:t>
      </w:r>
      <w:proofErr w:type="spellEnd"/>
      <w:r w:rsidRPr="00E44C70">
        <w:rPr>
          <w:rFonts w:eastAsiaTheme="minorHAnsi"/>
          <w:sz w:val="24"/>
          <w:szCs w:val="24"/>
        </w:rPr>
        <w:t xml:space="preserve">-chemical properties of natural gas hydrate and associated gas-hydrate-bearing sediments, JAPEX/JNOC/GSC Mallik 2L-38 gas hydrate research well, </w:t>
      </w:r>
      <w:r w:rsidRPr="00E44C70">
        <w:rPr>
          <w:sz w:val="24"/>
          <w:szCs w:val="24"/>
        </w:rPr>
        <w:t xml:space="preserve">In </w:t>
      </w:r>
      <w:proofErr w:type="spellStart"/>
      <w:r w:rsidRPr="00E44C70">
        <w:rPr>
          <w:sz w:val="24"/>
          <w:szCs w:val="24"/>
        </w:rPr>
        <w:t>Dallimore</w:t>
      </w:r>
      <w:proofErr w:type="spellEnd"/>
      <w:r w:rsidRPr="00E44C70">
        <w:rPr>
          <w:sz w:val="24"/>
          <w:szCs w:val="24"/>
        </w:rPr>
        <w:t xml:space="preserve"> SR, Uchida T, Collett TS (1999) Scientific results from JAPEX/JNOC/GSC MALLIK 2L-38 gas hydrate research well, Mackenzie Delta, Northwest Territories, Canada. Geological Survey of Canada Bulletin 544, 205</w:t>
      </w:r>
      <w:r w:rsidRPr="00E44C70">
        <w:rPr>
          <w:rFonts w:eastAsiaTheme="minorHAnsi"/>
          <w:sz w:val="24"/>
          <w:szCs w:val="24"/>
        </w:rPr>
        <w:t>–228</w:t>
      </w:r>
    </w:p>
    <w:p w14:paraId="4FE3F70C" w14:textId="77777777" w:rsidR="00DD6ED6" w:rsidRPr="00263EE7" w:rsidRDefault="00DD6ED6" w:rsidP="00DD6ED6">
      <w:pPr>
        <w:tabs>
          <w:tab w:val="clear" w:pos="504"/>
        </w:tabs>
        <w:autoSpaceDE w:val="0"/>
        <w:autoSpaceDN w:val="0"/>
        <w:adjustRightInd w:val="0"/>
        <w:contextualSpacing/>
        <w:jc w:val="left"/>
        <w:rPr>
          <w:rFonts w:eastAsia="TimesNewRomanPSMT-Identity-H"/>
          <w:color w:val="FF0000"/>
          <w:sz w:val="24"/>
          <w:szCs w:val="24"/>
        </w:rPr>
      </w:pPr>
    </w:p>
    <w:p w14:paraId="778975BA" w14:textId="77777777" w:rsidR="00DD6ED6" w:rsidRPr="00054729" w:rsidRDefault="00DD6ED6" w:rsidP="00DD6ED6">
      <w:pPr>
        <w:tabs>
          <w:tab w:val="clear" w:pos="504"/>
        </w:tabs>
        <w:autoSpaceDE w:val="0"/>
        <w:autoSpaceDN w:val="0"/>
        <w:adjustRightInd w:val="0"/>
        <w:contextualSpacing/>
        <w:jc w:val="left"/>
        <w:rPr>
          <w:rFonts w:eastAsia="TimesNewRomanPSMT-Identity-H"/>
          <w:sz w:val="24"/>
          <w:szCs w:val="24"/>
        </w:rPr>
      </w:pPr>
      <w:proofErr w:type="spellStart"/>
      <w:r w:rsidRPr="00054729">
        <w:rPr>
          <w:rFonts w:eastAsia="TimesNewRomanPSMT-Identity-H"/>
          <w:sz w:val="24"/>
          <w:szCs w:val="24"/>
        </w:rPr>
        <w:t>Uruski</w:t>
      </w:r>
      <w:proofErr w:type="spellEnd"/>
      <w:r w:rsidRPr="00054729">
        <w:rPr>
          <w:rFonts w:eastAsia="TimesNewRomanPSMT-Identity-H"/>
          <w:sz w:val="24"/>
          <w:szCs w:val="24"/>
        </w:rPr>
        <w:t xml:space="preserve"> CI, Bland KJ (2011) Pegasus Basin and the Prospects for Oil and Gas. GNS Science</w:t>
      </w:r>
    </w:p>
    <w:p w14:paraId="6F764FC3" w14:textId="77777777" w:rsidR="00DD6ED6" w:rsidRPr="00054729" w:rsidRDefault="00DD6ED6" w:rsidP="00DD6ED6">
      <w:pPr>
        <w:tabs>
          <w:tab w:val="clear" w:pos="504"/>
        </w:tabs>
        <w:autoSpaceDE w:val="0"/>
        <w:autoSpaceDN w:val="0"/>
        <w:adjustRightInd w:val="0"/>
        <w:contextualSpacing/>
        <w:jc w:val="left"/>
        <w:rPr>
          <w:rFonts w:eastAsia="TimesNewRomanPSMT-Identity-H"/>
          <w:sz w:val="24"/>
          <w:szCs w:val="24"/>
        </w:rPr>
      </w:pPr>
      <w:r w:rsidRPr="00054729">
        <w:rPr>
          <w:rFonts w:eastAsia="TimesNewRomanPSMT-Identity-H"/>
          <w:sz w:val="24"/>
          <w:szCs w:val="24"/>
        </w:rPr>
        <w:t>Consultancy Report 2010</w:t>
      </w:r>
      <w:r>
        <w:rPr>
          <w:rFonts w:eastAsia="TimesNewRomanPSMT-Identity-H"/>
          <w:sz w:val="24"/>
          <w:szCs w:val="24"/>
        </w:rPr>
        <w:t xml:space="preserve">, </w:t>
      </w:r>
      <w:r w:rsidRPr="00054729">
        <w:rPr>
          <w:rFonts w:eastAsia="TimesNewRomanPSMT-Identity-H"/>
          <w:sz w:val="24"/>
          <w:szCs w:val="24"/>
        </w:rPr>
        <w:t>291</w:t>
      </w:r>
      <w:r>
        <w:rPr>
          <w:rFonts w:eastAsia="TimesNewRomanPSMT-Identity-H"/>
          <w:sz w:val="24"/>
          <w:szCs w:val="24"/>
        </w:rPr>
        <w:t>:</w:t>
      </w:r>
      <w:r w:rsidRPr="00054729">
        <w:rPr>
          <w:rFonts w:eastAsia="TimesNewRomanPSMT-Identity-H"/>
          <w:sz w:val="24"/>
          <w:szCs w:val="24"/>
        </w:rPr>
        <w:t>117</w:t>
      </w:r>
    </w:p>
    <w:p w14:paraId="28DEDAF6" w14:textId="77777777" w:rsidR="00DD6ED6" w:rsidRPr="00263EE7" w:rsidRDefault="00DD6ED6" w:rsidP="00DD6ED6">
      <w:pPr>
        <w:tabs>
          <w:tab w:val="clear" w:pos="504"/>
        </w:tabs>
        <w:jc w:val="left"/>
        <w:rPr>
          <w:color w:val="FF0000"/>
          <w:sz w:val="24"/>
          <w:szCs w:val="24"/>
        </w:rPr>
      </w:pPr>
    </w:p>
    <w:p w14:paraId="0882D13C" w14:textId="77777777" w:rsidR="00DD6ED6" w:rsidRPr="00E44C70" w:rsidRDefault="00DD6ED6" w:rsidP="00DD6ED6">
      <w:pPr>
        <w:tabs>
          <w:tab w:val="clear" w:pos="504"/>
        </w:tabs>
        <w:jc w:val="left"/>
        <w:rPr>
          <w:sz w:val="24"/>
          <w:szCs w:val="24"/>
        </w:rPr>
      </w:pPr>
      <w:r w:rsidRPr="00E44C70">
        <w:rPr>
          <w:sz w:val="24"/>
          <w:szCs w:val="24"/>
        </w:rPr>
        <w:t xml:space="preserve">Walia R, Mi Y, Hyndman RD, Sakai A (1999) Vertical seismic profile (VSP) in the JAPEX/JNOC/GSC Mallik 2L-38 gas hydrate research well, In </w:t>
      </w:r>
      <w:proofErr w:type="spellStart"/>
      <w:r w:rsidRPr="00E44C70">
        <w:rPr>
          <w:sz w:val="24"/>
          <w:szCs w:val="24"/>
        </w:rPr>
        <w:t>Dallimore</w:t>
      </w:r>
      <w:proofErr w:type="spellEnd"/>
      <w:r w:rsidRPr="00E44C70">
        <w:rPr>
          <w:sz w:val="24"/>
          <w:szCs w:val="24"/>
        </w:rPr>
        <w:t xml:space="preserve"> SR, Uchida T, Collett TS (1999) Scientific results from JAPEX/JNOC/GSC MALLIK 2L-38 gas hydrate research well, Mackenzie Delta, Northwest Territories, Canada. Geological Survey of Canada Bulletin 544, pp 341-355</w:t>
      </w:r>
    </w:p>
    <w:p w14:paraId="1DA19150" w14:textId="77777777" w:rsidR="00DD6ED6" w:rsidRPr="00263EE7" w:rsidRDefault="00DD6ED6" w:rsidP="00DD6ED6">
      <w:pPr>
        <w:tabs>
          <w:tab w:val="clear" w:pos="504"/>
        </w:tabs>
        <w:jc w:val="left"/>
        <w:rPr>
          <w:color w:val="FF0000"/>
          <w:sz w:val="24"/>
          <w:szCs w:val="24"/>
        </w:rPr>
      </w:pPr>
    </w:p>
    <w:p w14:paraId="13FFA365" w14:textId="1426DDFE" w:rsidR="00F47872" w:rsidRPr="006224D8" w:rsidRDefault="00F47872" w:rsidP="00DD6ED6">
      <w:pPr>
        <w:tabs>
          <w:tab w:val="clear" w:pos="504"/>
        </w:tabs>
        <w:jc w:val="left"/>
        <w:rPr>
          <w:sz w:val="24"/>
          <w:szCs w:val="24"/>
        </w:rPr>
      </w:pPr>
      <w:r w:rsidRPr="006224D8">
        <w:rPr>
          <w:sz w:val="24"/>
          <w:szCs w:val="24"/>
        </w:rPr>
        <w:t>Wang</w:t>
      </w:r>
      <w:r w:rsidR="002577CA" w:rsidRPr="006224D8">
        <w:rPr>
          <w:sz w:val="24"/>
          <w:szCs w:val="24"/>
        </w:rPr>
        <w:t xml:space="preserve"> Y, Bedle H, Marfurt K (</w:t>
      </w:r>
      <w:r w:rsidR="006224D8">
        <w:rPr>
          <w:sz w:val="24"/>
          <w:szCs w:val="24"/>
        </w:rPr>
        <w:t xml:space="preserve">accepted April </w:t>
      </w:r>
      <w:r w:rsidR="002577CA" w:rsidRPr="006224D8">
        <w:rPr>
          <w:sz w:val="24"/>
          <w:szCs w:val="24"/>
        </w:rPr>
        <w:t>2023) Seismic stratigraphy and attenuation of ga</w:t>
      </w:r>
      <w:r w:rsidR="006128FF" w:rsidRPr="006224D8">
        <w:rPr>
          <w:sz w:val="24"/>
          <w:szCs w:val="24"/>
        </w:rPr>
        <w:t>s-hydrate zones within the Hikurangi and Gondwana Margins, eastern New Zealand</w:t>
      </w:r>
      <w:r w:rsidR="00630EEF" w:rsidRPr="006224D8">
        <w:rPr>
          <w:sz w:val="24"/>
          <w:szCs w:val="24"/>
        </w:rPr>
        <w:t>. Geophysical Journal International</w:t>
      </w:r>
      <w:r w:rsidR="006224D8" w:rsidRPr="006224D8">
        <w:rPr>
          <w:sz w:val="24"/>
          <w:szCs w:val="24"/>
        </w:rPr>
        <w:t xml:space="preserve">. </w:t>
      </w:r>
      <w:hyperlink r:id="rId78" w:history="1">
        <w:r w:rsidR="006224D8" w:rsidRPr="006224D8">
          <w:rPr>
            <w:rStyle w:val="Hyperlink"/>
            <w:sz w:val="24"/>
            <w:szCs w:val="24"/>
          </w:rPr>
          <w:t>https://doi.org/10.1093/gji/ggad148</w:t>
        </w:r>
      </w:hyperlink>
      <w:r w:rsidRPr="006224D8">
        <w:rPr>
          <w:sz w:val="24"/>
          <w:szCs w:val="24"/>
        </w:rPr>
        <w:t xml:space="preserve"> </w:t>
      </w:r>
    </w:p>
    <w:p w14:paraId="5A506B79" w14:textId="1A99A946" w:rsidR="00DD6ED6" w:rsidRPr="006A7897" w:rsidRDefault="00DD6ED6" w:rsidP="00DD6ED6">
      <w:pPr>
        <w:tabs>
          <w:tab w:val="clear" w:pos="504"/>
        </w:tabs>
        <w:jc w:val="left"/>
        <w:rPr>
          <w:sz w:val="24"/>
          <w:szCs w:val="24"/>
        </w:rPr>
      </w:pPr>
      <w:r w:rsidRPr="006A7897">
        <w:rPr>
          <w:sz w:val="24"/>
          <w:szCs w:val="24"/>
        </w:rPr>
        <w:lastRenderedPageBreak/>
        <w:t xml:space="preserve">White JE (1975) Computed Seismic Speeds and Attenuation in Rocks with Partial Gas Saturation. Geophysics 40:224–232. </w:t>
      </w:r>
      <w:hyperlink r:id="rId79" w:history="1">
        <w:r w:rsidRPr="006A7897">
          <w:rPr>
            <w:rStyle w:val="Hyperlink"/>
            <w:sz w:val="24"/>
            <w:szCs w:val="24"/>
          </w:rPr>
          <w:t>https://doi.org/10.1190/1.1440520</w:t>
        </w:r>
      </w:hyperlink>
    </w:p>
    <w:p w14:paraId="5A37F0C0" w14:textId="77777777" w:rsidR="00DD6ED6" w:rsidRPr="005171A7" w:rsidRDefault="00DD6ED6" w:rsidP="00DD6ED6">
      <w:pPr>
        <w:tabs>
          <w:tab w:val="clear" w:pos="504"/>
        </w:tabs>
        <w:autoSpaceDE w:val="0"/>
        <w:autoSpaceDN w:val="0"/>
        <w:adjustRightInd w:val="0"/>
        <w:contextualSpacing/>
        <w:jc w:val="left"/>
        <w:rPr>
          <w:rFonts w:eastAsia="TimesNewRomanPSMT-Identity-H"/>
          <w:sz w:val="24"/>
          <w:szCs w:val="24"/>
        </w:rPr>
      </w:pPr>
    </w:p>
    <w:p w14:paraId="2F1BCFE4" w14:textId="77777777" w:rsidR="00DD6ED6" w:rsidRPr="005171A7" w:rsidRDefault="00DD6ED6" w:rsidP="00DD6ED6">
      <w:pPr>
        <w:tabs>
          <w:tab w:val="clear" w:pos="504"/>
        </w:tabs>
        <w:jc w:val="left"/>
        <w:rPr>
          <w:sz w:val="24"/>
          <w:szCs w:val="24"/>
        </w:rPr>
      </w:pPr>
      <w:r w:rsidRPr="005171A7">
        <w:rPr>
          <w:sz w:val="24"/>
          <w:szCs w:val="24"/>
        </w:rPr>
        <w:t xml:space="preserve">Winkler KW, Nur A (1982) Seismic attenuation: Effects of pore fluids and </w:t>
      </w:r>
      <w:proofErr w:type="gramStart"/>
      <w:r w:rsidRPr="005171A7">
        <w:rPr>
          <w:sz w:val="24"/>
          <w:szCs w:val="24"/>
        </w:rPr>
        <w:t>frictional‐sliding</w:t>
      </w:r>
      <w:proofErr w:type="gramEnd"/>
      <w:r w:rsidRPr="005171A7">
        <w:rPr>
          <w:sz w:val="24"/>
          <w:szCs w:val="24"/>
        </w:rPr>
        <w:t xml:space="preserve">. Geophysics 47:1–15. </w:t>
      </w:r>
      <w:hyperlink r:id="rId80" w:history="1">
        <w:r w:rsidRPr="005171A7">
          <w:rPr>
            <w:rStyle w:val="Hyperlink"/>
            <w:sz w:val="24"/>
            <w:szCs w:val="24"/>
          </w:rPr>
          <w:t>https://doi.org/10.1190/1.1441276</w:t>
        </w:r>
      </w:hyperlink>
    </w:p>
    <w:p w14:paraId="59032502" w14:textId="77777777" w:rsidR="00DD6ED6" w:rsidRPr="00263EE7" w:rsidRDefault="00DD6ED6" w:rsidP="00DD6ED6">
      <w:pPr>
        <w:tabs>
          <w:tab w:val="clear" w:pos="504"/>
        </w:tabs>
        <w:autoSpaceDE w:val="0"/>
        <w:autoSpaceDN w:val="0"/>
        <w:adjustRightInd w:val="0"/>
        <w:contextualSpacing/>
        <w:jc w:val="left"/>
        <w:rPr>
          <w:rFonts w:eastAsia="TimesNewRomanPSMT-Identity-H"/>
          <w:color w:val="FF0000"/>
          <w:sz w:val="24"/>
          <w:szCs w:val="24"/>
        </w:rPr>
      </w:pPr>
    </w:p>
    <w:p w14:paraId="68AFACFE" w14:textId="77777777" w:rsidR="00DD6ED6" w:rsidRPr="005C610B" w:rsidRDefault="00DD6ED6" w:rsidP="00DD6ED6">
      <w:pPr>
        <w:tabs>
          <w:tab w:val="clear" w:pos="504"/>
        </w:tabs>
        <w:jc w:val="left"/>
        <w:rPr>
          <w:sz w:val="24"/>
          <w:szCs w:val="24"/>
        </w:rPr>
      </w:pPr>
      <w:r w:rsidRPr="005C610B">
        <w:rPr>
          <w:sz w:val="24"/>
          <w:szCs w:val="24"/>
        </w:rPr>
        <w:t xml:space="preserve">Zhan L, Matsushima J (2018) Frequency-dependent </w:t>
      </w:r>
      <w:r w:rsidRPr="005C610B">
        <w:rPr>
          <w:i/>
          <w:iCs/>
          <w:sz w:val="24"/>
          <w:szCs w:val="24"/>
        </w:rPr>
        <w:t>P</w:t>
      </w:r>
      <w:r w:rsidRPr="005C610B">
        <w:rPr>
          <w:sz w:val="24"/>
          <w:szCs w:val="24"/>
        </w:rPr>
        <w:t xml:space="preserve"> -wave attenuation in hydrate-bearing sediments: a rock physics study at Nankai Trough, Japan. Geophysical Journal International 214:1961–1985. </w:t>
      </w:r>
      <w:hyperlink r:id="rId81" w:history="1">
        <w:r w:rsidRPr="005C610B">
          <w:rPr>
            <w:rStyle w:val="Hyperlink"/>
            <w:sz w:val="24"/>
            <w:szCs w:val="24"/>
          </w:rPr>
          <w:t>https://doi.org/10.1093/gji/ggy229</w:t>
        </w:r>
      </w:hyperlink>
    </w:p>
    <w:p w14:paraId="368C825C" w14:textId="77777777" w:rsidR="00DD6ED6" w:rsidRPr="00263EE7" w:rsidRDefault="00DD6ED6" w:rsidP="00DD6ED6">
      <w:pPr>
        <w:tabs>
          <w:tab w:val="clear" w:pos="504"/>
        </w:tabs>
        <w:autoSpaceDE w:val="0"/>
        <w:autoSpaceDN w:val="0"/>
        <w:adjustRightInd w:val="0"/>
        <w:contextualSpacing/>
        <w:jc w:val="left"/>
        <w:rPr>
          <w:rFonts w:eastAsia="TimesNewRomanPSMT-Identity-H"/>
          <w:color w:val="FF0000"/>
          <w:sz w:val="24"/>
          <w:szCs w:val="24"/>
        </w:rPr>
      </w:pPr>
    </w:p>
    <w:p w14:paraId="4771E773" w14:textId="77777777" w:rsidR="00DD6ED6" w:rsidRPr="00F174B6" w:rsidRDefault="00DD6ED6" w:rsidP="00DD6ED6">
      <w:pPr>
        <w:tabs>
          <w:tab w:val="clear" w:pos="504"/>
        </w:tabs>
        <w:jc w:val="left"/>
        <w:rPr>
          <w:sz w:val="24"/>
          <w:szCs w:val="28"/>
        </w:rPr>
      </w:pPr>
      <w:r w:rsidRPr="00F174B6">
        <w:rPr>
          <w:sz w:val="24"/>
          <w:szCs w:val="28"/>
        </w:rPr>
        <w:t xml:space="preserve">Zhao T, Jayaram V, Roy A, Marfurt KJ (2015) A comparison of classification techniques for seismic facies recognition. Interpretation </w:t>
      </w:r>
      <w:proofErr w:type="gramStart"/>
      <w:r w:rsidRPr="00F174B6">
        <w:rPr>
          <w:sz w:val="24"/>
          <w:szCs w:val="28"/>
        </w:rPr>
        <w:t>3:SAE</w:t>
      </w:r>
      <w:proofErr w:type="gramEnd"/>
      <w:r w:rsidRPr="00F174B6">
        <w:rPr>
          <w:sz w:val="24"/>
          <w:szCs w:val="28"/>
        </w:rPr>
        <w:t xml:space="preserve">29–SAE58. </w:t>
      </w:r>
      <w:hyperlink r:id="rId82" w:history="1">
        <w:r w:rsidRPr="00F174B6">
          <w:rPr>
            <w:rStyle w:val="Hyperlink"/>
            <w:sz w:val="24"/>
            <w:szCs w:val="28"/>
          </w:rPr>
          <w:t>https://doi.org/10.1190/INT-2015-0044.1</w:t>
        </w:r>
      </w:hyperlink>
    </w:p>
    <w:p w14:paraId="77C9136C" w14:textId="77777777" w:rsidR="00DD6ED6" w:rsidRPr="00263EE7" w:rsidRDefault="00DD6ED6" w:rsidP="00DD6ED6">
      <w:pPr>
        <w:tabs>
          <w:tab w:val="clear" w:pos="504"/>
        </w:tabs>
        <w:autoSpaceDE w:val="0"/>
        <w:autoSpaceDN w:val="0"/>
        <w:adjustRightInd w:val="0"/>
        <w:contextualSpacing/>
        <w:jc w:val="left"/>
        <w:rPr>
          <w:rFonts w:eastAsia="TimesNewRomanPSMT-Identity-H"/>
          <w:color w:val="FF0000"/>
          <w:sz w:val="24"/>
          <w:szCs w:val="24"/>
        </w:rPr>
      </w:pPr>
    </w:p>
    <w:p w14:paraId="77FAFE9B" w14:textId="77777777" w:rsidR="00DD6ED6" w:rsidRPr="004A28AC" w:rsidRDefault="00DD6ED6" w:rsidP="00DD6ED6">
      <w:pPr>
        <w:tabs>
          <w:tab w:val="clear" w:pos="504"/>
        </w:tabs>
        <w:jc w:val="left"/>
        <w:rPr>
          <w:rFonts w:eastAsia="TimesNewRomanPSMT-Identity-H"/>
          <w:sz w:val="24"/>
          <w:szCs w:val="24"/>
        </w:rPr>
      </w:pPr>
      <w:r w:rsidRPr="004A28AC">
        <w:rPr>
          <w:sz w:val="24"/>
          <w:szCs w:val="28"/>
        </w:rPr>
        <w:t xml:space="preserve">Zhao T, Zhang J, Li F, Marfurt KJ (2016) Characterizing a turbidite system in Canterbury Basin, New Zealand, using seismic attributes and distance-preserving self-organizing maps. Interpretation 4:SB79–SB89. </w:t>
      </w:r>
      <w:hyperlink r:id="rId83" w:history="1">
        <w:r w:rsidRPr="004A28AC">
          <w:rPr>
            <w:rStyle w:val="Hyperlink"/>
            <w:sz w:val="24"/>
            <w:szCs w:val="28"/>
          </w:rPr>
          <w:t>https://doi.org/10.1190/INT-2015-0094.1</w:t>
        </w:r>
      </w:hyperlink>
    </w:p>
    <w:p w14:paraId="7306818F" w14:textId="77777777" w:rsidR="00DD6ED6" w:rsidRPr="00263EE7" w:rsidRDefault="00DD6ED6" w:rsidP="00DD6ED6">
      <w:pPr>
        <w:tabs>
          <w:tab w:val="clear" w:pos="504"/>
        </w:tabs>
        <w:autoSpaceDE w:val="0"/>
        <w:autoSpaceDN w:val="0"/>
        <w:adjustRightInd w:val="0"/>
        <w:contextualSpacing/>
        <w:jc w:val="left"/>
        <w:rPr>
          <w:color w:val="FF0000"/>
          <w:sz w:val="24"/>
          <w:szCs w:val="24"/>
        </w:rPr>
      </w:pPr>
    </w:p>
    <w:p w14:paraId="5BA53186" w14:textId="77777777" w:rsidR="00DD6ED6" w:rsidRPr="00F174B6" w:rsidRDefault="00DD6ED6" w:rsidP="00DD6ED6">
      <w:pPr>
        <w:tabs>
          <w:tab w:val="clear" w:pos="504"/>
        </w:tabs>
        <w:jc w:val="left"/>
        <w:rPr>
          <w:sz w:val="36"/>
          <w:szCs w:val="28"/>
        </w:rPr>
      </w:pPr>
      <w:r w:rsidRPr="00F174B6">
        <w:rPr>
          <w:sz w:val="24"/>
          <w:szCs w:val="28"/>
        </w:rPr>
        <w:t xml:space="preserve">Zhao T, Li F, Marfurt KJ (2018) Seismic attribute selection for unsupervised seismic facies analysis using user-guided data-adaptive weights. GEOPHYSICS </w:t>
      </w:r>
      <w:proofErr w:type="gramStart"/>
      <w:r w:rsidRPr="00F174B6">
        <w:rPr>
          <w:sz w:val="24"/>
          <w:szCs w:val="28"/>
        </w:rPr>
        <w:t>83:O</w:t>
      </w:r>
      <w:proofErr w:type="gramEnd"/>
      <w:r w:rsidRPr="00F174B6">
        <w:rPr>
          <w:sz w:val="24"/>
          <w:szCs w:val="28"/>
        </w:rPr>
        <w:t xml:space="preserve">31–O44. </w:t>
      </w:r>
      <w:hyperlink r:id="rId84" w:history="1">
        <w:r w:rsidRPr="00F174B6">
          <w:rPr>
            <w:rStyle w:val="Hyperlink"/>
            <w:sz w:val="24"/>
            <w:szCs w:val="28"/>
          </w:rPr>
          <w:t>https://doi.org/10.1190/geo2017-0192.1</w:t>
        </w:r>
      </w:hyperlink>
    </w:p>
    <w:p w14:paraId="586C1368" w14:textId="73A7E6E1" w:rsidR="008D2DC6" w:rsidRDefault="008D2DC6" w:rsidP="00FB57B1">
      <w:pPr>
        <w:tabs>
          <w:tab w:val="clear" w:pos="504"/>
        </w:tabs>
        <w:jc w:val="left"/>
        <w:rPr>
          <w:sz w:val="24"/>
        </w:rPr>
      </w:pPr>
    </w:p>
    <w:p w14:paraId="65DE9AD3" w14:textId="77777777" w:rsidR="006E19BC" w:rsidRDefault="006E19BC">
      <w:pPr>
        <w:tabs>
          <w:tab w:val="clear" w:pos="504"/>
        </w:tabs>
        <w:spacing w:after="160" w:line="259" w:lineRule="auto"/>
        <w:jc w:val="left"/>
        <w:rPr>
          <w:b/>
          <w:bCs/>
          <w:sz w:val="24"/>
          <w:szCs w:val="24"/>
        </w:rPr>
      </w:pPr>
      <w:r>
        <w:rPr>
          <w:b/>
          <w:bCs/>
          <w:sz w:val="24"/>
          <w:szCs w:val="24"/>
        </w:rPr>
        <w:br w:type="page"/>
      </w:r>
    </w:p>
    <w:p w14:paraId="0C4A88A4" w14:textId="77777777" w:rsidR="006649F1" w:rsidRPr="00433028" w:rsidRDefault="006649F1" w:rsidP="006649F1">
      <w:pPr>
        <w:pStyle w:val="Heading1"/>
        <w:spacing w:before="0" w:line="480" w:lineRule="auto"/>
        <w:contextualSpacing/>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Chapter 2, Synthetic Gas Hydrate-bearing Well Log and Seismic Data</w:t>
      </w:r>
    </w:p>
    <w:p w14:paraId="2268B5A6" w14:textId="30014404" w:rsidR="006649F1" w:rsidRPr="00AC5E9C" w:rsidRDefault="006649F1" w:rsidP="00D24F4D">
      <w:pPr>
        <w:pStyle w:val="Heading1"/>
        <w:numPr>
          <w:ilvl w:val="0"/>
          <w:numId w:val="9"/>
        </w:numPr>
        <w:spacing w:before="0" w:line="480" w:lineRule="auto"/>
        <w:contextualSpacing/>
        <w:rPr>
          <w:rFonts w:ascii="Times New Roman" w:hAnsi="Times New Roman" w:cs="Times New Roman"/>
          <w:b/>
          <w:bCs/>
          <w:color w:val="auto"/>
          <w:sz w:val="28"/>
          <w:szCs w:val="28"/>
        </w:rPr>
      </w:pPr>
      <w:r w:rsidRPr="00AC5E9C">
        <w:rPr>
          <w:rFonts w:ascii="Times New Roman" w:hAnsi="Times New Roman" w:cs="Times New Roman"/>
          <w:b/>
          <w:bCs/>
          <w:color w:val="auto"/>
          <w:sz w:val="28"/>
          <w:szCs w:val="28"/>
        </w:rPr>
        <w:t>Introduction</w:t>
      </w:r>
    </w:p>
    <w:p w14:paraId="260D7261" w14:textId="77777777" w:rsidR="006649F1" w:rsidRDefault="006649F1" w:rsidP="006649F1">
      <w:pPr>
        <w:spacing w:line="480" w:lineRule="auto"/>
        <w:contextualSpacing/>
        <w:rPr>
          <w:sz w:val="24"/>
          <w:szCs w:val="24"/>
        </w:rPr>
      </w:pPr>
      <w:r>
        <w:rPr>
          <w:sz w:val="24"/>
          <w:szCs w:val="24"/>
        </w:rPr>
        <w:tab/>
      </w:r>
      <w:r>
        <w:rPr>
          <w:sz w:val="24"/>
          <w:szCs w:val="24"/>
        </w:rPr>
        <w:tab/>
        <w:t xml:space="preserve">When data scarcity exists within a particular study area or setting, researchers often utilize synthetic data, whether seismic or well data, to further investigate phenomenon or enhance interpretations from their main body of data. Due to lack of well data from the Pegasus Basin, a brief side study was proposed to assess the nature of skewness and kurtosis’ response on synthetic seismic created from synthetic well logs with known intervals of hydrate saturation. As this exact approach has never been applied before, it is novel in its application with respect to spectral attributes and hydrates, and a more concrete understanding of the exact mechanisms of attenuation within hydrates will likely lead to increasingly robust modeling in the future. However, the results of this study may aid future workflows in suspected gas hydrate settings that contain abundant seismic data but well log scarcity. </w:t>
      </w:r>
    </w:p>
    <w:p w14:paraId="6CE9BB3E" w14:textId="77777777" w:rsidR="006649F1" w:rsidRDefault="006649F1" w:rsidP="00D24F4D">
      <w:pPr>
        <w:pStyle w:val="Heading1"/>
        <w:numPr>
          <w:ilvl w:val="0"/>
          <w:numId w:val="9"/>
        </w:numPr>
        <w:spacing w:before="0" w:line="480" w:lineRule="auto"/>
        <w:contextualSpacing/>
        <w:rPr>
          <w:rFonts w:ascii="Times New Roman" w:hAnsi="Times New Roman" w:cs="Times New Roman"/>
          <w:b/>
          <w:bCs/>
          <w:color w:val="auto"/>
          <w:sz w:val="28"/>
          <w:szCs w:val="28"/>
        </w:rPr>
      </w:pPr>
      <w:r w:rsidRPr="0090052F">
        <w:rPr>
          <w:rFonts w:ascii="Times New Roman" w:hAnsi="Times New Roman" w:cs="Times New Roman"/>
          <w:b/>
          <w:bCs/>
          <w:color w:val="auto"/>
          <w:sz w:val="28"/>
          <w:szCs w:val="28"/>
        </w:rPr>
        <w:t>Background</w:t>
      </w:r>
    </w:p>
    <w:p w14:paraId="5DC128B7" w14:textId="6C184A15" w:rsidR="006649F1" w:rsidRDefault="006649F1" w:rsidP="006649F1">
      <w:pPr>
        <w:spacing w:line="480" w:lineRule="auto"/>
        <w:contextualSpacing/>
        <w:rPr>
          <w:sz w:val="24"/>
          <w:szCs w:val="28"/>
        </w:rPr>
      </w:pPr>
      <w:r>
        <w:rPr>
          <w:sz w:val="24"/>
          <w:szCs w:val="28"/>
        </w:rPr>
        <w:tab/>
        <w:t xml:space="preserve">Synthetic studies have been performed for many decades to analyze typical petroleum trapping mechanisms as observed in synthetic seismic data (May and </w:t>
      </w:r>
      <w:proofErr w:type="spellStart"/>
      <w:r>
        <w:rPr>
          <w:sz w:val="24"/>
          <w:szCs w:val="28"/>
        </w:rPr>
        <w:t>Hron</w:t>
      </w:r>
      <w:proofErr w:type="spellEnd"/>
      <w:r>
        <w:rPr>
          <w:sz w:val="24"/>
          <w:szCs w:val="28"/>
        </w:rPr>
        <w:t>, 1978), determine the impact of fluid substitutions on synthetic seismic data and AVO observations (Dvorkin et al</w:t>
      </w:r>
      <w:r w:rsidR="004A68CC">
        <w:rPr>
          <w:sz w:val="24"/>
          <w:szCs w:val="28"/>
        </w:rPr>
        <w:t>.</w:t>
      </w:r>
      <w:r>
        <w:rPr>
          <w:sz w:val="24"/>
          <w:szCs w:val="28"/>
        </w:rPr>
        <w:t>, 2007), and even train machine learning algorithms to detect faults in real-world data (Cunha et al</w:t>
      </w:r>
      <w:r w:rsidR="004A68CC">
        <w:rPr>
          <w:sz w:val="24"/>
          <w:szCs w:val="28"/>
        </w:rPr>
        <w:t>.</w:t>
      </w:r>
      <w:r>
        <w:rPr>
          <w:sz w:val="24"/>
          <w:szCs w:val="28"/>
        </w:rPr>
        <w:t xml:space="preserve">, 2020), in addition to a plethora of other applications in seismology and geophysics. </w:t>
      </w:r>
      <w:proofErr w:type="gramStart"/>
      <w:r>
        <w:rPr>
          <w:sz w:val="24"/>
          <w:szCs w:val="28"/>
        </w:rPr>
        <w:t>For the purpose of</w:t>
      </w:r>
      <w:proofErr w:type="gramEnd"/>
      <w:r>
        <w:rPr>
          <w:sz w:val="24"/>
          <w:szCs w:val="28"/>
        </w:rPr>
        <w:t xml:space="preserve"> this brief study, creating synthetic data allows for strict control of layer thickness, fluid substitution (specifically for gas hydrates and methane gas), and lithology constraint. Although hydrate studies do not fall into the traditional realm of hydrocarbon exploration, the method of fluid substitution is the same, and allows for observations of how the seismic response varies with those fluids (or, in this case, solid hydrates). A study by Cordon et al</w:t>
      </w:r>
      <w:r w:rsidR="004A68CC">
        <w:rPr>
          <w:sz w:val="24"/>
          <w:szCs w:val="28"/>
        </w:rPr>
        <w:t>.</w:t>
      </w:r>
      <w:r>
        <w:rPr>
          <w:sz w:val="24"/>
          <w:szCs w:val="28"/>
        </w:rPr>
        <w:t xml:space="preserve"> (2006) described below </w:t>
      </w:r>
      <w:r>
        <w:rPr>
          <w:sz w:val="24"/>
          <w:szCs w:val="28"/>
        </w:rPr>
        <w:lastRenderedPageBreak/>
        <w:t xml:space="preserve">utilized fluid substitutions in synthetic data and the resulting impact on attenuation of the seismic waveform. </w:t>
      </w:r>
    </w:p>
    <w:p w14:paraId="5643E399" w14:textId="0527752C" w:rsidR="006649F1" w:rsidRDefault="006649F1" w:rsidP="006649F1">
      <w:pPr>
        <w:spacing w:line="480" w:lineRule="auto"/>
        <w:contextualSpacing/>
        <w:rPr>
          <w:sz w:val="24"/>
          <w:szCs w:val="28"/>
        </w:rPr>
      </w:pPr>
      <w:r>
        <w:rPr>
          <w:sz w:val="24"/>
          <w:szCs w:val="28"/>
        </w:rPr>
        <w:tab/>
        <w:t>Attenuation is energy loss observed in the seismic waveform as amplitude loss (Riedel et al</w:t>
      </w:r>
      <w:r w:rsidR="006245C6">
        <w:rPr>
          <w:sz w:val="24"/>
          <w:szCs w:val="28"/>
        </w:rPr>
        <w:t>.</w:t>
      </w:r>
      <w:r>
        <w:rPr>
          <w:sz w:val="24"/>
          <w:szCs w:val="28"/>
        </w:rPr>
        <w:t>, 2010). Attenuation has been associated with conventional and unconventional oil and gas reservoirs (Dvorkin and Mavko, 2006; Li et al</w:t>
      </w:r>
      <w:r w:rsidR="006245C6">
        <w:rPr>
          <w:sz w:val="24"/>
          <w:szCs w:val="28"/>
        </w:rPr>
        <w:t>.</w:t>
      </w:r>
      <w:r>
        <w:rPr>
          <w:sz w:val="24"/>
          <w:szCs w:val="28"/>
        </w:rPr>
        <w:t xml:space="preserve">, 2016), and is commonly reported in gas hydrate settings, both within gas hydrates themselves, and in free gas below, where it exists. The quality factor, </w:t>
      </w:r>
      <w:r>
        <w:rPr>
          <w:i/>
          <w:iCs/>
          <w:sz w:val="24"/>
          <w:szCs w:val="28"/>
        </w:rPr>
        <w:t>Q</w:t>
      </w:r>
      <w:r>
        <w:rPr>
          <w:sz w:val="24"/>
          <w:szCs w:val="28"/>
        </w:rPr>
        <w:t xml:space="preserve">, is the inverse of attenuation, and Dvorkin and Mavko (2006) give the simple formula </w:t>
      </w:r>
    </w:p>
    <w:p w14:paraId="057F4CBC" w14:textId="77777777" w:rsidR="006649F1" w:rsidRPr="006855B9" w:rsidRDefault="006649F1" w:rsidP="006649F1">
      <w:pPr>
        <w:spacing w:line="480" w:lineRule="auto"/>
        <w:ind w:firstLine="2520"/>
        <w:contextualSpacing/>
        <w:jc w:val="center"/>
        <w:rPr>
          <w:iCs/>
          <w:sz w:val="24"/>
          <w:szCs w:val="28"/>
        </w:rPr>
      </w:pPr>
      <m:oMath>
        <m:r>
          <w:rPr>
            <w:rFonts w:ascii="Cambria Math" w:hAnsi="Cambria Math"/>
            <w:sz w:val="24"/>
            <w:szCs w:val="28"/>
          </w:rPr>
          <m:t>0.733 ×Q</m:t>
        </m:r>
        <m:r>
          <m:rPr>
            <m:sty m:val="p"/>
          </m:rPr>
          <w:rPr>
            <w:rFonts w:ascii="Cambria Math" w:hAnsi="Cambria Math"/>
            <w:sz w:val="24"/>
            <w:szCs w:val="28"/>
          </w:rPr>
          <m:t xml:space="preserve"> ×λ</m:t>
        </m:r>
      </m:oMath>
      <w:r>
        <w:rPr>
          <w:iCs/>
          <w:sz w:val="24"/>
          <w:szCs w:val="28"/>
        </w:rPr>
        <w:t xml:space="preserve"> </w:t>
      </w:r>
      <w:r>
        <w:rPr>
          <w:iCs/>
          <w:sz w:val="24"/>
          <w:szCs w:val="28"/>
        </w:rPr>
        <w:tab/>
      </w:r>
      <w:r>
        <w:rPr>
          <w:iCs/>
          <w:sz w:val="24"/>
          <w:szCs w:val="28"/>
        </w:rPr>
        <w:tab/>
      </w:r>
      <w:r>
        <w:rPr>
          <w:iCs/>
          <w:sz w:val="24"/>
          <w:szCs w:val="28"/>
        </w:rPr>
        <w:tab/>
        <w:t>Equation 1</w:t>
      </w:r>
    </w:p>
    <w:p w14:paraId="7FAF8E34" w14:textId="77777777" w:rsidR="006649F1" w:rsidRPr="00AB69F4" w:rsidRDefault="006649F1" w:rsidP="006649F1">
      <w:pPr>
        <w:spacing w:line="480" w:lineRule="auto"/>
        <w:contextualSpacing/>
        <w:rPr>
          <w:iCs/>
          <w:sz w:val="24"/>
          <w:szCs w:val="28"/>
        </w:rPr>
      </w:pPr>
      <w:r>
        <w:rPr>
          <w:iCs/>
          <w:sz w:val="24"/>
          <w:szCs w:val="28"/>
        </w:rPr>
        <w:t xml:space="preserve">to describe the distance over which amplitude decreases by a factor of ten due to the earth’s inherent attenuation of elastic waves. </w:t>
      </w:r>
      <w:r>
        <w:rPr>
          <w:sz w:val="24"/>
          <w:szCs w:val="28"/>
        </w:rPr>
        <w:t>Dvorkin (2004) and Dvorkin and Mavko (2006) describe attenuation in terms of the compressional modulus at high and low frequencies by the equation</w:t>
      </w:r>
    </w:p>
    <w:p w14:paraId="0CEF4CCA" w14:textId="77777777" w:rsidR="006649F1" w:rsidRPr="00AB69F4" w:rsidRDefault="006649F1" w:rsidP="006649F1">
      <w:pPr>
        <w:ind w:firstLine="3240"/>
        <w:rPr>
          <w:iCs/>
          <w:sz w:val="24"/>
          <w:szCs w:val="28"/>
        </w:rPr>
      </w:pPr>
      <m:oMath>
        <m:r>
          <w:rPr>
            <w:rFonts w:ascii="Cambria Math" w:hAnsi="Cambria Math"/>
            <w:sz w:val="24"/>
            <w:szCs w:val="28"/>
          </w:rPr>
          <m:t>2</m:t>
        </m:r>
        <m:sSubSup>
          <m:sSubSupPr>
            <m:ctrlPr>
              <w:rPr>
                <w:rFonts w:ascii="Cambria Math" w:hAnsi="Cambria Math"/>
                <w:iCs/>
                <w:sz w:val="24"/>
                <w:szCs w:val="28"/>
              </w:rPr>
            </m:ctrlPr>
          </m:sSubSupPr>
          <m:e>
            <m:r>
              <w:rPr>
                <w:rFonts w:ascii="Cambria Math" w:hAnsi="Cambria Math"/>
                <w:sz w:val="24"/>
                <w:szCs w:val="28"/>
              </w:rPr>
              <m:t>Q</m:t>
            </m:r>
          </m:e>
          <m:sub>
            <m:r>
              <w:rPr>
                <w:rFonts w:ascii="Cambria Math" w:hAnsi="Cambria Math"/>
                <w:sz w:val="24"/>
                <w:szCs w:val="28"/>
              </w:rPr>
              <m:t>Max</m:t>
            </m:r>
          </m:sub>
          <m:sup>
            <m:r>
              <w:rPr>
                <w:rFonts w:ascii="Cambria Math" w:hAnsi="Cambria Math"/>
                <w:sz w:val="24"/>
                <w:szCs w:val="28"/>
              </w:rPr>
              <m:t>-1</m:t>
            </m:r>
          </m:sup>
        </m:sSubSup>
        <m:r>
          <w:rPr>
            <w:rFonts w:ascii="Cambria Math" w:hAnsi="Cambria Math"/>
            <w:sz w:val="24"/>
            <w:szCs w:val="28"/>
          </w:rPr>
          <m:t>=(</m:t>
        </m:r>
        <m:sSub>
          <m:sSubPr>
            <m:ctrlPr>
              <w:rPr>
                <w:rFonts w:ascii="Cambria Math" w:hAnsi="Cambria Math"/>
                <w:i/>
                <w:iCs/>
                <w:sz w:val="24"/>
                <w:szCs w:val="28"/>
              </w:rPr>
            </m:ctrlPr>
          </m:sSubPr>
          <m:e>
            <m:r>
              <w:rPr>
                <w:rFonts w:ascii="Cambria Math" w:hAnsi="Cambria Math"/>
                <w:sz w:val="24"/>
                <w:szCs w:val="28"/>
              </w:rPr>
              <m:t>M</m:t>
            </m:r>
          </m:e>
          <m:sub>
            <m:r>
              <w:rPr>
                <w:rFonts w:ascii="Cambria Math" w:hAnsi="Cambria Math"/>
                <w:sz w:val="24"/>
                <w:szCs w:val="28"/>
              </w:rPr>
              <m:t>H</m:t>
            </m:r>
          </m:sub>
        </m:sSub>
        <m:r>
          <w:rPr>
            <w:rFonts w:ascii="Cambria Math" w:hAnsi="Cambria Math"/>
            <w:sz w:val="24"/>
            <w:szCs w:val="28"/>
          </w:rPr>
          <m:t xml:space="preserve">- </m:t>
        </m:r>
        <m:sSub>
          <m:sSubPr>
            <m:ctrlPr>
              <w:rPr>
                <w:rFonts w:ascii="Cambria Math" w:hAnsi="Cambria Math"/>
                <w:i/>
                <w:iCs/>
                <w:sz w:val="24"/>
                <w:szCs w:val="28"/>
              </w:rPr>
            </m:ctrlPr>
          </m:sSubPr>
          <m:e>
            <m:r>
              <w:rPr>
                <w:rFonts w:ascii="Cambria Math" w:hAnsi="Cambria Math"/>
                <w:sz w:val="24"/>
                <w:szCs w:val="28"/>
              </w:rPr>
              <m:t>M</m:t>
            </m:r>
          </m:e>
          <m:sub>
            <m:r>
              <w:rPr>
                <w:rFonts w:ascii="Cambria Math" w:hAnsi="Cambria Math"/>
                <w:sz w:val="24"/>
                <w:szCs w:val="28"/>
              </w:rPr>
              <m:t>L</m:t>
            </m:r>
          </m:sub>
        </m:sSub>
        <m:r>
          <w:rPr>
            <w:rFonts w:ascii="Cambria Math" w:hAnsi="Cambria Math"/>
            <w:sz w:val="24"/>
            <w:szCs w:val="28"/>
          </w:rPr>
          <m:t>)/</m:t>
        </m:r>
        <m:rad>
          <m:radPr>
            <m:degHide m:val="1"/>
            <m:ctrlPr>
              <w:rPr>
                <w:rFonts w:ascii="Cambria Math" w:hAnsi="Cambria Math"/>
                <w:i/>
                <w:iCs/>
                <w:sz w:val="24"/>
                <w:szCs w:val="28"/>
              </w:rPr>
            </m:ctrlPr>
          </m:radPr>
          <m:deg/>
          <m:e>
            <m:sSub>
              <m:sSubPr>
                <m:ctrlPr>
                  <w:rPr>
                    <w:rFonts w:ascii="Cambria Math" w:hAnsi="Cambria Math"/>
                    <w:i/>
                    <w:iCs/>
                    <w:sz w:val="24"/>
                    <w:szCs w:val="28"/>
                  </w:rPr>
                </m:ctrlPr>
              </m:sSubPr>
              <m:e>
                <m:r>
                  <w:rPr>
                    <w:rFonts w:ascii="Cambria Math" w:hAnsi="Cambria Math"/>
                    <w:sz w:val="24"/>
                    <w:szCs w:val="28"/>
                  </w:rPr>
                  <m:t>M</m:t>
                </m:r>
              </m:e>
              <m:sub>
                <m:r>
                  <w:rPr>
                    <w:rFonts w:ascii="Cambria Math" w:hAnsi="Cambria Math"/>
                    <w:sz w:val="24"/>
                    <w:szCs w:val="28"/>
                  </w:rPr>
                  <m:t>H</m:t>
                </m:r>
              </m:sub>
            </m:sSub>
            <m:sSub>
              <m:sSubPr>
                <m:ctrlPr>
                  <w:rPr>
                    <w:rFonts w:ascii="Cambria Math" w:hAnsi="Cambria Math"/>
                    <w:i/>
                    <w:iCs/>
                    <w:sz w:val="24"/>
                    <w:szCs w:val="28"/>
                  </w:rPr>
                </m:ctrlPr>
              </m:sSubPr>
              <m:e>
                <m:r>
                  <w:rPr>
                    <w:rFonts w:ascii="Cambria Math" w:hAnsi="Cambria Math"/>
                    <w:sz w:val="24"/>
                    <w:szCs w:val="28"/>
                  </w:rPr>
                  <m:t>M</m:t>
                </m:r>
              </m:e>
              <m:sub>
                <m:r>
                  <w:rPr>
                    <w:rFonts w:ascii="Cambria Math" w:hAnsi="Cambria Math"/>
                    <w:sz w:val="24"/>
                    <w:szCs w:val="28"/>
                  </w:rPr>
                  <m:t>L</m:t>
                </m:r>
              </m:sub>
            </m:sSub>
          </m:e>
        </m:rad>
      </m:oMath>
      <w:r w:rsidRPr="0034156A">
        <w:rPr>
          <w:iCs/>
          <w:sz w:val="24"/>
          <w:szCs w:val="28"/>
        </w:rPr>
        <w:t xml:space="preserve"> </w:t>
      </w:r>
      <w:r>
        <w:rPr>
          <w:iCs/>
          <w:sz w:val="24"/>
          <w:szCs w:val="28"/>
        </w:rPr>
        <w:t xml:space="preserve"> </w:t>
      </w:r>
      <w:r>
        <w:rPr>
          <w:iCs/>
          <w:sz w:val="24"/>
          <w:szCs w:val="28"/>
        </w:rPr>
        <w:tab/>
      </w:r>
      <w:r>
        <w:rPr>
          <w:iCs/>
          <w:sz w:val="24"/>
          <w:szCs w:val="28"/>
        </w:rPr>
        <w:tab/>
        <w:t>Equation 2</w:t>
      </w:r>
    </w:p>
    <w:p w14:paraId="5361AA70" w14:textId="77777777" w:rsidR="006649F1" w:rsidRPr="00456BCE" w:rsidRDefault="006649F1" w:rsidP="006649F1">
      <w:pPr>
        <w:rPr>
          <w:iCs/>
          <w:sz w:val="24"/>
          <w:szCs w:val="28"/>
        </w:rPr>
      </w:pPr>
    </w:p>
    <w:p w14:paraId="64D46859" w14:textId="77777777" w:rsidR="006649F1" w:rsidRDefault="006649F1" w:rsidP="006649F1">
      <w:pPr>
        <w:spacing w:line="480" w:lineRule="auto"/>
        <w:contextualSpacing/>
        <w:rPr>
          <w:sz w:val="24"/>
          <w:szCs w:val="28"/>
        </w:rPr>
      </w:pPr>
      <w:r>
        <w:rPr>
          <w:sz w:val="24"/>
          <w:szCs w:val="28"/>
        </w:rPr>
        <w:t xml:space="preserve">where </w:t>
      </w:r>
      <m:oMath>
        <m:sSubSup>
          <m:sSubSupPr>
            <m:ctrlPr>
              <w:rPr>
                <w:rFonts w:ascii="Cambria Math" w:hAnsi="Cambria Math"/>
                <w:iCs/>
                <w:sz w:val="24"/>
                <w:szCs w:val="28"/>
              </w:rPr>
            </m:ctrlPr>
          </m:sSubSupPr>
          <m:e>
            <m:r>
              <w:rPr>
                <w:rFonts w:ascii="Cambria Math" w:hAnsi="Cambria Math"/>
                <w:sz w:val="24"/>
                <w:szCs w:val="28"/>
              </w:rPr>
              <m:t>Q</m:t>
            </m:r>
          </m:e>
          <m:sub>
            <m:r>
              <w:rPr>
                <w:rFonts w:ascii="Cambria Math" w:hAnsi="Cambria Math"/>
                <w:sz w:val="24"/>
                <w:szCs w:val="28"/>
              </w:rPr>
              <m:t>Max</m:t>
            </m:r>
          </m:sub>
          <m:sup>
            <m:r>
              <w:rPr>
                <w:rFonts w:ascii="Cambria Math" w:hAnsi="Cambria Math"/>
                <w:sz w:val="24"/>
                <w:szCs w:val="28"/>
              </w:rPr>
              <m:t>-1</m:t>
            </m:r>
          </m:sup>
        </m:sSubSup>
      </m:oMath>
      <w:r>
        <w:rPr>
          <w:sz w:val="24"/>
          <w:szCs w:val="28"/>
        </w:rPr>
        <w:t xml:space="preserve"> is the maximum inverse quality factor, and M</w:t>
      </w:r>
      <w:r>
        <w:rPr>
          <w:sz w:val="24"/>
          <w:szCs w:val="28"/>
          <w:vertAlign w:val="subscript"/>
        </w:rPr>
        <w:t>H</w:t>
      </w:r>
      <w:r>
        <w:rPr>
          <w:sz w:val="24"/>
          <w:szCs w:val="28"/>
        </w:rPr>
        <w:t xml:space="preserve"> and M</w:t>
      </w:r>
      <w:r>
        <w:rPr>
          <w:sz w:val="24"/>
          <w:szCs w:val="28"/>
          <w:vertAlign w:val="subscript"/>
        </w:rPr>
        <w:t>L</w:t>
      </w:r>
      <w:r>
        <w:rPr>
          <w:sz w:val="24"/>
          <w:szCs w:val="28"/>
        </w:rPr>
        <w:t xml:space="preserve"> are the compressional moduli at very high and low frequencies, respectively. In relationship to gas hydrates, </w:t>
      </w:r>
      <w:proofErr w:type="gramStart"/>
      <w:r>
        <w:rPr>
          <w:sz w:val="24"/>
          <w:szCs w:val="28"/>
        </w:rPr>
        <w:t>Guerin</w:t>
      </w:r>
      <w:proofErr w:type="gramEnd"/>
      <w:r>
        <w:rPr>
          <w:sz w:val="24"/>
          <w:szCs w:val="28"/>
        </w:rPr>
        <w:t xml:space="preserve"> and Goldberg (2002) describe the attenuation observed in the Mallik well by </w:t>
      </w:r>
    </w:p>
    <w:p w14:paraId="43B3FA1F" w14:textId="77777777" w:rsidR="006649F1" w:rsidRPr="001C4C62" w:rsidRDefault="00000000" w:rsidP="006649F1">
      <w:pPr>
        <w:spacing w:line="480" w:lineRule="auto"/>
        <w:ind w:firstLine="2700"/>
        <w:contextualSpacing/>
        <w:jc w:val="center"/>
        <w:rPr>
          <w:sz w:val="24"/>
          <w:szCs w:val="28"/>
        </w:rPr>
      </w:pPr>
      <m:oMath>
        <m:sSubSup>
          <m:sSubSupPr>
            <m:ctrlPr>
              <w:rPr>
                <w:rFonts w:ascii="Cambria Math" w:hAnsi="Cambria Math"/>
                <w:i/>
                <w:sz w:val="24"/>
                <w:szCs w:val="28"/>
              </w:rPr>
            </m:ctrlPr>
          </m:sSubSupPr>
          <m:e>
            <m:r>
              <w:rPr>
                <w:rFonts w:ascii="Cambria Math" w:hAnsi="Cambria Math"/>
                <w:sz w:val="24"/>
                <w:szCs w:val="28"/>
              </w:rPr>
              <m:t>Q</m:t>
            </m:r>
          </m:e>
          <m:sub>
            <m:r>
              <w:rPr>
                <w:rFonts w:ascii="Cambria Math" w:hAnsi="Cambria Math"/>
                <w:sz w:val="24"/>
                <w:szCs w:val="28"/>
              </w:rPr>
              <m:t>p</m:t>
            </m:r>
          </m:sub>
          <m:sup>
            <m:r>
              <w:rPr>
                <w:rFonts w:ascii="Cambria Math" w:hAnsi="Cambria Math"/>
                <w:sz w:val="24"/>
                <w:szCs w:val="28"/>
              </w:rPr>
              <m:t>-1</m:t>
            </m:r>
          </m:sup>
        </m:sSubSup>
        <m:r>
          <w:rPr>
            <w:rFonts w:ascii="Cambria Math" w:hAnsi="Cambria Math"/>
            <w:sz w:val="24"/>
            <w:szCs w:val="28"/>
          </w:rPr>
          <m:t>=0.029+0.12</m:t>
        </m:r>
        <m:sSub>
          <m:sSubPr>
            <m:ctrlPr>
              <w:rPr>
                <w:rFonts w:ascii="Cambria Math" w:hAnsi="Cambria Math"/>
                <w:i/>
                <w:sz w:val="24"/>
                <w:szCs w:val="28"/>
              </w:rPr>
            </m:ctrlPr>
          </m:sSubPr>
          <m:e>
            <m:r>
              <w:rPr>
                <w:rFonts w:ascii="Cambria Math" w:hAnsi="Cambria Math"/>
                <w:sz w:val="24"/>
                <w:szCs w:val="28"/>
              </w:rPr>
              <m:t>S</m:t>
            </m:r>
          </m:e>
          <m:sub>
            <m:r>
              <w:rPr>
                <w:rFonts w:ascii="Cambria Math" w:hAnsi="Cambria Math"/>
                <w:sz w:val="24"/>
                <w:szCs w:val="28"/>
              </w:rPr>
              <m:t>gh</m:t>
            </m:r>
          </m:sub>
        </m:sSub>
      </m:oMath>
      <w:r w:rsidR="006649F1">
        <w:rPr>
          <w:sz w:val="24"/>
          <w:szCs w:val="28"/>
        </w:rPr>
        <w:t xml:space="preserve"> </w:t>
      </w:r>
      <w:r w:rsidR="006649F1">
        <w:rPr>
          <w:sz w:val="24"/>
          <w:szCs w:val="28"/>
        </w:rPr>
        <w:tab/>
      </w:r>
      <w:r w:rsidR="006649F1">
        <w:rPr>
          <w:sz w:val="24"/>
          <w:szCs w:val="28"/>
        </w:rPr>
        <w:tab/>
        <w:t>Equation 3</w:t>
      </w:r>
    </w:p>
    <w:p w14:paraId="6A8F3E4B" w14:textId="77777777" w:rsidR="006649F1" w:rsidRPr="00C90D5A" w:rsidRDefault="006649F1" w:rsidP="006649F1">
      <w:pPr>
        <w:spacing w:line="480" w:lineRule="auto"/>
        <w:contextualSpacing/>
        <w:jc w:val="left"/>
        <w:rPr>
          <w:i/>
          <w:iCs/>
          <w:sz w:val="24"/>
          <w:szCs w:val="28"/>
        </w:rPr>
      </w:pPr>
      <w:r>
        <w:rPr>
          <w:sz w:val="24"/>
          <w:szCs w:val="28"/>
        </w:rPr>
        <w:t xml:space="preserve">where </w:t>
      </w:r>
      <m:oMath>
        <m:sSubSup>
          <m:sSubSupPr>
            <m:ctrlPr>
              <w:rPr>
                <w:rFonts w:ascii="Cambria Math" w:hAnsi="Cambria Math"/>
                <w:i/>
                <w:sz w:val="24"/>
                <w:szCs w:val="28"/>
              </w:rPr>
            </m:ctrlPr>
          </m:sSubSupPr>
          <m:e>
            <m:r>
              <w:rPr>
                <w:rFonts w:ascii="Cambria Math" w:hAnsi="Cambria Math"/>
                <w:sz w:val="24"/>
                <w:szCs w:val="28"/>
              </w:rPr>
              <m:t>Q</m:t>
            </m:r>
          </m:e>
          <m:sub>
            <m:r>
              <w:rPr>
                <w:rFonts w:ascii="Cambria Math" w:hAnsi="Cambria Math"/>
                <w:sz w:val="24"/>
                <w:szCs w:val="28"/>
              </w:rPr>
              <m:t>p</m:t>
            </m:r>
          </m:sub>
          <m:sup>
            <m:r>
              <w:rPr>
                <w:rFonts w:ascii="Cambria Math" w:hAnsi="Cambria Math"/>
                <w:sz w:val="24"/>
                <w:szCs w:val="28"/>
              </w:rPr>
              <m:t>-1</m:t>
            </m:r>
          </m:sup>
        </m:sSubSup>
      </m:oMath>
      <w:r>
        <w:rPr>
          <w:sz w:val="24"/>
          <w:szCs w:val="28"/>
        </w:rPr>
        <w:t xml:space="preserve"> is the p-wave attenuation and S</w:t>
      </w:r>
      <w:proofErr w:type="spellStart"/>
      <w:r>
        <w:rPr>
          <w:sz w:val="24"/>
          <w:szCs w:val="28"/>
          <w:vertAlign w:val="subscript"/>
        </w:rPr>
        <w:t>gh</w:t>
      </w:r>
      <w:proofErr w:type="spellEnd"/>
      <w:r>
        <w:rPr>
          <w:sz w:val="24"/>
          <w:szCs w:val="28"/>
        </w:rPr>
        <w:t xml:space="preserve"> is the gas hydrate saturation. </w:t>
      </w:r>
    </w:p>
    <w:p w14:paraId="1455A495" w14:textId="2B838C7F" w:rsidR="006649F1" w:rsidRPr="00BC51A5" w:rsidRDefault="006649F1" w:rsidP="006649F1">
      <w:pPr>
        <w:spacing w:line="480" w:lineRule="auto"/>
        <w:contextualSpacing/>
        <w:rPr>
          <w:sz w:val="24"/>
          <w:szCs w:val="28"/>
        </w:rPr>
      </w:pPr>
      <w:r>
        <w:rPr>
          <w:sz w:val="24"/>
          <w:szCs w:val="28"/>
        </w:rPr>
        <w:tab/>
        <w:t xml:space="preserve">For synthetic studies in gas hydrate settings, synthetic well logs studies have been performed by several researchers to determine the attenuation response, but no studies are known to show correlations between attenuation and spectral shape attributes computed on synthetic data. Several studies on the Mallik 2L-38 well in the McKenzie Delta, Canada, have shown the impact of attenuation on sonic waveforms or synthetic seismic data calculated from sonic and density logs. A study by Guerin and Goldberg (2002) on the Mallik 2L-38 well showed attenuation in the sonic </w:t>
      </w:r>
      <w:r>
        <w:rPr>
          <w:sz w:val="24"/>
          <w:szCs w:val="28"/>
        </w:rPr>
        <w:lastRenderedPageBreak/>
        <w:t>waveforms in hydrate-saturated intervals (Guerin and Goldberg, 2002), and a study by Dvorkin et al</w:t>
      </w:r>
      <w:r w:rsidR="00B7279E">
        <w:rPr>
          <w:sz w:val="24"/>
          <w:szCs w:val="28"/>
        </w:rPr>
        <w:t>.</w:t>
      </w:r>
      <w:r>
        <w:rPr>
          <w:sz w:val="24"/>
          <w:szCs w:val="28"/>
        </w:rPr>
        <w:t xml:space="preserve"> (2014) showed that synthetic seismic waveforms created using a higher (50 Hz) frequency wavelet exhibited more amplitude losses than seismic created from a lower frequency (20 Hz) wavelet, illustrating the relationship between attenuation and frequency in hydrates. One of the key studies from the Mallik data was by Cordon et al</w:t>
      </w:r>
      <w:r w:rsidR="00B7279E">
        <w:rPr>
          <w:sz w:val="24"/>
          <w:szCs w:val="28"/>
        </w:rPr>
        <w:t>.</w:t>
      </w:r>
      <w:r>
        <w:rPr>
          <w:sz w:val="24"/>
          <w:szCs w:val="28"/>
        </w:rPr>
        <w:t xml:space="preserve"> (2006) and showed the impact of attenuation on synthetic seismic traces and compared the impact of distribution of hydrate saturation on amplitude loss. They estimated Q, the inverse of attenuation, from an empirical equation relating hydrate saturation to p-wave Q, given in Guerin and Goldberg (2002). The synthetic model used a 90 Hz Ricker wavelet and 0-offset data. Their synthetic model showed that, without applying a Q factor, there was minimal to no amplitude loss in hydrate saturated zones when compared to the synthetic data calculated with a Q factor. Then they varied their synthetic model to show the difference in attenuation on the seismic waveform across four difference cases: 1) the original calculated saturation, 2) 50% GH saturation in the top half and the original GH saturation in the bottom half of the data, 3), the original GH saturation in the top half and 50% GH saturation in the lower half, and 4) 50% GH saturation throughout. The results showed that case 4 had the lowest amplitude losses of the 4 scenarios, and the authors state that both case 1 and 4 have a similar </w:t>
      </w:r>
      <w:proofErr w:type="spellStart"/>
      <w:r>
        <w:rPr>
          <w:sz w:val="24"/>
          <w:szCs w:val="28"/>
        </w:rPr>
        <w:t>traveltime</w:t>
      </w:r>
      <w:proofErr w:type="spellEnd"/>
      <w:r>
        <w:rPr>
          <w:sz w:val="24"/>
          <w:szCs w:val="28"/>
        </w:rPr>
        <w:t xml:space="preserve"> amplitude decay/attenuation (Cordon et al</w:t>
      </w:r>
      <w:r w:rsidR="00B7279E">
        <w:rPr>
          <w:sz w:val="24"/>
          <w:szCs w:val="28"/>
        </w:rPr>
        <w:t>.</w:t>
      </w:r>
      <w:r>
        <w:rPr>
          <w:sz w:val="24"/>
          <w:szCs w:val="28"/>
        </w:rPr>
        <w:t xml:space="preserve">, 2006). This study is an example that attenuation can be observed in synthetic data, however, a Q factor must be applied to quantify the intrinsic attenuation that occurs within hydrates. </w:t>
      </w:r>
    </w:p>
    <w:p w14:paraId="349799BC" w14:textId="77777777" w:rsidR="006649F1" w:rsidRDefault="006649F1" w:rsidP="00D24F4D">
      <w:pPr>
        <w:pStyle w:val="Heading1"/>
        <w:numPr>
          <w:ilvl w:val="0"/>
          <w:numId w:val="9"/>
        </w:numPr>
        <w:spacing w:before="0" w:line="480" w:lineRule="auto"/>
        <w:contextualSpacing/>
        <w:rPr>
          <w:rFonts w:ascii="Times New Roman" w:hAnsi="Times New Roman" w:cs="Times New Roman"/>
          <w:b/>
          <w:bCs/>
          <w:color w:val="auto"/>
          <w:sz w:val="28"/>
          <w:szCs w:val="28"/>
        </w:rPr>
      </w:pPr>
      <w:r w:rsidRPr="00F75C6E">
        <w:rPr>
          <w:rFonts w:ascii="Times New Roman" w:hAnsi="Times New Roman" w:cs="Times New Roman"/>
          <w:b/>
          <w:bCs/>
          <w:color w:val="auto"/>
          <w:sz w:val="28"/>
          <w:szCs w:val="28"/>
        </w:rPr>
        <w:t>Methods</w:t>
      </w:r>
    </w:p>
    <w:p w14:paraId="36F17E37" w14:textId="77777777" w:rsidR="006649F1" w:rsidRPr="00CF4545" w:rsidRDefault="006649F1" w:rsidP="006649F1">
      <w:pPr>
        <w:spacing w:line="480" w:lineRule="auto"/>
        <w:rPr>
          <w:b/>
          <w:bCs/>
          <w:sz w:val="24"/>
          <w:szCs w:val="24"/>
        </w:rPr>
      </w:pPr>
      <w:r>
        <w:rPr>
          <w:b/>
          <w:bCs/>
          <w:sz w:val="24"/>
          <w:szCs w:val="24"/>
        </w:rPr>
        <w:t>3.1 Synthetic Well Logs</w:t>
      </w:r>
    </w:p>
    <w:p w14:paraId="6983D14E" w14:textId="4F558D8C" w:rsidR="006649F1" w:rsidRDefault="006649F1" w:rsidP="006649F1">
      <w:pPr>
        <w:spacing w:line="480" w:lineRule="auto"/>
        <w:rPr>
          <w:sz w:val="24"/>
          <w:szCs w:val="24"/>
        </w:rPr>
      </w:pPr>
      <w:r>
        <w:rPr>
          <w:sz w:val="24"/>
          <w:szCs w:val="24"/>
        </w:rPr>
        <w:tab/>
        <w:t xml:space="preserve">P-wave velocity estimation for shallow, non-hydrate bearing sediment along the continental slope and rise range between 1500-1800 m/s (Hamilton, 1980). Studies from hydrate-bearing </w:t>
      </w:r>
      <w:r>
        <w:rPr>
          <w:sz w:val="24"/>
          <w:szCs w:val="24"/>
        </w:rPr>
        <w:lastRenderedPageBreak/>
        <w:t>sediment in an ocean setting show P-wave velocities of &lt;1680 m/s in the Cascadia Hydrate Ridge, Oregon (Kumar et al, 2006a), &gt;2000 m/s in the Nankai Trough, Southwest Japan (</w:t>
      </w:r>
      <w:proofErr w:type="spellStart"/>
      <w:r>
        <w:rPr>
          <w:sz w:val="24"/>
          <w:szCs w:val="24"/>
        </w:rPr>
        <w:t>Hato</w:t>
      </w:r>
      <w:proofErr w:type="spellEnd"/>
      <w:r>
        <w:rPr>
          <w:sz w:val="24"/>
          <w:szCs w:val="24"/>
        </w:rPr>
        <w:t xml:space="preserve"> et al</w:t>
      </w:r>
      <w:r w:rsidR="000972C0">
        <w:rPr>
          <w:sz w:val="24"/>
          <w:szCs w:val="24"/>
        </w:rPr>
        <w:t>.</w:t>
      </w:r>
      <w:r>
        <w:rPr>
          <w:sz w:val="24"/>
          <w:szCs w:val="24"/>
        </w:rPr>
        <w:t>, 2004), 2100 m/s in the Blake Ridge, offshore eastern US (Hornbach et al</w:t>
      </w:r>
      <w:r w:rsidR="000972C0">
        <w:rPr>
          <w:sz w:val="24"/>
          <w:szCs w:val="24"/>
        </w:rPr>
        <w:t>.</w:t>
      </w:r>
      <w:r>
        <w:rPr>
          <w:sz w:val="24"/>
          <w:szCs w:val="24"/>
        </w:rPr>
        <w:t xml:space="preserve">, 2003), and up to 1800 m/s in the </w:t>
      </w:r>
      <w:proofErr w:type="spellStart"/>
      <w:r>
        <w:rPr>
          <w:sz w:val="24"/>
          <w:szCs w:val="24"/>
        </w:rPr>
        <w:t>Storegga</w:t>
      </w:r>
      <w:proofErr w:type="spellEnd"/>
      <w:r>
        <w:rPr>
          <w:sz w:val="24"/>
          <w:szCs w:val="24"/>
        </w:rPr>
        <w:t xml:space="preserve"> Slide, </w:t>
      </w:r>
      <w:proofErr w:type="spellStart"/>
      <w:r>
        <w:rPr>
          <w:sz w:val="24"/>
          <w:szCs w:val="24"/>
        </w:rPr>
        <w:t>Voring</w:t>
      </w:r>
      <w:proofErr w:type="spellEnd"/>
      <w:r>
        <w:rPr>
          <w:sz w:val="24"/>
          <w:szCs w:val="24"/>
        </w:rPr>
        <w:t xml:space="preserve"> Plateau, northeast Atlantic margin (Bunz et al</w:t>
      </w:r>
      <w:r w:rsidR="000972C0">
        <w:rPr>
          <w:sz w:val="24"/>
          <w:szCs w:val="24"/>
        </w:rPr>
        <w:t>.</w:t>
      </w:r>
      <w:r>
        <w:rPr>
          <w:sz w:val="24"/>
          <w:szCs w:val="24"/>
        </w:rPr>
        <w:t xml:space="preserve">, 2005). </w:t>
      </w:r>
    </w:p>
    <w:p w14:paraId="01018890" w14:textId="77777777" w:rsidR="006649F1" w:rsidRDefault="006649F1" w:rsidP="006649F1">
      <w:pPr>
        <w:spacing w:line="480" w:lineRule="auto"/>
        <w:rPr>
          <w:sz w:val="24"/>
          <w:szCs w:val="24"/>
        </w:rPr>
      </w:pPr>
      <w:r>
        <w:rPr>
          <w:sz w:val="24"/>
          <w:szCs w:val="24"/>
        </w:rPr>
        <w:tab/>
        <w:t>Average frequency estimates from the full stack seismic line were between 45-50 Hz. Using a conservative estimate of velocity based on previous hydrate studies and the estimated average frequency, the wavelength of the data was estimated by Equation 1 such that</w:t>
      </w:r>
    </w:p>
    <w:p w14:paraId="32E0AD04" w14:textId="77777777" w:rsidR="006649F1" w:rsidRDefault="006649F1" w:rsidP="006649F1">
      <w:pPr>
        <w:spacing w:line="480" w:lineRule="auto"/>
        <w:ind w:firstLine="900"/>
        <w:jc w:val="center"/>
        <w:rPr>
          <w:sz w:val="24"/>
          <w:szCs w:val="24"/>
        </w:rPr>
      </w:pPr>
      <m:oMath>
        <m:r>
          <w:rPr>
            <w:rFonts w:ascii="Cambria Math" w:hAnsi="Cambria Math"/>
            <w:sz w:val="24"/>
            <w:szCs w:val="24"/>
          </w:rPr>
          <m:t>λ=V/F</m:t>
        </m:r>
      </m:oMath>
      <w:r>
        <w:rPr>
          <w:sz w:val="24"/>
          <w:szCs w:val="24"/>
        </w:rPr>
        <w:t xml:space="preserve"> </w:t>
      </w:r>
      <w:r>
        <w:rPr>
          <w:sz w:val="24"/>
          <w:szCs w:val="24"/>
        </w:rPr>
        <w:tab/>
      </w:r>
      <w:r>
        <w:rPr>
          <w:sz w:val="24"/>
          <w:szCs w:val="24"/>
        </w:rPr>
        <w:tab/>
        <w:t>(Eq. 1)</w:t>
      </w:r>
    </w:p>
    <w:p w14:paraId="705A4ED7" w14:textId="77777777" w:rsidR="006649F1" w:rsidRDefault="006649F1" w:rsidP="006649F1">
      <w:pPr>
        <w:spacing w:line="480" w:lineRule="auto"/>
        <w:jc w:val="left"/>
        <w:rPr>
          <w:sz w:val="24"/>
          <w:szCs w:val="24"/>
        </w:rPr>
      </w:pPr>
      <w:r>
        <w:rPr>
          <w:sz w:val="24"/>
          <w:szCs w:val="24"/>
        </w:rPr>
        <w:t xml:space="preserve">and vertical seismic resolution of the data therefore being </w:t>
      </w:r>
    </w:p>
    <w:p w14:paraId="538F7205" w14:textId="77777777" w:rsidR="006649F1" w:rsidRDefault="006649F1" w:rsidP="006649F1">
      <w:pPr>
        <w:spacing w:line="480" w:lineRule="auto"/>
        <w:ind w:firstLine="1710"/>
        <w:jc w:val="center"/>
        <w:rPr>
          <w:sz w:val="24"/>
          <w:szCs w:val="24"/>
        </w:rPr>
      </w:pPr>
      <m:oMath>
        <m:r>
          <w:rPr>
            <w:rFonts w:ascii="Cambria Math" w:hAnsi="Cambria Math"/>
            <w:sz w:val="24"/>
            <w:szCs w:val="24"/>
          </w:rPr>
          <m:t>vertical resolution= λ/4</m:t>
        </m:r>
      </m:oMath>
      <w:r>
        <w:rPr>
          <w:sz w:val="24"/>
          <w:szCs w:val="24"/>
        </w:rPr>
        <w:t xml:space="preserve"> </w:t>
      </w:r>
      <w:r>
        <w:rPr>
          <w:sz w:val="24"/>
          <w:szCs w:val="24"/>
        </w:rPr>
        <w:tab/>
      </w:r>
      <w:r>
        <w:rPr>
          <w:sz w:val="24"/>
          <w:szCs w:val="24"/>
        </w:rPr>
        <w:tab/>
        <w:t>(Eq. 2)</w:t>
      </w:r>
    </w:p>
    <w:p w14:paraId="41161F3B" w14:textId="77777777" w:rsidR="006649F1" w:rsidRDefault="006649F1" w:rsidP="006649F1">
      <w:pPr>
        <w:spacing w:line="480" w:lineRule="auto"/>
        <w:jc w:val="left"/>
        <w:rPr>
          <w:sz w:val="24"/>
          <w:szCs w:val="24"/>
        </w:rPr>
      </w:pPr>
      <w:r>
        <w:rPr>
          <w:sz w:val="24"/>
          <w:szCs w:val="24"/>
        </w:rPr>
        <w:t xml:space="preserve">Therefore, the vertical resolution of the data is [(1800 m/s)/(45Hz)]/4, or 10 meters. This value seems reasonable for a shallow marine </w:t>
      </w:r>
      <w:proofErr w:type="gramStart"/>
      <w:r>
        <w:rPr>
          <w:sz w:val="24"/>
          <w:szCs w:val="24"/>
        </w:rPr>
        <w:t>setting, and</w:t>
      </w:r>
      <w:proofErr w:type="gramEnd"/>
      <w:r>
        <w:rPr>
          <w:sz w:val="24"/>
          <w:szCs w:val="24"/>
        </w:rPr>
        <w:t xml:space="preserve"> is used to determine the thickness of the shale and sandstone layers that build the gas hydrate-bearing synthetic seismic data model. Based on the seismic resolution of 10 meters, the thickness of each layer in the synthetic well logs </w:t>
      </w:r>
      <w:proofErr w:type="gramStart"/>
      <w:r>
        <w:rPr>
          <w:sz w:val="24"/>
          <w:szCs w:val="24"/>
        </w:rPr>
        <w:t>was</w:t>
      </w:r>
      <w:proofErr w:type="gramEnd"/>
      <w:r>
        <w:rPr>
          <w:sz w:val="24"/>
          <w:szCs w:val="24"/>
        </w:rPr>
        <w:t xml:space="preserve"> set to be 40 ft. </w:t>
      </w:r>
    </w:p>
    <w:p w14:paraId="08B8E61D" w14:textId="77777777" w:rsidR="006649F1" w:rsidRDefault="006649F1" w:rsidP="006649F1">
      <w:pPr>
        <w:spacing w:line="480" w:lineRule="auto"/>
        <w:jc w:val="left"/>
        <w:rPr>
          <w:sz w:val="24"/>
          <w:szCs w:val="24"/>
        </w:rPr>
      </w:pPr>
      <w:r>
        <w:rPr>
          <w:sz w:val="24"/>
          <w:szCs w:val="24"/>
        </w:rPr>
        <w:tab/>
      </w:r>
      <w:r>
        <w:rPr>
          <w:sz w:val="24"/>
          <w:szCs w:val="24"/>
        </w:rPr>
        <w:tab/>
        <w:t xml:space="preserve">Three models were originally intended to determine the nature of attenuation in hydrates and the impact attenuation has on the skewness and kurtosis attributes. The first proposed model (Model 1) was a simple two-layer model, with layer 1 consisting of homogenous lithology (sandy shale) filled with hydrates continuously filling the layer. Layer 2 was the same lithology as layer 1 but with gas-filled pore space; the contrast between the two pore-filling materials would theoretically create the impedance contrast resulting in a BSR. Model 2 contained alternating layers of sand and shale with gas hydrate filling discontinuous intervals within the GHSZ. The BSR and sub-GHSZ was simulated with a gas-filled shale layer, </w:t>
      </w:r>
      <w:proofErr w:type="gramStart"/>
      <w:r>
        <w:rPr>
          <w:sz w:val="24"/>
          <w:szCs w:val="24"/>
        </w:rPr>
        <w:t>similar to</w:t>
      </w:r>
      <w:proofErr w:type="gramEnd"/>
      <w:r>
        <w:rPr>
          <w:sz w:val="24"/>
          <w:szCs w:val="24"/>
        </w:rPr>
        <w:t xml:space="preserve"> Model 1. </w:t>
      </w:r>
      <w:r>
        <w:rPr>
          <w:sz w:val="24"/>
          <w:szCs w:val="24"/>
        </w:rPr>
        <w:lastRenderedPageBreak/>
        <w:t xml:space="preserve">Model 3 contained alternating layers of sand and shale with gas hydrate from top to base of the GHSZ, and a BSR and sub-GHSZ simulated </w:t>
      </w:r>
      <w:proofErr w:type="gramStart"/>
      <w:r>
        <w:rPr>
          <w:sz w:val="24"/>
          <w:szCs w:val="24"/>
        </w:rPr>
        <w:t>similar to</w:t>
      </w:r>
      <w:proofErr w:type="gramEnd"/>
      <w:r>
        <w:rPr>
          <w:sz w:val="24"/>
          <w:szCs w:val="24"/>
        </w:rPr>
        <w:t xml:space="preserve"> Models 1 and 2. The layer sequence and lithologies are given in Table 1. </w:t>
      </w:r>
    </w:p>
    <w:tbl>
      <w:tblPr>
        <w:tblW w:w="5220" w:type="dxa"/>
        <w:tblLook w:val="04A0" w:firstRow="1" w:lastRow="0" w:firstColumn="1" w:lastColumn="0" w:noHBand="0" w:noVBand="1"/>
      </w:tblPr>
      <w:tblGrid>
        <w:gridCol w:w="1250"/>
        <w:gridCol w:w="1034"/>
        <w:gridCol w:w="1540"/>
        <w:gridCol w:w="1660"/>
      </w:tblGrid>
      <w:tr w:rsidR="006649F1" w:rsidRPr="00F674B4" w14:paraId="1E10FC5D" w14:textId="77777777" w:rsidTr="00E43D82">
        <w:trPr>
          <w:trHeight w:val="300"/>
        </w:trPr>
        <w:tc>
          <w:tcPr>
            <w:tcW w:w="1250" w:type="dxa"/>
            <w:tcBorders>
              <w:top w:val="single" w:sz="8" w:space="0" w:color="auto"/>
              <w:left w:val="single" w:sz="8" w:space="0" w:color="auto"/>
              <w:bottom w:val="single" w:sz="4" w:space="0" w:color="auto"/>
              <w:right w:val="nil"/>
            </w:tcBorders>
            <w:shd w:val="clear" w:color="auto" w:fill="auto"/>
            <w:noWrap/>
            <w:vAlign w:val="bottom"/>
            <w:hideMark/>
          </w:tcPr>
          <w:p w14:paraId="3860AB8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Model 1</w:t>
            </w:r>
          </w:p>
        </w:tc>
        <w:tc>
          <w:tcPr>
            <w:tcW w:w="770" w:type="dxa"/>
            <w:tcBorders>
              <w:top w:val="single" w:sz="8" w:space="0" w:color="auto"/>
              <w:left w:val="nil"/>
              <w:bottom w:val="single" w:sz="4" w:space="0" w:color="auto"/>
              <w:right w:val="nil"/>
            </w:tcBorders>
            <w:shd w:val="clear" w:color="auto" w:fill="auto"/>
            <w:noWrap/>
            <w:vAlign w:val="bottom"/>
            <w:hideMark/>
          </w:tcPr>
          <w:p w14:paraId="6FA1D87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540" w:type="dxa"/>
            <w:tcBorders>
              <w:top w:val="single" w:sz="8" w:space="0" w:color="auto"/>
              <w:left w:val="nil"/>
              <w:bottom w:val="single" w:sz="4" w:space="0" w:color="auto"/>
              <w:right w:val="nil"/>
            </w:tcBorders>
            <w:shd w:val="clear" w:color="auto" w:fill="auto"/>
            <w:noWrap/>
            <w:vAlign w:val="bottom"/>
            <w:hideMark/>
          </w:tcPr>
          <w:p w14:paraId="2EFB7AA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14:paraId="009CE52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r>
      <w:tr w:rsidR="006649F1" w:rsidRPr="00F674B4" w14:paraId="585C0EA1"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CAE4FC9"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1637826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Lithology</w:t>
            </w:r>
          </w:p>
        </w:tc>
        <w:tc>
          <w:tcPr>
            <w:tcW w:w="1540" w:type="dxa"/>
            <w:tcBorders>
              <w:top w:val="nil"/>
              <w:left w:val="nil"/>
              <w:bottom w:val="single" w:sz="4" w:space="0" w:color="auto"/>
              <w:right w:val="single" w:sz="4" w:space="0" w:color="auto"/>
            </w:tcBorders>
            <w:shd w:val="clear" w:color="auto" w:fill="auto"/>
            <w:noWrap/>
            <w:vAlign w:val="bottom"/>
            <w:hideMark/>
          </w:tcPr>
          <w:p w14:paraId="6A91E02C"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GH Saturation</w:t>
            </w:r>
          </w:p>
        </w:tc>
        <w:tc>
          <w:tcPr>
            <w:tcW w:w="1660" w:type="dxa"/>
            <w:tcBorders>
              <w:top w:val="nil"/>
              <w:left w:val="nil"/>
              <w:bottom w:val="single" w:sz="4" w:space="0" w:color="auto"/>
              <w:right w:val="single" w:sz="8" w:space="0" w:color="auto"/>
            </w:tcBorders>
            <w:shd w:val="clear" w:color="auto" w:fill="auto"/>
            <w:noWrap/>
            <w:vAlign w:val="bottom"/>
            <w:hideMark/>
          </w:tcPr>
          <w:p w14:paraId="7951F61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Pore-filling fluid</w:t>
            </w:r>
          </w:p>
        </w:tc>
      </w:tr>
      <w:tr w:rsidR="006649F1" w:rsidRPr="00F674B4" w14:paraId="727D7F3B"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EAA0AA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w:t>
            </w:r>
          </w:p>
        </w:tc>
        <w:tc>
          <w:tcPr>
            <w:tcW w:w="770" w:type="dxa"/>
            <w:tcBorders>
              <w:top w:val="nil"/>
              <w:left w:val="nil"/>
              <w:bottom w:val="single" w:sz="4" w:space="0" w:color="auto"/>
              <w:right w:val="single" w:sz="4" w:space="0" w:color="auto"/>
            </w:tcBorders>
            <w:shd w:val="clear" w:color="auto" w:fill="auto"/>
            <w:noWrap/>
            <w:vAlign w:val="bottom"/>
            <w:hideMark/>
          </w:tcPr>
          <w:p w14:paraId="3C66C20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4D2DF323"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76D55DD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6C2860DF"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386E5F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2</w:t>
            </w:r>
          </w:p>
        </w:tc>
        <w:tc>
          <w:tcPr>
            <w:tcW w:w="770" w:type="dxa"/>
            <w:tcBorders>
              <w:top w:val="nil"/>
              <w:left w:val="nil"/>
              <w:bottom w:val="single" w:sz="4" w:space="0" w:color="auto"/>
              <w:right w:val="single" w:sz="4" w:space="0" w:color="auto"/>
            </w:tcBorders>
            <w:shd w:val="clear" w:color="auto" w:fill="auto"/>
            <w:noWrap/>
            <w:vAlign w:val="bottom"/>
            <w:hideMark/>
          </w:tcPr>
          <w:p w14:paraId="7930B4A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5C8F63E7"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03F86AD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Gas</w:t>
            </w:r>
          </w:p>
        </w:tc>
      </w:tr>
      <w:tr w:rsidR="006649F1" w:rsidRPr="00F674B4" w14:paraId="0EF2C15D" w14:textId="77777777" w:rsidTr="00E43D82">
        <w:trPr>
          <w:trHeight w:val="315"/>
        </w:trPr>
        <w:tc>
          <w:tcPr>
            <w:tcW w:w="1250" w:type="dxa"/>
            <w:tcBorders>
              <w:top w:val="nil"/>
              <w:left w:val="single" w:sz="8" w:space="0" w:color="auto"/>
              <w:bottom w:val="nil"/>
              <w:right w:val="nil"/>
            </w:tcBorders>
            <w:shd w:val="clear" w:color="auto" w:fill="auto"/>
            <w:noWrap/>
            <w:vAlign w:val="bottom"/>
            <w:hideMark/>
          </w:tcPr>
          <w:p w14:paraId="64193AE1"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770" w:type="dxa"/>
            <w:tcBorders>
              <w:top w:val="nil"/>
              <w:left w:val="nil"/>
              <w:bottom w:val="nil"/>
              <w:right w:val="nil"/>
            </w:tcBorders>
            <w:shd w:val="clear" w:color="auto" w:fill="auto"/>
            <w:noWrap/>
            <w:vAlign w:val="bottom"/>
            <w:hideMark/>
          </w:tcPr>
          <w:p w14:paraId="36F4AAEC" w14:textId="77777777" w:rsidR="006649F1" w:rsidRPr="00F674B4" w:rsidRDefault="006649F1" w:rsidP="00E43D82">
            <w:pPr>
              <w:tabs>
                <w:tab w:val="clear" w:pos="504"/>
              </w:tabs>
              <w:jc w:val="left"/>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14:paraId="634DE9C3" w14:textId="77777777" w:rsidR="006649F1" w:rsidRPr="00F674B4" w:rsidRDefault="006649F1" w:rsidP="00E43D82">
            <w:pPr>
              <w:tabs>
                <w:tab w:val="clear" w:pos="504"/>
              </w:tabs>
              <w:jc w:val="left"/>
              <w:rPr>
                <w:sz w:val="20"/>
              </w:rPr>
            </w:pPr>
          </w:p>
        </w:tc>
        <w:tc>
          <w:tcPr>
            <w:tcW w:w="1660" w:type="dxa"/>
            <w:tcBorders>
              <w:top w:val="nil"/>
              <w:left w:val="nil"/>
              <w:bottom w:val="nil"/>
              <w:right w:val="single" w:sz="8" w:space="0" w:color="auto"/>
            </w:tcBorders>
            <w:shd w:val="clear" w:color="auto" w:fill="auto"/>
            <w:noWrap/>
            <w:vAlign w:val="bottom"/>
            <w:hideMark/>
          </w:tcPr>
          <w:p w14:paraId="3F0DC95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r>
      <w:tr w:rsidR="006649F1" w:rsidRPr="00F674B4" w14:paraId="05EE7CB2" w14:textId="77777777" w:rsidTr="00E43D82">
        <w:trPr>
          <w:trHeight w:val="300"/>
        </w:trPr>
        <w:tc>
          <w:tcPr>
            <w:tcW w:w="1250" w:type="dxa"/>
            <w:tcBorders>
              <w:top w:val="single" w:sz="8" w:space="0" w:color="auto"/>
              <w:left w:val="single" w:sz="8" w:space="0" w:color="auto"/>
              <w:bottom w:val="single" w:sz="4" w:space="0" w:color="auto"/>
              <w:right w:val="nil"/>
            </w:tcBorders>
            <w:shd w:val="clear" w:color="auto" w:fill="auto"/>
            <w:noWrap/>
            <w:vAlign w:val="bottom"/>
            <w:hideMark/>
          </w:tcPr>
          <w:p w14:paraId="11F0D8B1"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Model 2</w:t>
            </w:r>
          </w:p>
        </w:tc>
        <w:tc>
          <w:tcPr>
            <w:tcW w:w="770" w:type="dxa"/>
            <w:tcBorders>
              <w:top w:val="single" w:sz="8" w:space="0" w:color="auto"/>
              <w:left w:val="nil"/>
              <w:bottom w:val="single" w:sz="4" w:space="0" w:color="auto"/>
              <w:right w:val="nil"/>
            </w:tcBorders>
            <w:shd w:val="clear" w:color="auto" w:fill="auto"/>
            <w:noWrap/>
            <w:vAlign w:val="bottom"/>
            <w:hideMark/>
          </w:tcPr>
          <w:p w14:paraId="5FB5B1DA"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540" w:type="dxa"/>
            <w:tcBorders>
              <w:top w:val="single" w:sz="8" w:space="0" w:color="auto"/>
              <w:left w:val="nil"/>
              <w:bottom w:val="single" w:sz="4" w:space="0" w:color="auto"/>
              <w:right w:val="nil"/>
            </w:tcBorders>
            <w:shd w:val="clear" w:color="auto" w:fill="auto"/>
            <w:noWrap/>
            <w:vAlign w:val="bottom"/>
            <w:hideMark/>
          </w:tcPr>
          <w:p w14:paraId="5874D0D6"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14:paraId="147C770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r>
      <w:tr w:rsidR="006649F1" w:rsidRPr="00F674B4" w14:paraId="6CDB605F"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29325A89"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0BC7F12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Lithology</w:t>
            </w:r>
          </w:p>
        </w:tc>
        <w:tc>
          <w:tcPr>
            <w:tcW w:w="1540" w:type="dxa"/>
            <w:tcBorders>
              <w:top w:val="nil"/>
              <w:left w:val="nil"/>
              <w:bottom w:val="single" w:sz="4" w:space="0" w:color="auto"/>
              <w:right w:val="single" w:sz="4" w:space="0" w:color="auto"/>
            </w:tcBorders>
            <w:shd w:val="clear" w:color="auto" w:fill="auto"/>
            <w:noWrap/>
            <w:vAlign w:val="bottom"/>
            <w:hideMark/>
          </w:tcPr>
          <w:p w14:paraId="107AD4D6"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GH Saturation</w:t>
            </w:r>
          </w:p>
        </w:tc>
        <w:tc>
          <w:tcPr>
            <w:tcW w:w="1660" w:type="dxa"/>
            <w:tcBorders>
              <w:top w:val="nil"/>
              <w:left w:val="nil"/>
              <w:bottom w:val="single" w:sz="4" w:space="0" w:color="auto"/>
              <w:right w:val="single" w:sz="8" w:space="0" w:color="auto"/>
            </w:tcBorders>
            <w:shd w:val="clear" w:color="auto" w:fill="auto"/>
            <w:noWrap/>
            <w:vAlign w:val="bottom"/>
            <w:hideMark/>
          </w:tcPr>
          <w:p w14:paraId="5343D8A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Pore-filling fluid</w:t>
            </w:r>
          </w:p>
        </w:tc>
      </w:tr>
      <w:tr w:rsidR="006649F1" w:rsidRPr="00F674B4" w14:paraId="19061EBD"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370D175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w:t>
            </w:r>
          </w:p>
        </w:tc>
        <w:tc>
          <w:tcPr>
            <w:tcW w:w="770" w:type="dxa"/>
            <w:tcBorders>
              <w:top w:val="nil"/>
              <w:left w:val="nil"/>
              <w:bottom w:val="single" w:sz="4" w:space="0" w:color="auto"/>
              <w:right w:val="single" w:sz="4" w:space="0" w:color="auto"/>
            </w:tcBorders>
            <w:shd w:val="clear" w:color="auto" w:fill="auto"/>
            <w:noWrap/>
            <w:vAlign w:val="bottom"/>
            <w:hideMark/>
          </w:tcPr>
          <w:p w14:paraId="0C44738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39114B4D"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67829E7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5F3A6599"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1AD5F488"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2</w:t>
            </w:r>
          </w:p>
        </w:tc>
        <w:tc>
          <w:tcPr>
            <w:tcW w:w="770" w:type="dxa"/>
            <w:tcBorders>
              <w:top w:val="nil"/>
              <w:left w:val="nil"/>
              <w:bottom w:val="single" w:sz="4" w:space="0" w:color="auto"/>
              <w:right w:val="single" w:sz="4" w:space="0" w:color="auto"/>
            </w:tcBorders>
            <w:shd w:val="clear" w:color="auto" w:fill="auto"/>
            <w:noWrap/>
            <w:vAlign w:val="bottom"/>
            <w:hideMark/>
          </w:tcPr>
          <w:p w14:paraId="1D12BDE8"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730C1F1B"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331246F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07B1DF04"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E588AE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3</w:t>
            </w:r>
          </w:p>
        </w:tc>
        <w:tc>
          <w:tcPr>
            <w:tcW w:w="770" w:type="dxa"/>
            <w:tcBorders>
              <w:top w:val="nil"/>
              <w:left w:val="nil"/>
              <w:bottom w:val="single" w:sz="4" w:space="0" w:color="auto"/>
              <w:right w:val="single" w:sz="4" w:space="0" w:color="auto"/>
            </w:tcBorders>
            <w:shd w:val="clear" w:color="auto" w:fill="auto"/>
            <w:noWrap/>
            <w:vAlign w:val="bottom"/>
            <w:hideMark/>
          </w:tcPr>
          <w:p w14:paraId="05D698F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14B700AB"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4BA157C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69878AD6"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4DC54EE1"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4</w:t>
            </w:r>
          </w:p>
        </w:tc>
        <w:tc>
          <w:tcPr>
            <w:tcW w:w="770" w:type="dxa"/>
            <w:tcBorders>
              <w:top w:val="nil"/>
              <w:left w:val="nil"/>
              <w:bottom w:val="single" w:sz="4" w:space="0" w:color="auto"/>
              <w:right w:val="single" w:sz="4" w:space="0" w:color="auto"/>
            </w:tcBorders>
            <w:shd w:val="clear" w:color="auto" w:fill="auto"/>
            <w:noWrap/>
            <w:vAlign w:val="bottom"/>
            <w:hideMark/>
          </w:tcPr>
          <w:p w14:paraId="256FF0F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527B3A45"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5C775869"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8A07D3B"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FE613A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5</w:t>
            </w:r>
          </w:p>
        </w:tc>
        <w:tc>
          <w:tcPr>
            <w:tcW w:w="770" w:type="dxa"/>
            <w:tcBorders>
              <w:top w:val="nil"/>
              <w:left w:val="nil"/>
              <w:bottom w:val="single" w:sz="4" w:space="0" w:color="auto"/>
              <w:right w:val="single" w:sz="4" w:space="0" w:color="auto"/>
            </w:tcBorders>
            <w:shd w:val="clear" w:color="auto" w:fill="auto"/>
            <w:noWrap/>
            <w:vAlign w:val="bottom"/>
            <w:hideMark/>
          </w:tcPr>
          <w:p w14:paraId="088CB45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18EEB902"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193C47F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0C2F4B8"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7FF11F5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6</w:t>
            </w:r>
          </w:p>
        </w:tc>
        <w:tc>
          <w:tcPr>
            <w:tcW w:w="770" w:type="dxa"/>
            <w:tcBorders>
              <w:top w:val="nil"/>
              <w:left w:val="nil"/>
              <w:bottom w:val="single" w:sz="4" w:space="0" w:color="auto"/>
              <w:right w:val="single" w:sz="4" w:space="0" w:color="auto"/>
            </w:tcBorders>
            <w:shd w:val="clear" w:color="auto" w:fill="auto"/>
            <w:noWrap/>
            <w:vAlign w:val="bottom"/>
            <w:hideMark/>
          </w:tcPr>
          <w:p w14:paraId="604D384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0D75FC8E"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02667C8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4AF99147"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423315D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7</w:t>
            </w:r>
          </w:p>
        </w:tc>
        <w:tc>
          <w:tcPr>
            <w:tcW w:w="770" w:type="dxa"/>
            <w:tcBorders>
              <w:top w:val="nil"/>
              <w:left w:val="nil"/>
              <w:bottom w:val="single" w:sz="4" w:space="0" w:color="auto"/>
              <w:right w:val="single" w:sz="4" w:space="0" w:color="auto"/>
            </w:tcBorders>
            <w:shd w:val="clear" w:color="auto" w:fill="auto"/>
            <w:noWrap/>
            <w:vAlign w:val="bottom"/>
            <w:hideMark/>
          </w:tcPr>
          <w:p w14:paraId="3CDA495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1D3BDC08"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1C74E17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666012DC"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634739D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8</w:t>
            </w:r>
          </w:p>
        </w:tc>
        <w:tc>
          <w:tcPr>
            <w:tcW w:w="770" w:type="dxa"/>
            <w:tcBorders>
              <w:top w:val="nil"/>
              <w:left w:val="nil"/>
              <w:bottom w:val="single" w:sz="4" w:space="0" w:color="auto"/>
              <w:right w:val="single" w:sz="4" w:space="0" w:color="auto"/>
            </w:tcBorders>
            <w:shd w:val="clear" w:color="auto" w:fill="auto"/>
            <w:noWrap/>
            <w:vAlign w:val="bottom"/>
            <w:hideMark/>
          </w:tcPr>
          <w:p w14:paraId="3E82E04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xml:space="preserve">Shale </w:t>
            </w:r>
          </w:p>
        </w:tc>
        <w:tc>
          <w:tcPr>
            <w:tcW w:w="1540" w:type="dxa"/>
            <w:tcBorders>
              <w:top w:val="nil"/>
              <w:left w:val="nil"/>
              <w:bottom w:val="single" w:sz="4" w:space="0" w:color="auto"/>
              <w:right w:val="single" w:sz="4" w:space="0" w:color="auto"/>
            </w:tcBorders>
            <w:shd w:val="clear" w:color="auto" w:fill="auto"/>
            <w:noWrap/>
            <w:vAlign w:val="bottom"/>
            <w:hideMark/>
          </w:tcPr>
          <w:p w14:paraId="3DE297E0"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38E939E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8EF7A49"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EC072F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9</w:t>
            </w:r>
          </w:p>
        </w:tc>
        <w:tc>
          <w:tcPr>
            <w:tcW w:w="770" w:type="dxa"/>
            <w:tcBorders>
              <w:top w:val="nil"/>
              <w:left w:val="nil"/>
              <w:bottom w:val="single" w:sz="4" w:space="0" w:color="auto"/>
              <w:right w:val="single" w:sz="4" w:space="0" w:color="auto"/>
            </w:tcBorders>
            <w:shd w:val="clear" w:color="auto" w:fill="auto"/>
            <w:noWrap/>
            <w:vAlign w:val="bottom"/>
            <w:hideMark/>
          </w:tcPr>
          <w:p w14:paraId="0808316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3D5CCA16"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2BC17D4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3519D46"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633218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10</w:t>
            </w:r>
          </w:p>
        </w:tc>
        <w:tc>
          <w:tcPr>
            <w:tcW w:w="770" w:type="dxa"/>
            <w:tcBorders>
              <w:top w:val="nil"/>
              <w:left w:val="nil"/>
              <w:bottom w:val="single" w:sz="4" w:space="0" w:color="auto"/>
              <w:right w:val="single" w:sz="4" w:space="0" w:color="auto"/>
            </w:tcBorders>
            <w:shd w:val="clear" w:color="auto" w:fill="auto"/>
            <w:noWrap/>
            <w:vAlign w:val="bottom"/>
            <w:hideMark/>
          </w:tcPr>
          <w:p w14:paraId="029A1E2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6D844790"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06BA476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13BE26AE"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D0B470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11</w:t>
            </w:r>
          </w:p>
        </w:tc>
        <w:tc>
          <w:tcPr>
            <w:tcW w:w="770" w:type="dxa"/>
            <w:tcBorders>
              <w:top w:val="nil"/>
              <w:left w:val="nil"/>
              <w:bottom w:val="single" w:sz="4" w:space="0" w:color="auto"/>
              <w:right w:val="single" w:sz="4" w:space="0" w:color="auto"/>
            </w:tcBorders>
            <w:shd w:val="clear" w:color="auto" w:fill="auto"/>
            <w:noWrap/>
            <w:vAlign w:val="bottom"/>
            <w:hideMark/>
          </w:tcPr>
          <w:p w14:paraId="14B0545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4B9FAEE5"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4805709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5EF1AE1B"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0DEAD6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12</w:t>
            </w:r>
          </w:p>
        </w:tc>
        <w:tc>
          <w:tcPr>
            <w:tcW w:w="770" w:type="dxa"/>
            <w:tcBorders>
              <w:top w:val="nil"/>
              <w:left w:val="nil"/>
              <w:bottom w:val="single" w:sz="4" w:space="0" w:color="auto"/>
              <w:right w:val="single" w:sz="4" w:space="0" w:color="auto"/>
            </w:tcBorders>
            <w:shd w:val="clear" w:color="auto" w:fill="auto"/>
            <w:noWrap/>
            <w:vAlign w:val="bottom"/>
            <w:hideMark/>
          </w:tcPr>
          <w:p w14:paraId="79AF8AE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5E71BAFB"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4" w:space="0" w:color="auto"/>
              <w:right w:val="single" w:sz="8" w:space="0" w:color="auto"/>
            </w:tcBorders>
            <w:shd w:val="clear" w:color="auto" w:fill="auto"/>
            <w:noWrap/>
            <w:vAlign w:val="bottom"/>
            <w:hideMark/>
          </w:tcPr>
          <w:p w14:paraId="4C1F119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Gas</w:t>
            </w:r>
          </w:p>
        </w:tc>
      </w:tr>
      <w:tr w:rsidR="006649F1" w:rsidRPr="00F674B4" w14:paraId="76182F38" w14:textId="77777777" w:rsidTr="00E43D82">
        <w:trPr>
          <w:trHeight w:val="315"/>
        </w:trPr>
        <w:tc>
          <w:tcPr>
            <w:tcW w:w="1250" w:type="dxa"/>
            <w:tcBorders>
              <w:top w:val="nil"/>
              <w:left w:val="single" w:sz="8" w:space="0" w:color="auto"/>
              <w:bottom w:val="nil"/>
              <w:right w:val="nil"/>
            </w:tcBorders>
            <w:shd w:val="clear" w:color="auto" w:fill="auto"/>
            <w:noWrap/>
            <w:vAlign w:val="bottom"/>
            <w:hideMark/>
          </w:tcPr>
          <w:p w14:paraId="78B1381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770" w:type="dxa"/>
            <w:tcBorders>
              <w:top w:val="nil"/>
              <w:left w:val="nil"/>
              <w:bottom w:val="nil"/>
              <w:right w:val="nil"/>
            </w:tcBorders>
            <w:shd w:val="clear" w:color="auto" w:fill="auto"/>
            <w:noWrap/>
            <w:vAlign w:val="bottom"/>
            <w:hideMark/>
          </w:tcPr>
          <w:p w14:paraId="41C2CFD5" w14:textId="77777777" w:rsidR="006649F1" w:rsidRPr="00F674B4" w:rsidRDefault="006649F1" w:rsidP="00E43D82">
            <w:pPr>
              <w:tabs>
                <w:tab w:val="clear" w:pos="504"/>
              </w:tabs>
              <w:jc w:val="left"/>
              <w:rPr>
                <w:rFonts w:ascii="Calibri" w:hAnsi="Calibri" w:cs="Calibri"/>
                <w:color w:val="000000"/>
                <w:sz w:val="22"/>
                <w:szCs w:val="22"/>
              </w:rPr>
            </w:pPr>
          </w:p>
        </w:tc>
        <w:tc>
          <w:tcPr>
            <w:tcW w:w="1540" w:type="dxa"/>
            <w:tcBorders>
              <w:top w:val="nil"/>
              <w:left w:val="nil"/>
              <w:bottom w:val="nil"/>
              <w:right w:val="nil"/>
            </w:tcBorders>
            <w:shd w:val="clear" w:color="auto" w:fill="auto"/>
            <w:noWrap/>
            <w:vAlign w:val="bottom"/>
            <w:hideMark/>
          </w:tcPr>
          <w:p w14:paraId="69ABFECF" w14:textId="77777777" w:rsidR="006649F1" w:rsidRPr="00F674B4" w:rsidRDefault="006649F1" w:rsidP="00E43D82">
            <w:pPr>
              <w:tabs>
                <w:tab w:val="clear" w:pos="504"/>
              </w:tabs>
              <w:jc w:val="left"/>
              <w:rPr>
                <w:sz w:val="20"/>
              </w:rPr>
            </w:pPr>
          </w:p>
        </w:tc>
        <w:tc>
          <w:tcPr>
            <w:tcW w:w="1660" w:type="dxa"/>
            <w:tcBorders>
              <w:top w:val="nil"/>
              <w:left w:val="nil"/>
              <w:bottom w:val="nil"/>
              <w:right w:val="single" w:sz="8" w:space="0" w:color="auto"/>
            </w:tcBorders>
            <w:shd w:val="clear" w:color="auto" w:fill="auto"/>
            <w:noWrap/>
            <w:vAlign w:val="bottom"/>
            <w:hideMark/>
          </w:tcPr>
          <w:p w14:paraId="065B42A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r>
      <w:tr w:rsidR="006649F1" w:rsidRPr="00F674B4" w14:paraId="7808433B" w14:textId="77777777" w:rsidTr="00E43D82">
        <w:trPr>
          <w:trHeight w:val="300"/>
        </w:trPr>
        <w:tc>
          <w:tcPr>
            <w:tcW w:w="1250" w:type="dxa"/>
            <w:tcBorders>
              <w:top w:val="single" w:sz="8" w:space="0" w:color="auto"/>
              <w:left w:val="single" w:sz="8" w:space="0" w:color="auto"/>
              <w:bottom w:val="single" w:sz="4" w:space="0" w:color="auto"/>
              <w:right w:val="nil"/>
            </w:tcBorders>
            <w:shd w:val="clear" w:color="auto" w:fill="auto"/>
            <w:noWrap/>
            <w:vAlign w:val="bottom"/>
            <w:hideMark/>
          </w:tcPr>
          <w:p w14:paraId="18D8668A"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Model 3</w:t>
            </w:r>
          </w:p>
        </w:tc>
        <w:tc>
          <w:tcPr>
            <w:tcW w:w="770" w:type="dxa"/>
            <w:tcBorders>
              <w:top w:val="single" w:sz="8" w:space="0" w:color="auto"/>
              <w:left w:val="nil"/>
              <w:bottom w:val="single" w:sz="4" w:space="0" w:color="auto"/>
              <w:right w:val="nil"/>
            </w:tcBorders>
            <w:shd w:val="clear" w:color="auto" w:fill="auto"/>
            <w:noWrap/>
            <w:vAlign w:val="bottom"/>
            <w:hideMark/>
          </w:tcPr>
          <w:p w14:paraId="40E284E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540" w:type="dxa"/>
            <w:tcBorders>
              <w:top w:val="single" w:sz="8" w:space="0" w:color="auto"/>
              <w:left w:val="nil"/>
              <w:bottom w:val="single" w:sz="4" w:space="0" w:color="auto"/>
              <w:right w:val="nil"/>
            </w:tcBorders>
            <w:shd w:val="clear" w:color="auto" w:fill="auto"/>
            <w:noWrap/>
            <w:vAlign w:val="bottom"/>
            <w:hideMark/>
          </w:tcPr>
          <w:p w14:paraId="4D10E09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1660" w:type="dxa"/>
            <w:tcBorders>
              <w:top w:val="single" w:sz="8" w:space="0" w:color="auto"/>
              <w:left w:val="nil"/>
              <w:bottom w:val="single" w:sz="4" w:space="0" w:color="auto"/>
              <w:right w:val="single" w:sz="8" w:space="0" w:color="auto"/>
            </w:tcBorders>
            <w:shd w:val="clear" w:color="auto" w:fill="auto"/>
            <w:noWrap/>
            <w:vAlign w:val="bottom"/>
            <w:hideMark/>
          </w:tcPr>
          <w:p w14:paraId="1B85D34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r>
      <w:tr w:rsidR="006649F1" w:rsidRPr="00F674B4" w14:paraId="747C5536"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70081DD9"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 </w:t>
            </w:r>
          </w:p>
        </w:tc>
        <w:tc>
          <w:tcPr>
            <w:tcW w:w="770" w:type="dxa"/>
            <w:tcBorders>
              <w:top w:val="nil"/>
              <w:left w:val="nil"/>
              <w:bottom w:val="single" w:sz="4" w:space="0" w:color="auto"/>
              <w:right w:val="single" w:sz="4" w:space="0" w:color="auto"/>
            </w:tcBorders>
            <w:shd w:val="clear" w:color="auto" w:fill="auto"/>
            <w:noWrap/>
            <w:vAlign w:val="bottom"/>
            <w:hideMark/>
          </w:tcPr>
          <w:p w14:paraId="026E11E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Lithology</w:t>
            </w:r>
          </w:p>
        </w:tc>
        <w:tc>
          <w:tcPr>
            <w:tcW w:w="1540" w:type="dxa"/>
            <w:tcBorders>
              <w:top w:val="nil"/>
              <w:left w:val="nil"/>
              <w:bottom w:val="single" w:sz="4" w:space="0" w:color="auto"/>
              <w:right w:val="single" w:sz="4" w:space="0" w:color="auto"/>
            </w:tcBorders>
            <w:shd w:val="clear" w:color="auto" w:fill="auto"/>
            <w:noWrap/>
            <w:vAlign w:val="bottom"/>
            <w:hideMark/>
          </w:tcPr>
          <w:p w14:paraId="53B2BA4A"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GH Saturation</w:t>
            </w:r>
          </w:p>
        </w:tc>
        <w:tc>
          <w:tcPr>
            <w:tcW w:w="1660" w:type="dxa"/>
            <w:tcBorders>
              <w:top w:val="nil"/>
              <w:left w:val="nil"/>
              <w:bottom w:val="single" w:sz="4" w:space="0" w:color="auto"/>
              <w:right w:val="single" w:sz="8" w:space="0" w:color="auto"/>
            </w:tcBorders>
            <w:shd w:val="clear" w:color="auto" w:fill="auto"/>
            <w:noWrap/>
            <w:vAlign w:val="bottom"/>
            <w:hideMark/>
          </w:tcPr>
          <w:p w14:paraId="0AA1992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Pore-filling fluid</w:t>
            </w:r>
          </w:p>
        </w:tc>
      </w:tr>
      <w:tr w:rsidR="006649F1" w:rsidRPr="00F674B4" w14:paraId="5D1716F9"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60DDEAB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w:t>
            </w:r>
          </w:p>
        </w:tc>
        <w:tc>
          <w:tcPr>
            <w:tcW w:w="770" w:type="dxa"/>
            <w:tcBorders>
              <w:top w:val="nil"/>
              <w:left w:val="nil"/>
              <w:bottom w:val="single" w:sz="4" w:space="0" w:color="auto"/>
              <w:right w:val="single" w:sz="4" w:space="0" w:color="auto"/>
            </w:tcBorders>
            <w:shd w:val="clear" w:color="auto" w:fill="auto"/>
            <w:noWrap/>
            <w:vAlign w:val="bottom"/>
            <w:hideMark/>
          </w:tcPr>
          <w:p w14:paraId="3C82FA5A"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07CB1030"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1438AB7A"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19B91F82"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9D93C6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2</w:t>
            </w:r>
          </w:p>
        </w:tc>
        <w:tc>
          <w:tcPr>
            <w:tcW w:w="770" w:type="dxa"/>
            <w:tcBorders>
              <w:top w:val="nil"/>
              <w:left w:val="nil"/>
              <w:bottom w:val="single" w:sz="4" w:space="0" w:color="auto"/>
              <w:right w:val="single" w:sz="4" w:space="0" w:color="auto"/>
            </w:tcBorders>
            <w:shd w:val="clear" w:color="auto" w:fill="auto"/>
            <w:noWrap/>
            <w:vAlign w:val="bottom"/>
            <w:hideMark/>
          </w:tcPr>
          <w:p w14:paraId="7DEE1A9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3280273F"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796E5B7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F13C522"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6DFA882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3</w:t>
            </w:r>
          </w:p>
        </w:tc>
        <w:tc>
          <w:tcPr>
            <w:tcW w:w="770" w:type="dxa"/>
            <w:tcBorders>
              <w:top w:val="nil"/>
              <w:left w:val="nil"/>
              <w:bottom w:val="single" w:sz="4" w:space="0" w:color="auto"/>
              <w:right w:val="single" w:sz="4" w:space="0" w:color="auto"/>
            </w:tcBorders>
            <w:shd w:val="clear" w:color="auto" w:fill="auto"/>
            <w:noWrap/>
            <w:vAlign w:val="bottom"/>
            <w:hideMark/>
          </w:tcPr>
          <w:p w14:paraId="3F47314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2939CE8D"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29B5D0B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5CA01BED"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747E70F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4</w:t>
            </w:r>
          </w:p>
        </w:tc>
        <w:tc>
          <w:tcPr>
            <w:tcW w:w="770" w:type="dxa"/>
            <w:tcBorders>
              <w:top w:val="nil"/>
              <w:left w:val="nil"/>
              <w:bottom w:val="single" w:sz="4" w:space="0" w:color="auto"/>
              <w:right w:val="single" w:sz="4" w:space="0" w:color="auto"/>
            </w:tcBorders>
            <w:shd w:val="clear" w:color="auto" w:fill="auto"/>
            <w:noWrap/>
            <w:vAlign w:val="bottom"/>
            <w:hideMark/>
          </w:tcPr>
          <w:p w14:paraId="31C13FE6"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5DBD37FD"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3F19D228"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60111113"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55C334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5</w:t>
            </w:r>
          </w:p>
        </w:tc>
        <w:tc>
          <w:tcPr>
            <w:tcW w:w="770" w:type="dxa"/>
            <w:tcBorders>
              <w:top w:val="nil"/>
              <w:left w:val="nil"/>
              <w:bottom w:val="single" w:sz="4" w:space="0" w:color="auto"/>
              <w:right w:val="single" w:sz="4" w:space="0" w:color="auto"/>
            </w:tcBorders>
            <w:shd w:val="clear" w:color="auto" w:fill="auto"/>
            <w:noWrap/>
            <w:vAlign w:val="bottom"/>
            <w:hideMark/>
          </w:tcPr>
          <w:p w14:paraId="3D2919D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6CD22E04"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563C3D86"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4985ACEC"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9C8E61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6</w:t>
            </w:r>
          </w:p>
        </w:tc>
        <w:tc>
          <w:tcPr>
            <w:tcW w:w="770" w:type="dxa"/>
            <w:tcBorders>
              <w:top w:val="nil"/>
              <w:left w:val="nil"/>
              <w:bottom w:val="single" w:sz="4" w:space="0" w:color="auto"/>
              <w:right w:val="single" w:sz="4" w:space="0" w:color="auto"/>
            </w:tcBorders>
            <w:shd w:val="clear" w:color="auto" w:fill="auto"/>
            <w:noWrap/>
            <w:vAlign w:val="bottom"/>
            <w:hideMark/>
          </w:tcPr>
          <w:p w14:paraId="7B30A2B3"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13DEA7C3"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5FD6ABB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51DAC951"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2847AABC"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7</w:t>
            </w:r>
          </w:p>
        </w:tc>
        <w:tc>
          <w:tcPr>
            <w:tcW w:w="770" w:type="dxa"/>
            <w:tcBorders>
              <w:top w:val="nil"/>
              <w:left w:val="nil"/>
              <w:bottom w:val="single" w:sz="4" w:space="0" w:color="auto"/>
              <w:right w:val="single" w:sz="4" w:space="0" w:color="auto"/>
            </w:tcBorders>
            <w:shd w:val="clear" w:color="auto" w:fill="auto"/>
            <w:noWrap/>
            <w:vAlign w:val="bottom"/>
            <w:hideMark/>
          </w:tcPr>
          <w:p w14:paraId="606DAF5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6AEC4331"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04DA9D8C"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15CD912C"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516A10E0"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8</w:t>
            </w:r>
          </w:p>
        </w:tc>
        <w:tc>
          <w:tcPr>
            <w:tcW w:w="770" w:type="dxa"/>
            <w:tcBorders>
              <w:top w:val="nil"/>
              <w:left w:val="nil"/>
              <w:bottom w:val="single" w:sz="4" w:space="0" w:color="auto"/>
              <w:right w:val="single" w:sz="4" w:space="0" w:color="auto"/>
            </w:tcBorders>
            <w:shd w:val="clear" w:color="auto" w:fill="auto"/>
            <w:noWrap/>
            <w:vAlign w:val="bottom"/>
            <w:hideMark/>
          </w:tcPr>
          <w:p w14:paraId="6D164327"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0A1B30F3"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50317E78"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209290BC"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0A46F4B8"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9</w:t>
            </w:r>
          </w:p>
        </w:tc>
        <w:tc>
          <w:tcPr>
            <w:tcW w:w="770" w:type="dxa"/>
            <w:tcBorders>
              <w:top w:val="nil"/>
              <w:left w:val="nil"/>
              <w:bottom w:val="single" w:sz="4" w:space="0" w:color="auto"/>
              <w:right w:val="single" w:sz="4" w:space="0" w:color="auto"/>
            </w:tcBorders>
            <w:shd w:val="clear" w:color="auto" w:fill="auto"/>
            <w:noWrap/>
            <w:vAlign w:val="bottom"/>
            <w:hideMark/>
          </w:tcPr>
          <w:p w14:paraId="5F26DF01"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714610FD"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28069BC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1BC4C56"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31C750A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10</w:t>
            </w:r>
          </w:p>
        </w:tc>
        <w:tc>
          <w:tcPr>
            <w:tcW w:w="770" w:type="dxa"/>
            <w:tcBorders>
              <w:top w:val="nil"/>
              <w:left w:val="nil"/>
              <w:bottom w:val="single" w:sz="4" w:space="0" w:color="auto"/>
              <w:right w:val="single" w:sz="4" w:space="0" w:color="auto"/>
            </w:tcBorders>
            <w:shd w:val="clear" w:color="auto" w:fill="auto"/>
            <w:noWrap/>
            <w:vAlign w:val="bottom"/>
            <w:hideMark/>
          </w:tcPr>
          <w:p w14:paraId="466E77D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Sand</w:t>
            </w:r>
          </w:p>
        </w:tc>
        <w:tc>
          <w:tcPr>
            <w:tcW w:w="1540" w:type="dxa"/>
            <w:tcBorders>
              <w:top w:val="nil"/>
              <w:left w:val="nil"/>
              <w:bottom w:val="single" w:sz="4" w:space="0" w:color="auto"/>
              <w:right w:val="single" w:sz="4" w:space="0" w:color="auto"/>
            </w:tcBorders>
            <w:shd w:val="clear" w:color="auto" w:fill="auto"/>
            <w:noWrap/>
            <w:vAlign w:val="bottom"/>
            <w:hideMark/>
          </w:tcPr>
          <w:p w14:paraId="16F7D357"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3C73637B"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36ABDD10" w14:textId="77777777" w:rsidTr="00E43D82">
        <w:trPr>
          <w:trHeight w:val="300"/>
        </w:trPr>
        <w:tc>
          <w:tcPr>
            <w:tcW w:w="1250" w:type="dxa"/>
            <w:tcBorders>
              <w:top w:val="nil"/>
              <w:left w:val="single" w:sz="8" w:space="0" w:color="auto"/>
              <w:bottom w:val="single" w:sz="4" w:space="0" w:color="auto"/>
              <w:right w:val="single" w:sz="4" w:space="0" w:color="auto"/>
            </w:tcBorders>
            <w:shd w:val="clear" w:color="auto" w:fill="auto"/>
            <w:noWrap/>
            <w:vAlign w:val="bottom"/>
            <w:hideMark/>
          </w:tcPr>
          <w:p w14:paraId="1FC9533D"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11</w:t>
            </w:r>
          </w:p>
        </w:tc>
        <w:tc>
          <w:tcPr>
            <w:tcW w:w="770" w:type="dxa"/>
            <w:tcBorders>
              <w:top w:val="nil"/>
              <w:left w:val="nil"/>
              <w:bottom w:val="single" w:sz="4" w:space="0" w:color="auto"/>
              <w:right w:val="single" w:sz="4" w:space="0" w:color="auto"/>
            </w:tcBorders>
            <w:shd w:val="clear" w:color="auto" w:fill="auto"/>
            <w:noWrap/>
            <w:vAlign w:val="bottom"/>
            <w:hideMark/>
          </w:tcPr>
          <w:p w14:paraId="098B1664"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4" w:space="0" w:color="auto"/>
              <w:right w:val="single" w:sz="4" w:space="0" w:color="auto"/>
            </w:tcBorders>
            <w:shd w:val="clear" w:color="auto" w:fill="auto"/>
            <w:noWrap/>
            <w:vAlign w:val="bottom"/>
            <w:hideMark/>
          </w:tcPr>
          <w:p w14:paraId="37E6BBE4"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40%</w:t>
            </w:r>
          </w:p>
        </w:tc>
        <w:tc>
          <w:tcPr>
            <w:tcW w:w="1660" w:type="dxa"/>
            <w:tcBorders>
              <w:top w:val="nil"/>
              <w:left w:val="nil"/>
              <w:bottom w:val="single" w:sz="4" w:space="0" w:color="auto"/>
              <w:right w:val="single" w:sz="8" w:space="0" w:color="auto"/>
            </w:tcBorders>
            <w:shd w:val="clear" w:color="auto" w:fill="auto"/>
            <w:noWrap/>
            <w:vAlign w:val="bottom"/>
            <w:hideMark/>
          </w:tcPr>
          <w:p w14:paraId="29C2F132"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Water</w:t>
            </w:r>
          </w:p>
        </w:tc>
      </w:tr>
      <w:tr w:rsidR="006649F1" w:rsidRPr="00F674B4" w14:paraId="124868BE" w14:textId="77777777" w:rsidTr="00E43D82">
        <w:trPr>
          <w:trHeight w:val="315"/>
        </w:trPr>
        <w:tc>
          <w:tcPr>
            <w:tcW w:w="1250" w:type="dxa"/>
            <w:tcBorders>
              <w:top w:val="nil"/>
              <w:left w:val="single" w:sz="8" w:space="0" w:color="auto"/>
              <w:bottom w:val="single" w:sz="8" w:space="0" w:color="auto"/>
              <w:right w:val="single" w:sz="4" w:space="0" w:color="auto"/>
            </w:tcBorders>
            <w:shd w:val="clear" w:color="auto" w:fill="auto"/>
            <w:noWrap/>
            <w:vAlign w:val="bottom"/>
            <w:hideMark/>
          </w:tcPr>
          <w:p w14:paraId="7A4C76BE"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Layer 12</w:t>
            </w:r>
          </w:p>
        </w:tc>
        <w:tc>
          <w:tcPr>
            <w:tcW w:w="770" w:type="dxa"/>
            <w:tcBorders>
              <w:top w:val="nil"/>
              <w:left w:val="nil"/>
              <w:bottom w:val="single" w:sz="8" w:space="0" w:color="auto"/>
              <w:right w:val="single" w:sz="4" w:space="0" w:color="auto"/>
            </w:tcBorders>
            <w:shd w:val="clear" w:color="auto" w:fill="auto"/>
            <w:noWrap/>
            <w:vAlign w:val="bottom"/>
            <w:hideMark/>
          </w:tcPr>
          <w:p w14:paraId="62743F3F"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Shale</w:t>
            </w:r>
          </w:p>
        </w:tc>
        <w:tc>
          <w:tcPr>
            <w:tcW w:w="1540" w:type="dxa"/>
            <w:tcBorders>
              <w:top w:val="nil"/>
              <w:left w:val="nil"/>
              <w:bottom w:val="single" w:sz="8" w:space="0" w:color="auto"/>
              <w:right w:val="single" w:sz="4" w:space="0" w:color="auto"/>
            </w:tcBorders>
            <w:shd w:val="clear" w:color="auto" w:fill="auto"/>
            <w:noWrap/>
            <w:vAlign w:val="bottom"/>
            <w:hideMark/>
          </w:tcPr>
          <w:p w14:paraId="20AB4734" w14:textId="77777777" w:rsidR="006649F1" w:rsidRPr="00F674B4" w:rsidRDefault="006649F1" w:rsidP="00E43D82">
            <w:pPr>
              <w:tabs>
                <w:tab w:val="clear" w:pos="504"/>
              </w:tabs>
              <w:jc w:val="right"/>
              <w:rPr>
                <w:rFonts w:ascii="Calibri" w:hAnsi="Calibri" w:cs="Calibri"/>
                <w:color w:val="000000"/>
                <w:sz w:val="22"/>
                <w:szCs w:val="22"/>
              </w:rPr>
            </w:pPr>
            <w:r w:rsidRPr="00F674B4">
              <w:rPr>
                <w:rFonts w:ascii="Calibri" w:hAnsi="Calibri" w:cs="Calibri"/>
                <w:color w:val="000000"/>
                <w:sz w:val="22"/>
                <w:szCs w:val="22"/>
              </w:rPr>
              <w:t>0%</w:t>
            </w:r>
          </w:p>
        </w:tc>
        <w:tc>
          <w:tcPr>
            <w:tcW w:w="1660" w:type="dxa"/>
            <w:tcBorders>
              <w:top w:val="nil"/>
              <w:left w:val="nil"/>
              <w:bottom w:val="single" w:sz="8" w:space="0" w:color="auto"/>
              <w:right w:val="single" w:sz="8" w:space="0" w:color="auto"/>
            </w:tcBorders>
            <w:shd w:val="clear" w:color="auto" w:fill="auto"/>
            <w:noWrap/>
            <w:vAlign w:val="bottom"/>
            <w:hideMark/>
          </w:tcPr>
          <w:p w14:paraId="65D75E45" w14:textId="77777777" w:rsidR="006649F1" w:rsidRPr="00F674B4" w:rsidRDefault="006649F1" w:rsidP="00E43D82">
            <w:pPr>
              <w:tabs>
                <w:tab w:val="clear" w:pos="504"/>
              </w:tabs>
              <w:jc w:val="left"/>
              <w:rPr>
                <w:rFonts w:ascii="Calibri" w:hAnsi="Calibri" w:cs="Calibri"/>
                <w:color w:val="000000"/>
                <w:sz w:val="22"/>
                <w:szCs w:val="22"/>
              </w:rPr>
            </w:pPr>
            <w:r w:rsidRPr="00F674B4">
              <w:rPr>
                <w:rFonts w:ascii="Calibri" w:hAnsi="Calibri" w:cs="Calibri"/>
                <w:color w:val="000000"/>
                <w:sz w:val="22"/>
                <w:szCs w:val="22"/>
              </w:rPr>
              <w:t>Gas</w:t>
            </w:r>
          </w:p>
        </w:tc>
      </w:tr>
    </w:tbl>
    <w:p w14:paraId="7EE6F52C" w14:textId="77777777" w:rsidR="006649F1" w:rsidRPr="00CF4591" w:rsidRDefault="006649F1" w:rsidP="006649F1">
      <w:pPr>
        <w:spacing w:line="480" w:lineRule="auto"/>
        <w:jc w:val="left"/>
        <w:rPr>
          <w:sz w:val="24"/>
          <w:szCs w:val="24"/>
        </w:rPr>
      </w:pPr>
      <w:r>
        <w:rPr>
          <w:b/>
          <w:bCs/>
          <w:sz w:val="24"/>
          <w:szCs w:val="24"/>
        </w:rPr>
        <w:t>Table 1</w:t>
      </w:r>
      <w:r>
        <w:rPr>
          <w:sz w:val="24"/>
          <w:szCs w:val="24"/>
        </w:rPr>
        <w:t xml:space="preserve"> Models 1 – </w:t>
      </w:r>
      <w:proofErr w:type="gramStart"/>
      <w:r>
        <w:rPr>
          <w:sz w:val="24"/>
          <w:szCs w:val="24"/>
        </w:rPr>
        <w:t>3 layer</w:t>
      </w:r>
      <w:proofErr w:type="gramEnd"/>
      <w:r>
        <w:rPr>
          <w:sz w:val="24"/>
          <w:szCs w:val="24"/>
        </w:rPr>
        <w:t xml:space="preserve"> sequence and lithologies</w:t>
      </w:r>
    </w:p>
    <w:p w14:paraId="7D588301" w14:textId="77777777" w:rsidR="006649F1" w:rsidRDefault="006649F1" w:rsidP="006649F1">
      <w:pPr>
        <w:spacing w:line="480" w:lineRule="auto"/>
        <w:jc w:val="left"/>
        <w:rPr>
          <w:sz w:val="24"/>
          <w:szCs w:val="24"/>
        </w:rPr>
      </w:pPr>
      <w:r>
        <w:rPr>
          <w:sz w:val="24"/>
          <w:szCs w:val="24"/>
        </w:rPr>
        <w:lastRenderedPageBreak/>
        <w:tab/>
        <w:t>The model input parameters were hydrate saturation [h(sat)], porosity (PhiT), and volume of shale (</w:t>
      </w:r>
      <w:proofErr w:type="spellStart"/>
      <w:r>
        <w:rPr>
          <w:sz w:val="24"/>
          <w:szCs w:val="24"/>
        </w:rPr>
        <w:t>Vsh</w:t>
      </w:r>
      <w:proofErr w:type="spellEnd"/>
      <w:r>
        <w:rPr>
          <w:sz w:val="24"/>
          <w:szCs w:val="24"/>
        </w:rPr>
        <w:t xml:space="preserve">). The output parameters were a new porosity metric, density, and p- and s-wave velocities. The input and corresponding output values are listed in Table 2. </w:t>
      </w:r>
    </w:p>
    <w:tbl>
      <w:tblPr>
        <w:tblW w:w="9340" w:type="dxa"/>
        <w:tblLook w:val="04A0" w:firstRow="1" w:lastRow="0" w:firstColumn="1" w:lastColumn="0" w:noHBand="0" w:noVBand="1"/>
      </w:tblPr>
      <w:tblGrid>
        <w:gridCol w:w="1790"/>
        <w:gridCol w:w="1710"/>
        <w:gridCol w:w="2070"/>
        <w:gridCol w:w="2160"/>
        <w:gridCol w:w="1610"/>
      </w:tblGrid>
      <w:tr w:rsidR="006649F1" w:rsidRPr="00D22022" w14:paraId="3AE9EA7D" w14:textId="77777777" w:rsidTr="00E43D82">
        <w:trPr>
          <w:trHeight w:val="300"/>
        </w:trPr>
        <w:tc>
          <w:tcPr>
            <w:tcW w:w="1790" w:type="dxa"/>
            <w:tcBorders>
              <w:top w:val="single" w:sz="8" w:space="0" w:color="auto"/>
              <w:left w:val="single" w:sz="8" w:space="0" w:color="auto"/>
              <w:bottom w:val="nil"/>
              <w:right w:val="nil"/>
            </w:tcBorders>
            <w:shd w:val="clear" w:color="auto" w:fill="auto"/>
            <w:noWrap/>
            <w:vAlign w:val="bottom"/>
            <w:hideMark/>
          </w:tcPr>
          <w:p w14:paraId="47A6BE77"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Input values</w:t>
            </w:r>
          </w:p>
        </w:tc>
        <w:tc>
          <w:tcPr>
            <w:tcW w:w="1710" w:type="dxa"/>
            <w:tcBorders>
              <w:top w:val="single" w:sz="8" w:space="0" w:color="auto"/>
              <w:left w:val="nil"/>
              <w:bottom w:val="nil"/>
              <w:right w:val="nil"/>
            </w:tcBorders>
            <w:shd w:val="clear" w:color="auto" w:fill="auto"/>
            <w:noWrap/>
            <w:vAlign w:val="bottom"/>
            <w:hideMark/>
          </w:tcPr>
          <w:p w14:paraId="62E5B3DE"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2070" w:type="dxa"/>
            <w:tcBorders>
              <w:top w:val="single" w:sz="8" w:space="0" w:color="auto"/>
              <w:left w:val="nil"/>
              <w:bottom w:val="nil"/>
              <w:right w:val="nil"/>
            </w:tcBorders>
            <w:shd w:val="clear" w:color="auto" w:fill="auto"/>
            <w:noWrap/>
            <w:vAlign w:val="bottom"/>
            <w:hideMark/>
          </w:tcPr>
          <w:p w14:paraId="21324748"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2160" w:type="dxa"/>
            <w:tcBorders>
              <w:top w:val="single" w:sz="8" w:space="0" w:color="auto"/>
              <w:left w:val="nil"/>
              <w:bottom w:val="nil"/>
              <w:right w:val="nil"/>
            </w:tcBorders>
            <w:shd w:val="clear" w:color="auto" w:fill="auto"/>
            <w:noWrap/>
            <w:vAlign w:val="bottom"/>
            <w:hideMark/>
          </w:tcPr>
          <w:p w14:paraId="20E563C2"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1610" w:type="dxa"/>
            <w:tcBorders>
              <w:top w:val="single" w:sz="8" w:space="0" w:color="auto"/>
              <w:left w:val="nil"/>
              <w:bottom w:val="nil"/>
              <w:right w:val="single" w:sz="8" w:space="0" w:color="auto"/>
            </w:tcBorders>
            <w:shd w:val="clear" w:color="auto" w:fill="auto"/>
            <w:noWrap/>
            <w:vAlign w:val="bottom"/>
            <w:hideMark/>
          </w:tcPr>
          <w:p w14:paraId="1B30D1B6"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r>
      <w:tr w:rsidR="006649F1" w:rsidRPr="00D22022" w14:paraId="6535151E" w14:textId="77777777" w:rsidTr="00E43D82">
        <w:trPr>
          <w:trHeight w:val="300"/>
        </w:trPr>
        <w:tc>
          <w:tcPr>
            <w:tcW w:w="179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AD5A02B"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1710" w:type="dxa"/>
            <w:tcBorders>
              <w:top w:val="single" w:sz="4" w:space="0" w:color="auto"/>
              <w:left w:val="nil"/>
              <w:bottom w:val="single" w:sz="4" w:space="0" w:color="auto"/>
              <w:right w:val="single" w:sz="4" w:space="0" w:color="auto"/>
            </w:tcBorders>
            <w:shd w:val="clear" w:color="auto" w:fill="auto"/>
            <w:noWrap/>
            <w:vAlign w:val="bottom"/>
            <w:hideMark/>
          </w:tcPr>
          <w:p w14:paraId="306E5489"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Porosity (PhiT)</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13ADC71E"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Volume Shale (</w:t>
            </w:r>
            <w:proofErr w:type="spellStart"/>
            <w:r w:rsidRPr="00D22022">
              <w:rPr>
                <w:rFonts w:ascii="Calibri" w:hAnsi="Calibri" w:cs="Calibri"/>
                <w:color w:val="000000"/>
                <w:sz w:val="22"/>
                <w:szCs w:val="22"/>
              </w:rPr>
              <w:t>Vsh</w:t>
            </w:r>
            <w:proofErr w:type="spellEnd"/>
            <w:r w:rsidRPr="00D22022">
              <w:rPr>
                <w:rFonts w:ascii="Calibri" w:hAnsi="Calibri" w:cs="Calibri"/>
                <w:color w:val="000000"/>
                <w:sz w:val="22"/>
                <w:szCs w:val="22"/>
              </w:rPr>
              <w:t>)</w:t>
            </w:r>
          </w:p>
        </w:tc>
        <w:tc>
          <w:tcPr>
            <w:tcW w:w="2160" w:type="dxa"/>
            <w:tcBorders>
              <w:top w:val="single" w:sz="4" w:space="0" w:color="auto"/>
              <w:left w:val="nil"/>
              <w:bottom w:val="single" w:sz="4" w:space="0" w:color="auto"/>
              <w:right w:val="single" w:sz="4" w:space="0" w:color="auto"/>
            </w:tcBorders>
            <w:shd w:val="clear" w:color="auto" w:fill="auto"/>
            <w:noWrap/>
            <w:vAlign w:val="bottom"/>
            <w:hideMark/>
          </w:tcPr>
          <w:p w14:paraId="0CBC77FC"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Density fluid (g/cc)</w:t>
            </w:r>
          </w:p>
        </w:tc>
        <w:tc>
          <w:tcPr>
            <w:tcW w:w="1610" w:type="dxa"/>
            <w:tcBorders>
              <w:top w:val="single" w:sz="4" w:space="0" w:color="auto"/>
              <w:left w:val="nil"/>
              <w:bottom w:val="single" w:sz="4" w:space="0" w:color="auto"/>
              <w:right w:val="single" w:sz="8" w:space="0" w:color="auto"/>
            </w:tcBorders>
            <w:shd w:val="clear" w:color="auto" w:fill="auto"/>
            <w:noWrap/>
            <w:vAlign w:val="bottom"/>
            <w:hideMark/>
          </w:tcPr>
          <w:p w14:paraId="3553A6DC" w14:textId="77777777" w:rsidR="006649F1" w:rsidRPr="00D22022" w:rsidRDefault="006649F1" w:rsidP="00E43D82">
            <w:pPr>
              <w:tabs>
                <w:tab w:val="clear" w:pos="504"/>
              </w:tabs>
              <w:jc w:val="left"/>
              <w:rPr>
                <w:rFonts w:ascii="Calibri" w:hAnsi="Calibri" w:cs="Calibri"/>
                <w:color w:val="000000"/>
                <w:sz w:val="22"/>
                <w:szCs w:val="22"/>
              </w:rPr>
            </w:pPr>
            <w:proofErr w:type="spellStart"/>
            <w:r w:rsidRPr="00D22022">
              <w:rPr>
                <w:rFonts w:ascii="Calibri" w:hAnsi="Calibri" w:cs="Calibri"/>
                <w:color w:val="000000"/>
                <w:sz w:val="22"/>
                <w:szCs w:val="22"/>
              </w:rPr>
              <w:t>Vp</w:t>
            </w:r>
            <w:proofErr w:type="spellEnd"/>
            <w:r w:rsidRPr="00D22022">
              <w:rPr>
                <w:rFonts w:ascii="Calibri" w:hAnsi="Calibri" w:cs="Calibri"/>
                <w:color w:val="000000"/>
                <w:sz w:val="22"/>
                <w:szCs w:val="22"/>
              </w:rPr>
              <w:t xml:space="preserve"> fluid (m/s)</w:t>
            </w:r>
          </w:p>
        </w:tc>
      </w:tr>
      <w:tr w:rsidR="006649F1" w:rsidRPr="00D22022" w14:paraId="569DFC5B"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40781FE0"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40% GH</w:t>
            </w:r>
          </w:p>
        </w:tc>
        <w:tc>
          <w:tcPr>
            <w:tcW w:w="1710" w:type="dxa"/>
            <w:tcBorders>
              <w:top w:val="nil"/>
              <w:left w:val="nil"/>
              <w:bottom w:val="single" w:sz="4" w:space="0" w:color="auto"/>
              <w:right w:val="single" w:sz="4" w:space="0" w:color="auto"/>
            </w:tcBorders>
            <w:shd w:val="clear" w:color="auto" w:fill="auto"/>
            <w:noWrap/>
            <w:vAlign w:val="bottom"/>
            <w:hideMark/>
          </w:tcPr>
          <w:p w14:paraId="5B6BB781"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w:t>
            </w:r>
          </w:p>
        </w:tc>
        <w:tc>
          <w:tcPr>
            <w:tcW w:w="2070" w:type="dxa"/>
            <w:tcBorders>
              <w:top w:val="nil"/>
              <w:left w:val="nil"/>
              <w:bottom w:val="single" w:sz="4" w:space="0" w:color="auto"/>
              <w:right w:val="single" w:sz="4" w:space="0" w:color="auto"/>
            </w:tcBorders>
            <w:shd w:val="clear" w:color="auto" w:fill="auto"/>
            <w:noWrap/>
            <w:vAlign w:val="bottom"/>
            <w:hideMark/>
          </w:tcPr>
          <w:p w14:paraId="4E6BB59E"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0.7</w:t>
            </w:r>
          </w:p>
        </w:tc>
        <w:tc>
          <w:tcPr>
            <w:tcW w:w="2160" w:type="dxa"/>
            <w:tcBorders>
              <w:top w:val="nil"/>
              <w:left w:val="nil"/>
              <w:bottom w:val="single" w:sz="4" w:space="0" w:color="auto"/>
              <w:right w:val="single" w:sz="4" w:space="0" w:color="auto"/>
            </w:tcBorders>
            <w:shd w:val="clear" w:color="auto" w:fill="auto"/>
            <w:noWrap/>
            <w:vAlign w:val="bottom"/>
            <w:hideMark/>
          </w:tcPr>
          <w:p w14:paraId="15233B81"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w:t>
            </w:r>
          </w:p>
        </w:tc>
        <w:tc>
          <w:tcPr>
            <w:tcW w:w="1610" w:type="dxa"/>
            <w:tcBorders>
              <w:top w:val="nil"/>
              <w:left w:val="nil"/>
              <w:bottom w:val="single" w:sz="4" w:space="0" w:color="auto"/>
              <w:right w:val="single" w:sz="8" w:space="0" w:color="auto"/>
            </w:tcBorders>
            <w:shd w:val="clear" w:color="auto" w:fill="auto"/>
            <w:noWrap/>
            <w:vAlign w:val="bottom"/>
            <w:hideMark/>
          </w:tcPr>
          <w:p w14:paraId="03AE73D2"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1500</w:t>
            </w:r>
          </w:p>
        </w:tc>
      </w:tr>
      <w:tr w:rsidR="006649F1" w:rsidRPr="00D22022" w14:paraId="50B31128"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05E70A53"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0% GH</w:t>
            </w:r>
          </w:p>
        </w:tc>
        <w:tc>
          <w:tcPr>
            <w:tcW w:w="1710" w:type="dxa"/>
            <w:tcBorders>
              <w:top w:val="nil"/>
              <w:left w:val="nil"/>
              <w:bottom w:val="single" w:sz="4" w:space="0" w:color="auto"/>
              <w:right w:val="single" w:sz="4" w:space="0" w:color="auto"/>
            </w:tcBorders>
            <w:shd w:val="clear" w:color="auto" w:fill="auto"/>
            <w:noWrap/>
            <w:vAlign w:val="bottom"/>
            <w:hideMark/>
          </w:tcPr>
          <w:p w14:paraId="0B83CEC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w:t>
            </w:r>
          </w:p>
        </w:tc>
        <w:tc>
          <w:tcPr>
            <w:tcW w:w="2070" w:type="dxa"/>
            <w:tcBorders>
              <w:top w:val="nil"/>
              <w:left w:val="nil"/>
              <w:bottom w:val="single" w:sz="4" w:space="0" w:color="auto"/>
              <w:right w:val="single" w:sz="4" w:space="0" w:color="auto"/>
            </w:tcBorders>
            <w:shd w:val="clear" w:color="auto" w:fill="auto"/>
            <w:noWrap/>
            <w:vAlign w:val="bottom"/>
            <w:hideMark/>
          </w:tcPr>
          <w:p w14:paraId="5AA03362"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0.7</w:t>
            </w:r>
          </w:p>
        </w:tc>
        <w:tc>
          <w:tcPr>
            <w:tcW w:w="2160" w:type="dxa"/>
            <w:tcBorders>
              <w:top w:val="nil"/>
              <w:left w:val="nil"/>
              <w:bottom w:val="single" w:sz="4" w:space="0" w:color="auto"/>
              <w:right w:val="single" w:sz="4" w:space="0" w:color="auto"/>
            </w:tcBorders>
            <w:shd w:val="clear" w:color="auto" w:fill="auto"/>
            <w:noWrap/>
            <w:vAlign w:val="bottom"/>
            <w:hideMark/>
          </w:tcPr>
          <w:p w14:paraId="4EE00BF2"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w:t>
            </w:r>
          </w:p>
        </w:tc>
        <w:tc>
          <w:tcPr>
            <w:tcW w:w="1610" w:type="dxa"/>
            <w:tcBorders>
              <w:top w:val="nil"/>
              <w:left w:val="nil"/>
              <w:bottom w:val="single" w:sz="4" w:space="0" w:color="auto"/>
              <w:right w:val="single" w:sz="8" w:space="0" w:color="auto"/>
            </w:tcBorders>
            <w:shd w:val="clear" w:color="auto" w:fill="auto"/>
            <w:noWrap/>
            <w:vAlign w:val="bottom"/>
            <w:hideMark/>
          </w:tcPr>
          <w:p w14:paraId="0437187C"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1500</w:t>
            </w:r>
          </w:p>
        </w:tc>
      </w:tr>
      <w:tr w:rsidR="006649F1" w:rsidRPr="00D22022" w14:paraId="1DB34AC9" w14:textId="77777777" w:rsidTr="00E43D82">
        <w:trPr>
          <w:trHeight w:val="315"/>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00A609A5"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0% GH, gas-saturated</w:t>
            </w:r>
          </w:p>
        </w:tc>
        <w:tc>
          <w:tcPr>
            <w:tcW w:w="1710" w:type="dxa"/>
            <w:tcBorders>
              <w:top w:val="nil"/>
              <w:left w:val="nil"/>
              <w:bottom w:val="single" w:sz="4" w:space="0" w:color="auto"/>
              <w:right w:val="single" w:sz="4" w:space="0" w:color="auto"/>
            </w:tcBorders>
            <w:shd w:val="clear" w:color="auto" w:fill="auto"/>
            <w:noWrap/>
            <w:vAlign w:val="bottom"/>
            <w:hideMark/>
          </w:tcPr>
          <w:p w14:paraId="7CCCB7CF"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w:t>
            </w:r>
          </w:p>
        </w:tc>
        <w:tc>
          <w:tcPr>
            <w:tcW w:w="2070" w:type="dxa"/>
            <w:tcBorders>
              <w:top w:val="nil"/>
              <w:left w:val="nil"/>
              <w:bottom w:val="single" w:sz="4" w:space="0" w:color="auto"/>
              <w:right w:val="single" w:sz="4" w:space="0" w:color="auto"/>
            </w:tcBorders>
            <w:shd w:val="clear" w:color="auto" w:fill="auto"/>
            <w:noWrap/>
            <w:vAlign w:val="bottom"/>
            <w:hideMark/>
          </w:tcPr>
          <w:p w14:paraId="54B47B3B"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0.7</w:t>
            </w:r>
          </w:p>
        </w:tc>
        <w:tc>
          <w:tcPr>
            <w:tcW w:w="2160" w:type="dxa"/>
            <w:tcBorders>
              <w:top w:val="nil"/>
              <w:left w:val="nil"/>
              <w:bottom w:val="single" w:sz="4" w:space="0" w:color="auto"/>
              <w:right w:val="single" w:sz="4" w:space="0" w:color="auto"/>
            </w:tcBorders>
            <w:shd w:val="clear" w:color="auto" w:fill="auto"/>
            <w:noWrap/>
            <w:vAlign w:val="bottom"/>
            <w:hideMark/>
          </w:tcPr>
          <w:p w14:paraId="2AE8758E"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0.68</w:t>
            </w:r>
          </w:p>
        </w:tc>
        <w:tc>
          <w:tcPr>
            <w:tcW w:w="1610" w:type="dxa"/>
            <w:tcBorders>
              <w:top w:val="nil"/>
              <w:left w:val="nil"/>
              <w:bottom w:val="single" w:sz="4" w:space="0" w:color="auto"/>
              <w:right w:val="single" w:sz="8" w:space="0" w:color="auto"/>
            </w:tcBorders>
            <w:shd w:val="clear" w:color="auto" w:fill="auto"/>
            <w:noWrap/>
            <w:vAlign w:val="bottom"/>
            <w:hideMark/>
          </w:tcPr>
          <w:p w14:paraId="32F28A60"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1300</w:t>
            </w:r>
          </w:p>
        </w:tc>
      </w:tr>
      <w:tr w:rsidR="006649F1" w:rsidRPr="00D22022" w14:paraId="33404B78"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0248C68F"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Sand, 40% GH</w:t>
            </w:r>
          </w:p>
        </w:tc>
        <w:tc>
          <w:tcPr>
            <w:tcW w:w="1710" w:type="dxa"/>
            <w:tcBorders>
              <w:top w:val="nil"/>
              <w:left w:val="nil"/>
              <w:bottom w:val="single" w:sz="4" w:space="0" w:color="auto"/>
              <w:right w:val="single" w:sz="4" w:space="0" w:color="auto"/>
            </w:tcBorders>
            <w:shd w:val="clear" w:color="auto" w:fill="auto"/>
            <w:noWrap/>
            <w:vAlign w:val="bottom"/>
            <w:hideMark/>
          </w:tcPr>
          <w:p w14:paraId="3CF5FEA4"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0.2</w:t>
            </w:r>
          </w:p>
        </w:tc>
        <w:tc>
          <w:tcPr>
            <w:tcW w:w="2070" w:type="dxa"/>
            <w:tcBorders>
              <w:top w:val="nil"/>
              <w:left w:val="nil"/>
              <w:bottom w:val="single" w:sz="4" w:space="0" w:color="auto"/>
              <w:right w:val="single" w:sz="4" w:space="0" w:color="auto"/>
            </w:tcBorders>
            <w:shd w:val="clear" w:color="auto" w:fill="auto"/>
            <w:noWrap/>
            <w:vAlign w:val="bottom"/>
            <w:hideMark/>
          </w:tcPr>
          <w:p w14:paraId="4436B73E"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0.3</w:t>
            </w:r>
          </w:p>
        </w:tc>
        <w:tc>
          <w:tcPr>
            <w:tcW w:w="2160" w:type="dxa"/>
            <w:tcBorders>
              <w:top w:val="nil"/>
              <w:left w:val="nil"/>
              <w:bottom w:val="single" w:sz="4" w:space="0" w:color="auto"/>
              <w:right w:val="single" w:sz="4" w:space="0" w:color="auto"/>
            </w:tcBorders>
            <w:shd w:val="clear" w:color="auto" w:fill="auto"/>
            <w:noWrap/>
            <w:vAlign w:val="bottom"/>
            <w:hideMark/>
          </w:tcPr>
          <w:p w14:paraId="022091F4"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w:t>
            </w:r>
          </w:p>
        </w:tc>
        <w:tc>
          <w:tcPr>
            <w:tcW w:w="1610" w:type="dxa"/>
            <w:tcBorders>
              <w:top w:val="nil"/>
              <w:left w:val="nil"/>
              <w:bottom w:val="single" w:sz="4" w:space="0" w:color="auto"/>
              <w:right w:val="single" w:sz="8" w:space="0" w:color="auto"/>
            </w:tcBorders>
            <w:shd w:val="clear" w:color="auto" w:fill="auto"/>
            <w:noWrap/>
            <w:vAlign w:val="bottom"/>
            <w:hideMark/>
          </w:tcPr>
          <w:p w14:paraId="368BFB9B"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1500</w:t>
            </w:r>
          </w:p>
        </w:tc>
      </w:tr>
      <w:tr w:rsidR="006649F1" w:rsidRPr="00D22022" w14:paraId="3F080461"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449C0320"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Sand, 40% GH</w:t>
            </w:r>
          </w:p>
        </w:tc>
        <w:tc>
          <w:tcPr>
            <w:tcW w:w="1710" w:type="dxa"/>
            <w:tcBorders>
              <w:top w:val="nil"/>
              <w:left w:val="nil"/>
              <w:bottom w:val="single" w:sz="4" w:space="0" w:color="auto"/>
              <w:right w:val="single" w:sz="4" w:space="0" w:color="auto"/>
            </w:tcBorders>
            <w:shd w:val="clear" w:color="auto" w:fill="auto"/>
            <w:noWrap/>
            <w:vAlign w:val="bottom"/>
            <w:hideMark/>
          </w:tcPr>
          <w:p w14:paraId="3030B5DF"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0.2</w:t>
            </w:r>
          </w:p>
        </w:tc>
        <w:tc>
          <w:tcPr>
            <w:tcW w:w="2070" w:type="dxa"/>
            <w:tcBorders>
              <w:top w:val="nil"/>
              <w:left w:val="nil"/>
              <w:bottom w:val="single" w:sz="4" w:space="0" w:color="auto"/>
              <w:right w:val="single" w:sz="4" w:space="0" w:color="auto"/>
            </w:tcBorders>
            <w:shd w:val="clear" w:color="auto" w:fill="auto"/>
            <w:noWrap/>
            <w:vAlign w:val="bottom"/>
            <w:hideMark/>
          </w:tcPr>
          <w:p w14:paraId="57BDFE48"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0.3</w:t>
            </w:r>
          </w:p>
        </w:tc>
        <w:tc>
          <w:tcPr>
            <w:tcW w:w="2160" w:type="dxa"/>
            <w:tcBorders>
              <w:top w:val="nil"/>
              <w:left w:val="nil"/>
              <w:bottom w:val="single" w:sz="4" w:space="0" w:color="auto"/>
              <w:right w:val="single" w:sz="4" w:space="0" w:color="auto"/>
            </w:tcBorders>
            <w:shd w:val="clear" w:color="auto" w:fill="auto"/>
            <w:noWrap/>
            <w:vAlign w:val="bottom"/>
            <w:hideMark/>
          </w:tcPr>
          <w:p w14:paraId="2ED0FAEE"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w:t>
            </w:r>
          </w:p>
        </w:tc>
        <w:tc>
          <w:tcPr>
            <w:tcW w:w="1610" w:type="dxa"/>
            <w:tcBorders>
              <w:top w:val="nil"/>
              <w:left w:val="nil"/>
              <w:bottom w:val="single" w:sz="4" w:space="0" w:color="auto"/>
              <w:right w:val="single" w:sz="8" w:space="0" w:color="auto"/>
            </w:tcBorders>
            <w:shd w:val="clear" w:color="auto" w:fill="auto"/>
            <w:noWrap/>
            <w:vAlign w:val="bottom"/>
            <w:hideMark/>
          </w:tcPr>
          <w:p w14:paraId="22375015"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1500</w:t>
            </w:r>
          </w:p>
        </w:tc>
      </w:tr>
      <w:tr w:rsidR="006649F1" w:rsidRPr="00D22022" w14:paraId="6186F41A" w14:textId="77777777" w:rsidTr="00E43D82">
        <w:trPr>
          <w:trHeight w:val="315"/>
        </w:trPr>
        <w:tc>
          <w:tcPr>
            <w:tcW w:w="1790" w:type="dxa"/>
            <w:tcBorders>
              <w:top w:val="nil"/>
              <w:left w:val="single" w:sz="8" w:space="0" w:color="auto"/>
              <w:bottom w:val="nil"/>
              <w:right w:val="nil"/>
            </w:tcBorders>
            <w:shd w:val="clear" w:color="auto" w:fill="auto"/>
            <w:noWrap/>
            <w:vAlign w:val="bottom"/>
            <w:hideMark/>
          </w:tcPr>
          <w:p w14:paraId="319CD368"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1710" w:type="dxa"/>
            <w:tcBorders>
              <w:top w:val="nil"/>
              <w:left w:val="nil"/>
              <w:bottom w:val="nil"/>
              <w:right w:val="nil"/>
            </w:tcBorders>
            <w:shd w:val="clear" w:color="auto" w:fill="auto"/>
            <w:noWrap/>
            <w:vAlign w:val="bottom"/>
            <w:hideMark/>
          </w:tcPr>
          <w:p w14:paraId="68671246" w14:textId="77777777" w:rsidR="006649F1" w:rsidRPr="00D22022" w:rsidRDefault="006649F1" w:rsidP="00E43D82">
            <w:pPr>
              <w:tabs>
                <w:tab w:val="clear" w:pos="504"/>
              </w:tabs>
              <w:jc w:val="left"/>
              <w:rPr>
                <w:rFonts w:ascii="Calibri" w:hAnsi="Calibri" w:cs="Calibri"/>
                <w:color w:val="000000"/>
                <w:sz w:val="22"/>
                <w:szCs w:val="22"/>
              </w:rPr>
            </w:pPr>
          </w:p>
        </w:tc>
        <w:tc>
          <w:tcPr>
            <w:tcW w:w="2070" w:type="dxa"/>
            <w:tcBorders>
              <w:top w:val="nil"/>
              <w:left w:val="nil"/>
              <w:bottom w:val="nil"/>
              <w:right w:val="nil"/>
            </w:tcBorders>
            <w:shd w:val="clear" w:color="auto" w:fill="auto"/>
            <w:noWrap/>
            <w:vAlign w:val="bottom"/>
            <w:hideMark/>
          </w:tcPr>
          <w:p w14:paraId="5534EAEF" w14:textId="77777777" w:rsidR="006649F1" w:rsidRPr="00D22022" w:rsidRDefault="006649F1" w:rsidP="00E43D82">
            <w:pPr>
              <w:tabs>
                <w:tab w:val="clear" w:pos="504"/>
              </w:tabs>
              <w:jc w:val="left"/>
              <w:rPr>
                <w:sz w:val="20"/>
              </w:rPr>
            </w:pPr>
          </w:p>
        </w:tc>
        <w:tc>
          <w:tcPr>
            <w:tcW w:w="2160" w:type="dxa"/>
            <w:tcBorders>
              <w:top w:val="nil"/>
              <w:left w:val="nil"/>
              <w:bottom w:val="nil"/>
              <w:right w:val="nil"/>
            </w:tcBorders>
            <w:shd w:val="clear" w:color="auto" w:fill="auto"/>
            <w:noWrap/>
            <w:vAlign w:val="bottom"/>
            <w:hideMark/>
          </w:tcPr>
          <w:p w14:paraId="6A25B50E" w14:textId="77777777" w:rsidR="006649F1" w:rsidRPr="00D22022" w:rsidRDefault="006649F1" w:rsidP="00E43D82">
            <w:pPr>
              <w:tabs>
                <w:tab w:val="clear" w:pos="504"/>
              </w:tabs>
              <w:jc w:val="left"/>
              <w:rPr>
                <w:sz w:val="20"/>
              </w:rPr>
            </w:pPr>
          </w:p>
        </w:tc>
        <w:tc>
          <w:tcPr>
            <w:tcW w:w="1610" w:type="dxa"/>
            <w:tcBorders>
              <w:top w:val="nil"/>
              <w:left w:val="nil"/>
              <w:bottom w:val="nil"/>
              <w:right w:val="single" w:sz="8" w:space="0" w:color="auto"/>
            </w:tcBorders>
            <w:shd w:val="clear" w:color="auto" w:fill="auto"/>
            <w:noWrap/>
            <w:vAlign w:val="bottom"/>
            <w:hideMark/>
          </w:tcPr>
          <w:p w14:paraId="439FB8F2"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r>
      <w:tr w:rsidR="006649F1" w:rsidRPr="00D22022" w14:paraId="3F2D3491" w14:textId="77777777" w:rsidTr="00E43D82">
        <w:trPr>
          <w:trHeight w:val="315"/>
        </w:trPr>
        <w:tc>
          <w:tcPr>
            <w:tcW w:w="1790" w:type="dxa"/>
            <w:tcBorders>
              <w:top w:val="single" w:sz="8" w:space="0" w:color="auto"/>
              <w:left w:val="single" w:sz="8" w:space="0" w:color="auto"/>
              <w:bottom w:val="nil"/>
              <w:right w:val="nil"/>
            </w:tcBorders>
            <w:shd w:val="clear" w:color="auto" w:fill="auto"/>
            <w:noWrap/>
            <w:vAlign w:val="bottom"/>
            <w:hideMark/>
          </w:tcPr>
          <w:p w14:paraId="114F81A2"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Output values</w:t>
            </w:r>
          </w:p>
        </w:tc>
        <w:tc>
          <w:tcPr>
            <w:tcW w:w="1710" w:type="dxa"/>
            <w:tcBorders>
              <w:top w:val="single" w:sz="8" w:space="0" w:color="auto"/>
              <w:left w:val="nil"/>
              <w:bottom w:val="nil"/>
              <w:right w:val="nil"/>
            </w:tcBorders>
            <w:shd w:val="clear" w:color="auto" w:fill="auto"/>
            <w:noWrap/>
            <w:vAlign w:val="bottom"/>
            <w:hideMark/>
          </w:tcPr>
          <w:p w14:paraId="322CE4D1"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2070" w:type="dxa"/>
            <w:tcBorders>
              <w:top w:val="single" w:sz="8" w:space="0" w:color="auto"/>
              <w:left w:val="nil"/>
              <w:bottom w:val="nil"/>
              <w:right w:val="nil"/>
            </w:tcBorders>
            <w:shd w:val="clear" w:color="auto" w:fill="auto"/>
            <w:noWrap/>
            <w:vAlign w:val="bottom"/>
            <w:hideMark/>
          </w:tcPr>
          <w:p w14:paraId="7F52EBE8"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2160" w:type="dxa"/>
            <w:tcBorders>
              <w:top w:val="single" w:sz="8" w:space="0" w:color="auto"/>
              <w:left w:val="nil"/>
              <w:bottom w:val="nil"/>
              <w:right w:val="nil"/>
            </w:tcBorders>
            <w:shd w:val="clear" w:color="auto" w:fill="auto"/>
            <w:noWrap/>
            <w:vAlign w:val="bottom"/>
            <w:hideMark/>
          </w:tcPr>
          <w:p w14:paraId="2B311626"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1610" w:type="dxa"/>
            <w:tcBorders>
              <w:top w:val="single" w:sz="8" w:space="0" w:color="auto"/>
              <w:left w:val="nil"/>
              <w:bottom w:val="nil"/>
              <w:right w:val="single" w:sz="8" w:space="0" w:color="auto"/>
            </w:tcBorders>
            <w:shd w:val="clear" w:color="auto" w:fill="auto"/>
            <w:noWrap/>
            <w:vAlign w:val="bottom"/>
            <w:hideMark/>
          </w:tcPr>
          <w:p w14:paraId="152B74D1"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r>
      <w:tr w:rsidR="006649F1" w:rsidRPr="00D22022" w14:paraId="42769A52" w14:textId="77777777" w:rsidTr="00E43D82">
        <w:trPr>
          <w:trHeight w:val="300"/>
        </w:trPr>
        <w:tc>
          <w:tcPr>
            <w:tcW w:w="179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44672D2"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 </w:t>
            </w:r>
          </w:p>
        </w:tc>
        <w:tc>
          <w:tcPr>
            <w:tcW w:w="1710" w:type="dxa"/>
            <w:tcBorders>
              <w:top w:val="single" w:sz="8" w:space="0" w:color="auto"/>
              <w:left w:val="nil"/>
              <w:bottom w:val="single" w:sz="4" w:space="0" w:color="auto"/>
              <w:right w:val="single" w:sz="4" w:space="0" w:color="auto"/>
            </w:tcBorders>
            <w:shd w:val="clear" w:color="auto" w:fill="auto"/>
            <w:noWrap/>
            <w:vAlign w:val="bottom"/>
            <w:hideMark/>
          </w:tcPr>
          <w:p w14:paraId="5DAFBB74"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Porosity (PhiT)</w:t>
            </w:r>
          </w:p>
        </w:tc>
        <w:tc>
          <w:tcPr>
            <w:tcW w:w="2070" w:type="dxa"/>
            <w:tcBorders>
              <w:top w:val="single" w:sz="8" w:space="0" w:color="auto"/>
              <w:left w:val="nil"/>
              <w:bottom w:val="single" w:sz="4" w:space="0" w:color="auto"/>
              <w:right w:val="single" w:sz="4" w:space="0" w:color="auto"/>
            </w:tcBorders>
            <w:shd w:val="clear" w:color="auto" w:fill="auto"/>
            <w:noWrap/>
            <w:vAlign w:val="bottom"/>
            <w:hideMark/>
          </w:tcPr>
          <w:p w14:paraId="39B730D3"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Density (g/cc)</w:t>
            </w:r>
          </w:p>
        </w:tc>
        <w:tc>
          <w:tcPr>
            <w:tcW w:w="2160" w:type="dxa"/>
            <w:tcBorders>
              <w:top w:val="single" w:sz="8" w:space="0" w:color="auto"/>
              <w:left w:val="nil"/>
              <w:bottom w:val="single" w:sz="4" w:space="0" w:color="auto"/>
              <w:right w:val="single" w:sz="4" w:space="0" w:color="auto"/>
            </w:tcBorders>
            <w:shd w:val="clear" w:color="auto" w:fill="auto"/>
            <w:noWrap/>
            <w:vAlign w:val="bottom"/>
            <w:hideMark/>
          </w:tcPr>
          <w:p w14:paraId="43D8E6C5" w14:textId="77777777" w:rsidR="006649F1" w:rsidRPr="00D22022" w:rsidRDefault="006649F1" w:rsidP="00E43D82">
            <w:pPr>
              <w:tabs>
                <w:tab w:val="clear" w:pos="504"/>
              </w:tabs>
              <w:jc w:val="left"/>
              <w:rPr>
                <w:rFonts w:ascii="Calibri" w:hAnsi="Calibri" w:cs="Calibri"/>
                <w:color w:val="000000"/>
                <w:sz w:val="22"/>
                <w:szCs w:val="22"/>
              </w:rPr>
            </w:pPr>
            <w:proofErr w:type="spellStart"/>
            <w:r w:rsidRPr="00D22022">
              <w:rPr>
                <w:rFonts w:ascii="Calibri" w:hAnsi="Calibri" w:cs="Calibri"/>
                <w:color w:val="000000"/>
                <w:sz w:val="22"/>
                <w:szCs w:val="22"/>
              </w:rPr>
              <w:t>Vp</w:t>
            </w:r>
            <w:proofErr w:type="spellEnd"/>
            <w:r w:rsidRPr="00D22022">
              <w:rPr>
                <w:rFonts w:ascii="Calibri" w:hAnsi="Calibri" w:cs="Calibri"/>
                <w:color w:val="000000"/>
                <w:sz w:val="22"/>
                <w:szCs w:val="22"/>
              </w:rPr>
              <w:t xml:space="preserve"> (m/s)</w:t>
            </w:r>
          </w:p>
        </w:tc>
        <w:tc>
          <w:tcPr>
            <w:tcW w:w="1610" w:type="dxa"/>
            <w:tcBorders>
              <w:top w:val="single" w:sz="8" w:space="0" w:color="auto"/>
              <w:left w:val="nil"/>
              <w:bottom w:val="single" w:sz="4" w:space="0" w:color="auto"/>
              <w:right w:val="single" w:sz="8" w:space="0" w:color="auto"/>
            </w:tcBorders>
            <w:shd w:val="clear" w:color="auto" w:fill="auto"/>
            <w:noWrap/>
            <w:vAlign w:val="bottom"/>
            <w:hideMark/>
          </w:tcPr>
          <w:p w14:paraId="7319DE6B"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Vs (m/s)</w:t>
            </w:r>
          </w:p>
        </w:tc>
      </w:tr>
      <w:tr w:rsidR="006649F1" w:rsidRPr="00D22022" w14:paraId="13E12C22"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5B0B018C"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40% GH</w:t>
            </w:r>
          </w:p>
        </w:tc>
        <w:tc>
          <w:tcPr>
            <w:tcW w:w="1710" w:type="dxa"/>
            <w:tcBorders>
              <w:top w:val="nil"/>
              <w:left w:val="nil"/>
              <w:bottom w:val="single" w:sz="4" w:space="0" w:color="auto"/>
              <w:right w:val="single" w:sz="4" w:space="0" w:color="auto"/>
            </w:tcBorders>
            <w:shd w:val="clear" w:color="auto" w:fill="auto"/>
            <w:noWrap/>
            <w:vAlign w:val="bottom"/>
            <w:hideMark/>
          </w:tcPr>
          <w:p w14:paraId="504735D2"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0.06</w:t>
            </w:r>
          </w:p>
        </w:tc>
        <w:tc>
          <w:tcPr>
            <w:tcW w:w="2070" w:type="dxa"/>
            <w:tcBorders>
              <w:top w:val="nil"/>
              <w:left w:val="nil"/>
              <w:bottom w:val="single" w:sz="4" w:space="0" w:color="auto"/>
              <w:right w:val="single" w:sz="4" w:space="0" w:color="auto"/>
            </w:tcBorders>
            <w:shd w:val="clear" w:color="auto" w:fill="auto"/>
            <w:noWrap/>
            <w:vAlign w:val="bottom"/>
            <w:hideMark/>
          </w:tcPr>
          <w:p w14:paraId="56E88A9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2.4184</w:t>
            </w:r>
          </w:p>
        </w:tc>
        <w:tc>
          <w:tcPr>
            <w:tcW w:w="2160" w:type="dxa"/>
            <w:tcBorders>
              <w:top w:val="nil"/>
              <w:left w:val="nil"/>
              <w:bottom w:val="single" w:sz="4" w:space="0" w:color="auto"/>
              <w:right w:val="single" w:sz="4" w:space="0" w:color="auto"/>
            </w:tcBorders>
            <w:shd w:val="clear" w:color="auto" w:fill="auto"/>
            <w:noWrap/>
            <w:vAlign w:val="bottom"/>
            <w:hideMark/>
          </w:tcPr>
          <w:p w14:paraId="32197968"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3022.098</w:t>
            </w:r>
          </w:p>
        </w:tc>
        <w:tc>
          <w:tcPr>
            <w:tcW w:w="1610" w:type="dxa"/>
            <w:tcBorders>
              <w:top w:val="nil"/>
              <w:left w:val="nil"/>
              <w:bottom w:val="single" w:sz="4" w:space="0" w:color="auto"/>
              <w:right w:val="single" w:sz="8" w:space="0" w:color="auto"/>
            </w:tcBorders>
            <w:shd w:val="clear" w:color="auto" w:fill="auto"/>
            <w:noWrap/>
            <w:vAlign w:val="bottom"/>
            <w:hideMark/>
          </w:tcPr>
          <w:p w14:paraId="16534740"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1239.4</w:t>
            </w:r>
          </w:p>
        </w:tc>
      </w:tr>
      <w:tr w:rsidR="006649F1" w:rsidRPr="00D22022" w14:paraId="4153B598"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4066CB93"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0% GH</w:t>
            </w:r>
          </w:p>
        </w:tc>
        <w:tc>
          <w:tcPr>
            <w:tcW w:w="1710" w:type="dxa"/>
            <w:tcBorders>
              <w:top w:val="nil"/>
              <w:left w:val="nil"/>
              <w:bottom w:val="single" w:sz="4" w:space="0" w:color="auto"/>
              <w:right w:val="single" w:sz="4" w:space="0" w:color="auto"/>
            </w:tcBorders>
            <w:shd w:val="clear" w:color="auto" w:fill="auto"/>
            <w:noWrap/>
            <w:vAlign w:val="bottom"/>
            <w:hideMark/>
          </w:tcPr>
          <w:p w14:paraId="429C9B39"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w:t>
            </w:r>
          </w:p>
        </w:tc>
        <w:tc>
          <w:tcPr>
            <w:tcW w:w="2070" w:type="dxa"/>
            <w:tcBorders>
              <w:top w:val="nil"/>
              <w:left w:val="nil"/>
              <w:bottom w:val="single" w:sz="4" w:space="0" w:color="auto"/>
              <w:right w:val="single" w:sz="4" w:space="0" w:color="auto"/>
            </w:tcBorders>
            <w:shd w:val="clear" w:color="auto" w:fill="auto"/>
            <w:noWrap/>
            <w:vAlign w:val="bottom"/>
            <w:hideMark/>
          </w:tcPr>
          <w:p w14:paraId="0CFBA4DD"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2.422</w:t>
            </w:r>
          </w:p>
        </w:tc>
        <w:tc>
          <w:tcPr>
            <w:tcW w:w="2160" w:type="dxa"/>
            <w:tcBorders>
              <w:top w:val="nil"/>
              <w:left w:val="nil"/>
              <w:bottom w:val="single" w:sz="4" w:space="0" w:color="auto"/>
              <w:right w:val="single" w:sz="4" w:space="0" w:color="auto"/>
            </w:tcBorders>
            <w:shd w:val="clear" w:color="auto" w:fill="auto"/>
            <w:noWrap/>
            <w:vAlign w:val="bottom"/>
            <w:hideMark/>
          </w:tcPr>
          <w:p w14:paraId="2CF06CE1"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2726.245</w:t>
            </w:r>
          </w:p>
        </w:tc>
        <w:tc>
          <w:tcPr>
            <w:tcW w:w="1610" w:type="dxa"/>
            <w:tcBorders>
              <w:top w:val="nil"/>
              <w:left w:val="nil"/>
              <w:bottom w:val="single" w:sz="4" w:space="0" w:color="auto"/>
              <w:right w:val="single" w:sz="8" w:space="0" w:color="auto"/>
            </w:tcBorders>
            <w:shd w:val="clear" w:color="auto" w:fill="auto"/>
            <w:noWrap/>
            <w:vAlign w:val="bottom"/>
            <w:hideMark/>
          </w:tcPr>
          <w:p w14:paraId="1E8DCF3A"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1044.9</w:t>
            </w:r>
          </w:p>
        </w:tc>
      </w:tr>
      <w:tr w:rsidR="006649F1" w:rsidRPr="00D22022" w14:paraId="0F5B92DC"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436A53AC"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Shale, 0% GH, gas-saturated</w:t>
            </w:r>
          </w:p>
        </w:tc>
        <w:tc>
          <w:tcPr>
            <w:tcW w:w="1710" w:type="dxa"/>
            <w:tcBorders>
              <w:top w:val="nil"/>
              <w:left w:val="nil"/>
              <w:bottom w:val="single" w:sz="4" w:space="0" w:color="auto"/>
              <w:right w:val="single" w:sz="4" w:space="0" w:color="auto"/>
            </w:tcBorders>
            <w:shd w:val="clear" w:color="auto" w:fill="auto"/>
            <w:noWrap/>
            <w:vAlign w:val="bottom"/>
            <w:hideMark/>
          </w:tcPr>
          <w:p w14:paraId="6118C3F3"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w:t>
            </w:r>
          </w:p>
        </w:tc>
        <w:tc>
          <w:tcPr>
            <w:tcW w:w="2070" w:type="dxa"/>
            <w:tcBorders>
              <w:top w:val="nil"/>
              <w:left w:val="nil"/>
              <w:bottom w:val="single" w:sz="4" w:space="0" w:color="auto"/>
              <w:right w:val="single" w:sz="4" w:space="0" w:color="auto"/>
            </w:tcBorders>
            <w:shd w:val="clear" w:color="auto" w:fill="auto"/>
            <w:noWrap/>
            <w:vAlign w:val="bottom"/>
            <w:hideMark/>
          </w:tcPr>
          <w:p w14:paraId="0E2232A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2.39</w:t>
            </w:r>
          </w:p>
        </w:tc>
        <w:tc>
          <w:tcPr>
            <w:tcW w:w="2160" w:type="dxa"/>
            <w:tcBorders>
              <w:top w:val="nil"/>
              <w:left w:val="nil"/>
              <w:bottom w:val="single" w:sz="4" w:space="0" w:color="auto"/>
              <w:right w:val="single" w:sz="4" w:space="0" w:color="auto"/>
            </w:tcBorders>
            <w:shd w:val="clear" w:color="auto" w:fill="auto"/>
            <w:noWrap/>
            <w:vAlign w:val="bottom"/>
            <w:hideMark/>
          </w:tcPr>
          <w:p w14:paraId="50FDB6F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2441.906</w:t>
            </w:r>
          </w:p>
        </w:tc>
        <w:tc>
          <w:tcPr>
            <w:tcW w:w="1610" w:type="dxa"/>
            <w:tcBorders>
              <w:top w:val="nil"/>
              <w:left w:val="nil"/>
              <w:bottom w:val="single" w:sz="4" w:space="0" w:color="auto"/>
              <w:right w:val="single" w:sz="8" w:space="0" w:color="auto"/>
            </w:tcBorders>
            <w:shd w:val="clear" w:color="auto" w:fill="auto"/>
            <w:noWrap/>
            <w:vAlign w:val="bottom"/>
            <w:hideMark/>
          </w:tcPr>
          <w:p w14:paraId="3060DF19"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1051.8</w:t>
            </w:r>
          </w:p>
        </w:tc>
      </w:tr>
      <w:tr w:rsidR="006649F1" w:rsidRPr="00D22022" w14:paraId="7F422FAD" w14:textId="77777777" w:rsidTr="00E43D82">
        <w:trPr>
          <w:trHeight w:val="300"/>
        </w:trPr>
        <w:tc>
          <w:tcPr>
            <w:tcW w:w="1790" w:type="dxa"/>
            <w:tcBorders>
              <w:top w:val="nil"/>
              <w:left w:val="single" w:sz="8" w:space="0" w:color="auto"/>
              <w:bottom w:val="single" w:sz="4" w:space="0" w:color="auto"/>
              <w:right w:val="single" w:sz="4" w:space="0" w:color="auto"/>
            </w:tcBorders>
            <w:shd w:val="clear" w:color="auto" w:fill="auto"/>
            <w:noWrap/>
            <w:vAlign w:val="bottom"/>
            <w:hideMark/>
          </w:tcPr>
          <w:p w14:paraId="471DAE0E"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Sand, 40% GH</w:t>
            </w:r>
          </w:p>
        </w:tc>
        <w:tc>
          <w:tcPr>
            <w:tcW w:w="1710" w:type="dxa"/>
            <w:tcBorders>
              <w:top w:val="nil"/>
              <w:left w:val="nil"/>
              <w:bottom w:val="single" w:sz="4" w:space="0" w:color="auto"/>
              <w:right w:val="single" w:sz="4" w:space="0" w:color="auto"/>
            </w:tcBorders>
            <w:shd w:val="clear" w:color="auto" w:fill="auto"/>
            <w:noWrap/>
            <w:vAlign w:val="bottom"/>
            <w:hideMark/>
          </w:tcPr>
          <w:p w14:paraId="58AB286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0.12</w:t>
            </w:r>
          </w:p>
        </w:tc>
        <w:tc>
          <w:tcPr>
            <w:tcW w:w="2070" w:type="dxa"/>
            <w:tcBorders>
              <w:top w:val="nil"/>
              <w:left w:val="nil"/>
              <w:bottom w:val="single" w:sz="4" w:space="0" w:color="auto"/>
              <w:right w:val="single" w:sz="4" w:space="0" w:color="auto"/>
            </w:tcBorders>
            <w:shd w:val="clear" w:color="auto" w:fill="auto"/>
            <w:noWrap/>
            <w:vAlign w:val="bottom"/>
            <w:hideMark/>
          </w:tcPr>
          <w:p w14:paraId="3939BEAD"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2.2888</w:t>
            </w:r>
          </w:p>
        </w:tc>
        <w:tc>
          <w:tcPr>
            <w:tcW w:w="2160" w:type="dxa"/>
            <w:tcBorders>
              <w:top w:val="nil"/>
              <w:left w:val="nil"/>
              <w:bottom w:val="single" w:sz="4" w:space="0" w:color="auto"/>
              <w:right w:val="single" w:sz="4" w:space="0" w:color="auto"/>
            </w:tcBorders>
            <w:shd w:val="clear" w:color="auto" w:fill="auto"/>
            <w:noWrap/>
            <w:vAlign w:val="bottom"/>
            <w:hideMark/>
          </w:tcPr>
          <w:p w14:paraId="7754C2B8"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2761.983</w:t>
            </w:r>
          </w:p>
        </w:tc>
        <w:tc>
          <w:tcPr>
            <w:tcW w:w="1610" w:type="dxa"/>
            <w:tcBorders>
              <w:top w:val="nil"/>
              <w:left w:val="nil"/>
              <w:bottom w:val="single" w:sz="4" w:space="0" w:color="auto"/>
              <w:right w:val="single" w:sz="8" w:space="0" w:color="auto"/>
            </w:tcBorders>
            <w:shd w:val="clear" w:color="auto" w:fill="auto"/>
            <w:noWrap/>
            <w:vAlign w:val="bottom"/>
            <w:hideMark/>
          </w:tcPr>
          <w:p w14:paraId="09BEFED0"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1190.7</w:t>
            </w:r>
          </w:p>
        </w:tc>
      </w:tr>
      <w:tr w:rsidR="006649F1" w:rsidRPr="00D22022" w14:paraId="53155C27" w14:textId="77777777" w:rsidTr="00E43D82">
        <w:trPr>
          <w:trHeight w:val="315"/>
        </w:trPr>
        <w:tc>
          <w:tcPr>
            <w:tcW w:w="1790" w:type="dxa"/>
            <w:tcBorders>
              <w:top w:val="nil"/>
              <w:left w:val="single" w:sz="8" w:space="0" w:color="auto"/>
              <w:bottom w:val="single" w:sz="8" w:space="0" w:color="auto"/>
              <w:right w:val="single" w:sz="4" w:space="0" w:color="auto"/>
            </w:tcBorders>
            <w:shd w:val="clear" w:color="auto" w:fill="auto"/>
            <w:noWrap/>
            <w:vAlign w:val="bottom"/>
            <w:hideMark/>
          </w:tcPr>
          <w:p w14:paraId="292BEFF1" w14:textId="77777777" w:rsidR="006649F1" w:rsidRPr="00D22022" w:rsidRDefault="006649F1" w:rsidP="00E43D82">
            <w:pPr>
              <w:tabs>
                <w:tab w:val="clear" w:pos="504"/>
              </w:tabs>
              <w:jc w:val="left"/>
              <w:rPr>
                <w:rFonts w:ascii="Calibri" w:hAnsi="Calibri" w:cs="Calibri"/>
                <w:color w:val="000000"/>
                <w:sz w:val="22"/>
                <w:szCs w:val="22"/>
              </w:rPr>
            </w:pPr>
            <w:r w:rsidRPr="00D22022">
              <w:rPr>
                <w:rFonts w:ascii="Calibri" w:hAnsi="Calibri" w:cs="Calibri"/>
                <w:color w:val="000000"/>
                <w:sz w:val="22"/>
                <w:szCs w:val="22"/>
              </w:rPr>
              <w:t>Sand, 0% GH</w:t>
            </w:r>
          </w:p>
        </w:tc>
        <w:tc>
          <w:tcPr>
            <w:tcW w:w="1710" w:type="dxa"/>
            <w:tcBorders>
              <w:top w:val="nil"/>
              <w:left w:val="nil"/>
              <w:bottom w:val="single" w:sz="8" w:space="0" w:color="auto"/>
              <w:right w:val="single" w:sz="4" w:space="0" w:color="auto"/>
            </w:tcBorders>
            <w:shd w:val="clear" w:color="auto" w:fill="auto"/>
            <w:noWrap/>
            <w:vAlign w:val="bottom"/>
            <w:hideMark/>
          </w:tcPr>
          <w:p w14:paraId="15A0C034"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0.2</w:t>
            </w:r>
          </w:p>
        </w:tc>
        <w:tc>
          <w:tcPr>
            <w:tcW w:w="2070" w:type="dxa"/>
            <w:tcBorders>
              <w:top w:val="nil"/>
              <w:left w:val="nil"/>
              <w:bottom w:val="single" w:sz="8" w:space="0" w:color="auto"/>
              <w:right w:val="single" w:sz="4" w:space="0" w:color="auto"/>
            </w:tcBorders>
            <w:shd w:val="clear" w:color="auto" w:fill="auto"/>
            <w:noWrap/>
            <w:vAlign w:val="bottom"/>
            <w:hideMark/>
          </w:tcPr>
          <w:p w14:paraId="52FA4196"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2.296</w:t>
            </w:r>
          </w:p>
        </w:tc>
        <w:tc>
          <w:tcPr>
            <w:tcW w:w="2160" w:type="dxa"/>
            <w:tcBorders>
              <w:top w:val="nil"/>
              <w:left w:val="nil"/>
              <w:bottom w:val="single" w:sz="8" w:space="0" w:color="auto"/>
              <w:right w:val="single" w:sz="4" w:space="0" w:color="auto"/>
            </w:tcBorders>
            <w:shd w:val="clear" w:color="auto" w:fill="auto"/>
            <w:noWrap/>
            <w:vAlign w:val="bottom"/>
            <w:hideMark/>
          </w:tcPr>
          <w:p w14:paraId="65B30842"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2451.623</w:t>
            </w:r>
          </w:p>
        </w:tc>
        <w:tc>
          <w:tcPr>
            <w:tcW w:w="1610" w:type="dxa"/>
            <w:tcBorders>
              <w:top w:val="nil"/>
              <w:left w:val="nil"/>
              <w:bottom w:val="single" w:sz="8" w:space="0" w:color="auto"/>
              <w:right w:val="single" w:sz="8" w:space="0" w:color="auto"/>
            </w:tcBorders>
            <w:shd w:val="clear" w:color="auto" w:fill="auto"/>
            <w:noWrap/>
            <w:vAlign w:val="bottom"/>
            <w:hideMark/>
          </w:tcPr>
          <w:p w14:paraId="2050B3FB" w14:textId="77777777" w:rsidR="006649F1" w:rsidRPr="00D22022" w:rsidRDefault="006649F1" w:rsidP="00E43D82">
            <w:pPr>
              <w:tabs>
                <w:tab w:val="clear" w:pos="504"/>
              </w:tabs>
              <w:jc w:val="right"/>
              <w:rPr>
                <w:rFonts w:ascii="Calibri" w:hAnsi="Calibri" w:cs="Calibri"/>
                <w:color w:val="000000"/>
                <w:sz w:val="22"/>
                <w:szCs w:val="22"/>
              </w:rPr>
            </w:pPr>
            <w:r w:rsidRPr="00D22022">
              <w:rPr>
                <w:rFonts w:ascii="Calibri" w:hAnsi="Calibri" w:cs="Calibri"/>
                <w:color w:val="000000"/>
                <w:sz w:val="22"/>
                <w:szCs w:val="22"/>
              </w:rPr>
              <w:t>1054.9</w:t>
            </w:r>
          </w:p>
        </w:tc>
      </w:tr>
    </w:tbl>
    <w:p w14:paraId="757D384E" w14:textId="77777777" w:rsidR="006649F1" w:rsidRDefault="006649F1" w:rsidP="006649F1">
      <w:pPr>
        <w:jc w:val="left"/>
        <w:rPr>
          <w:sz w:val="24"/>
          <w:szCs w:val="24"/>
        </w:rPr>
      </w:pPr>
      <w:r>
        <w:rPr>
          <w:b/>
          <w:bCs/>
          <w:sz w:val="24"/>
          <w:szCs w:val="24"/>
        </w:rPr>
        <w:t xml:space="preserve">Table 2 </w:t>
      </w:r>
      <w:r>
        <w:rPr>
          <w:sz w:val="24"/>
          <w:szCs w:val="24"/>
        </w:rPr>
        <w:t xml:space="preserve">Synthetic well log input parameters and values and corresponding output parameters and values. </w:t>
      </w:r>
    </w:p>
    <w:p w14:paraId="5FE5F701" w14:textId="77777777" w:rsidR="006649F1" w:rsidRPr="00F43E25" w:rsidRDefault="006649F1" w:rsidP="006649F1">
      <w:pPr>
        <w:jc w:val="left"/>
        <w:rPr>
          <w:sz w:val="24"/>
          <w:szCs w:val="24"/>
        </w:rPr>
      </w:pPr>
    </w:p>
    <w:p w14:paraId="3A5B38AE" w14:textId="77777777" w:rsidR="006649F1" w:rsidRDefault="006649F1" w:rsidP="006649F1">
      <w:pPr>
        <w:spacing w:line="480" w:lineRule="auto"/>
        <w:jc w:val="left"/>
        <w:rPr>
          <w:b/>
          <w:bCs/>
          <w:sz w:val="24"/>
          <w:szCs w:val="24"/>
        </w:rPr>
      </w:pPr>
      <w:r>
        <w:rPr>
          <w:b/>
          <w:bCs/>
          <w:sz w:val="24"/>
          <w:szCs w:val="24"/>
        </w:rPr>
        <w:t>3.2 Synthetic Seismic</w:t>
      </w:r>
    </w:p>
    <w:p w14:paraId="589A50BD" w14:textId="5464E73E" w:rsidR="006649F1" w:rsidRDefault="006649F1" w:rsidP="006649F1">
      <w:pPr>
        <w:spacing w:line="480" w:lineRule="auto"/>
        <w:jc w:val="left"/>
        <w:rPr>
          <w:sz w:val="24"/>
          <w:szCs w:val="24"/>
        </w:rPr>
      </w:pPr>
      <w:r>
        <w:rPr>
          <w:b/>
          <w:bCs/>
          <w:sz w:val="24"/>
          <w:szCs w:val="24"/>
        </w:rPr>
        <w:tab/>
      </w:r>
      <w:r>
        <w:rPr>
          <w:sz w:val="24"/>
          <w:szCs w:val="24"/>
        </w:rPr>
        <w:t xml:space="preserve">The porosity and velocity logs were used to create the acoustic impedance log between each of the synthetic well log layers. The first approach for determining an appropriate wavelet to convolve with the acoustic impedance log was to extract the statistical wavelet from the APB13 full stack seismic line #38, to replicate the setting of the study area as much as possible. A sampling rate of 4 </w:t>
      </w:r>
      <w:proofErr w:type="spellStart"/>
      <w:r>
        <w:rPr>
          <w:sz w:val="24"/>
          <w:szCs w:val="24"/>
        </w:rPr>
        <w:t>ms</w:t>
      </w:r>
      <w:proofErr w:type="spellEnd"/>
      <w:r>
        <w:rPr>
          <w:sz w:val="24"/>
          <w:szCs w:val="24"/>
        </w:rPr>
        <w:t xml:space="preserve"> (milliseconds) was used based on the sampling rate of the APB seismic data. However, the extracted wavelet proved to be abnormally pointy, essentially coming to a distinct point at the peak of the wavelet. The second approach was to use a theoretical wavelet, namely the Ricker wavelet. A frequency of 40 Hz was chosen as it closely replicated the frequency estimated from several points throughout the GHSZ in the APB13 seismic line #38. </w:t>
      </w:r>
      <w:r>
        <w:rPr>
          <w:sz w:val="24"/>
          <w:szCs w:val="24"/>
        </w:rPr>
        <w:lastRenderedPageBreak/>
        <w:t>This wavelet was smoother than the statistical wavelet, however, the statistical wavelet was chose</w:t>
      </w:r>
      <w:r w:rsidR="00012CC0">
        <w:rPr>
          <w:sz w:val="24"/>
          <w:szCs w:val="24"/>
        </w:rPr>
        <w:t>n</w:t>
      </w:r>
      <w:r>
        <w:rPr>
          <w:sz w:val="24"/>
          <w:szCs w:val="24"/>
        </w:rPr>
        <w:t xml:space="preserve"> as it was more closely related to the APB13 data than the Ricker. </w:t>
      </w:r>
      <w:r w:rsidR="00012CC0">
        <w:rPr>
          <w:sz w:val="24"/>
          <w:szCs w:val="24"/>
        </w:rPr>
        <w:t>The third and final approach was to use an Ormsby bandpass filter to create synthetic seismic based on an Ormsby wavelet. The Ormsby wavelet was believed to be less inherently skewed than the statistical wavelet</w:t>
      </w:r>
      <w:r w:rsidR="002360EB">
        <w:rPr>
          <w:sz w:val="24"/>
          <w:szCs w:val="24"/>
        </w:rPr>
        <w:t xml:space="preserve">. The bandpass values for the wavelet computation were </w:t>
      </w:r>
      <w:r w:rsidR="00516F6C">
        <w:rPr>
          <w:sz w:val="24"/>
          <w:szCs w:val="24"/>
        </w:rPr>
        <w:t xml:space="preserve">5-10-60-90 Hz, and the results for the wavelet and </w:t>
      </w:r>
      <w:r w:rsidR="00E12F29">
        <w:rPr>
          <w:sz w:val="24"/>
          <w:szCs w:val="24"/>
        </w:rPr>
        <w:t xml:space="preserve">spectrum </w:t>
      </w:r>
      <w:r w:rsidR="00290AA1">
        <w:rPr>
          <w:sz w:val="24"/>
          <w:szCs w:val="24"/>
        </w:rPr>
        <w:t xml:space="preserve">are shown in Appendix E. </w:t>
      </w:r>
    </w:p>
    <w:p w14:paraId="33184139" w14:textId="77777777" w:rsidR="006649F1" w:rsidRDefault="006649F1" w:rsidP="006649F1">
      <w:pPr>
        <w:spacing w:line="480" w:lineRule="auto"/>
        <w:jc w:val="left"/>
        <w:rPr>
          <w:b/>
          <w:bCs/>
          <w:sz w:val="24"/>
          <w:szCs w:val="24"/>
        </w:rPr>
      </w:pPr>
      <w:r>
        <w:rPr>
          <w:b/>
          <w:bCs/>
          <w:sz w:val="24"/>
          <w:szCs w:val="24"/>
        </w:rPr>
        <w:t>3.3 Seismic Attributes</w:t>
      </w:r>
    </w:p>
    <w:p w14:paraId="448AE406" w14:textId="77777777" w:rsidR="006649F1" w:rsidRPr="008264BE" w:rsidRDefault="006649F1" w:rsidP="006649F1">
      <w:pPr>
        <w:spacing w:line="480" w:lineRule="auto"/>
        <w:jc w:val="left"/>
        <w:rPr>
          <w:sz w:val="24"/>
          <w:szCs w:val="24"/>
        </w:rPr>
      </w:pPr>
      <w:r>
        <w:rPr>
          <w:b/>
          <w:bCs/>
          <w:sz w:val="24"/>
          <w:szCs w:val="24"/>
        </w:rPr>
        <w:tab/>
      </w:r>
      <w:r>
        <w:rPr>
          <w:sz w:val="24"/>
          <w:szCs w:val="24"/>
        </w:rPr>
        <w:t>Once the synthetic trace was converted to a 2D format and saved as a .segy file that could be modified appropriately in a seismic attribute and processing software</w:t>
      </w:r>
      <w:r>
        <w:rPr>
          <w:b/>
          <w:bCs/>
          <w:sz w:val="24"/>
          <w:szCs w:val="24"/>
        </w:rPr>
        <w:t xml:space="preserve">, </w:t>
      </w:r>
      <w:r>
        <w:rPr>
          <w:sz w:val="24"/>
          <w:szCs w:val="24"/>
        </w:rPr>
        <w:t xml:space="preserve">the spectral attributes were calculated on the seismic line via spectral decomposition following the methodology described in Chapter 1 Section 3.3. </w:t>
      </w:r>
    </w:p>
    <w:p w14:paraId="1F5A9C7D" w14:textId="77777777" w:rsidR="006649F1" w:rsidRPr="00BC3004" w:rsidRDefault="006649F1" w:rsidP="006649F1">
      <w:pPr>
        <w:pStyle w:val="Heading1"/>
        <w:spacing w:before="0" w:line="480" w:lineRule="auto"/>
        <w:rPr>
          <w:rFonts w:ascii="Times New Roman" w:hAnsi="Times New Roman" w:cs="Times New Roman"/>
          <w:b/>
          <w:bCs/>
          <w:color w:val="auto"/>
          <w:sz w:val="28"/>
          <w:szCs w:val="28"/>
        </w:rPr>
      </w:pPr>
      <w:r w:rsidRPr="00BC3004">
        <w:rPr>
          <w:rFonts w:ascii="Times New Roman" w:hAnsi="Times New Roman" w:cs="Times New Roman"/>
          <w:b/>
          <w:bCs/>
          <w:color w:val="auto"/>
          <w:sz w:val="28"/>
          <w:szCs w:val="28"/>
        </w:rPr>
        <w:t>4. Results</w:t>
      </w:r>
    </w:p>
    <w:p w14:paraId="723226DF" w14:textId="77777777" w:rsidR="006649F1" w:rsidRPr="004B7129" w:rsidRDefault="006649F1" w:rsidP="006649F1">
      <w:pPr>
        <w:spacing w:line="480" w:lineRule="auto"/>
        <w:rPr>
          <w:sz w:val="24"/>
          <w:szCs w:val="28"/>
        </w:rPr>
      </w:pPr>
      <w:r>
        <w:rPr>
          <w:sz w:val="24"/>
          <w:szCs w:val="28"/>
        </w:rPr>
        <w:tab/>
        <w:t xml:space="preserve">The results for Model 2 are shown below. The results for </w:t>
      </w:r>
      <w:proofErr w:type="gramStart"/>
      <w:r>
        <w:rPr>
          <w:sz w:val="24"/>
          <w:szCs w:val="28"/>
        </w:rPr>
        <w:t>Model</w:t>
      </w:r>
      <w:proofErr w:type="gramEnd"/>
      <w:r>
        <w:rPr>
          <w:sz w:val="24"/>
          <w:szCs w:val="28"/>
        </w:rPr>
        <w:t xml:space="preserve"> 1 and 3 are not shown as these proved to not capture the heterogeneity within the data or were too simplistic based on the current understanding of gas hydrates in the Pegasus Basin. </w:t>
      </w:r>
    </w:p>
    <w:p w14:paraId="090A3373" w14:textId="2845F56E" w:rsidR="006649F1" w:rsidRDefault="006649F1" w:rsidP="006649F1">
      <w:pPr>
        <w:spacing w:line="480" w:lineRule="auto"/>
        <w:rPr>
          <w:b/>
          <w:bCs/>
          <w:sz w:val="24"/>
          <w:szCs w:val="28"/>
        </w:rPr>
      </w:pPr>
      <w:r>
        <w:rPr>
          <w:b/>
          <w:bCs/>
          <w:sz w:val="24"/>
          <w:szCs w:val="28"/>
        </w:rPr>
        <w:t>4.1 Synthetic Well Logs</w:t>
      </w:r>
    </w:p>
    <w:p w14:paraId="67646EC2" w14:textId="77777777" w:rsidR="006649F1" w:rsidRDefault="006649F1" w:rsidP="006649F1">
      <w:pPr>
        <w:spacing w:line="480" w:lineRule="auto"/>
        <w:rPr>
          <w:sz w:val="24"/>
          <w:szCs w:val="28"/>
        </w:rPr>
      </w:pPr>
      <w:r>
        <w:rPr>
          <w:b/>
          <w:bCs/>
          <w:sz w:val="24"/>
          <w:szCs w:val="28"/>
        </w:rPr>
        <w:tab/>
      </w:r>
      <w:r>
        <w:rPr>
          <w:sz w:val="24"/>
          <w:szCs w:val="28"/>
        </w:rPr>
        <w:t xml:space="preserve">The results from the synthetic well logs and seismic wavelet convolved with the synthetic well logs for Model 2 </w:t>
      </w:r>
      <w:proofErr w:type="gramStart"/>
      <w:r>
        <w:rPr>
          <w:sz w:val="24"/>
          <w:szCs w:val="28"/>
        </w:rPr>
        <w:t>is</w:t>
      </w:r>
      <w:proofErr w:type="gramEnd"/>
      <w:r>
        <w:rPr>
          <w:sz w:val="24"/>
          <w:szCs w:val="28"/>
        </w:rPr>
        <w:t xml:space="preserve"> shown in Figure 1. The GSHZ consists of a 440 ft thick interval of shaley sandstone and shale layers with gas hydrate concentration dispersed throughout. </w:t>
      </w:r>
    </w:p>
    <w:p w14:paraId="12F9FA39" w14:textId="791C253B" w:rsidR="006649F1" w:rsidRDefault="005A6F4D" w:rsidP="006649F1">
      <w:pPr>
        <w:rPr>
          <w:sz w:val="24"/>
          <w:szCs w:val="28"/>
        </w:rPr>
      </w:pPr>
      <w:r w:rsidRPr="005A6F4D">
        <w:lastRenderedPageBreak/>
        <w:t xml:space="preserve"> </w:t>
      </w:r>
      <w:r>
        <w:rPr>
          <w:noProof/>
        </w:rPr>
        <w:drawing>
          <wp:inline distT="0" distB="0" distL="0" distR="0" wp14:anchorId="33BF047F" wp14:editId="744BE628">
            <wp:extent cx="5943600" cy="3683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3600" cy="3683000"/>
                    </a:xfrm>
                    <a:prstGeom prst="rect">
                      <a:avLst/>
                    </a:prstGeom>
                    <a:noFill/>
                    <a:ln>
                      <a:noFill/>
                    </a:ln>
                  </pic:spPr>
                </pic:pic>
              </a:graphicData>
            </a:graphic>
          </wp:inline>
        </w:drawing>
      </w:r>
      <w:r w:rsidR="006649F1">
        <w:rPr>
          <w:b/>
          <w:bCs/>
          <w:sz w:val="24"/>
          <w:szCs w:val="28"/>
        </w:rPr>
        <w:t>Fig. 1</w:t>
      </w:r>
      <w:r w:rsidR="006649F1">
        <w:rPr>
          <w:sz w:val="24"/>
          <w:szCs w:val="28"/>
        </w:rPr>
        <w:t xml:space="preserve"> Synthetic seismic trace and well logs. Track 1, time (</w:t>
      </w:r>
      <w:proofErr w:type="spellStart"/>
      <w:r w:rsidR="006649F1">
        <w:rPr>
          <w:sz w:val="24"/>
          <w:szCs w:val="28"/>
        </w:rPr>
        <w:t>ms</w:t>
      </w:r>
      <w:proofErr w:type="spellEnd"/>
      <w:r w:rsidR="006649F1">
        <w:rPr>
          <w:sz w:val="24"/>
          <w:szCs w:val="28"/>
        </w:rPr>
        <w:t xml:space="preserve">); track 2, </w:t>
      </w:r>
      <w:r w:rsidR="00D652E1">
        <w:rPr>
          <w:sz w:val="24"/>
          <w:szCs w:val="28"/>
        </w:rPr>
        <w:t>Ormsby wavelet</w:t>
      </w:r>
      <w:r w:rsidR="006649F1">
        <w:rPr>
          <w:sz w:val="24"/>
          <w:szCs w:val="28"/>
        </w:rPr>
        <w:t>; track 3, statistical wavelet; track 4, density (g/cm</w:t>
      </w:r>
      <w:r w:rsidR="006649F1">
        <w:rPr>
          <w:sz w:val="24"/>
          <w:szCs w:val="28"/>
          <w:vertAlign w:val="superscript"/>
        </w:rPr>
        <w:t>3</w:t>
      </w:r>
      <w:r w:rsidR="006649F1">
        <w:rPr>
          <w:sz w:val="24"/>
          <w:szCs w:val="28"/>
        </w:rPr>
        <w:t>); track 5, p-wave velocity (m/s); track 6, gas hydrate saturation (%) within the pore space of the rock, with the remaining percentage filled with water; track 7, s-wave velocity (m/s); and track 8, TVD measured from 0 ft below surface</w:t>
      </w:r>
    </w:p>
    <w:p w14:paraId="1B0105D8" w14:textId="77777777" w:rsidR="006649F1" w:rsidRDefault="006649F1" w:rsidP="006649F1">
      <w:pPr>
        <w:rPr>
          <w:sz w:val="24"/>
          <w:szCs w:val="28"/>
        </w:rPr>
      </w:pPr>
    </w:p>
    <w:p w14:paraId="1149FE99" w14:textId="77777777" w:rsidR="006649F1" w:rsidRDefault="006649F1" w:rsidP="006649F1">
      <w:pPr>
        <w:spacing w:line="480" w:lineRule="auto"/>
        <w:rPr>
          <w:sz w:val="24"/>
          <w:szCs w:val="28"/>
        </w:rPr>
      </w:pPr>
      <w:r>
        <w:rPr>
          <w:sz w:val="24"/>
          <w:szCs w:val="28"/>
        </w:rPr>
        <w:tab/>
      </w:r>
      <w:r>
        <w:rPr>
          <w:sz w:val="24"/>
          <w:szCs w:val="28"/>
        </w:rPr>
        <w:tab/>
        <w:t xml:space="preserve">The acoustic impedance </w:t>
      </w:r>
      <w:r>
        <w:rPr>
          <w:i/>
          <w:iCs/>
          <w:sz w:val="24"/>
          <w:szCs w:val="28"/>
        </w:rPr>
        <w:t>increases</w:t>
      </w:r>
      <w:r>
        <w:rPr>
          <w:sz w:val="24"/>
          <w:szCs w:val="28"/>
        </w:rPr>
        <w:t xml:space="preserve"> at the base of layer 2, 4, 6, 7, and 10, and </w:t>
      </w:r>
      <w:r>
        <w:rPr>
          <w:i/>
          <w:iCs/>
          <w:sz w:val="24"/>
          <w:szCs w:val="28"/>
        </w:rPr>
        <w:t>decreases</w:t>
      </w:r>
      <w:r>
        <w:rPr>
          <w:sz w:val="24"/>
          <w:szCs w:val="28"/>
        </w:rPr>
        <w:t xml:space="preserve"> at the base of layer 1, 3, 5, 8, 9 and 11 (see Table 1 for layer descriptions). Hydrates are present in layer 3, 6, 8, 9, and 11. It is observed that hydrates in layer 3 increase the acoustic impedance at the interface between layer 2 and 3 compared to the acoustic impedance between </w:t>
      </w:r>
      <w:proofErr w:type="gramStart"/>
      <w:r>
        <w:rPr>
          <w:sz w:val="24"/>
          <w:szCs w:val="28"/>
        </w:rPr>
        <w:t>layer</w:t>
      </w:r>
      <w:proofErr w:type="gramEnd"/>
      <w:r>
        <w:rPr>
          <w:sz w:val="24"/>
          <w:szCs w:val="28"/>
        </w:rPr>
        <w:t xml:space="preserve"> 1 and 2 interface, which contains no hydrates in either layer.  Likewise at the interface between layer 10 and 11, which follows the same sand (0% GH) to shale (40% GH) configuration as layer 2 and 3. Indeed, the reflection coefficient (RE) at the interface of a sand to shale sequence is always positive, although the amplitude varies based on hydrate saturation. The acoustic impedance between layer 5 (shale, 0% GH) and 6 (sand, 40% GH) is negative and low amplitude, as is the immediately underlying interface between layers 6 and 7 (shale, 0% GH). Indeed, the amplitudes </w:t>
      </w:r>
      <w:r>
        <w:rPr>
          <w:sz w:val="24"/>
          <w:szCs w:val="28"/>
        </w:rPr>
        <w:lastRenderedPageBreak/>
        <w:t xml:space="preserve">at those interfaces are the lowest observed along the seismic trace. At interfaces between the homogeneous lithology with one layer containing hydrates (between layer 7 and 8 and layer 9 and 10), hydrates create an increasing acoustic impedance contrast that would otherwise not exist. </w:t>
      </w:r>
    </w:p>
    <w:p w14:paraId="554077A4" w14:textId="77777777" w:rsidR="00EE13F2" w:rsidRDefault="00EE13F2" w:rsidP="00EE13F2">
      <w:pPr>
        <w:rPr>
          <w:sz w:val="24"/>
          <w:szCs w:val="28"/>
        </w:rPr>
      </w:pPr>
      <w:r>
        <w:rPr>
          <w:noProof/>
        </w:rPr>
        <w:drawing>
          <wp:inline distT="0" distB="0" distL="0" distR="0" wp14:anchorId="253A9FA7" wp14:editId="550B91AC">
            <wp:extent cx="5943600" cy="65938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3600" cy="6593840"/>
                    </a:xfrm>
                    <a:prstGeom prst="rect">
                      <a:avLst/>
                    </a:prstGeom>
                    <a:noFill/>
                    <a:ln>
                      <a:noFill/>
                    </a:ln>
                  </pic:spPr>
                </pic:pic>
              </a:graphicData>
            </a:graphic>
          </wp:inline>
        </w:drawing>
      </w:r>
      <w:r>
        <w:rPr>
          <w:b/>
          <w:bCs/>
          <w:sz w:val="24"/>
          <w:szCs w:val="28"/>
        </w:rPr>
        <w:t>Fig. 2</w:t>
      </w:r>
      <w:r>
        <w:rPr>
          <w:sz w:val="24"/>
          <w:szCs w:val="28"/>
        </w:rPr>
        <w:t xml:space="preserve"> </w:t>
      </w:r>
      <w:r>
        <w:rPr>
          <w:b/>
          <w:bCs/>
          <w:sz w:val="24"/>
          <w:szCs w:val="28"/>
        </w:rPr>
        <w:t xml:space="preserve">a </w:t>
      </w:r>
      <w:r>
        <w:rPr>
          <w:sz w:val="24"/>
          <w:szCs w:val="28"/>
        </w:rPr>
        <w:t xml:space="preserve">seismic amplitude with Ricker and statistical wavelets, and lithology and gas hydrate saturation sequence, </w:t>
      </w:r>
      <w:r>
        <w:rPr>
          <w:b/>
          <w:bCs/>
          <w:sz w:val="24"/>
          <w:szCs w:val="28"/>
        </w:rPr>
        <w:t>b</w:t>
      </w:r>
      <w:r>
        <w:rPr>
          <w:sz w:val="24"/>
          <w:szCs w:val="28"/>
        </w:rPr>
        <w:t xml:space="preserve"> spectral skewness with Ricker and statistical wavelets, and </w:t>
      </w:r>
      <w:r>
        <w:rPr>
          <w:b/>
          <w:bCs/>
          <w:sz w:val="24"/>
          <w:szCs w:val="28"/>
        </w:rPr>
        <w:t xml:space="preserve">c </w:t>
      </w:r>
      <w:r>
        <w:rPr>
          <w:sz w:val="24"/>
          <w:szCs w:val="28"/>
        </w:rPr>
        <w:t xml:space="preserve">spectral kurtosis with Ricker and statistical wavelets </w:t>
      </w:r>
    </w:p>
    <w:p w14:paraId="2C29852C" w14:textId="77777777" w:rsidR="00EE13F2" w:rsidRDefault="00EE13F2" w:rsidP="00EE13F2">
      <w:pPr>
        <w:spacing w:after="240"/>
        <w:rPr>
          <w:sz w:val="24"/>
          <w:szCs w:val="28"/>
        </w:rPr>
      </w:pPr>
      <w:r>
        <w:rPr>
          <w:noProof/>
        </w:rPr>
        <w:lastRenderedPageBreak/>
        <w:drawing>
          <wp:inline distT="0" distB="0" distL="0" distR="0" wp14:anchorId="4FE6ABE5" wp14:editId="5F5D51E5">
            <wp:extent cx="5943600" cy="43967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4396740"/>
                    </a:xfrm>
                    <a:prstGeom prst="rect">
                      <a:avLst/>
                    </a:prstGeom>
                    <a:noFill/>
                    <a:ln>
                      <a:noFill/>
                    </a:ln>
                  </pic:spPr>
                </pic:pic>
              </a:graphicData>
            </a:graphic>
          </wp:inline>
        </w:drawing>
      </w:r>
      <w:r>
        <w:rPr>
          <w:b/>
          <w:bCs/>
          <w:sz w:val="24"/>
          <w:szCs w:val="28"/>
        </w:rPr>
        <w:t>Fig. 3 a</w:t>
      </w:r>
      <w:r>
        <w:rPr>
          <w:sz w:val="24"/>
          <w:szCs w:val="28"/>
        </w:rPr>
        <w:t xml:space="preserve"> mean frequency, in Hertz, and </w:t>
      </w:r>
      <w:r>
        <w:rPr>
          <w:b/>
          <w:bCs/>
          <w:sz w:val="24"/>
          <w:szCs w:val="28"/>
        </w:rPr>
        <w:t xml:space="preserve">b </w:t>
      </w:r>
      <w:r>
        <w:rPr>
          <w:sz w:val="24"/>
          <w:szCs w:val="28"/>
        </w:rPr>
        <w:t>spectral bandwidth, in cycles per second, for the statistical wavelet scenario</w:t>
      </w:r>
    </w:p>
    <w:p w14:paraId="5EB8DFDD" w14:textId="260B9E05" w:rsidR="006649F1" w:rsidRDefault="006649F1" w:rsidP="006649F1">
      <w:pPr>
        <w:spacing w:line="480" w:lineRule="auto"/>
        <w:rPr>
          <w:b/>
          <w:bCs/>
          <w:sz w:val="24"/>
          <w:szCs w:val="28"/>
        </w:rPr>
      </w:pPr>
      <w:r>
        <w:rPr>
          <w:b/>
          <w:bCs/>
          <w:sz w:val="24"/>
          <w:szCs w:val="28"/>
        </w:rPr>
        <w:t>4.2 Spectral Shape Attributes</w:t>
      </w:r>
      <w:r w:rsidR="00385CE1">
        <w:rPr>
          <w:b/>
          <w:bCs/>
          <w:sz w:val="24"/>
          <w:szCs w:val="28"/>
        </w:rPr>
        <w:t xml:space="preserve"> f</w:t>
      </w:r>
      <w:r w:rsidR="00E8775F">
        <w:rPr>
          <w:b/>
          <w:bCs/>
          <w:sz w:val="24"/>
          <w:szCs w:val="28"/>
        </w:rPr>
        <w:t>ro</w:t>
      </w:r>
      <w:r w:rsidR="00385CE1">
        <w:rPr>
          <w:b/>
          <w:bCs/>
          <w:sz w:val="24"/>
          <w:szCs w:val="28"/>
        </w:rPr>
        <w:t>m Statistical Wavelet Synthetic</w:t>
      </w:r>
    </w:p>
    <w:p w14:paraId="75710889" w14:textId="4858DDA1" w:rsidR="006649F1" w:rsidRDefault="006649F1" w:rsidP="006649F1">
      <w:pPr>
        <w:spacing w:line="480" w:lineRule="auto"/>
        <w:rPr>
          <w:sz w:val="24"/>
          <w:szCs w:val="28"/>
        </w:rPr>
      </w:pPr>
      <w:r>
        <w:rPr>
          <w:b/>
          <w:bCs/>
          <w:sz w:val="24"/>
          <w:szCs w:val="28"/>
        </w:rPr>
        <w:tab/>
      </w:r>
      <w:r>
        <w:rPr>
          <w:b/>
          <w:bCs/>
          <w:sz w:val="24"/>
          <w:szCs w:val="28"/>
        </w:rPr>
        <w:tab/>
      </w:r>
      <w:r>
        <w:rPr>
          <w:sz w:val="24"/>
          <w:szCs w:val="28"/>
        </w:rPr>
        <w:t xml:space="preserve">The synthetic seismic line follows an amplitude variation described by the acoustic impedance results in the </w:t>
      </w:r>
      <w:r w:rsidR="00BA0F4E">
        <w:rPr>
          <w:sz w:val="24"/>
          <w:szCs w:val="28"/>
        </w:rPr>
        <w:t>previous</w:t>
      </w:r>
      <w:r>
        <w:rPr>
          <w:sz w:val="24"/>
          <w:szCs w:val="28"/>
        </w:rPr>
        <w:t xml:space="preserve"> section. For the spectral skewness results, there are no negative skewness values observed. Skewness varies from low, around 0, to greater than 1.5 in the zone below the BSR and GHSZ. Within the GHSZ, the strongest positive skewness (approximately 1.1-1.3) occurs within layer 1, and then in layer 6 and 7, with moderate positive skewness in layer 2, 4, 5, 9, and 10 (approximately 0.7). The lowest skewness is observed in layers 3, 8, and 11 (approximately 0.41). These three layers with the lowest skewness are all shales that contain gas hydrates. The intermediate skewness layers generally are sandstones, with or without hydrates, </w:t>
      </w:r>
      <w:r>
        <w:rPr>
          <w:sz w:val="24"/>
          <w:szCs w:val="28"/>
        </w:rPr>
        <w:lastRenderedPageBreak/>
        <w:t>and shales with no hydrates make up two of the higher skewness layers. The highest skewness is in a hydrate-saturated sandstone layer (layer 6).</w:t>
      </w:r>
    </w:p>
    <w:p w14:paraId="0C615527" w14:textId="49CE205A" w:rsidR="006649F1" w:rsidRDefault="006649F1" w:rsidP="006649F1">
      <w:pPr>
        <w:spacing w:line="480" w:lineRule="auto"/>
        <w:rPr>
          <w:sz w:val="24"/>
          <w:szCs w:val="28"/>
        </w:rPr>
      </w:pPr>
      <w:r>
        <w:rPr>
          <w:sz w:val="24"/>
          <w:szCs w:val="28"/>
        </w:rPr>
        <w:tab/>
        <w:t>For the kurtosis spectral attribute results, kurtosis ranged from predominately negative to three thin intervals of medium positive kurtosis at the top of the attribute line, in a layer 6, and below the BSR/GHSZ. Kurtosis was strongest negative in layers 2, 3, 10, and 11 (maximum -1.09), medium negative in layers 1, 4, 5, 7, 8, and 9 (maximum -0.89) and nearly ever</w:t>
      </w:r>
      <w:r w:rsidR="00166A9D">
        <w:rPr>
          <w:sz w:val="24"/>
          <w:szCs w:val="28"/>
        </w:rPr>
        <w:t>y</w:t>
      </w:r>
      <w:r>
        <w:rPr>
          <w:sz w:val="24"/>
          <w:szCs w:val="28"/>
        </w:rPr>
        <w:t xml:space="preserve"> interface between layers was 0 skewness. There was one layer, layer 6, with positive kurtosis within the GHSZ (0.5), and corresponded to a sandstone layer with 40% gas hydrate saturation over- and underlain by hydrate-free shale. The most negative kurtosis occurs along the transition between hydrate-free sandstone and hydrate-saturated shale (between layers 2 and 3, 3 and 4, and 10 and 11. The positive kurtosis response occurs along the top and base interface between a hydrate-free shale, hydrate-saturated sandstone, hydrate-free shale sequence (layer 5 to 6 and layer 6 to 7). The other two positive kurtosis response occurs at the very top of the well log and at the very base, where there is no heterogeneity of data after the BSR. </w:t>
      </w:r>
    </w:p>
    <w:p w14:paraId="4C539A45" w14:textId="77777777" w:rsidR="00594275" w:rsidRDefault="00594275" w:rsidP="00594275">
      <w:pPr>
        <w:spacing w:line="480" w:lineRule="auto"/>
        <w:rPr>
          <w:b/>
          <w:bCs/>
          <w:sz w:val="24"/>
          <w:szCs w:val="28"/>
        </w:rPr>
      </w:pPr>
      <w:r w:rsidRPr="00E8775F">
        <w:rPr>
          <w:b/>
          <w:bCs/>
          <w:sz w:val="24"/>
          <w:szCs w:val="28"/>
        </w:rPr>
        <w:t>4.3 Spectral Attributes from Ormsby Wavelet Synthetic</w:t>
      </w:r>
    </w:p>
    <w:p w14:paraId="74C3423F" w14:textId="2585313E" w:rsidR="00714956" w:rsidRPr="00E8775F" w:rsidRDefault="00614BBC" w:rsidP="00594275">
      <w:pPr>
        <w:spacing w:line="480" w:lineRule="auto"/>
        <w:rPr>
          <w:b/>
          <w:bCs/>
          <w:sz w:val="24"/>
          <w:szCs w:val="28"/>
        </w:rPr>
      </w:pPr>
      <w:r>
        <w:rPr>
          <w:b/>
          <w:bCs/>
          <w:sz w:val="24"/>
          <w:szCs w:val="28"/>
        </w:rPr>
        <w:tab/>
      </w:r>
      <w:r w:rsidR="00BA0F4E">
        <w:rPr>
          <w:b/>
          <w:bCs/>
          <w:sz w:val="24"/>
          <w:szCs w:val="28"/>
        </w:rPr>
        <w:tab/>
      </w:r>
      <w:r w:rsidR="00BA0F4E">
        <w:rPr>
          <w:sz w:val="24"/>
          <w:szCs w:val="28"/>
        </w:rPr>
        <w:t xml:space="preserve">The synthetic seismic line follows an amplitude variation described by the acoustic impedance results in the </w:t>
      </w:r>
      <w:r w:rsidR="00473C94">
        <w:rPr>
          <w:sz w:val="24"/>
          <w:szCs w:val="28"/>
        </w:rPr>
        <w:t xml:space="preserve">section 4.1, although the Ormsby wavelet has higher resolution than the statistical wavelet, and therefore, there are more seismic reflectors present </w:t>
      </w:r>
      <w:r w:rsidR="000E4382">
        <w:rPr>
          <w:sz w:val="24"/>
          <w:szCs w:val="28"/>
        </w:rPr>
        <w:t>compared to the seismic computed from the statistical wavelet (see Figure</w:t>
      </w:r>
      <w:r w:rsidR="002B115D">
        <w:rPr>
          <w:sz w:val="24"/>
          <w:szCs w:val="28"/>
        </w:rPr>
        <w:t xml:space="preserve">s 2 and 4). </w:t>
      </w:r>
      <w:r w:rsidR="00363D54">
        <w:rPr>
          <w:sz w:val="24"/>
          <w:szCs w:val="28"/>
        </w:rPr>
        <w:t>For the spectral skewness results</w:t>
      </w:r>
      <w:r w:rsidR="0050785B">
        <w:rPr>
          <w:sz w:val="24"/>
          <w:szCs w:val="28"/>
        </w:rPr>
        <w:t xml:space="preserve"> (Figure 4b)</w:t>
      </w:r>
      <w:r w:rsidR="00363D54">
        <w:rPr>
          <w:sz w:val="24"/>
          <w:szCs w:val="28"/>
        </w:rPr>
        <w:t xml:space="preserve">, there are only a few intervals of negative skewness, each of which correspond to a gas hydrate-filled shale layer. </w:t>
      </w:r>
      <w:r w:rsidR="00655BDA">
        <w:rPr>
          <w:sz w:val="24"/>
          <w:szCs w:val="28"/>
        </w:rPr>
        <w:t xml:space="preserve">The strongest positive skewness results correspond to gas hydrate-filled sand layers </w:t>
      </w:r>
      <w:r w:rsidR="0013491C">
        <w:rPr>
          <w:sz w:val="24"/>
          <w:szCs w:val="28"/>
        </w:rPr>
        <w:t>or along the interface between two layers with contrasting lithology and hydrate saturation</w:t>
      </w:r>
      <w:r w:rsidR="00DC7005">
        <w:rPr>
          <w:sz w:val="24"/>
          <w:szCs w:val="28"/>
        </w:rPr>
        <w:t xml:space="preserve">. It is worth noting that the skewness results from the Ormsby wavelet follow the same </w:t>
      </w:r>
      <w:r w:rsidR="00DC7005">
        <w:rPr>
          <w:sz w:val="24"/>
          <w:szCs w:val="28"/>
        </w:rPr>
        <w:lastRenderedPageBreak/>
        <w:t>trend as the skewness results from the statistical wavelet</w:t>
      </w:r>
      <w:r w:rsidR="00360309">
        <w:rPr>
          <w:sz w:val="24"/>
          <w:szCs w:val="28"/>
        </w:rPr>
        <w:t xml:space="preserve">; the main difference is in the amplitude </w:t>
      </w:r>
      <w:r w:rsidR="00360309">
        <w:rPr>
          <w:i/>
          <w:iCs/>
          <w:sz w:val="24"/>
          <w:szCs w:val="28"/>
        </w:rPr>
        <w:t>of the skewness attribute</w:t>
      </w:r>
      <w:r w:rsidR="00562996">
        <w:rPr>
          <w:sz w:val="24"/>
          <w:szCs w:val="28"/>
        </w:rPr>
        <w:t>. The low positive skewness values in the statistical wavelet</w:t>
      </w:r>
      <w:r w:rsidR="00505B48">
        <w:rPr>
          <w:sz w:val="24"/>
          <w:szCs w:val="28"/>
        </w:rPr>
        <w:t xml:space="preserve"> seismic</w:t>
      </w:r>
      <w:r w:rsidR="00562996">
        <w:rPr>
          <w:sz w:val="24"/>
          <w:szCs w:val="28"/>
        </w:rPr>
        <w:t xml:space="preserve"> correspond to low negative skewness values in the </w:t>
      </w:r>
      <w:r w:rsidR="00505B48">
        <w:rPr>
          <w:sz w:val="24"/>
          <w:szCs w:val="28"/>
        </w:rPr>
        <w:t xml:space="preserve">Ormsby wavelet seismic, and the overall strength or amplitude of the strong positive </w:t>
      </w:r>
      <w:r w:rsidR="00450242">
        <w:rPr>
          <w:sz w:val="24"/>
          <w:szCs w:val="28"/>
        </w:rPr>
        <w:t xml:space="preserve">observed in the Ormsby wavelet seismic is lower than that observed in the statistical wavelet seismic. </w:t>
      </w:r>
      <w:r w:rsidR="00FD7669">
        <w:rPr>
          <w:sz w:val="24"/>
          <w:szCs w:val="28"/>
        </w:rPr>
        <w:t>For the spectral kurtosis results</w:t>
      </w:r>
      <w:r w:rsidR="003317AD">
        <w:rPr>
          <w:sz w:val="24"/>
          <w:szCs w:val="28"/>
        </w:rPr>
        <w:t xml:space="preserve"> (Figure 4c)</w:t>
      </w:r>
      <w:r w:rsidR="00FD7669">
        <w:rPr>
          <w:sz w:val="24"/>
          <w:szCs w:val="28"/>
        </w:rPr>
        <w:t xml:space="preserve"> from the Ormsby wavelet, the kurtosis was overwhelmingly negative throughout, with a few low </w:t>
      </w:r>
      <w:proofErr w:type="gramStart"/>
      <w:r w:rsidR="00FD7669">
        <w:rPr>
          <w:sz w:val="24"/>
          <w:szCs w:val="28"/>
        </w:rPr>
        <w:t>negative</w:t>
      </w:r>
      <w:proofErr w:type="gramEnd"/>
      <w:r w:rsidR="00FD7669">
        <w:rPr>
          <w:sz w:val="24"/>
          <w:szCs w:val="28"/>
        </w:rPr>
        <w:t xml:space="preserve"> to 0 kurtosis values </w:t>
      </w:r>
      <w:r w:rsidR="003E0AD6">
        <w:rPr>
          <w:sz w:val="24"/>
          <w:szCs w:val="28"/>
        </w:rPr>
        <w:t xml:space="preserve">along the interface between contrasting lithologies and hydrate saturations. </w:t>
      </w:r>
    </w:p>
    <w:p w14:paraId="19DCF299" w14:textId="0C109F95" w:rsidR="00594275" w:rsidRPr="0090052F" w:rsidRDefault="00714956" w:rsidP="006649F1">
      <w:pPr>
        <w:rPr>
          <w:sz w:val="24"/>
          <w:szCs w:val="28"/>
        </w:rPr>
      </w:pPr>
      <w:r>
        <w:rPr>
          <w:noProof/>
        </w:rPr>
        <w:lastRenderedPageBreak/>
        <w:drawing>
          <wp:inline distT="0" distB="0" distL="0" distR="0" wp14:anchorId="0C7353FB" wp14:editId="4C72C08B">
            <wp:extent cx="5943600" cy="65938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943600" cy="6593840"/>
                    </a:xfrm>
                    <a:prstGeom prst="rect">
                      <a:avLst/>
                    </a:prstGeom>
                    <a:noFill/>
                    <a:ln>
                      <a:noFill/>
                    </a:ln>
                  </pic:spPr>
                </pic:pic>
              </a:graphicData>
            </a:graphic>
          </wp:inline>
        </w:drawing>
      </w:r>
    </w:p>
    <w:p w14:paraId="7B5834C3" w14:textId="33F61A5D" w:rsidR="006649F1" w:rsidRDefault="00284923" w:rsidP="006649F1">
      <w:pPr>
        <w:rPr>
          <w:sz w:val="24"/>
          <w:szCs w:val="28"/>
        </w:rPr>
      </w:pPr>
      <w:r>
        <w:rPr>
          <w:b/>
          <w:bCs/>
          <w:sz w:val="24"/>
          <w:szCs w:val="28"/>
        </w:rPr>
        <w:t>Fig. 4</w:t>
      </w:r>
      <w:r>
        <w:rPr>
          <w:sz w:val="24"/>
          <w:szCs w:val="28"/>
        </w:rPr>
        <w:t xml:space="preserve"> </w:t>
      </w:r>
      <w:r>
        <w:rPr>
          <w:b/>
          <w:bCs/>
          <w:sz w:val="24"/>
          <w:szCs w:val="28"/>
        </w:rPr>
        <w:t xml:space="preserve">a </w:t>
      </w:r>
      <w:r>
        <w:rPr>
          <w:sz w:val="24"/>
          <w:szCs w:val="28"/>
        </w:rPr>
        <w:t xml:space="preserve">seismic amplitude with Ricker and statistical wavelets, and lithology and gas hydrate saturation sequence, </w:t>
      </w:r>
      <w:r>
        <w:rPr>
          <w:b/>
          <w:bCs/>
          <w:sz w:val="24"/>
          <w:szCs w:val="28"/>
        </w:rPr>
        <w:t>b</w:t>
      </w:r>
      <w:r>
        <w:rPr>
          <w:sz w:val="24"/>
          <w:szCs w:val="28"/>
        </w:rPr>
        <w:t xml:space="preserve"> spectral skewness with Ricker and statistical wavelets, and </w:t>
      </w:r>
      <w:r>
        <w:rPr>
          <w:b/>
          <w:bCs/>
          <w:sz w:val="24"/>
          <w:szCs w:val="28"/>
        </w:rPr>
        <w:t xml:space="preserve">c </w:t>
      </w:r>
      <w:r>
        <w:rPr>
          <w:sz w:val="24"/>
          <w:szCs w:val="28"/>
        </w:rPr>
        <w:t>spectral kurtosis with Ricker and statistical wavelets</w:t>
      </w:r>
    </w:p>
    <w:p w14:paraId="2980F7F0" w14:textId="77777777" w:rsidR="00C645A0" w:rsidRDefault="00C645A0" w:rsidP="006649F1">
      <w:pPr>
        <w:rPr>
          <w:sz w:val="24"/>
          <w:szCs w:val="28"/>
        </w:rPr>
      </w:pPr>
    </w:p>
    <w:p w14:paraId="4CA6E5AB" w14:textId="07BA96D1" w:rsidR="00C645A0" w:rsidRDefault="0050130A" w:rsidP="006649F1">
      <w:pPr>
        <w:rPr>
          <w:sz w:val="24"/>
          <w:szCs w:val="28"/>
        </w:rPr>
      </w:pPr>
      <w:r>
        <w:rPr>
          <w:noProof/>
        </w:rPr>
        <w:lastRenderedPageBreak/>
        <w:drawing>
          <wp:inline distT="0" distB="0" distL="0" distR="0" wp14:anchorId="34C7B311" wp14:editId="7C028523">
            <wp:extent cx="5943600" cy="43776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3600" cy="4377690"/>
                    </a:xfrm>
                    <a:prstGeom prst="rect">
                      <a:avLst/>
                    </a:prstGeom>
                    <a:noFill/>
                    <a:ln>
                      <a:noFill/>
                    </a:ln>
                  </pic:spPr>
                </pic:pic>
              </a:graphicData>
            </a:graphic>
          </wp:inline>
        </w:drawing>
      </w:r>
      <w:r>
        <w:rPr>
          <w:b/>
          <w:bCs/>
          <w:sz w:val="24"/>
          <w:szCs w:val="28"/>
        </w:rPr>
        <w:t xml:space="preserve"> </w:t>
      </w:r>
      <w:r w:rsidR="00C645A0">
        <w:rPr>
          <w:b/>
          <w:bCs/>
          <w:sz w:val="24"/>
          <w:szCs w:val="28"/>
        </w:rPr>
        <w:t>Fig. 5 a</w:t>
      </w:r>
      <w:r w:rsidR="00C645A0">
        <w:rPr>
          <w:sz w:val="24"/>
          <w:szCs w:val="28"/>
        </w:rPr>
        <w:t xml:space="preserve"> mean frequency, in Hertz, and </w:t>
      </w:r>
      <w:r w:rsidR="00C645A0">
        <w:rPr>
          <w:b/>
          <w:bCs/>
          <w:sz w:val="24"/>
          <w:szCs w:val="28"/>
        </w:rPr>
        <w:t xml:space="preserve">b </w:t>
      </w:r>
      <w:r w:rsidR="00C645A0">
        <w:rPr>
          <w:sz w:val="24"/>
          <w:szCs w:val="28"/>
        </w:rPr>
        <w:t>spectral bandwidth, in cycles per second for the Ormsby wavelet scenario</w:t>
      </w:r>
    </w:p>
    <w:p w14:paraId="506A4313" w14:textId="77777777" w:rsidR="00284923" w:rsidRDefault="00284923" w:rsidP="006649F1">
      <w:pPr>
        <w:rPr>
          <w:sz w:val="24"/>
          <w:szCs w:val="28"/>
        </w:rPr>
      </w:pPr>
    </w:p>
    <w:p w14:paraId="01ED0A17" w14:textId="77777777" w:rsidR="006649F1" w:rsidRDefault="006649F1" w:rsidP="006649F1">
      <w:pPr>
        <w:pStyle w:val="Heading1"/>
        <w:spacing w:before="0" w:line="48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5. </w:t>
      </w:r>
      <w:r w:rsidRPr="00F75C6E">
        <w:rPr>
          <w:rFonts w:ascii="Times New Roman" w:hAnsi="Times New Roman" w:cs="Times New Roman"/>
          <w:b/>
          <w:bCs/>
          <w:color w:val="auto"/>
          <w:sz w:val="28"/>
          <w:szCs w:val="28"/>
        </w:rPr>
        <w:t xml:space="preserve">Discussion </w:t>
      </w:r>
    </w:p>
    <w:p w14:paraId="7DA8C189" w14:textId="77777777" w:rsidR="006649F1" w:rsidRDefault="006649F1" w:rsidP="006649F1">
      <w:pPr>
        <w:spacing w:line="480" w:lineRule="auto"/>
        <w:rPr>
          <w:b/>
          <w:bCs/>
          <w:sz w:val="24"/>
          <w:szCs w:val="24"/>
        </w:rPr>
      </w:pPr>
      <w:r>
        <w:rPr>
          <w:b/>
          <w:bCs/>
          <w:sz w:val="24"/>
          <w:szCs w:val="24"/>
        </w:rPr>
        <w:t>5.1 Synthetic Well Logs and Seismic Data</w:t>
      </w:r>
    </w:p>
    <w:p w14:paraId="4E1592EA" w14:textId="77777777" w:rsidR="006649F1" w:rsidRDefault="006649F1" w:rsidP="006649F1">
      <w:pPr>
        <w:spacing w:line="480" w:lineRule="auto"/>
        <w:rPr>
          <w:sz w:val="24"/>
          <w:szCs w:val="28"/>
        </w:rPr>
      </w:pPr>
      <w:r>
        <w:rPr>
          <w:sz w:val="24"/>
          <w:szCs w:val="28"/>
        </w:rPr>
        <w:tab/>
        <w:t xml:space="preserve">It is observed that there is not a linear one-to-one correlation between hydrate saturation increasing the amplitude of the seismic trace, although there are noticeable velocity and density contrasts between layers of differing lithology and/or hydrate saturation. It is likely that the lack of correlation within this </w:t>
      </w:r>
      <w:proofErr w:type="gramStart"/>
      <w:r>
        <w:rPr>
          <w:sz w:val="24"/>
          <w:szCs w:val="28"/>
        </w:rPr>
        <w:t>particular synthetic</w:t>
      </w:r>
      <w:proofErr w:type="gramEnd"/>
      <w:r>
        <w:rPr>
          <w:sz w:val="24"/>
          <w:szCs w:val="28"/>
        </w:rPr>
        <w:t xml:space="preserve"> dataset is due to the actual rock properties and the similarities in those values for each respective layer. For example, the p-wave velocity of a hydrate-filled sand (</w:t>
      </w:r>
      <w:r w:rsidRPr="007526FC">
        <w:rPr>
          <w:sz w:val="24"/>
          <w:szCs w:val="28"/>
        </w:rPr>
        <w:t>2761.98</w:t>
      </w:r>
      <w:r>
        <w:rPr>
          <w:sz w:val="24"/>
          <w:szCs w:val="28"/>
        </w:rPr>
        <w:t xml:space="preserve"> m/s) is very similar to that of a hydrate-free shale (</w:t>
      </w:r>
      <w:r w:rsidRPr="00D939AB">
        <w:rPr>
          <w:sz w:val="24"/>
          <w:szCs w:val="28"/>
        </w:rPr>
        <w:t>2726.24</w:t>
      </w:r>
      <w:r>
        <w:rPr>
          <w:sz w:val="24"/>
          <w:szCs w:val="28"/>
        </w:rPr>
        <w:t xml:space="preserve"> m/s). [See Table 2 for a complete description of rock properties and values used to create the synthetic well </w:t>
      </w:r>
      <w:r>
        <w:rPr>
          <w:sz w:val="24"/>
          <w:szCs w:val="28"/>
        </w:rPr>
        <w:lastRenderedPageBreak/>
        <w:t xml:space="preserve">logs.] This creates the low impedance contrast between the hydrate filled sand layers and a hydrate-free shale layer, while the opposite combination of hydrate-filled </w:t>
      </w:r>
      <w:r w:rsidRPr="000154D2">
        <w:rPr>
          <w:sz w:val="24"/>
          <w:szCs w:val="28"/>
        </w:rPr>
        <w:t>shale (</w:t>
      </w:r>
      <w:proofErr w:type="spellStart"/>
      <w:r>
        <w:rPr>
          <w:sz w:val="24"/>
          <w:szCs w:val="28"/>
        </w:rPr>
        <w:t>V</w:t>
      </w:r>
      <w:r>
        <w:rPr>
          <w:sz w:val="24"/>
          <w:szCs w:val="28"/>
          <w:vertAlign w:val="subscript"/>
        </w:rPr>
        <w:t>p</w:t>
      </w:r>
      <w:proofErr w:type="spellEnd"/>
      <w:r>
        <w:rPr>
          <w:sz w:val="24"/>
          <w:szCs w:val="28"/>
        </w:rPr>
        <w:t xml:space="preserve"> of </w:t>
      </w:r>
      <w:r w:rsidRPr="00950A14">
        <w:rPr>
          <w:sz w:val="24"/>
          <w:szCs w:val="28"/>
        </w:rPr>
        <w:t>3022.</w:t>
      </w:r>
      <w:r>
        <w:rPr>
          <w:sz w:val="24"/>
          <w:szCs w:val="28"/>
        </w:rPr>
        <w:t xml:space="preserve">10 m/s) to hydrate-free sand </w:t>
      </w:r>
      <w:r w:rsidRPr="000154D2">
        <w:rPr>
          <w:sz w:val="24"/>
          <w:szCs w:val="28"/>
        </w:rPr>
        <w:t>(</w:t>
      </w:r>
      <w:proofErr w:type="spellStart"/>
      <w:r>
        <w:rPr>
          <w:sz w:val="24"/>
          <w:szCs w:val="28"/>
        </w:rPr>
        <w:t>V</w:t>
      </w:r>
      <w:r>
        <w:rPr>
          <w:sz w:val="24"/>
          <w:szCs w:val="28"/>
          <w:vertAlign w:val="subscript"/>
        </w:rPr>
        <w:t>p</w:t>
      </w:r>
      <w:proofErr w:type="spellEnd"/>
      <w:r>
        <w:rPr>
          <w:sz w:val="24"/>
          <w:szCs w:val="28"/>
        </w:rPr>
        <w:t xml:space="preserve"> of </w:t>
      </w:r>
      <w:r w:rsidRPr="00950A14">
        <w:rPr>
          <w:sz w:val="24"/>
          <w:szCs w:val="28"/>
        </w:rPr>
        <w:t>2451.62</w:t>
      </w:r>
      <w:r>
        <w:rPr>
          <w:sz w:val="24"/>
          <w:szCs w:val="28"/>
        </w:rPr>
        <w:t xml:space="preserve"> m/s) contains a quite large positive reflection coefficient. It is important that one considers not only the hydrate presence (or lack thereof), but also the underlying rock properties, when analyzing the impact of hydrates on the amplitude of the seismic waveform.</w:t>
      </w:r>
    </w:p>
    <w:p w14:paraId="2CB20C60" w14:textId="36352160" w:rsidR="006649F1" w:rsidRDefault="006649F1" w:rsidP="006649F1">
      <w:pPr>
        <w:spacing w:line="480" w:lineRule="auto"/>
        <w:rPr>
          <w:b/>
          <w:bCs/>
          <w:sz w:val="24"/>
          <w:szCs w:val="28"/>
        </w:rPr>
      </w:pPr>
      <w:r>
        <w:rPr>
          <w:b/>
          <w:bCs/>
          <w:sz w:val="24"/>
          <w:szCs w:val="28"/>
        </w:rPr>
        <w:t>5.2 Spectral Shape Attributes</w:t>
      </w:r>
      <w:r w:rsidR="00940EB4">
        <w:rPr>
          <w:b/>
          <w:bCs/>
          <w:sz w:val="24"/>
          <w:szCs w:val="28"/>
        </w:rPr>
        <w:t xml:space="preserve"> from the Statistical Wavelet</w:t>
      </w:r>
    </w:p>
    <w:p w14:paraId="459191E5" w14:textId="49EB8D3C" w:rsidR="006649F1" w:rsidRDefault="006649F1" w:rsidP="006649F1">
      <w:pPr>
        <w:spacing w:line="480" w:lineRule="auto"/>
        <w:rPr>
          <w:sz w:val="24"/>
          <w:szCs w:val="28"/>
        </w:rPr>
      </w:pPr>
      <w:r>
        <w:rPr>
          <w:sz w:val="24"/>
          <w:szCs w:val="28"/>
        </w:rPr>
        <w:tab/>
        <w:t xml:space="preserve">The particularly low skewness responses all correspond to layers of shale with no hydrate saturation or the interface between two shale layers with hydrate saturation in one of the layers, with the highest skewness was in a hydrate-saturated sandstone layer. Based on these results, it does not appear that hydrates alone are impacting attribute responses, at least not in a one-to-one relationship. What is happening may better be understood when compared to the frequency of the seismic data. Ever layer with low skewness corresponds to a layer of higher frequency in the mean frequency attribute, calculated from spectral decomposition. The highest values of skewness, on the other hand, correspond to lower frequencies. Although the total range of frequencies represented is small (approximately 20-42 Hz), there is a distinct contrast between zones of high and low skewness in the respective frequency zones. Therefore, it seems more likely that skewness is related to variations in frequency than the actual amplitude of the seismic trace; as was observed in the hydrate-filled sand layer with high skewness, the amplitude of the seismic trace was very low. Hydrate saturation alone did not appear to be the controlling factor on skewness response, but rather the frequency variations observed in each zone. However, the frequency variations are likely tied to hydrates, but without applying an attenuation factor, it is difficult to estimate the true impact of hydrates on skewness. </w:t>
      </w:r>
    </w:p>
    <w:p w14:paraId="7C96E1EB" w14:textId="77777777" w:rsidR="006649F1" w:rsidRPr="00975DCD" w:rsidRDefault="006649F1" w:rsidP="006649F1">
      <w:pPr>
        <w:spacing w:line="480" w:lineRule="auto"/>
        <w:rPr>
          <w:sz w:val="24"/>
          <w:szCs w:val="28"/>
        </w:rPr>
      </w:pPr>
      <w:r>
        <w:rPr>
          <w:sz w:val="24"/>
          <w:szCs w:val="28"/>
        </w:rPr>
        <w:lastRenderedPageBreak/>
        <w:tab/>
        <w:t xml:space="preserve">It appears that positive kurtosis, at least as observed in this simplified model, is tied to low amplitude variations along the seismic trace. The positive kurtosis occurs within the GHSZ only where there was a very low impedance contrast in the original acoustic impedance log and corresponding seismic trace. At the top of the GHSZ, the data contains no heterogeneity, and therefore, no contrast until the first interface. Likewise for the positive kurtosis observed below the BSR. Considering kurtosis in terms of the bandwidth or </w:t>
      </w:r>
      <w:proofErr w:type="gramStart"/>
      <w:r>
        <w:rPr>
          <w:sz w:val="24"/>
          <w:szCs w:val="28"/>
        </w:rPr>
        <w:t>tailed-ness</w:t>
      </w:r>
      <w:proofErr w:type="gramEnd"/>
      <w:r>
        <w:rPr>
          <w:sz w:val="24"/>
          <w:szCs w:val="28"/>
        </w:rPr>
        <w:t xml:space="preserve"> of the data, positive kurtosis is showing that there is a narrower bandwidth of data, or very large tails. That leads to the explanation that the data contains a large </w:t>
      </w:r>
      <w:proofErr w:type="gramStart"/>
      <w:r>
        <w:rPr>
          <w:sz w:val="24"/>
          <w:szCs w:val="28"/>
        </w:rPr>
        <w:t>amount</w:t>
      </w:r>
      <w:proofErr w:type="gramEnd"/>
      <w:r>
        <w:rPr>
          <w:sz w:val="24"/>
          <w:szCs w:val="28"/>
        </w:rPr>
        <w:t xml:space="preserve"> of outliers, which is not intuitive for layers with consistent rock properties throughout. Perhaps more intuitive is to think in terms of the amplitude and frequency of the data. In a thick, homogeneous layer, such as those described in this model, there will be a narrow range of frequencies within </w:t>
      </w:r>
      <w:r>
        <w:rPr>
          <w:i/>
          <w:iCs/>
          <w:sz w:val="24"/>
          <w:szCs w:val="28"/>
        </w:rPr>
        <w:t>synthetic</w:t>
      </w:r>
      <w:r>
        <w:rPr>
          <w:sz w:val="24"/>
          <w:szCs w:val="28"/>
        </w:rPr>
        <w:t xml:space="preserve"> data given that the model used a synthetic </w:t>
      </w:r>
      <w:proofErr w:type="gramStart"/>
      <w:r>
        <w:rPr>
          <w:sz w:val="24"/>
          <w:szCs w:val="28"/>
        </w:rPr>
        <w:t>wavelet</w:t>
      </w:r>
      <w:proofErr w:type="gramEnd"/>
      <w:r>
        <w:rPr>
          <w:sz w:val="24"/>
          <w:szCs w:val="28"/>
        </w:rPr>
        <w:t xml:space="preserve"> and the rock properties were consistent throughout. This effect is likely responsible for the positive kurtosis in zones with high similarity (either because of lithology or GH saturation or a combination of the two giving similar rock property values), and therefore, similar (and low) frequencies. In real seismic data, there will be a significant amount of heterogeneity and frequency variations within the data that will likely result in a broader bandwidth, and subsequently, lower to negative kurtosis. </w:t>
      </w:r>
    </w:p>
    <w:p w14:paraId="4365EB82" w14:textId="77777777" w:rsidR="006649F1" w:rsidRDefault="006649F1" w:rsidP="006649F1">
      <w:pPr>
        <w:spacing w:line="480" w:lineRule="auto"/>
        <w:rPr>
          <w:sz w:val="24"/>
          <w:szCs w:val="24"/>
        </w:rPr>
      </w:pPr>
      <w:r>
        <w:rPr>
          <w:b/>
          <w:bCs/>
          <w:sz w:val="24"/>
          <w:szCs w:val="24"/>
        </w:rPr>
        <w:tab/>
      </w:r>
      <w:r>
        <w:rPr>
          <w:sz w:val="24"/>
          <w:szCs w:val="24"/>
        </w:rPr>
        <w:t xml:space="preserve">Within the model presented here, the negative kurtosis corresponds to a broader bandwidth and therefore, a larger range of frequencies. This negative kurtosis corresponds to layers that have significantly varying rock property values, such as between a hydrate-free sandstone and a hydrate-saturated shale. Therefore, kurtosis may be better described in terms of how it describes the contrast </w:t>
      </w:r>
      <w:r>
        <w:rPr>
          <w:i/>
          <w:iCs/>
          <w:sz w:val="24"/>
          <w:szCs w:val="24"/>
        </w:rPr>
        <w:t>between</w:t>
      </w:r>
      <w:r>
        <w:rPr>
          <w:sz w:val="24"/>
          <w:szCs w:val="24"/>
        </w:rPr>
        <w:t xml:space="preserve"> layers or the variation </w:t>
      </w:r>
      <w:r>
        <w:rPr>
          <w:i/>
          <w:iCs/>
          <w:sz w:val="24"/>
          <w:szCs w:val="24"/>
        </w:rPr>
        <w:t>within</w:t>
      </w:r>
      <w:r>
        <w:rPr>
          <w:sz w:val="24"/>
          <w:szCs w:val="24"/>
        </w:rPr>
        <w:t xml:space="preserve"> a thick, heterogeneous lithology sequence. Likely, however, at the scale of most seismic resolution, kurtosis will not be applicable to resolve </w:t>
      </w:r>
      <w:r>
        <w:rPr>
          <w:sz w:val="24"/>
          <w:szCs w:val="24"/>
        </w:rPr>
        <w:lastRenderedPageBreak/>
        <w:t xml:space="preserve">heterogeneity within individual lithologies but on a resolve larger-scale variations between layers and sequences. </w:t>
      </w:r>
    </w:p>
    <w:p w14:paraId="3808ACE0" w14:textId="77777777" w:rsidR="006649F1" w:rsidRDefault="006649F1" w:rsidP="006649F1">
      <w:pPr>
        <w:spacing w:line="480" w:lineRule="auto"/>
        <w:rPr>
          <w:sz w:val="24"/>
          <w:szCs w:val="24"/>
        </w:rPr>
      </w:pPr>
      <w:r>
        <w:rPr>
          <w:sz w:val="24"/>
          <w:szCs w:val="24"/>
        </w:rPr>
        <w:tab/>
        <w:t xml:space="preserve">Although kurtosis did not appear to be tied directly to gas hydrate saturation, at least in the fashion expected, it is closely related to variations occurring in the frequency spectrum of the data. Likely, the model is too simplistic, and without a proper attenuation factor applied, the true nature of hydrate’s impact on attenuation is not being captured by density and velocity and subsequent seismic data. </w:t>
      </w:r>
    </w:p>
    <w:p w14:paraId="3BFE3C30" w14:textId="33379870" w:rsidR="00363FD0" w:rsidRDefault="00363FD0" w:rsidP="006649F1">
      <w:pPr>
        <w:spacing w:line="480" w:lineRule="auto"/>
        <w:rPr>
          <w:b/>
          <w:bCs/>
          <w:sz w:val="24"/>
          <w:szCs w:val="24"/>
        </w:rPr>
      </w:pPr>
      <w:r>
        <w:rPr>
          <w:b/>
          <w:bCs/>
          <w:sz w:val="24"/>
          <w:szCs w:val="24"/>
        </w:rPr>
        <w:t>5.3 Spectral Attributes from the Ormsby Wavelet</w:t>
      </w:r>
    </w:p>
    <w:p w14:paraId="52F1CEE2" w14:textId="77777777" w:rsidR="00B35DBE" w:rsidRDefault="00363FD0" w:rsidP="006649F1">
      <w:pPr>
        <w:spacing w:line="480" w:lineRule="auto"/>
        <w:rPr>
          <w:sz w:val="24"/>
          <w:szCs w:val="24"/>
        </w:rPr>
      </w:pPr>
      <w:r>
        <w:rPr>
          <w:b/>
          <w:bCs/>
          <w:sz w:val="24"/>
          <w:szCs w:val="24"/>
        </w:rPr>
        <w:tab/>
      </w:r>
      <w:r w:rsidR="00494B22">
        <w:rPr>
          <w:sz w:val="24"/>
          <w:szCs w:val="24"/>
        </w:rPr>
        <w:t xml:space="preserve">The skewness results observed in the Ormsby wavelet seismic are very similar to that observed in the </w:t>
      </w:r>
      <w:r w:rsidR="001D42D1">
        <w:rPr>
          <w:sz w:val="24"/>
          <w:szCs w:val="24"/>
        </w:rPr>
        <w:t xml:space="preserve">statistical wavelet seismic, albeit with a lower amplitude </w:t>
      </w:r>
      <w:r w:rsidR="001D42D1">
        <w:rPr>
          <w:i/>
          <w:iCs/>
          <w:sz w:val="24"/>
          <w:szCs w:val="24"/>
        </w:rPr>
        <w:t>of the skewness</w:t>
      </w:r>
      <w:r w:rsidR="001D42D1">
        <w:rPr>
          <w:sz w:val="24"/>
          <w:szCs w:val="24"/>
        </w:rPr>
        <w:t xml:space="preserve"> response. Therefore, the interpretation of these skewness responses </w:t>
      </w:r>
      <w:proofErr w:type="gramStart"/>
      <w:r w:rsidR="001D42D1">
        <w:rPr>
          <w:sz w:val="24"/>
          <w:szCs w:val="24"/>
        </w:rPr>
        <w:t>are</w:t>
      </w:r>
      <w:proofErr w:type="gramEnd"/>
      <w:r w:rsidR="001D42D1">
        <w:rPr>
          <w:sz w:val="24"/>
          <w:szCs w:val="24"/>
        </w:rPr>
        <w:t xml:space="preserve"> generally consistent for both wavelet scenarios. The main </w:t>
      </w:r>
      <w:r w:rsidR="00021690">
        <w:rPr>
          <w:sz w:val="24"/>
          <w:szCs w:val="24"/>
        </w:rPr>
        <w:t>consideration is that the Ormsby wavelet contains inherently lower positive skewness than the statistical wavelet (</w:t>
      </w:r>
      <w:r w:rsidR="0099304E">
        <w:rPr>
          <w:sz w:val="24"/>
          <w:szCs w:val="24"/>
        </w:rPr>
        <w:t xml:space="preserve">see Appendix </w:t>
      </w:r>
      <w:r w:rsidR="00C07E55">
        <w:rPr>
          <w:sz w:val="24"/>
          <w:szCs w:val="24"/>
        </w:rPr>
        <w:t>E Figure 1 and 2</w:t>
      </w:r>
      <w:r w:rsidR="00021690">
        <w:rPr>
          <w:sz w:val="24"/>
          <w:szCs w:val="24"/>
        </w:rPr>
        <w:t xml:space="preserve">), which impacts the skewness results for that scenario. The kurtosis results are also impacted by this </w:t>
      </w:r>
      <w:r w:rsidR="00A13A3F">
        <w:rPr>
          <w:sz w:val="24"/>
          <w:szCs w:val="24"/>
        </w:rPr>
        <w:t xml:space="preserve">wavelet shape. </w:t>
      </w:r>
      <w:r w:rsidR="00F55A1F">
        <w:rPr>
          <w:sz w:val="24"/>
          <w:szCs w:val="24"/>
        </w:rPr>
        <w:t xml:space="preserve">While the spectrum from the statistical wavelet varied slightly across the seismic data, the spectrum for the </w:t>
      </w:r>
      <w:r w:rsidR="007C49EA">
        <w:rPr>
          <w:sz w:val="24"/>
          <w:szCs w:val="24"/>
        </w:rPr>
        <w:t>Ormsby wavelet was very consistent throughout, following the Ormsby bandpass</w:t>
      </w:r>
      <w:r w:rsidR="00890F16">
        <w:rPr>
          <w:sz w:val="24"/>
          <w:szCs w:val="24"/>
        </w:rPr>
        <w:t xml:space="preserve"> values that were used to create the wavelet. </w:t>
      </w:r>
      <w:r w:rsidR="000F515E">
        <w:rPr>
          <w:sz w:val="24"/>
          <w:szCs w:val="24"/>
        </w:rPr>
        <w:t>Additionally, the shape of the spectrum was consistent for the negative kurtosis example (</w:t>
      </w:r>
      <w:r w:rsidR="008D015E">
        <w:rPr>
          <w:sz w:val="24"/>
          <w:szCs w:val="24"/>
        </w:rPr>
        <w:t xml:space="preserve">see </w:t>
      </w:r>
      <w:r w:rsidR="000F515E">
        <w:rPr>
          <w:sz w:val="24"/>
          <w:szCs w:val="24"/>
        </w:rPr>
        <w:t xml:space="preserve">Figure </w:t>
      </w:r>
      <w:r w:rsidR="008D015E">
        <w:rPr>
          <w:sz w:val="24"/>
          <w:szCs w:val="24"/>
        </w:rPr>
        <w:t>4). Therefore,</w:t>
      </w:r>
      <w:r w:rsidR="00890F16">
        <w:rPr>
          <w:sz w:val="24"/>
          <w:szCs w:val="24"/>
        </w:rPr>
        <w:t xml:space="preserve"> kurtosis was inherently negative</w:t>
      </w:r>
      <w:r w:rsidR="008D015E">
        <w:rPr>
          <w:sz w:val="24"/>
          <w:szCs w:val="24"/>
        </w:rPr>
        <w:t xml:space="preserve"> across almost the entirety of the</w:t>
      </w:r>
      <w:r w:rsidR="00890F16">
        <w:rPr>
          <w:sz w:val="24"/>
          <w:szCs w:val="24"/>
        </w:rPr>
        <w:t xml:space="preserve"> Ormsby wavelet</w:t>
      </w:r>
      <w:r w:rsidR="008D015E">
        <w:rPr>
          <w:sz w:val="24"/>
          <w:szCs w:val="24"/>
        </w:rPr>
        <w:t xml:space="preserve"> seismic, even where gas hydrate layers were present</w:t>
      </w:r>
      <w:r w:rsidR="00C41548">
        <w:rPr>
          <w:sz w:val="24"/>
          <w:szCs w:val="24"/>
        </w:rPr>
        <w:t>.</w:t>
      </w:r>
      <w:r w:rsidR="00D359C1">
        <w:rPr>
          <w:sz w:val="24"/>
          <w:szCs w:val="24"/>
        </w:rPr>
        <w:t xml:space="preserve"> With respect to gas hydrates, then, the Ormsby scenario </w:t>
      </w:r>
      <w:r w:rsidR="00851700">
        <w:rPr>
          <w:sz w:val="24"/>
          <w:szCs w:val="24"/>
        </w:rPr>
        <w:t xml:space="preserve">did not provide much utility in distinguishing layers of gas hydrates or how attenuation varies throughout the GHSZ. </w:t>
      </w:r>
    </w:p>
    <w:p w14:paraId="4482E2D9" w14:textId="77777777" w:rsidR="00B35DBE" w:rsidRDefault="00B35DBE" w:rsidP="006649F1">
      <w:pPr>
        <w:spacing w:line="480" w:lineRule="auto"/>
        <w:rPr>
          <w:sz w:val="24"/>
          <w:szCs w:val="24"/>
        </w:rPr>
      </w:pPr>
    </w:p>
    <w:p w14:paraId="0481A236" w14:textId="219AA399" w:rsidR="00363FD0" w:rsidRPr="001D42D1" w:rsidRDefault="00581B14" w:rsidP="006649F1">
      <w:pPr>
        <w:spacing w:line="480" w:lineRule="auto"/>
        <w:rPr>
          <w:sz w:val="24"/>
          <w:szCs w:val="24"/>
        </w:rPr>
      </w:pPr>
      <w:r>
        <w:rPr>
          <w:sz w:val="24"/>
          <w:szCs w:val="24"/>
        </w:rPr>
        <w:t xml:space="preserve"> </w:t>
      </w:r>
    </w:p>
    <w:p w14:paraId="3FDCCE43" w14:textId="35F16CE9" w:rsidR="006649F1" w:rsidRDefault="006649F1" w:rsidP="006649F1">
      <w:pPr>
        <w:spacing w:line="480" w:lineRule="auto"/>
        <w:rPr>
          <w:b/>
          <w:bCs/>
          <w:sz w:val="24"/>
          <w:szCs w:val="24"/>
        </w:rPr>
      </w:pPr>
      <w:r>
        <w:rPr>
          <w:b/>
          <w:bCs/>
          <w:sz w:val="24"/>
          <w:szCs w:val="24"/>
        </w:rPr>
        <w:lastRenderedPageBreak/>
        <w:t>5.</w:t>
      </w:r>
      <w:r w:rsidR="00363FD0">
        <w:rPr>
          <w:b/>
          <w:bCs/>
          <w:sz w:val="24"/>
          <w:szCs w:val="24"/>
        </w:rPr>
        <w:t>4</w:t>
      </w:r>
      <w:r>
        <w:rPr>
          <w:b/>
          <w:bCs/>
          <w:sz w:val="24"/>
          <w:szCs w:val="24"/>
        </w:rPr>
        <w:t xml:space="preserve"> Model Limitations</w:t>
      </w:r>
    </w:p>
    <w:p w14:paraId="14E1C5B9" w14:textId="503C88C8" w:rsidR="006649F1" w:rsidRDefault="006649F1" w:rsidP="006649F1">
      <w:pPr>
        <w:spacing w:line="480" w:lineRule="auto"/>
        <w:rPr>
          <w:sz w:val="24"/>
          <w:szCs w:val="24"/>
        </w:rPr>
      </w:pPr>
      <w:r>
        <w:rPr>
          <w:b/>
          <w:bCs/>
          <w:sz w:val="24"/>
          <w:szCs w:val="24"/>
        </w:rPr>
        <w:tab/>
      </w:r>
      <w:r>
        <w:rPr>
          <w:sz w:val="24"/>
          <w:szCs w:val="24"/>
        </w:rPr>
        <w:t>Based on the initial results and interpretations from this brief investigation into spectral attribute response on gas hydrates in synthetic seismic data, it is observed that the model</w:t>
      </w:r>
      <w:r w:rsidR="00004526">
        <w:rPr>
          <w:sz w:val="24"/>
          <w:szCs w:val="24"/>
        </w:rPr>
        <w:t>, whether based on the statistical or Ormsby wavelet,</w:t>
      </w:r>
      <w:r>
        <w:rPr>
          <w:sz w:val="24"/>
          <w:szCs w:val="24"/>
        </w:rPr>
        <w:t xml:space="preserve"> was not able to capture the heterogeneity that occurs intrinsically within hydrates to cause attenuation. From the Cordon et al (2006) study, it was shown that synthetic seismic data showed little to no amplitude losses in gas hydrates when no Q-factor was applied. The results in Model 2 reflected a similar response. Therefore, a limitation to this study was that, without applying attenuation to the model, the model was only able to capture the background elastic heterogeneity from the varying lithology and hydrate layers, but not attenuation itself. However, these results are still useful for illustrating the </w:t>
      </w:r>
      <w:r>
        <w:rPr>
          <w:i/>
          <w:iCs/>
          <w:sz w:val="24"/>
          <w:szCs w:val="24"/>
        </w:rPr>
        <w:t>intrinsic</w:t>
      </w:r>
      <w:r>
        <w:rPr>
          <w:sz w:val="24"/>
          <w:szCs w:val="24"/>
        </w:rPr>
        <w:t xml:space="preserve">, although poorly understood, mechanism of attenuation that is observed in gas hydrates, as well as highlighting anomalies that may be caused by hydrates when a proper Q-factor is applied. </w:t>
      </w:r>
    </w:p>
    <w:p w14:paraId="346AF478" w14:textId="7B211576" w:rsidR="006649F1" w:rsidRPr="007629A6" w:rsidRDefault="006649F1" w:rsidP="006649F1">
      <w:pPr>
        <w:spacing w:line="480" w:lineRule="auto"/>
        <w:rPr>
          <w:sz w:val="24"/>
          <w:szCs w:val="24"/>
        </w:rPr>
      </w:pPr>
      <w:r>
        <w:rPr>
          <w:sz w:val="24"/>
          <w:szCs w:val="24"/>
        </w:rPr>
        <w:tab/>
        <w:t>Another possible limitation is the wavelet used to compute the synthetic seismic. Based on results from the statistical wavelet used in this model, it is observed that the wavelet has inherently positive skew. While real-world seismic data also exhibits a similar statistical shape, using an Ormsby wavelet may produce data that is more normalized, or at least, less inherently skewed</w:t>
      </w:r>
      <w:r w:rsidR="00356E54">
        <w:rPr>
          <w:sz w:val="24"/>
          <w:szCs w:val="24"/>
        </w:rPr>
        <w:t>, however this is observed to create more inherent negative kurtosis</w:t>
      </w:r>
      <w:r w:rsidR="002701BB">
        <w:rPr>
          <w:sz w:val="24"/>
          <w:szCs w:val="24"/>
        </w:rPr>
        <w:t xml:space="preserve">, which illustrates that synthetic models can often fall short of the complexities that are present within real-world data. </w:t>
      </w:r>
      <w:r>
        <w:rPr>
          <w:sz w:val="24"/>
          <w:szCs w:val="24"/>
        </w:rPr>
        <w:t xml:space="preserve"> </w:t>
      </w:r>
    </w:p>
    <w:p w14:paraId="06316428" w14:textId="77777777" w:rsidR="006649F1" w:rsidRDefault="006649F1" w:rsidP="006649F1">
      <w:pPr>
        <w:pStyle w:val="Heading1"/>
        <w:spacing w:before="0" w:line="480" w:lineRule="auto"/>
        <w:contextualSpacing/>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6. </w:t>
      </w:r>
      <w:r w:rsidRPr="00F75C6E">
        <w:rPr>
          <w:rFonts w:ascii="Times New Roman" w:hAnsi="Times New Roman" w:cs="Times New Roman"/>
          <w:b/>
          <w:bCs/>
          <w:color w:val="auto"/>
          <w:sz w:val="28"/>
          <w:szCs w:val="28"/>
        </w:rPr>
        <w:t>Conclusions</w:t>
      </w:r>
    </w:p>
    <w:p w14:paraId="2FDC0DBA" w14:textId="77777777" w:rsidR="006649F1" w:rsidRDefault="006649F1" w:rsidP="006649F1">
      <w:pPr>
        <w:spacing w:line="480" w:lineRule="auto"/>
        <w:rPr>
          <w:sz w:val="24"/>
          <w:szCs w:val="24"/>
        </w:rPr>
      </w:pPr>
      <w:r>
        <w:rPr>
          <w:sz w:val="24"/>
          <w:szCs w:val="24"/>
        </w:rPr>
        <w:tab/>
        <w:t xml:space="preserve">The model presented here was created from synthetic well logs and synthetic seismic data. Spectral attributes skewness and kurtosis were computed on the 2D seismic data. The results showed that skewness and kurtosis lacked a clear one-to-one correlation with hydrate </w:t>
      </w:r>
      <w:proofErr w:type="gramStart"/>
      <w:r>
        <w:rPr>
          <w:sz w:val="24"/>
          <w:szCs w:val="24"/>
        </w:rPr>
        <w:t>saturation, but</w:t>
      </w:r>
      <w:proofErr w:type="gramEnd"/>
      <w:r>
        <w:rPr>
          <w:sz w:val="24"/>
          <w:szCs w:val="24"/>
        </w:rPr>
        <w:t xml:space="preserve"> </w:t>
      </w:r>
      <w:r>
        <w:rPr>
          <w:i/>
          <w:iCs/>
          <w:sz w:val="24"/>
          <w:szCs w:val="24"/>
        </w:rPr>
        <w:t>were</w:t>
      </w:r>
      <w:r>
        <w:rPr>
          <w:sz w:val="24"/>
          <w:szCs w:val="24"/>
        </w:rPr>
        <w:t xml:space="preserve"> directly correlated with frequency variations. Likely, the model was unable to tie the </w:t>
      </w:r>
      <w:r>
        <w:rPr>
          <w:sz w:val="24"/>
          <w:szCs w:val="24"/>
        </w:rPr>
        <w:lastRenderedPageBreak/>
        <w:t xml:space="preserve">spectral shape attributes to hydrate saturation because rock physics equations used to create the model do not include metrics for frequency and attenuation, of which attenuation is especially critical for gas hydrate studies. However, the model was able to capture the elastic property variations that are expected in hydrates, namely, reduced porosity and sonic velocities. Future workflows should include application of attenuation metrics </w:t>
      </w:r>
      <w:proofErr w:type="gramStart"/>
      <w:r>
        <w:rPr>
          <w:sz w:val="24"/>
          <w:szCs w:val="24"/>
        </w:rPr>
        <w:t>in order to</w:t>
      </w:r>
      <w:proofErr w:type="gramEnd"/>
      <w:r>
        <w:rPr>
          <w:sz w:val="24"/>
          <w:szCs w:val="24"/>
        </w:rPr>
        <w:t xml:space="preserve"> properly capture the heterogeneity within a gas hydrate setting. Additionally, skewness and kurtosis attributes calculated from seismic data should be correlated with confirmed gas hydrate-bearing intervals in well log data to verify the model’s accuracy and advantage for future applications in gas hydrate settings. </w:t>
      </w:r>
    </w:p>
    <w:p w14:paraId="28075F14" w14:textId="77777777" w:rsidR="006649F1" w:rsidRDefault="006649F1" w:rsidP="006649F1">
      <w:pPr>
        <w:spacing w:line="480" w:lineRule="auto"/>
        <w:rPr>
          <w:sz w:val="24"/>
          <w:szCs w:val="24"/>
        </w:rPr>
      </w:pPr>
    </w:p>
    <w:p w14:paraId="3DD7592F" w14:textId="77777777" w:rsidR="006649F1" w:rsidRDefault="006649F1" w:rsidP="006649F1">
      <w:pPr>
        <w:spacing w:line="480" w:lineRule="auto"/>
        <w:rPr>
          <w:sz w:val="24"/>
          <w:szCs w:val="24"/>
        </w:rPr>
      </w:pPr>
    </w:p>
    <w:p w14:paraId="09852E87" w14:textId="77777777" w:rsidR="006649F1" w:rsidRDefault="006649F1" w:rsidP="006649F1">
      <w:pPr>
        <w:spacing w:line="480" w:lineRule="auto"/>
        <w:rPr>
          <w:sz w:val="24"/>
          <w:szCs w:val="24"/>
        </w:rPr>
      </w:pPr>
    </w:p>
    <w:p w14:paraId="5556AB56" w14:textId="77777777" w:rsidR="006649F1" w:rsidRDefault="006649F1" w:rsidP="006649F1">
      <w:pPr>
        <w:spacing w:line="480" w:lineRule="auto"/>
        <w:rPr>
          <w:sz w:val="24"/>
          <w:szCs w:val="24"/>
        </w:rPr>
      </w:pPr>
    </w:p>
    <w:p w14:paraId="78F7E837" w14:textId="77777777" w:rsidR="006649F1" w:rsidRDefault="006649F1" w:rsidP="006649F1">
      <w:pPr>
        <w:spacing w:line="480" w:lineRule="auto"/>
        <w:rPr>
          <w:sz w:val="24"/>
          <w:szCs w:val="24"/>
        </w:rPr>
      </w:pPr>
    </w:p>
    <w:p w14:paraId="59948E59" w14:textId="77777777" w:rsidR="006649F1" w:rsidRDefault="006649F1" w:rsidP="006649F1">
      <w:pPr>
        <w:spacing w:line="480" w:lineRule="auto"/>
        <w:rPr>
          <w:sz w:val="24"/>
          <w:szCs w:val="24"/>
        </w:rPr>
      </w:pPr>
    </w:p>
    <w:p w14:paraId="1A41CC10" w14:textId="77777777" w:rsidR="002757F3" w:rsidRDefault="002757F3" w:rsidP="006649F1">
      <w:pPr>
        <w:spacing w:line="480" w:lineRule="auto"/>
        <w:rPr>
          <w:sz w:val="24"/>
          <w:szCs w:val="24"/>
        </w:rPr>
      </w:pPr>
    </w:p>
    <w:p w14:paraId="14C57015" w14:textId="77777777" w:rsidR="002757F3" w:rsidRDefault="002757F3" w:rsidP="006649F1">
      <w:pPr>
        <w:spacing w:line="480" w:lineRule="auto"/>
        <w:rPr>
          <w:sz w:val="24"/>
          <w:szCs w:val="24"/>
        </w:rPr>
      </w:pPr>
    </w:p>
    <w:p w14:paraId="6BBDCDFD" w14:textId="77777777" w:rsidR="002757F3" w:rsidRDefault="002757F3" w:rsidP="006649F1">
      <w:pPr>
        <w:spacing w:line="480" w:lineRule="auto"/>
        <w:rPr>
          <w:sz w:val="24"/>
          <w:szCs w:val="24"/>
        </w:rPr>
      </w:pPr>
    </w:p>
    <w:p w14:paraId="3415FF07" w14:textId="77777777" w:rsidR="002757F3" w:rsidRDefault="002757F3" w:rsidP="006649F1">
      <w:pPr>
        <w:spacing w:line="480" w:lineRule="auto"/>
        <w:rPr>
          <w:sz w:val="24"/>
          <w:szCs w:val="24"/>
        </w:rPr>
      </w:pPr>
    </w:p>
    <w:p w14:paraId="62220E4A" w14:textId="77777777" w:rsidR="002757F3" w:rsidRDefault="002757F3" w:rsidP="006649F1">
      <w:pPr>
        <w:spacing w:line="480" w:lineRule="auto"/>
        <w:rPr>
          <w:sz w:val="24"/>
          <w:szCs w:val="24"/>
        </w:rPr>
      </w:pPr>
    </w:p>
    <w:p w14:paraId="3325DCA7" w14:textId="77777777" w:rsidR="006649F1" w:rsidRDefault="006649F1" w:rsidP="006649F1">
      <w:pPr>
        <w:spacing w:line="480" w:lineRule="auto"/>
        <w:rPr>
          <w:sz w:val="24"/>
          <w:szCs w:val="24"/>
        </w:rPr>
      </w:pPr>
    </w:p>
    <w:p w14:paraId="4E8EB0DC" w14:textId="77777777" w:rsidR="006649F1" w:rsidRDefault="006649F1" w:rsidP="006649F1">
      <w:pPr>
        <w:spacing w:line="480" w:lineRule="auto"/>
        <w:rPr>
          <w:sz w:val="24"/>
          <w:szCs w:val="24"/>
        </w:rPr>
      </w:pPr>
    </w:p>
    <w:p w14:paraId="5323B89E" w14:textId="77777777" w:rsidR="006649F1" w:rsidRPr="003C6F21" w:rsidRDefault="006649F1" w:rsidP="006649F1">
      <w:pPr>
        <w:spacing w:line="480" w:lineRule="auto"/>
        <w:rPr>
          <w:sz w:val="24"/>
          <w:szCs w:val="24"/>
        </w:rPr>
      </w:pPr>
    </w:p>
    <w:p w14:paraId="1C6E774B" w14:textId="5FE5B62D" w:rsidR="006649F1" w:rsidRPr="009F5656" w:rsidRDefault="006649F1" w:rsidP="006649F1">
      <w:pPr>
        <w:pStyle w:val="Heading1"/>
        <w:spacing w:before="0"/>
        <w:rPr>
          <w:rFonts w:ascii="Times New Roman" w:hAnsi="Times New Roman" w:cs="Times New Roman"/>
          <w:b/>
          <w:bCs/>
          <w:color w:val="auto"/>
          <w:sz w:val="28"/>
          <w:szCs w:val="28"/>
        </w:rPr>
      </w:pPr>
      <w:r w:rsidRPr="009F5656">
        <w:rPr>
          <w:rFonts w:ascii="Times New Roman" w:hAnsi="Times New Roman" w:cs="Times New Roman"/>
          <w:b/>
          <w:bCs/>
          <w:color w:val="auto"/>
          <w:sz w:val="28"/>
          <w:szCs w:val="28"/>
        </w:rPr>
        <w:lastRenderedPageBreak/>
        <w:t xml:space="preserve">7. References </w:t>
      </w:r>
    </w:p>
    <w:p w14:paraId="54E32F51" w14:textId="77777777" w:rsidR="006649F1" w:rsidRDefault="006649F1" w:rsidP="006649F1">
      <w:pPr>
        <w:tabs>
          <w:tab w:val="clear" w:pos="504"/>
        </w:tabs>
        <w:spacing w:after="160"/>
        <w:contextualSpacing/>
        <w:jc w:val="left"/>
        <w:rPr>
          <w:b/>
          <w:bCs/>
          <w:sz w:val="28"/>
          <w:szCs w:val="32"/>
        </w:rPr>
      </w:pPr>
    </w:p>
    <w:p w14:paraId="204FF673" w14:textId="77777777" w:rsidR="00850054" w:rsidRPr="001F52F5" w:rsidRDefault="00850054" w:rsidP="00850054">
      <w:pPr>
        <w:tabs>
          <w:tab w:val="clear" w:pos="504"/>
        </w:tabs>
        <w:jc w:val="left"/>
        <w:rPr>
          <w:sz w:val="24"/>
          <w:szCs w:val="24"/>
        </w:rPr>
      </w:pPr>
      <w:proofErr w:type="spellStart"/>
      <w:r w:rsidRPr="001F52F5">
        <w:rPr>
          <w:sz w:val="24"/>
          <w:szCs w:val="24"/>
        </w:rPr>
        <w:t>Bünz</w:t>
      </w:r>
      <w:proofErr w:type="spellEnd"/>
      <w:r w:rsidRPr="001F52F5">
        <w:rPr>
          <w:sz w:val="24"/>
          <w:szCs w:val="24"/>
        </w:rPr>
        <w:t xml:space="preserve"> S, </w:t>
      </w:r>
      <w:proofErr w:type="spellStart"/>
      <w:r w:rsidRPr="001F52F5">
        <w:rPr>
          <w:sz w:val="24"/>
          <w:szCs w:val="24"/>
        </w:rPr>
        <w:t>Mienert</w:t>
      </w:r>
      <w:proofErr w:type="spellEnd"/>
      <w:r w:rsidRPr="001F52F5">
        <w:rPr>
          <w:sz w:val="24"/>
          <w:szCs w:val="24"/>
        </w:rPr>
        <w:t xml:space="preserve"> J, Vanneste M, </w:t>
      </w:r>
      <w:proofErr w:type="spellStart"/>
      <w:r w:rsidRPr="001F52F5">
        <w:rPr>
          <w:sz w:val="24"/>
          <w:szCs w:val="24"/>
        </w:rPr>
        <w:t>Andreassen</w:t>
      </w:r>
      <w:proofErr w:type="spellEnd"/>
      <w:r w:rsidRPr="001F52F5">
        <w:rPr>
          <w:sz w:val="24"/>
          <w:szCs w:val="24"/>
        </w:rPr>
        <w:t xml:space="preserve"> K (2005) Gas hydrates at the </w:t>
      </w:r>
      <w:proofErr w:type="spellStart"/>
      <w:r w:rsidRPr="001F52F5">
        <w:rPr>
          <w:sz w:val="24"/>
          <w:szCs w:val="24"/>
        </w:rPr>
        <w:t>Storegga</w:t>
      </w:r>
      <w:proofErr w:type="spellEnd"/>
      <w:r w:rsidRPr="001F52F5">
        <w:rPr>
          <w:sz w:val="24"/>
          <w:szCs w:val="24"/>
        </w:rPr>
        <w:t xml:space="preserve"> Slide: Constraints from an analysis of multicomponent, wide-angle seismic data. GEOPHYSICS </w:t>
      </w:r>
      <w:proofErr w:type="gramStart"/>
      <w:r w:rsidRPr="001F52F5">
        <w:rPr>
          <w:sz w:val="24"/>
          <w:szCs w:val="24"/>
        </w:rPr>
        <w:t>70:B</w:t>
      </w:r>
      <w:proofErr w:type="gramEnd"/>
      <w:r w:rsidRPr="001F52F5">
        <w:rPr>
          <w:sz w:val="24"/>
          <w:szCs w:val="24"/>
        </w:rPr>
        <w:t xml:space="preserve">19–B34. </w:t>
      </w:r>
      <w:hyperlink r:id="rId90" w:history="1">
        <w:r w:rsidRPr="001F52F5">
          <w:rPr>
            <w:rStyle w:val="Hyperlink"/>
            <w:sz w:val="24"/>
            <w:szCs w:val="24"/>
          </w:rPr>
          <w:t>https://doi.org/10.1190/1.2073887</w:t>
        </w:r>
      </w:hyperlink>
    </w:p>
    <w:p w14:paraId="36AE6708" w14:textId="77777777" w:rsidR="00850054" w:rsidRPr="00263EE7" w:rsidRDefault="00850054" w:rsidP="00850054">
      <w:pPr>
        <w:tabs>
          <w:tab w:val="clear" w:pos="504"/>
        </w:tabs>
        <w:jc w:val="left"/>
        <w:rPr>
          <w:color w:val="FF0000"/>
          <w:sz w:val="24"/>
          <w:szCs w:val="24"/>
        </w:rPr>
      </w:pPr>
    </w:p>
    <w:p w14:paraId="5BB35BCC" w14:textId="77777777" w:rsidR="00850054" w:rsidRPr="00D02138" w:rsidRDefault="00850054" w:rsidP="00850054">
      <w:pPr>
        <w:tabs>
          <w:tab w:val="clear" w:pos="504"/>
        </w:tabs>
        <w:jc w:val="left"/>
        <w:rPr>
          <w:rStyle w:val="Hyperlink"/>
          <w:sz w:val="24"/>
          <w:szCs w:val="24"/>
        </w:rPr>
      </w:pPr>
      <w:r w:rsidRPr="00D02138">
        <w:rPr>
          <w:sz w:val="24"/>
          <w:szCs w:val="24"/>
        </w:rPr>
        <w:t xml:space="preserve">Cordon I, Dvorkin J, Mavko G (2006) Seismic reflections of gas hydrate from perturbational forward modeling. Geophysics </w:t>
      </w:r>
      <w:proofErr w:type="gramStart"/>
      <w:r w:rsidRPr="00D02138">
        <w:rPr>
          <w:sz w:val="24"/>
          <w:szCs w:val="24"/>
        </w:rPr>
        <w:t>71:F</w:t>
      </w:r>
      <w:proofErr w:type="gramEnd"/>
      <w:r w:rsidRPr="00D02138">
        <w:rPr>
          <w:sz w:val="24"/>
          <w:szCs w:val="24"/>
        </w:rPr>
        <w:t xml:space="preserve">165–F171. </w:t>
      </w:r>
      <w:hyperlink r:id="rId91" w:history="1">
        <w:r w:rsidRPr="00D02138">
          <w:rPr>
            <w:rStyle w:val="Hyperlink"/>
            <w:sz w:val="24"/>
            <w:szCs w:val="24"/>
          </w:rPr>
          <w:t>https://doi.org/10.1190/1.2356909</w:t>
        </w:r>
      </w:hyperlink>
    </w:p>
    <w:p w14:paraId="0AD57C4D" w14:textId="77777777" w:rsidR="00850054" w:rsidRPr="00263EE7" w:rsidRDefault="00850054" w:rsidP="00850054">
      <w:pPr>
        <w:tabs>
          <w:tab w:val="clear" w:pos="504"/>
        </w:tabs>
        <w:jc w:val="left"/>
        <w:rPr>
          <w:rStyle w:val="Hyperlink"/>
          <w:color w:val="FF0000"/>
          <w:sz w:val="24"/>
          <w:szCs w:val="24"/>
        </w:rPr>
      </w:pPr>
    </w:p>
    <w:p w14:paraId="3B0E4B9F" w14:textId="77777777" w:rsidR="00850054" w:rsidRPr="00821293" w:rsidRDefault="00850054" w:rsidP="00850054">
      <w:pPr>
        <w:tabs>
          <w:tab w:val="clear" w:pos="504"/>
        </w:tabs>
        <w:jc w:val="left"/>
        <w:rPr>
          <w:sz w:val="24"/>
          <w:szCs w:val="24"/>
        </w:rPr>
      </w:pPr>
      <w:r w:rsidRPr="00821293">
        <w:rPr>
          <w:sz w:val="24"/>
          <w:szCs w:val="24"/>
        </w:rPr>
        <w:t xml:space="preserve">Cunha A, </w:t>
      </w:r>
      <w:proofErr w:type="spellStart"/>
      <w:r w:rsidRPr="00821293">
        <w:rPr>
          <w:sz w:val="24"/>
          <w:szCs w:val="24"/>
        </w:rPr>
        <w:t>Pochet</w:t>
      </w:r>
      <w:proofErr w:type="spellEnd"/>
      <w:r w:rsidRPr="00821293">
        <w:rPr>
          <w:sz w:val="24"/>
          <w:szCs w:val="24"/>
        </w:rPr>
        <w:t xml:space="preserve"> A, Lopes H, </w:t>
      </w:r>
      <w:proofErr w:type="spellStart"/>
      <w:r w:rsidRPr="00821293">
        <w:rPr>
          <w:sz w:val="24"/>
          <w:szCs w:val="24"/>
        </w:rPr>
        <w:t>Gattass</w:t>
      </w:r>
      <w:proofErr w:type="spellEnd"/>
      <w:r w:rsidRPr="00821293">
        <w:rPr>
          <w:sz w:val="24"/>
          <w:szCs w:val="24"/>
        </w:rPr>
        <w:t xml:space="preserve"> M (2020) Seismic fault detection in real data using transfer learning from a convolutional neural network pre-trained with synthetic seismic data. Computers &amp; Geosciences 135:104344. </w:t>
      </w:r>
      <w:hyperlink r:id="rId92" w:history="1">
        <w:r w:rsidRPr="00821293">
          <w:rPr>
            <w:rStyle w:val="Hyperlink"/>
            <w:sz w:val="24"/>
            <w:szCs w:val="24"/>
          </w:rPr>
          <w:t>https://doi.org/10.1016/j.cageo.2019.104344</w:t>
        </w:r>
      </w:hyperlink>
    </w:p>
    <w:p w14:paraId="2E77EEB3" w14:textId="77777777" w:rsidR="00850054" w:rsidRPr="00263EE7" w:rsidRDefault="00850054" w:rsidP="00850054">
      <w:pPr>
        <w:tabs>
          <w:tab w:val="clear" w:pos="504"/>
        </w:tabs>
        <w:jc w:val="left"/>
        <w:rPr>
          <w:color w:val="FF0000"/>
          <w:sz w:val="24"/>
        </w:rPr>
      </w:pPr>
    </w:p>
    <w:p w14:paraId="4A0D1DFF" w14:textId="77777777" w:rsidR="00850054" w:rsidRPr="00F51922" w:rsidRDefault="00850054" w:rsidP="00850054">
      <w:pPr>
        <w:tabs>
          <w:tab w:val="clear" w:pos="504"/>
        </w:tabs>
        <w:jc w:val="left"/>
        <w:rPr>
          <w:sz w:val="24"/>
          <w:szCs w:val="24"/>
        </w:rPr>
      </w:pPr>
      <w:r w:rsidRPr="00F51922">
        <w:rPr>
          <w:sz w:val="24"/>
          <w:szCs w:val="24"/>
        </w:rPr>
        <w:t xml:space="preserve">Dvorkin J, Gutierrez MA, Grana D (2014) Seismic Reflections of Rock Properties. Cambridge University Press, </w:t>
      </w:r>
      <w:hyperlink r:id="rId93" w:history="1">
        <w:r w:rsidRPr="00F51922">
          <w:rPr>
            <w:rStyle w:val="Hyperlink"/>
            <w:sz w:val="24"/>
            <w:szCs w:val="24"/>
          </w:rPr>
          <w:t>https://doi.org/10.1017/CBO9780511843655</w:t>
        </w:r>
      </w:hyperlink>
      <w:r w:rsidRPr="00F51922">
        <w:rPr>
          <w:sz w:val="24"/>
          <w:szCs w:val="24"/>
        </w:rPr>
        <w:t xml:space="preserve"> </w:t>
      </w:r>
    </w:p>
    <w:p w14:paraId="744498B9" w14:textId="77777777" w:rsidR="00850054" w:rsidRPr="00263EE7" w:rsidRDefault="00850054" w:rsidP="00850054">
      <w:pPr>
        <w:tabs>
          <w:tab w:val="clear" w:pos="504"/>
        </w:tabs>
        <w:jc w:val="left"/>
        <w:rPr>
          <w:color w:val="FF0000"/>
          <w:sz w:val="24"/>
          <w:szCs w:val="24"/>
        </w:rPr>
      </w:pPr>
    </w:p>
    <w:p w14:paraId="06A3F04A" w14:textId="77777777" w:rsidR="00850054" w:rsidRPr="00D02138" w:rsidRDefault="00850054" w:rsidP="00850054">
      <w:pPr>
        <w:tabs>
          <w:tab w:val="clear" w:pos="504"/>
        </w:tabs>
        <w:jc w:val="left"/>
        <w:rPr>
          <w:sz w:val="24"/>
          <w:szCs w:val="24"/>
        </w:rPr>
      </w:pPr>
      <w:r w:rsidRPr="00D02138">
        <w:rPr>
          <w:sz w:val="24"/>
          <w:szCs w:val="24"/>
        </w:rPr>
        <w:t xml:space="preserve">Dvorkin JP, Mavko G (2006) Modeling attenuation in reservoir and </w:t>
      </w:r>
      <w:proofErr w:type="spellStart"/>
      <w:r w:rsidRPr="00D02138">
        <w:rPr>
          <w:sz w:val="24"/>
          <w:szCs w:val="24"/>
        </w:rPr>
        <w:t>nonreservoir</w:t>
      </w:r>
      <w:proofErr w:type="spellEnd"/>
      <w:r w:rsidRPr="00D02138">
        <w:rPr>
          <w:sz w:val="24"/>
          <w:szCs w:val="24"/>
        </w:rPr>
        <w:t xml:space="preserve"> rock. The Leading Edge 25:194–197. </w:t>
      </w:r>
      <w:hyperlink r:id="rId94" w:history="1">
        <w:r w:rsidRPr="00D02138">
          <w:rPr>
            <w:rStyle w:val="Hyperlink"/>
            <w:sz w:val="24"/>
            <w:szCs w:val="24"/>
          </w:rPr>
          <w:t>https://doi.org/10.1190/1.2172312</w:t>
        </w:r>
      </w:hyperlink>
    </w:p>
    <w:p w14:paraId="5A45FCC1" w14:textId="77777777" w:rsidR="00850054" w:rsidRPr="00263EE7" w:rsidRDefault="00850054" w:rsidP="00850054">
      <w:pPr>
        <w:tabs>
          <w:tab w:val="clear" w:pos="504"/>
        </w:tabs>
        <w:jc w:val="left"/>
        <w:rPr>
          <w:color w:val="FF0000"/>
          <w:sz w:val="24"/>
          <w:szCs w:val="24"/>
        </w:rPr>
      </w:pPr>
    </w:p>
    <w:p w14:paraId="49FE68F4" w14:textId="77777777" w:rsidR="00850054" w:rsidRPr="00821293" w:rsidRDefault="00850054" w:rsidP="00850054">
      <w:pPr>
        <w:tabs>
          <w:tab w:val="clear" w:pos="504"/>
        </w:tabs>
        <w:jc w:val="left"/>
        <w:rPr>
          <w:sz w:val="24"/>
          <w:szCs w:val="24"/>
        </w:rPr>
      </w:pPr>
      <w:r w:rsidRPr="00821293">
        <w:rPr>
          <w:sz w:val="24"/>
          <w:szCs w:val="24"/>
        </w:rPr>
        <w:t xml:space="preserve">Dvorkin J, Mavko G, </w:t>
      </w:r>
      <w:proofErr w:type="spellStart"/>
      <w:r w:rsidRPr="00821293">
        <w:rPr>
          <w:sz w:val="24"/>
          <w:szCs w:val="24"/>
        </w:rPr>
        <w:t>Gurevich</w:t>
      </w:r>
      <w:proofErr w:type="spellEnd"/>
      <w:r w:rsidRPr="00821293">
        <w:rPr>
          <w:sz w:val="24"/>
          <w:szCs w:val="24"/>
        </w:rPr>
        <w:t xml:space="preserve"> B (2007) Fluid substitution in shaley sediment using effective porosity. GEOPHYSICS </w:t>
      </w:r>
      <w:proofErr w:type="gramStart"/>
      <w:r w:rsidRPr="00821293">
        <w:rPr>
          <w:sz w:val="24"/>
          <w:szCs w:val="24"/>
        </w:rPr>
        <w:t>72:O</w:t>
      </w:r>
      <w:proofErr w:type="gramEnd"/>
      <w:r w:rsidRPr="00821293">
        <w:rPr>
          <w:sz w:val="24"/>
          <w:szCs w:val="24"/>
        </w:rPr>
        <w:t xml:space="preserve">1–O8. </w:t>
      </w:r>
      <w:hyperlink r:id="rId95" w:history="1">
        <w:r w:rsidRPr="00821293">
          <w:rPr>
            <w:rStyle w:val="Hyperlink"/>
            <w:sz w:val="24"/>
            <w:szCs w:val="24"/>
          </w:rPr>
          <w:t>https://doi.org/10.1190/1.2565256</w:t>
        </w:r>
      </w:hyperlink>
    </w:p>
    <w:p w14:paraId="400D479C" w14:textId="77777777" w:rsidR="00850054" w:rsidRPr="00263EE7" w:rsidRDefault="00850054" w:rsidP="00850054">
      <w:pPr>
        <w:tabs>
          <w:tab w:val="clear" w:pos="504"/>
        </w:tabs>
        <w:jc w:val="left"/>
        <w:rPr>
          <w:color w:val="FF0000"/>
          <w:sz w:val="24"/>
          <w:szCs w:val="24"/>
        </w:rPr>
      </w:pPr>
    </w:p>
    <w:p w14:paraId="588105E2" w14:textId="77777777" w:rsidR="00850054" w:rsidRPr="00D4022B" w:rsidRDefault="00850054" w:rsidP="00850054">
      <w:pPr>
        <w:tabs>
          <w:tab w:val="clear" w:pos="504"/>
        </w:tabs>
        <w:jc w:val="left"/>
        <w:rPr>
          <w:rStyle w:val="Hyperlink"/>
          <w:sz w:val="24"/>
          <w:szCs w:val="24"/>
        </w:rPr>
      </w:pPr>
      <w:r w:rsidRPr="00D4022B">
        <w:rPr>
          <w:sz w:val="24"/>
          <w:szCs w:val="24"/>
        </w:rPr>
        <w:t xml:space="preserve">Guerin G, DS Goldberg (2002) Sonic waveform attenuation in gas hydrate-bearing sediments from the Mallik 2L-38 research well, Mackenzie Delta, Canada. J </w:t>
      </w:r>
      <w:proofErr w:type="spellStart"/>
      <w:r w:rsidRPr="00D4022B">
        <w:rPr>
          <w:sz w:val="24"/>
          <w:szCs w:val="24"/>
        </w:rPr>
        <w:t>Geophys</w:t>
      </w:r>
      <w:proofErr w:type="spellEnd"/>
      <w:r w:rsidRPr="00D4022B">
        <w:rPr>
          <w:sz w:val="24"/>
          <w:szCs w:val="24"/>
        </w:rPr>
        <w:t xml:space="preserve"> Res 107:2088. </w:t>
      </w:r>
      <w:hyperlink r:id="rId96" w:history="1">
        <w:r w:rsidRPr="00D4022B">
          <w:rPr>
            <w:rStyle w:val="Hyperlink"/>
            <w:sz w:val="24"/>
            <w:szCs w:val="24"/>
          </w:rPr>
          <w:t>https://doi.org/10.1029/2001JB000556</w:t>
        </w:r>
      </w:hyperlink>
    </w:p>
    <w:p w14:paraId="68CBA39D" w14:textId="77777777" w:rsidR="00850054" w:rsidRPr="00263EE7" w:rsidRDefault="00850054" w:rsidP="00850054">
      <w:pPr>
        <w:tabs>
          <w:tab w:val="clear" w:pos="504"/>
        </w:tabs>
        <w:jc w:val="left"/>
        <w:rPr>
          <w:color w:val="FF0000"/>
          <w:sz w:val="24"/>
          <w:szCs w:val="24"/>
        </w:rPr>
      </w:pPr>
    </w:p>
    <w:p w14:paraId="6750A92E" w14:textId="77777777" w:rsidR="00850054" w:rsidRPr="00F51922" w:rsidRDefault="00850054" w:rsidP="00850054">
      <w:pPr>
        <w:tabs>
          <w:tab w:val="clear" w:pos="504"/>
        </w:tabs>
        <w:jc w:val="left"/>
        <w:rPr>
          <w:sz w:val="24"/>
          <w:szCs w:val="24"/>
        </w:rPr>
      </w:pPr>
      <w:r w:rsidRPr="00F51922">
        <w:rPr>
          <w:sz w:val="24"/>
          <w:szCs w:val="24"/>
        </w:rPr>
        <w:t xml:space="preserve">Hamilton EL (1980) </w:t>
      </w:r>
      <w:proofErr w:type="spellStart"/>
      <w:r w:rsidRPr="00F51922">
        <w:rPr>
          <w:sz w:val="24"/>
          <w:szCs w:val="24"/>
        </w:rPr>
        <w:t>Geoacoustic</w:t>
      </w:r>
      <w:proofErr w:type="spellEnd"/>
      <w:r w:rsidRPr="00F51922">
        <w:rPr>
          <w:sz w:val="24"/>
          <w:szCs w:val="24"/>
        </w:rPr>
        <w:t xml:space="preserve"> modeling of the sea floor. The Journal of the Acoustical Society of America 68:1313–1340. </w:t>
      </w:r>
      <w:hyperlink r:id="rId97" w:history="1">
        <w:r w:rsidRPr="00F51922">
          <w:rPr>
            <w:rStyle w:val="Hyperlink"/>
            <w:sz w:val="24"/>
            <w:szCs w:val="24"/>
          </w:rPr>
          <w:t>https://doi.org/10.1121/1.385100</w:t>
        </w:r>
      </w:hyperlink>
    </w:p>
    <w:p w14:paraId="1C77402D" w14:textId="77777777" w:rsidR="00850054" w:rsidRPr="00263EE7" w:rsidRDefault="00850054" w:rsidP="00850054">
      <w:pPr>
        <w:tabs>
          <w:tab w:val="clear" w:pos="504"/>
        </w:tabs>
        <w:jc w:val="left"/>
        <w:rPr>
          <w:color w:val="FF0000"/>
          <w:sz w:val="24"/>
          <w:szCs w:val="24"/>
        </w:rPr>
      </w:pPr>
    </w:p>
    <w:p w14:paraId="25E5B87E" w14:textId="77777777" w:rsidR="00850054" w:rsidRPr="001F52F5" w:rsidRDefault="00850054" w:rsidP="00850054">
      <w:pPr>
        <w:tabs>
          <w:tab w:val="clear" w:pos="504"/>
        </w:tabs>
        <w:jc w:val="left"/>
        <w:rPr>
          <w:sz w:val="24"/>
          <w:szCs w:val="24"/>
        </w:rPr>
      </w:pPr>
      <w:proofErr w:type="spellStart"/>
      <w:r w:rsidRPr="001F52F5">
        <w:rPr>
          <w:sz w:val="24"/>
          <w:szCs w:val="24"/>
        </w:rPr>
        <w:t>Hato</w:t>
      </w:r>
      <w:proofErr w:type="spellEnd"/>
      <w:r w:rsidRPr="001F52F5">
        <w:rPr>
          <w:sz w:val="24"/>
          <w:szCs w:val="24"/>
        </w:rPr>
        <w:t xml:space="preserve"> M, </w:t>
      </w:r>
      <w:proofErr w:type="spellStart"/>
      <w:r w:rsidRPr="001F52F5">
        <w:rPr>
          <w:sz w:val="24"/>
          <w:szCs w:val="24"/>
        </w:rPr>
        <w:t>Inamori</w:t>
      </w:r>
      <w:proofErr w:type="spellEnd"/>
      <w:r w:rsidRPr="001F52F5">
        <w:rPr>
          <w:sz w:val="24"/>
          <w:szCs w:val="24"/>
        </w:rPr>
        <w:t xml:space="preserve"> T, </w:t>
      </w:r>
      <w:proofErr w:type="spellStart"/>
      <w:r w:rsidRPr="001F52F5">
        <w:rPr>
          <w:sz w:val="24"/>
          <w:szCs w:val="24"/>
        </w:rPr>
        <w:t>Bahar</w:t>
      </w:r>
      <w:proofErr w:type="spellEnd"/>
      <w:r w:rsidRPr="001F52F5">
        <w:rPr>
          <w:sz w:val="24"/>
          <w:szCs w:val="24"/>
        </w:rPr>
        <w:t xml:space="preserve"> A, Matsuoka T (2004) Application of AVO Analysis to Seismic Data for Detection of Gas below Methane Hydrate Stability Zone in Nankai Trough Area. Resource Geology 54:105–113. </w:t>
      </w:r>
      <w:hyperlink r:id="rId98" w:history="1">
        <w:r w:rsidRPr="001F52F5">
          <w:rPr>
            <w:rStyle w:val="Hyperlink"/>
            <w:sz w:val="24"/>
            <w:szCs w:val="24"/>
          </w:rPr>
          <w:t>https://doi.org/10.1111/j.1751-3928.2004.tb00192.x</w:t>
        </w:r>
      </w:hyperlink>
    </w:p>
    <w:p w14:paraId="78E391D0" w14:textId="77777777" w:rsidR="00850054" w:rsidRPr="00263EE7" w:rsidRDefault="00850054" w:rsidP="00850054">
      <w:pPr>
        <w:tabs>
          <w:tab w:val="clear" w:pos="504"/>
        </w:tabs>
        <w:jc w:val="left"/>
        <w:rPr>
          <w:color w:val="FF0000"/>
          <w:sz w:val="24"/>
          <w:szCs w:val="24"/>
        </w:rPr>
      </w:pPr>
    </w:p>
    <w:p w14:paraId="4D5DC2CF" w14:textId="77777777" w:rsidR="00850054" w:rsidRPr="001F52F5" w:rsidRDefault="00850054" w:rsidP="00850054">
      <w:pPr>
        <w:tabs>
          <w:tab w:val="clear" w:pos="504"/>
        </w:tabs>
        <w:jc w:val="left"/>
        <w:rPr>
          <w:sz w:val="24"/>
          <w:szCs w:val="24"/>
        </w:rPr>
      </w:pPr>
      <w:r w:rsidRPr="001F52F5">
        <w:rPr>
          <w:sz w:val="24"/>
          <w:szCs w:val="24"/>
        </w:rPr>
        <w:t xml:space="preserve">Hornbach MJ, Holbrook WS, Gorman AR, et al (2003) Direct seismic detection of methane hydrate on the Blake Ridge. Geophysics 68:92–100. </w:t>
      </w:r>
      <w:hyperlink r:id="rId99" w:history="1">
        <w:r w:rsidRPr="001F52F5">
          <w:rPr>
            <w:rStyle w:val="Hyperlink"/>
            <w:sz w:val="24"/>
            <w:szCs w:val="24"/>
          </w:rPr>
          <w:t>https://doi.org/10.1190/1.1543196</w:t>
        </w:r>
      </w:hyperlink>
    </w:p>
    <w:p w14:paraId="21076EEB" w14:textId="77777777" w:rsidR="00850054" w:rsidRPr="00263EE7" w:rsidRDefault="00850054" w:rsidP="00850054">
      <w:pPr>
        <w:tabs>
          <w:tab w:val="clear" w:pos="504"/>
        </w:tabs>
        <w:jc w:val="left"/>
        <w:rPr>
          <w:color w:val="FF0000"/>
          <w:sz w:val="24"/>
          <w:szCs w:val="24"/>
        </w:rPr>
      </w:pPr>
    </w:p>
    <w:p w14:paraId="3537008B" w14:textId="77777777" w:rsidR="00850054" w:rsidRPr="00F51922" w:rsidRDefault="00850054" w:rsidP="00850054">
      <w:pPr>
        <w:tabs>
          <w:tab w:val="clear" w:pos="504"/>
        </w:tabs>
        <w:jc w:val="left"/>
        <w:rPr>
          <w:sz w:val="24"/>
          <w:szCs w:val="24"/>
        </w:rPr>
      </w:pPr>
      <w:r w:rsidRPr="00F51922">
        <w:rPr>
          <w:sz w:val="24"/>
          <w:szCs w:val="24"/>
        </w:rPr>
        <w:t xml:space="preserve">Kumar D, Sen MK, Bangs NL (2006) Seismic characteristics of gas hydrates at Hydrate Ridge, offshore Oregon. The Leading Edge 25:610–614. </w:t>
      </w:r>
      <w:hyperlink r:id="rId100" w:history="1">
        <w:r w:rsidRPr="00F51922">
          <w:rPr>
            <w:rStyle w:val="Hyperlink"/>
            <w:sz w:val="24"/>
            <w:szCs w:val="24"/>
          </w:rPr>
          <w:t>https://doi.org/10.1190/1.2202665</w:t>
        </w:r>
      </w:hyperlink>
    </w:p>
    <w:p w14:paraId="1A1C9FCD" w14:textId="77777777" w:rsidR="00850054" w:rsidRPr="00263EE7" w:rsidRDefault="00850054" w:rsidP="00850054">
      <w:pPr>
        <w:tabs>
          <w:tab w:val="clear" w:pos="504"/>
        </w:tabs>
        <w:spacing w:after="160"/>
        <w:contextualSpacing/>
        <w:jc w:val="left"/>
        <w:rPr>
          <w:color w:val="FF0000"/>
          <w:sz w:val="24"/>
          <w:szCs w:val="28"/>
        </w:rPr>
      </w:pPr>
    </w:p>
    <w:p w14:paraId="572B4401" w14:textId="77777777" w:rsidR="00850054" w:rsidRPr="009721CC" w:rsidRDefault="00850054" w:rsidP="00850054">
      <w:pPr>
        <w:tabs>
          <w:tab w:val="clear" w:pos="504"/>
        </w:tabs>
        <w:jc w:val="left"/>
        <w:rPr>
          <w:sz w:val="36"/>
          <w:szCs w:val="28"/>
        </w:rPr>
      </w:pPr>
      <w:r w:rsidRPr="002E402A">
        <w:rPr>
          <w:sz w:val="24"/>
          <w:szCs w:val="28"/>
        </w:rPr>
        <w:t xml:space="preserve">Li F, Verma S, Zhou H, et al (2016) Seismic attenuation attributes with applications on conventional and unconventional reservoirs. Interpretation 4:SB63–SB77. </w:t>
      </w:r>
      <w:hyperlink r:id="rId101" w:history="1">
        <w:r w:rsidRPr="002E402A">
          <w:rPr>
            <w:rStyle w:val="Hyperlink"/>
            <w:sz w:val="24"/>
            <w:szCs w:val="28"/>
          </w:rPr>
          <w:t>https://doi.org/10.1190/INT-2015-0105.1</w:t>
        </w:r>
      </w:hyperlink>
    </w:p>
    <w:p w14:paraId="31DCAD9C" w14:textId="77777777" w:rsidR="00850054" w:rsidRDefault="00850054" w:rsidP="00850054">
      <w:pPr>
        <w:tabs>
          <w:tab w:val="clear" w:pos="504"/>
        </w:tabs>
        <w:spacing w:after="160"/>
        <w:contextualSpacing/>
        <w:jc w:val="left"/>
        <w:rPr>
          <w:sz w:val="24"/>
          <w:szCs w:val="24"/>
        </w:rPr>
      </w:pPr>
    </w:p>
    <w:p w14:paraId="79FD0BF1" w14:textId="77777777" w:rsidR="00850054" w:rsidRPr="00821293" w:rsidRDefault="00850054" w:rsidP="00850054">
      <w:pPr>
        <w:tabs>
          <w:tab w:val="clear" w:pos="504"/>
        </w:tabs>
        <w:spacing w:after="160"/>
        <w:contextualSpacing/>
        <w:jc w:val="left"/>
        <w:rPr>
          <w:rStyle w:val="Hyperlink"/>
          <w:sz w:val="24"/>
          <w:szCs w:val="24"/>
        </w:rPr>
      </w:pPr>
      <w:r w:rsidRPr="00821293">
        <w:rPr>
          <w:sz w:val="24"/>
          <w:szCs w:val="24"/>
        </w:rPr>
        <w:t xml:space="preserve">May B, </w:t>
      </w:r>
      <w:proofErr w:type="spellStart"/>
      <w:r w:rsidRPr="00821293">
        <w:rPr>
          <w:sz w:val="24"/>
          <w:szCs w:val="24"/>
        </w:rPr>
        <w:t>Hron</w:t>
      </w:r>
      <w:proofErr w:type="spellEnd"/>
      <w:r w:rsidRPr="00821293">
        <w:rPr>
          <w:sz w:val="24"/>
          <w:szCs w:val="24"/>
        </w:rPr>
        <w:t xml:space="preserve"> F (1978) Synthetic seismic sections of typical petroleum traps. Geophysics 43:119-1147. </w:t>
      </w:r>
      <w:hyperlink r:id="rId102" w:tgtFrame="_blank" w:history="1">
        <w:r w:rsidRPr="00821293">
          <w:rPr>
            <w:rStyle w:val="Hyperlink"/>
            <w:sz w:val="24"/>
            <w:szCs w:val="24"/>
          </w:rPr>
          <w:t>https://doi.org/10.1190/1.1440883</w:t>
        </w:r>
      </w:hyperlink>
    </w:p>
    <w:p w14:paraId="7BC00752" w14:textId="77777777" w:rsidR="00850054" w:rsidRPr="00263EE7" w:rsidRDefault="00850054" w:rsidP="00850054">
      <w:pPr>
        <w:tabs>
          <w:tab w:val="clear" w:pos="504"/>
        </w:tabs>
        <w:spacing w:after="160"/>
        <w:contextualSpacing/>
        <w:jc w:val="left"/>
        <w:rPr>
          <w:rStyle w:val="Hyperlink"/>
          <w:color w:val="FF0000"/>
          <w:sz w:val="24"/>
          <w:szCs w:val="24"/>
        </w:rPr>
      </w:pPr>
    </w:p>
    <w:p w14:paraId="10E5CEDA" w14:textId="77777777" w:rsidR="00850054" w:rsidRPr="00D02138" w:rsidRDefault="00850054" w:rsidP="00850054">
      <w:pPr>
        <w:tabs>
          <w:tab w:val="clear" w:pos="504"/>
        </w:tabs>
        <w:jc w:val="left"/>
        <w:rPr>
          <w:rStyle w:val="Hyperlink"/>
          <w:sz w:val="24"/>
          <w:szCs w:val="24"/>
        </w:rPr>
      </w:pPr>
      <w:r w:rsidRPr="00D02138">
        <w:rPr>
          <w:sz w:val="24"/>
          <w:szCs w:val="24"/>
        </w:rPr>
        <w:lastRenderedPageBreak/>
        <w:t xml:space="preserve">Riedel, M, Willoughby EC, and Chopra S (2010) Geophysical Characteristics of Gas Hydrates. Society of Exploration Geophysicists Geophysical Developments Series No. 14. </w:t>
      </w:r>
      <w:hyperlink r:id="rId103" w:history="1">
        <w:r w:rsidRPr="00D02138">
          <w:rPr>
            <w:rStyle w:val="Hyperlink"/>
            <w:sz w:val="24"/>
            <w:szCs w:val="24"/>
          </w:rPr>
          <w:t>https://doi.org/10.1190/1.9781560802197</w:t>
        </w:r>
      </w:hyperlink>
    </w:p>
    <w:p w14:paraId="3E425D9D" w14:textId="77777777" w:rsidR="006649F1" w:rsidRDefault="006649F1" w:rsidP="006649F1">
      <w:pPr>
        <w:tabs>
          <w:tab w:val="clear" w:pos="504"/>
        </w:tabs>
        <w:spacing w:after="160"/>
        <w:contextualSpacing/>
        <w:jc w:val="left"/>
        <w:rPr>
          <w:sz w:val="24"/>
          <w:szCs w:val="24"/>
        </w:rPr>
      </w:pPr>
    </w:p>
    <w:p w14:paraId="339B1F7A" w14:textId="77777777" w:rsidR="00850054" w:rsidRDefault="00850054" w:rsidP="006649F1">
      <w:pPr>
        <w:tabs>
          <w:tab w:val="clear" w:pos="504"/>
        </w:tabs>
        <w:spacing w:after="160"/>
        <w:contextualSpacing/>
        <w:jc w:val="left"/>
        <w:rPr>
          <w:sz w:val="24"/>
          <w:szCs w:val="24"/>
        </w:rPr>
      </w:pPr>
    </w:p>
    <w:p w14:paraId="405624FB" w14:textId="77777777" w:rsidR="00850054" w:rsidRDefault="00850054" w:rsidP="006649F1">
      <w:pPr>
        <w:tabs>
          <w:tab w:val="clear" w:pos="504"/>
        </w:tabs>
        <w:spacing w:after="160"/>
        <w:contextualSpacing/>
        <w:jc w:val="left"/>
        <w:rPr>
          <w:sz w:val="24"/>
          <w:szCs w:val="24"/>
        </w:rPr>
      </w:pPr>
    </w:p>
    <w:p w14:paraId="71578174" w14:textId="77777777" w:rsidR="00850054" w:rsidRDefault="00850054" w:rsidP="006649F1">
      <w:pPr>
        <w:tabs>
          <w:tab w:val="clear" w:pos="504"/>
        </w:tabs>
        <w:spacing w:after="160"/>
        <w:contextualSpacing/>
        <w:jc w:val="left"/>
        <w:rPr>
          <w:sz w:val="24"/>
          <w:szCs w:val="24"/>
        </w:rPr>
      </w:pPr>
    </w:p>
    <w:p w14:paraId="4D75F22A" w14:textId="77777777" w:rsidR="00850054" w:rsidRDefault="00850054" w:rsidP="006649F1">
      <w:pPr>
        <w:tabs>
          <w:tab w:val="clear" w:pos="504"/>
        </w:tabs>
        <w:spacing w:after="160"/>
        <w:contextualSpacing/>
        <w:jc w:val="left"/>
        <w:rPr>
          <w:sz w:val="24"/>
          <w:szCs w:val="24"/>
        </w:rPr>
      </w:pPr>
    </w:p>
    <w:p w14:paraId="3DBF0D1F" w14:textId="77777777" w:rsidR="00850054" w:rsidRDefault="00850054" w:rsidP="006649F1">
      <w:pPr>
        <w:tabs>
          <w:tab w:val="clear" w:pos="504"/>
        </w:tabs>
        <w:spacing w:after="160"/>
        <w:contextualSpacing/>
        <w:jc w:val="left"/>
        <w:rPr>
          <w:sz w:val="24"/>
          <w:szCs w:val="24"/>
        </w:rPr>
      </w:pPr>
    </w:p>
    <w:p w14:paraId="44F6E293" w14:textId="77777777" w:rsidR="00850054" w:rsidRDefault="00850054" w:rsidP="006649F1">
      <w:pPr>
        <w:tabs>
          <w:tab w:val="clear" w:pos="504"/>
        </w:tabs>
        <w:spacing w:after="160"/>
        <w:contextualSpacing/>
        <w:jc w:val="left"/>
        <w:rPr>
          <w:sz w:val="24"/>
          <w:szCs w:val="24"/>
        </w:rPr>
      </w:pPr>
    </w:p>
    <w:p w14:paraId="2A5E07C7" w14:textId="77777777" w:rsidR="00850054" w:rsidRDefault="00850054" w:rsidP="006649F1">
      <w:pPr>
        <w:tabs>
          <w:tab w:val="clear" w:pos="504"/>
        </w:tabs>
        <w:spacing w:after="160"/>
        <w:contextualSpacing/>
        <w:jc w:val="left"/>
        <w:rPr>
          <w:sz w:val="24"/>
          <w:szCs w:val="24"/>
        </w:rPr>
      </w:pPr>
    </w:p>
    <w:p w14:paraId="35895700" w14:textId="77777777" w:rsidR="00850054" w:rsidRDefault="00850054" w:rsidP="006649F1">
      <w:pPr>
        <w:tabs>
          <w:tab w:val="clear" w:pos="504"/>
        </w:tabs>
        <w:spacing w:after="160"/>
        <w:contextualSpacing/>
        <w:jc w:val="left"/>
        <w:rPr>
          <w:sz w:val="24"/>
          <w:szCs w:val="24"/>
        </w:rPr>
      </w:pPr>
    </w:p>
    <w:p w14:paraId="2DAB32F4" w14:textId="77777777" w:rsidR="00850054" w:rsidRDefault="00850054" w:rsidP="006649F1">
      <w:pPr>
        <w:tabs>
          <w:tab w:val="clear" w:pos="504"/>
        </w:tabs>
        <w:spacing w:after="160"/>
        <w:contextualSpacing/>
        <w:jc w:val="left"/>
        <w:rPr>
          <w:sz w:val="24"/>
          <w:szCs w:val="24"/>
        </w:rPr>
      </w:pPr>
    </w:p>
    <w:p w14:paraId="5B0CB36E" w14:textId="77777777" w:rsidR="00850054" w:rsidRDefault="00850054" w:rsidP="006649F1">
      <w:pPr>
        <w:tabs>
          <w:tab w:val="clear" w:pos="504"/>
        </w:tabs>
        <w:spacing w:after="160"/>
        <w:contextualSpacing/>
        <w:jc w:val="left"/>
        <w:rPr>
          <w:sz w:val="24"/>
          <w:szCs w:val="24"/>
        </w:rPr>
      </w:pPr>
    </w:p>
    <w:p w14:paraId="3A153032" w14:textId="77777777" w:rsidR="00850054" w:rsidRDefault="00850054" w:rsidP="006649F1">
      <w:pPr>
        <w:tabs>
          <w:tab w:val="clear" w:pos="504"/>
        </w:tabs>
        <w:spacing w:after="160"/>
        <w:contextualSpacing/>
        <w:jc w:val="left"/>
        <w:rPr>
          <w:sz w:val="24"/>
          <w:szCs w:val="24"/>
        </w:rPr>
      </w:pPr>
    </w:p>
    <w:p w14:paraId="05D89CEF" w14:textId="77777777" w:rsidR="00850054" w:rsidRDefault="00850054" w:rsidP="006649F1">
      <w:pPr>
        <w:tabs>
          <w:tab w:val="clear" w:pos="504"/>
        </w:tabs>
        <w:spacing w:after="160"/>
        <w:contextualSpacing/>
        <w:jc w:val="left"/>
        <w:rPr>
          <w:sz w:val="24"/>
          <w:szCs w:val="24"/>
        </w:rPr>
      </w:pPr>
    </w:p>
    <w:p w14:paraId="17EA707D" w14:textId="77777777" w:rsidR="00850054" w:rsidRDefault="00850054" w:rsidP="006649F1">
      <w:pPr>
        <w:tabs>
          <w:tab w:val="clear" w:pos="504"/>
        </w:tabs>
        <w:spacing w:after="160"/>
        <w:contextualSpacing/>
        <w:jc w:val="left"/>
        <w:rPr>
          <w:sz w:val="24"/>
          <w:szCs w:val="24"/>
        </w:rPr>
      </w:pPr>
    </w:p>
    <w:p w14:paraId="0E281FB0" w14:textId="77777777" w:rsidR="00850054" w:rsidRDefault="00850054" w:rsidP="006649F1">
      <w:pPr>
        <w:tabs>
          <w:tab w:val="clear" w:pos="504"/>
        </w:tabs>
        <w:spacing w:after="160"/>
        <w:contextualSpacing/>
        <w:jc w:val="left"/>
        <w:rPr>
          <w:sz w:val="24"/>
          <w:szCs w:val="24"/>
        </w:rPr>
      </w:pPr>
    </w:p>
    <w:p w14:paraId="248F1AA5" w14:textId="77777777" w:rsidR="00850054" w:rsidRDefault="00850054" w:rsidP="006649F1">
      <w:pPr>
        <w:tabs>
          <w:tab w:val="clear" w:pos="504"/>
        </w:tabs>
        <w:spacing w:after="160"/>
        <w:contextualSpacing/>
        <w:jc w:val="left"/>
        <w:rPr>
          <w:sz w:val="24"/>
          <w:szCs w:val="24"/>
        </w:rPr>
      </w:pPr>
    </w:p>
    <w:p w14:paraId="48F4C093" w14:textId="77777777" w:rsidR="00850054" w:rsidRDefault="00850054" w:rsidP="006649F1">
      <w:pPr>
        <w:tabs>
          <w:tab w:val="clear" w:pos="504"/>
        </w:tabs>
        <w:spacing w:after="160"/>
        <w:contextualSpacing/>
        <w:jc w:val="left"/>
        <w:rPr>
          <w:sz w:val="24"/>
          <w:szCs w:val="24"/>
        </w:rPr>
      </w:pPr>
    </w:p>
    <w:p w14:paraId="5DA55E1C" w14:textId="77777777" w:rsidR="00850054" w:rsidRDefault="00850054" w:rsidP="006649F1">
      <w:pPr>
        <w:tabs>
          <w:tab w:val="clear" w:pos="504"/>
        </w:tabs>
        <w:spacing w:after="160"/>
        <w:contextualSpacing/>
        <w:jc w:val="left"/>
        <w:rPr>
          <w:sz w:val="24"/>
          <w:szCs w:val="24"/>
        </w:rPr>
      </w:pPr>
    </w:p>
    <w:p w14:paraId="37AAEA1B" w14:textId="77777777" w:rsidR="00850054" w:rsidRDefault="00850054" w:rsidP="006649F1">
      <w:pPr>
        <w:tabs>
          <w:tab w:val="clear" w:pos="504"/>
        </w:tabs>
        <w:spacing w:after="160"/>
        <w:contextualSpacing/>
        <w:jc w:val="left"/>
        <w:rPr>
          <w:sz w:val="24"/>
          <w:szCs w:val="24"/>
        </w:rPr>
      </w:pPr>
    </w:p>
    <w:p w14:paraId="6CECD4F5" w14:textId="77777777" w:rsidR="00850054" w:rsidRDefault="00850054" w:rsidP="006649F1">
      <w:pPr>
        <w:tabs>
          <w:tab w:val="clear" w:pos="504"/>
        </w:tabs>
        <w:spacing w:after="160"/>
        <w:contextualSpacing/>
        <w:jc w:val="left"/>
        <w:rPr>
          <w:sz w:val="24"/>
          <w:szCs w:val="24"/>
        </w:rPr>
      </w:pPr>
    </w:p>
    <w:p w14:paraId="63E7DE7D" w14:textId="77777777" w:rsidR="00850054" w:rsidRDefault="00850054" w:rsidP="006649F1">
      <w:pPr>
        <w:tabs>
          <w:tab w:val="clear" w:pos="504"/>
        </w:tabs>
        <w:spacing w:after="160"/>
        <w:contextualSpacing/>
        <w:jc w:val="left"/>
        <w:rPr>
          <w:sz w:val="24"/>
          <w:szCs w:val="24"/>
        </w:rPr>
      </w:pPr>
    </w:p>
    <w:p w14:paraId="6855EFC6" w14:textId="77777777" w:rsidR="00850054" w:rsidRPr="005F29B8" w:rsidRDefault="00850054" w:rsidP="006649F1">
      <w:pPr>
        <w:tabs>
          <w:tab w:val="clear" w:pos="504"/>
        </w:tabs>
        <w:spacing w:after="160"/>
        <w:contextualSpacing/>
        <w:jc w:val="left"/>
        <w:rPr>
          <w:sz w:val="24"/>
          <w:szCs w:val="24"/>
        </w:rPr>
      </w:pPr>
    </w:p>
    <w:p w14:paraId="297379F2" w14:textId="616D45AD" w:rsidR="00C826F0" w:rsidRDefault="00C826F0" w:rsidP="007505E3">
      <w:pPr>
        <w:pStyle w:val="Heading1"/>
        <w:spacing w:before="0" w:line="48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lastRenderedPageBreak/>
        <w:t>Appendix A, Gas Hydrate Stability Zone Profile and Schematic</w:t>
      </w:r>
    </w:p>
    <w:p w14:paraId="3816F150" w14:textId="37FB9EC6" w:rsidR="00A33358" w:rsidRDefault="009272BD" w:rsidP="009272BD">
      <w:pPr>
        <w:spacing w:line="480" w:lineRule="auto"/>
        <w:rPr>
          <w:sz w:val="24"/>
          <w:szCs w:val="24"/>
        </w:rPr>
      </w:pPr>
      <w:r>
        <w:rPr>
          <w:noProof/>
          <w:sz w:val="24"/>
          <w:szCs w:val="24"/>
        </w:rPr>
        <w:drawing>
          <wp:inline distT="0" distB="0" distL="0" distR="0" wp14:anchorId="7503891B" wp14:editId="119A31FD">
            <wp:extent cx="5932805" cy="372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32805" cy="3721100"/>
                    </a:xfrm>
                    <a:prstGeom prst="rect">
                      <a:avLst/>
                    </a:prstGeom>
                    <a:noFill/>
                    <a:ln>
                      <a:noFill/>
                    </a:ln>
                  </pic:spPr>
                </pic:pic>
              </a:graphicData>
            </a:graphic>
          </wp:inline>
        </w:drawing>
      </w:r>
    </w:p>
    <w:p w14:paraId="2B2333F0" w14:textId="15C9FECF" w:rsidR="00CC2F08" w:rsidRDefault="009272BD" w:rsidP="00CC2F08">
      <w:pPr>
        <w:tabs>
          <w:tab w:val="clear" w:pos="504"/>
        </w:tabs>
        <w:jc w:val="left"/>
        <w:rPr>
          <w:sz w:val="24"/>
          <w:szCs w:val="24"/>
        </w:rPr>
      </w:pPr>
      <w:r>
        <w:rPr>
          <w:b/>
          <w:bCs/>
          <w:sz w:val="24"/>
          <w:szCs w:val="24"/>
        </w:rPr>
        <w:t>Appendix A Fig. 1</w:t>
      </w:r>
      <w:r w:rsidR="00633A98">
        <w:rPr>
          <w:sz w:val="24"/>
          <w:szCs w:val="24"/>
        </w:rPr>
        <w:t xml:space="preserve"> </w:t>
      </w:r>
      <w:r w:rsidR="00633A98">
        <w:rPr>
          <w:b/>
          <w:bCs/>
          <w:sz w:val="24"/>
          <w:szCs w:val="24"/>
        </w:rPr>
        <w:t>a</w:t>
      </w:r>
      <w:r w:rsidR="00633A98">
        <w:rPr>
          <w:sz w:val="24"/>
          <w:szCs w:val="24"/>
        </w:rPr>
        <w:t xml:space="preserve"> GHSZ profile for a permafrost setting and </w:t>
      </w:r>
      <w:r w:rsidR="00633A98">
        <w:rPr>
          <w:b/>
          <w:bCs/>
          <w:sz w:val="24"/>
          <w:szCs w:val="24"/>
        </w:rPr>
        <w:t xml:space="preserve">b </w:t>
      </w:r>
      <w:r w:rsidR="00633A98">
        <w:rPr>
          <w:sz w:val="24"/>
          <w:szCs w:val="24"/>
        </w:rPr>
        <w:t xml:space="preserve">GHSZ profile for an oceanic setting. Figure from </w:t>
      </w:r>
      <w:proofErr w:type="spellStart"/>
      <w:r w:rsidR="00CC2F08">
        <w:rPr>
          <w:sz w:val="24"/>
          <w:szCs w:val="24"/>
        </w:rPr>
        <w:t>Harison</w:t>
      </w:r>
      <w:proofErr w:type="spellEnd"/>
      <w:r w:rsidR="00CC2F08">
        <w:rPr>
          <w:sz w:val="24"/>
          <w:szCs w:val="24"/>
        </w:rPr>
        <w:t xml:space="preserve"> (2010) </w:t>
      </w:r>
      <w:hyperlink r:id="rId105" w:history="1">
        <w:r w:rsidR="00CC2F08" w:rsidRPr="00902DAD">
          <w:rPr>
            <w:rStyle w:val="Hyperlink"/>
            <w:sz w:val="24"/>
            <w:szCs w:val="24"/>
          </w:rPr>
          <w:t>http://large.stanford.edu/courses/2010/ph240/harrison1/</w:t>
        </w:r>
      </w:hyperlink>
      <w:r w:rsidR="00CC2F08">
        <w:rPr>
          <w:sz w:val="24"/>
          <w:szCs w:val="24"/>
        </w:rPr>
        <w:t>. Accessed 21 February 2023</w:t>
      </w:r>
    </w:p>
    <w:p w14:paraId="0140FDB5" w14:textId="3551BD34" w:rsidR="004301BE" w:rsidRDefault="004301BE" w:rsidP="00CC2F08">
      <w:pPr>
        <w:tabs>
          <w:tab w:val="clear" w:pos="504"/>
        </w:tabs>
        <w:jc w:val="left"/>
        <w:rPr>
          <w:sz w:val="24"/>
          <w:szCs w:val="24"/>
        </w:rPr>
      </w:pPr>
    </w:p>
    <w:p w14:paraId="1BD4536E" w14:textId="3B915247" w:rsidR="004301BE" w:rsidRDefault="004301BE" w:rsidP="00CC2F08">
      <w:pPr>
        <w:tabs>
          <w:tab w:val="clear" w:pos="504"/>
        </w:tabs>
        <w:jc w:val="left"/>
        <w:rPr>
          <w:sz w:val="24"/>
          <w:szCs w:val="24"/>
        </w:rPr>
      </w:pPr>
    </w:p>
    <w:p w14:paraId="510E4F89" w14:textId="2D0E25EB" w:rsidR="004301BE" w:rsidRDefault="004301BE" w:rsidP="00CC2F08">
      <w:pPr>
        <w:tabs>
          <w:tab w:val="clear" w:pos="504"/>
        </w:tabs>
        <w:jc w:val="left"/>
        <w:rPr>
          <w:sz w:val="24"/>
          <w:szCs w:val="24"/>
        </w:rPr>
      </w:pPr>
    </w:p>
    <w:p w14:paraId="12D17879" w14:textId="0907741B" w:rsidR="004301BE" w:rsidRDefault="004301BE" w:rsidP="00CC2F08">
      <w:pPr>
        <w:tabs>
          <w:tab w:val="clear" w:pos="504"/>
        </w:tabs>
        <w:jc w:val="left"/>
        <w:rPr>
          <w:sz w:val="24"/>
          <w:szCs w:val="24"/>
        </w:rPr>
      </w:pPr>
    </w:p>
    <w:p w14:paraId="5CD5F8F6" w14:textId="70102D0A" w:rsidR="004301BE" w:rsidRDefault="004301BE" w:rsidP="00CC2F08">
      <w:pPr>
        <w:tabs>
          <w:tab w:val="clear" w:pos="504"/>
        </w:tabs>
        <w:jc w:val="left"/>
        <w:rPr>
          <w:sz w:val="24"/>
          <w:szCs w:val="24"/>
        </w:rPr>
      </w:pPr>
    </w:p>
    <w:p w14:paraId="379CDE3B" w14:textId="77777777" w:rsidR="00DA470E" w:rsidRDefault="00DA470E" w:rsidP="00CC2F08">
      <w:pPr>
        <w:tabs>
          <w:tab w:val="clear" w:pos="504"/>
        </w:tabs>
        <w:jc w:val="left"/>
        <w:rPr>
          <w:sz w:val="24"/>
          <w:szCs w:val="24"/>
        </w:rPr>
      </w:pPr>
    </w:p>
    <w:p w14:paraId="4625DF39" w14:textId="35F1563D" w:rsidR="004301BE" w:rsidRDefault="004301BE" w:rsidP="00CC2F08">
      <w:pPr>
        <w:tabs>
          <w:tab w:val="clear" w:pos="504"/>
        </w:tabs>
        <w:jc w:val="left"/>
        <w:rPr>
          <w:sz w:val="24"/>
          <w:szCs w:val="24"/>
        </w:rPr>
      </w:pPr>
    </w:p>
    <w:p w14:paraId="06863569" w14:textId="65BBA90D" w:rsidR="004301BE" w:rsidRDefault="004301BE" w:rsidP="00CC2F08">
      <w:pPr>
        <w:tabs>
          <w:tab w:val="clear" w:pos="504"/>
        </w:tabs>
        <w:jc w:val="left"/>
        <w:rPr>
          <w:sz w:val="24"/>
          <w:szCs w:val="24"/>
        </w:rPr>
      </w:pPr>
    </w:p>
    <w:p w14:paraId="6B51427E" w14:textId="2770D5C2" w:rsidR="004301BE" w:rsidRDefault="004301BE" w:rsidP="00CC2F08">
      <w:pPr>
        <w:tabs>
          <w:tab w:val="clear" w:pos="504"/>
        </w:tabs>
        <w:jc w:val="left"/>
        <w:rPr>
          <w:sz w:val="24"/>
          <w:szCs w:val="24"/>
        </w:rPr>
      </w:pPr>
    </w:p>
    <w:p w14:paraId="2EC5423A" w14:textId="608A813C" w:rsidR="004301BE" w:rsidRDefault="004301BE" w:rsidP="00CC2F08">
      <w:pPr>
        <w:tabs>
          <w:tab w:val="clear" w:pos="504"/>
        </w:tabs>
        <w:jc w:val="left"/>
        <w:rPr>
          <w:sz w:val="24"/>
          <w:szCs w:val="24"/>
        </w:rPr>
      </w:pPr>
    </w:p>
    <w:p w14:paraId="3C8CD6A7" w14:textId="0213A82D" w:rsidR="004301BE" w:rsidRDefault="004301BE" w:rsidP="00CC2F08">
      <w:pPr>
        <w:tabs>
          <w:tab w:val="clear" w:pos="504"/>
        </w:tabs>
        <w:jc w:val="left"/>
        <w:rPr>
          <w:sz w:val="24"/>
          <w:szCs w:val="24"/>
        </w:rPr>
      </w:pPr>
    </w:p>
    <w:p w14:paraId="47278237" w14:textId="51BB56D7" w:rsidR="004301BE" w:rsidRDefault="004301BE" w:rsidP="00CC2F08">
      <w:pPr>
        <w:tabs>
          <w:tab w:val="clear" w:pos="504"/>
        </w:tabs>
        <w:jc w:val="left"/>
        <w:rPr>
          <w:sz w:val="24"/>
          <w:szCs w:val="24"/>
        </w:rPr>
      </w:pPr>
    </w:p>
    <w:p w14:paraId="1AFF654D" w14:textId="52DE03BA" w:rsidR="004301BE" w:rsidRDefault="004301BE" w:rsidP="00CC2F08">
      <w:pPr>
        <w:tabs>
          <w:tab w:val="clear" w:pos="504"/>
        </w:tabs>
        <w:jc w:val="left"/>
        <w:rPr>
          <w:sz w:val="24"/>
          <w:szCs w:val="24"/>
        </w:rPr>
      </w:pPr>
    </w:p>
    <w:p w14:paraId="2A41DEB9" w14:textId="3C0A251E" w:rsidR="004301BE" w:rsidRDefault="004301BE" w:rsidP="00CC2F08">
      <w:pPr>
        <w:tabs>
          <w:tab w:val="clear" w:pos="504"/>
        </w:tabs>
        <w:jc w:val="left"/>
        <w:rPr>
          <w:sz w:val="24"/>
          <w:szCs w:val="24"/>
        </w:rPr>
      </w:pPr>
    </w:p>
    <w:p w14:paraId="6C3EB56E" w14:textId="3CC32C61" w:rsidR="004301BE" w:rsidRDefault="004301BE" w:rsidP="00CC2F08">
      <w:pPr>
        <w:tabs>
          <w:tab w:val="clear" w:pos="504"/>
        </w:tabs>
        <w:jc w:val="left"/>
        <w:rPr>
          <w:sz w:val="24"/>
          <w:szCs w:val="24"/>
        </w:rPr>
      </w:pPr>
    </w:p>
    <w:p w14:paraId="4B06EA6B" w14:textId="008C46E0" w:rsidR="009272BD" w:rsidRPr="00633A98" w:rsidRDefault="009272BD" w:rsidP="009272BD">
      <w:pPr>
        <w:spacing w:line="480" w:lineRule="auto"/>
        <w:rPr>
          <w:sz w:val="24"/>
          <w:szCs w:val="24"/>
        </w:rPr>
      </w:pPr>
    </w:p>
    <w:p w14:paraId="7BAD8002" w14:textId="6CDE5BC5" w:rsidR="00FB57B1" w:rsidRPr="0006384F" w:rsidRDefault="006E19BC" w:rsidP="007505E3">
      <w:pPr>
        <w:pStyle w:val="Heading1"/>
        <w:spacing w:before="0" w:line="480" w:lineRule="auto"/>
        <w:rPr>
          <w:rFonts w:ascii="Times New Roman" w:hAnsi="Times New Roman" w:cs="Times New Roman"/>
          <w:b/>
          <w:bCs/>
          <w:color w:val="auto"/>
          <w:sz w:val="28"/>
          <w:szCs w:val="28"/>
        </w:rPr>
      </w:pPr>
      <w:r w:rsidRPr="0006384F">
        <w:rPr>
          <w:rFonts w:ascii="Times New Roman" w:hAnsi="Times New Roman" w:cs="Times New Roman"/>
          <w:b/>
          <w:bCs/>
          <w:color w:val="auto"/>
          <w:sz w:val="28"/>
          <w:szCs w:val="28"/>
        </w:rPr>
        <w:lastRenderedPageBreak/>
        <w:t>Appendix</w:t>
      </w:r>
      <w:r w:rsidR="003329D1">
        <w:rPr>
          <w:rFonts w:ascii="Times New Roman" w:hAnsi="Times New Roman" w:cs="Times New Roman"/>
          <w:b/>
          <w:bCs/>
          <w:color w:val="auto"/>
          <w:sz w:val="28"/>
          <w:szCs w:val="28"/>
        </w:rPr>
        <w:t xml:space="preserve"> </w:t>
      </w:r>
      <w:r w:rsidR="005E3D90">
        <w:rPr>
          <w:rFonts w:ascii="Times New Roman" w:hAnsi="Times New Roman" w:cs="Times New Roman"/>
          <w:b/>
          <w:bCs/>
          <w:color w:val="auto"/>
          <w:sz w:val="28"/>
          <w:szCs w:val="28"/>
        </w:rPr>
        <w:t>B</w:t>
      </w:r>
      <w:r w:rsidR="00076103">
        <w:rPr>
          <w:rFonts w:ascii="Times New Roman" w:hAnsi="Times New Roman" w:cs="Times New Roman"/>
          <w:b/>
          <w:bCs/>
          <w:color w:val="auto"/>
          <w:sz w:val="28"/>
          <w:szCs w:val="28"/>
        </w:rPr>
        <w:t>, Supplemental Mathematics and Equations</w:t>
      </w:r>
    </w:p>
    <w:p w14:paraId="2C747AF5" w14:textId="5185B906" w:rsidR="000970D0" w:rsidRDefault="000970D0" w:rsidP="006E19BC">
      <w:pPr>
        <w:tabs>
          <w:tab w:val="clear" w:pos="504"/>
        </w:tabs>
        <w:autoSpaceDE w:val="0"/>
        <w:autoSpaceDN w:val="0"/>
        <w:adjustRightInd w:val="0"/>
        <w:spacing w:line="480" w:lineRule="auto"/>
        <w:contextualSpacing/>
        <w:jc w:val="left"/>
        <w:rPr>
          <w:b/>
          <w:bCs/>
          <w:sz w:val="24"/>
          <w:szCs w:val="24"/>
        </w:rPr>
      </w:pPr>
      <w:r>
        <w:rPr>
          <w:b/>
          <w:bCs/>
          <w:sz w:val="24"/>
          <w:szCs w:val="24"/>
        </w:rPr>
        <w:t>Appendix B.1 SOM</w:t>
      </w:r>
      <w:r w:rsidR="00351D5C">
        <w:rPr>
          <w:b/>
          <w:bCs/>
          <w:sz w:val="24"/>
          <w:szCs w:val="24"/>
        </w:rPr>
        <w:t xml:space="preserve"> Implementation and Detailed </w:t>
      </w:r>
      <w:r w:rsidR="00317613">
        <w:rPr>
          <w:b/>
          <w:bCs/>
          <w:sz w:val="24"/>
          <w:szCs w:val="24"/>
        </w:rPr>
        <w:t>Mathematics</w:t>
      </w:r>
    </w:p>
    <w:p w14:paraId="04884FAC" w14:textId="70EFE65C" w:rsidR="00351D5C" w:rsidRPr="00351D5C" w:rsidRDefault="00351D5C" w:rsidP="006E19BC">
      <w:pPr>
        <w:tabs>
          <w:tab w:val="clear" w:pos="504"/>
        </w:tabs>
        <w:autoSpaceDE w:val="0"/>
        <w:autoSpaceDN w:val="0"/>
        <w:adjustRightInd w:val="0"/>
        <w:spacing w:line="480" w:lineRule="auto"/>
        <w:contextualSpacing/>
        <w:jc w:val="left"/>
        <w:rPr>
          <w:sz w:val="24"/>
          <w:szCs w:val="24"/>
        </w:rPr>
      </w:pPr>
      <w:r>
        <w:rPr>
          <w:b/>
          <w:bCs/>
          <w:sz w:val="24"/>
          <w:szCs w:val="24"/>
        </w:rPr>
        <w:tab/>
      </w:r>
      <w:r>
        <w:rPr>
          <w:sz w:val="24"/>
          <w:szCs w:val="24"/>
        </w:rPr>
        <w:t>A detailed outline of the SOM implementation</w:t>
      </w:r>
      <w:r w:rsidR="00396BB9">
        <w:rPr>
          <w:sz w:val="24"/>
          <w:szCs w:val="24"/>
        </w:rPr>
        <w:t xml:space="preserve"> in the AASPI som3d volumetric classification module is available </w:t>
      </w:r>
      <w:r w:rsidR="006B79A6">
        <w:rPr>
          <w:sz w:val="24"/>
          <w:szCs w:val="24"/>
        </w:rPr>
        <w:t>through</w:t>
      </w:r>
      <w:r w:rsidR="00396BB9">
        <w:rPr>
          <w:sz w:val="24"/>
          <w:szCs w:val="24"/>
        </w:rPr>
        <w:t xml:space="preserve"> the AASPI website</w:t>
      </w:r>
      <w:r w:rsidR="006B79A6">
        <w:rPr>
          <w:sz w:val="24"/>
          <w:szCs w:val="24"/>
        </w:rPr>
        <w:t xml:space="preserve"> at the University of Oklahoma</w:t>
      </w:r>
      <w:r w:rsidR="00D839E2">
        <w:rPr>
          <w:sz w:val="24"/>
          <w:szCs w:val="24"/>
        </w:rPr>
        <w:t>’s</w:t>
      </w:r>
      <w:r w:rsidR="006B79A6">
        <w:rPr>
          <w:sz w:val="24"/>
          <w:szCs w:val="24"/>
        </w:rPr>
        <w:t xml:space="preserve"> </w:t>
      </w:r>
      <w:proofErr w:type="spellStart"/>
      <w:r w:rsidR="006B79A6">
        <w:rPr>
          <w:sz w:val="24"/>
          <w:szCs w:val="24"/>
        </w:rPr>
        <w:t>Mewbourne</w:t>
      </w:r>
      <w:proofErr w:type="spellEnd"/>
      <w:r w:rsidR="006B79A6">
        <w:rPr>
          <w:sz w:val="24"/>
          <w:szCs w:val="24"/>
        </w:rPr>
        <w:t xml:space="preserve"> College of Earth and Energy: </w:t>
      </w:r>
      <w:hyperlink r:id="rId106" w:history="1">
        <w:r w:rsidR="006B79A6" w:rsidRPr="007B02AE">
          <w:rPr>
            <w:rStyle w:val="Hyperlink"/>
            <w:sz w:val="24"/>
            <w:szCs w:val="24"/>
          </w:rPr>
          <w:t>https://mcee.ou.edu/aaspi/documentation.html</w:t>
        </w:r>
      </w:hyperlink>
      <w:r w:rsidR="006B79A6">
        <w:rPr>
          <w:sz w:val="24"/>
          <w:szCs w:val="24"/>
        </w:rPr>
        <w:t xml:space="preserve"> </w:t>
      </w:r>
      <w:r w:rsidR="00396BB9">
        <w:rPr>
          <w:sz w:val="24"/>
          <w:szCs w:val="24"/>
        </w:rPr>
        <w:t xml:space="preserve"> </w:t>
      </w:r>
    </w:p>
    <w:p w14:paraId="33017E08" w14:textId="42C6ADA2" w:rsidR="000D4434" w:rsidRPr="000D4434" w:rsidRDefault="00E161A4" w:rsidP="00094573">
      <w:pPr>
        <w:pStyle w:val="AbstractNormalText"/>
        <w:spacing w:line="480" w:lineRule="auto"/>
        <w:contextualSpacing/>
        <w:rPr>
          <w:b/>
          <w:bCs/>
          <w:sz w:val="24"/>
          <w:szCs w:val="24"/>
        </w:rPr>
      </w:pPr>
      <w:r>
        <w:rPr>
          <w:b/>
          <w:bCs/>
          <w:sz w:val="24"/>
          <w:szCs w:val="24"/>
        </w:rPr>
        <w:t>Appendix B.</w:t>
      </w:r>
      <w:r w:rsidR="000970D0">
        <w:rPr>
          <w:b/>
          <w:bCs/>
          <w:sz w:val="24"/>
          <w:szCs w:val="24"/>
        </w:rPr>
        <w:t>2</w:t>
      </w:r>
      <w:r>
        <w:rPr>
          <w:b/>
          <w:bCs/>
          <w:sz w:val="24"/>
          <w:szCs w:val="24"/>
        </w:rPr>
        <w:t xml:space="preserve"> </w:t>
      </w:r>
      <w:r w:rsidR="000D4434" w:rsidRPr="000D4434">
        <w:rPr>
          <w:b/>
          <w:bCs/>
          <w:sz w:val="24"/>
          <w:szCs w:val="24"/>
        </w:rPr>
        <w:t>Attenuation math</w:t>
      </w:r>
    </w:p>
    <w:p w14:paraId="03F56D90" w14:textId="0DB22E88" w:rsidR="000D4434" w:rsidRDefault="00E161A4" w:rsidP="000D4434">
      <w:pPr>
        <w:pStyle w:val="AbstractNormalText"/>
        <w:spacing w:line="480" w:lineRule="auto"/>
        <w:contextualSpacing/>
        <w:rPr>
          <w:sz w:val="24"/>
          <w:szCs w:val="24"/>
        </w:rPr>
      </w:pPr>
      <w:r>
        <w:rPr>
          <w:sz w:val="24"/>
          <w:szCs w:val="24"/>
        </w:rPr>
        <w:tab/>
      </w:r>
      <w:r w:rsidR="00DC3646">
        <w:rPr>
          <w:sz w:val="24"/>
          <w:szCs w:val="24"/>
        </w:rPr>
        <w:tab/>
      </w:r>
      <w:r w:rsidR="000D4434">
        <w:rPr>
          <w:sz w:val="24"/>
          <w:szCs w:val="24"/>
        </w:rPr>
        <w:t>The attenuation coefficient or spatial attenuation factor, α, is defined by Mavko et al. (2009) and Dvorkin et al. (2014) as (Equation 1)</w:t>
      </w:r>
    </w:p>
    <w:p w14:paraId="7978EC19" w14:textId="77777777" w:rsidR="000D4434" w:rsidRDefault="000D4434" w:rsidP="000D4434">
      <w:pPr>
        <w:pStyle w:val="AbstractNormalText"/>
        <w:spacing w:line="480" w:lineRule="auto"/>
        <w:ind w:firstLine="2340"/>
        <w:contextualSpacing/>
        <w:rPr>
          <w:sz w:val="24"/>
          <w:szCs w:val="24"/>
        </w:rPr>
      </w:pPr>
      <m:oMath>
        <m:r>
          <m:rPr>
            <m:sty m:val="p"/>
          </m:rPr>
          <w:rPr>
            <w:rFonts w:ascii="Cambria Math" w:hAnsi="Cambria Math"/>
            <w:sz w:val="24"/>
            <w:szCs w:val="24"/>
          </w:rPr>
          <m:t>A</m:t>
        </m:r>
        <m:d>
          <m:dPr>
            <m:ctrlPr>
              <w:rPr>
                <w:rFonts w:ascii="Cambria Math" w:hAnsi="Cambria Math"/>
                <w:sz w:val="24"/>
                <w:szCs w:val="24"/>
              </w:rPr>
            </m:ctrlPr>
          </m:dPr>
          <m:e>
            <m:r>
              <m:rPr>
                <m:sty m:val="p"/>
              </m:rPr>
              <w:rPr>
                <w:rFonts w:ascii="Cambria Math"/>
                <w:sz w:val="24"/>
                <w:szCs w:val="24"/>
              </w:rPr>
              <m:t>x, t</m:t>
            </m:r>
          </m:e>
        </m:d>
        <m:r>
          <w:rPr>
            <w:rFonts w:ascii="Cambria Math"/>
            <w:sz w:val="24"/>
            <w:szCs w:val="24"/>
          </w:rPr>
          <m:t xml:space="preserve">= </m:t>
        </m:r>
        <m:sSub>
          <m:sSubPr>
            <m:ctrlPr>
              <w:rPr>
                <w:rFonts w:ascii="Cambria Math" w:hAnsi="Cambria Math"/>
                <w:i/>
                <w:sz w:val="24"/>
                <w:szCs w:val="24"/>
              </w:rPr>
            </m:ctrlPr>
          </m:sSubPr>
          <m:e>
            <m:r>
              <w:rPr>
                <w:rFonts w:ascii="Cambria Math"/>
                <w:sz w:val="24"/>
                <w:szCs w:val="24"/>
              </w:rPr>
              <m:t>A</m:t>
            </m:r>
          </m:e>
          <m:sub>
            <m:r>
              <w:rPr>
                <w:rFonts w:ascii="Cambria Math"/>
                <w:sz w:val="24"/>
                <w:szCs w:val="24"/>
              </w:rPr>
              <m:t>0</m:t>
            </m:r>
          </m:sub>
        </m:sSub>
        <m:func>
          <m:funcPr>
            <m:ctrlPr>
              <w:rPr>
                <w:rFonts w:ascii="Cambria Math" w:hAnsi="Cambria Math"/>
                <w:sz w:val="24"/>
                <w:szCs w:val="24"/>
              </w:rPr>
            </m:ctrlPr>
          </m:funcPr>
          <m:fName>
            <m:r>
              <m:rPr>
                <m:sty m:val="p"/>
              </m:rPr>
              <w:rPr>
                <w:rFonts w:ascii="Cambria Math"/>
                <w:sz w:val="24"/>
                <w:szCs w:val="24"/>
              </w:rPr>
              <m:t>exp</m:t>
            </m:r>
          </m:fName>
          <m:e>
            <m:d>
              <m:dPr>
                <m:begChr m:val="["/>
                <m:endChr m:val="]"/>
                <m:ctrlPr>
                  <w:rPr>
                    <w:rFonts w:ascii="Cambria Math" w:hAnsi="Cambria Math"/>
                    <w:i/>
                    <w:sz w:val="24"/>
                    <w:szCs w:val="24"/>
                  </w:rPr>
                </m:ctrlPr>
              </m:dPr>
              <m:e>
                <m:r>
                  <w:rPr>
                    <w:rFonts w:ascii="Cambria Math"/>
                    <w:sz w:val="24"/>
                    <w:szCs w:val="24"/>
                  </w:rPr>
                  <m:t>-</m:t>
                </m:r>
                <m:r>
                  <m:rPr>
                    <m:sty m:val="p"/>
                  </m:rPr>
                  <w:rPr>
                    <w:rFonts w:ascii="Cambria Math" w:hAnsi="Cambria Math"/>
                    <w:sz w:val="24"/>
                    <w:szCs w:val="24"/>
                  </w:rPr>
                  <m:t>α</m:t>
                </m:r>
                <m:d>
                  <m:dPr>
                    <m:ctrlPr>
                      <w:rPr>
                        <w:rFonts w:ascii="Cambria Math" w:hAnsi="Cambria Math"/>
                        <w:sz w:val="24"/>
                        <w:szCs w:val="24"/>
                      </w:rPr>
                    </m:ctrlPr>
                  </m:dPr>
                  <m:e>
                    <m:r>
                      <m:rPr>
                        <m:sty m:val="p"/>
                      </m:rPr>
                      <w:rPr>
                        <w:rFonts w:ascii="Cambria Math" w:hAnsi="Cambria Math"/>
                        <w:sz w:val="24"/>
                        <w:szCs w:val="24"/>
                      </w:rPr>
                      <m:t>ω</m:t>
                    </m:r>
                  </m:e>
                </m:d>
                <m:r>
                  <m:rPr>
                    <m:sty m:val="p"/>
                  </m:rPr>
                  <w:rPr>
                    <w:rFonts w:ascii="Cambria Math"/>
                    <w:sz w:val="24"/>
                    <w:szCs w:val="24"/>
                  </w:rPr>
                  <m:t>x</m:t>
                </m:r>
                <m:ctrlPr>
                  <w:rPr>
                    <w:rFonts w:ascii="Cambria Math" w:hAnsi="Cambria Math"/>
                    <w:sz w:val="24"/>
                    <w:szCs w:val="24"/>
                  </w:rPr>
                </m:ctrlPr>
              </m:e>
            </m:d>
          </m:e>
        </m:func>
        <m:r>
          <m:rPr>
            <m:sty m:val="p"/>
          </m:rPr>
          <w:rPr>
            <w:rFonts w:ascii="Cambria Math"/>
            <w:sz w:val="24"/>
            <w:szCs w:val="24"/>
          </w:rPr>
          <m:t>exp</m:t>
        </m:r>
        <m:r>
          <m:rPr>
            <m:sty m:val="p"/>
          </m:rPr>
          <w:rPr>
            <w:rFonts w:ascii="Cambria Math"/>
            <w:sz w:val="24"/>
            <w:szCs w:val="24"/>
          </w:rPr>
          <m:t>⁡</m:t>
        </m:r>
        <m:r>
          <m:rPr>
            <m:sty m:val="p"/>
          </m:rPr>
          <w:rPr>
            <w:rFonts w:ascii="Cambria Math"/>
            <w:sz w:val="24"/>
            <w:szCs w:val="24"/>
          </w:rPr>
          <m:t>[</m:t>
        </m:r>
        <m:r>
          <w:rPr>
            <w:rFonts w:ascii="Cambria Math"/>
            <w:sz w:val="24"/>
            <w:szCs w:val="24"/>
          </w:rPr>
          <m:t>i</m:t>
        </m:r>
        <m:d>
          <m:dPr>
            <m:ctrlPr>
              <w:rPr>
                <w:rFonts w:ascii="Cambria Math" w:hAnsi="Cambria Math"/>
                <w:sz w:val="24"/>
                <w:szCs w:val="24"/>
              </w:rPr>
            </m:ctrlPr>
          </m:dPr>
          <m:e>
            <m:r>
              <m:rPr>
                <m:sty m:val="p"/>
              </m:rPr>
              <w:rPr>
                <w:rFonts w:ascii="Cambria Math" w:hAnsi="Cambria Math"/>
                <w:sz w:val="24"/>
                <w:szCs w:val="24"/>
              </w:rPr>
              <m:t>ω</m:t>
            </m:r>
            <m:r>
              <m:rPr>
                <m:sty m:val="p"/>
              </m:rPr>
              <w:rPr>
                <w:rFonts w:ascii="Cambria Math"/>
                <w:sz w:val="24"/>
                <w:szCs w:val="24"/>
              </w:rPr>
              <m:t>t</m:t>
            </m:r>
            <m:r>
              <m:rPr>
                <m:sty m:val="p"/>
              </m:rPr>
              <w:rPr>
                <w:rFonts w:ascii="Cambria Math"/>
                <w:sz w:val="24"/>
                <w:szCs w:val="24"/>
              </w:rPr>
              <m:t>-</m:t>
            </m:r>
            <m:r>
              <m:rPr>
                <m:sty m:val="p"/>
              </m:rPr>
              <w:rPr>
                <w:rFonts w:ascii="Cambria Math"/>
                <w:sz w:val="24"/>
                <w:szCs w:val="24"/>
              </w:rPr>
              <m:t>kx</m:t>
            </m:r>
          </m:e>
        </m:d>
        <m:r>
          <m:rPr>
            <m:sty m:val="p"/>
          </m:rPr>
          <w:rPr>
            <w:rFonts w:ascii="Cambria Math"/>
            <w:sz w:val="24"/>
            <w:szCs w:val="24"/>
          </w:rPr>
          <m:t>]</m:t>
        </m:r>
      </m:oMath>
      <w:r>
        <w:rPr>
          <w:sz w:val="24"/>
          <w:szCs w:val="24"/>
        </w:rPr>
        <w:tab/>
        <w:t>Equation 1</w:t>
      </w:r>
    </w:p>
    <w:p w14:paraId="2F068387" w14:textId="77777777" w:rsidR="000D4434" w:rsidRDefault="000D4434" w:rsidP="000D4434">
      <w:pPr>
        <w:pStyle w:val="AbstractNormalText"/>
        <w:spacing w:line="480" w:lineRule="auto"/>
        <w:contextualSpacing/>
        <w:rPr>
          <w:sz w:val="24"/>
          <w:szCs w:val="24"/>
        </w:rPr>
      </w:pPr>
      <w:r>
        <w:rPr>
          <w:sz w:val="24"/>
          <w:szCs w:val="24"/>
        </w:rPr>
        <w:t>where A is the amplitude of the signal, A</w:t>
      </w:r>
      <w:r>
        <w:rPr>
          <w:sz w:val="24"/>
          <w:szCs w:val="24"/>
          <w:vertAlign w:val="subscript"/>
        </w:rPr>
        <w:t>0</w:t>
      </w:r>
      <w:r>
        <w:rPr>
          <w:sz w:val="24"/>
          <w:szCs w:val="24"/>
        </w:rPr>
        <w:t xml:space="preserve"> is </w:t>
      </w:r>
      <w:proofErr w:type="spellStart"/>
      <w:r>
        <w:rPr>
          <w:sz w:val="24"/>
          <w:szCs w:val="24"/>
        </w:rPr>
        <w:t>ithe</w:t>
      </w:r>
      <w:proofErr w:type="spellEnd"/>
      <w:r>
        <w:rPr>
          <w:sz w:val="24"/>
          <w:szCs w:val="24"/>
        </w:rPr>
        <w:t xml:space="preserve"> input-signal amplitude, t is the time, x is the spatial coordinate, ω is the angular frequency, f is the linear frequency, and k is the wavenumber. The attenuation coefficient is the exponential decay coefficient of a harmonic wave (Mavko et al., 2009) and is related to the inverse quality factor Q</w:t>
      </w:r>
      <w:r>
        <w:rPr>
          <w:sz w:val="24"/>
          <w:szCs w:val="24"/>
          <w:vertAlign w:val="superscript"/>
        </w:rPr>
        <w:t>-1</w:t>
      </w:r>
      <w:r>
        <w:rPr>
          <w:sz w:val="24"/>
          <w:szCs w:val="24"/>
        </w:rPr>
        <w:t xml:space="preserve"> such that (Equation 2)</w:t>
      </w:r>
    </w:p>
    <w:p w14:paraId="27F0A30B" w14:textId="77777777" w:rsidR="000D4434" w:rsidRPr="00F40970" w:rsidRDefault="000D4434" w:rsidP="000D4434">
      <w:pPr>
        <w:pStyle w:val="AbstractNormalText"/>
        <w:spacing w:line="480" w:lineRule="auto"/>
        <w:ind w:firstLine="3600"/>
        <w:contextualSpacing/>
        <w:rPr>
          <w:sz w:val="24"/>
          <w:szCs w:val="24"/>
        </w:rPr>
      </w:pPr>
      <m:oMath>
        <m:r>
          <w:rPr>
            <w:rFonts w:ascii="Cambria Math" w:hAnsi="Cambria Math"/>
            <w:sz w:val="24"/>
            <w:szCs w:val="24"/>
          </w:rPr>
          <m:t xml:space="preserve">α= </m:t>
        </m:r>
        <m:f>
          <m:fPr>
            <m:ctrlPr>
              <w:rPr>
                <w:rFonts w:ascii="Cambria Math" w:hAnsi="Cambria Math"/>
                <w:i/>
                <w:sz w:val="24"/>
                <w:szCs w:val="24"/>
              </w:rPr>
            </m:ctrlPr>
          </m:fPr>
          <m:num>
            <m:sSup>
              <m:sSupPr>
                <m:ctrlPr>
                  <w:rPr>
                    <w:rFonts w:ascii="Cambria Math" w:hAnsi="Cambria Math"/>
                    <w:i/>
                    <w:sz w:val="24"/>
                    <w:szCs w:val="24"/>
                  </w:rPr>
                </m:ctrlPr>
              </m:sSupPr>
              <m:e>
                <m:r>
                  <w:rPr>
                    <w:rFonts w:ascii="Cambria Math" w:hAnsi="Cambria Math"/>
                    <w:sz w:val="24"/>
                    <w:szCs w:val="24"/>
                  </w:rPr>
                  <m:t>Q</m:t>
                </m:r>
              </m:e>
              <m:sup>
                <m:r>
                  <w:rPr>
                    <w:rFonts w:ascii="Cambria Math" w:hAnsi="Cambria Math"/>
                    <w:sz w:val="24"/>
                    <w:szCs w:val="24"/>
                  </w:rPr>
                  <m:t>-1</m:t>
                </m:r>
              </m:sup>
            </m:sSup>
            <m:r>
              <w:rPr>
                <w:rFonts w:ascii="Cambria Math" w:hAnsi="Cambria Math"/>
                <w:sz w:val="24"/>
                <w:szCs w:val="24"/>
              </w:rPr>
              <m:t>πf</m:t>
            </m:r>
          </m:num>
          <m:den>
            <m:r>
              <w:rPr>
                <w:rFonts w:ascii="Cambria Math" w:hAnsi="Cambria Math"/>
                <w:sz w:val="24"/>
                <w:szCs w:val="24"/>
              </w:rPr>
              <m:t>V</m:t>
            </m:r>
          </m:den>
        </m:f>
      </m:oMath>
      <w:r>
        <w:rPr>
          <w:sz w:val="24"/>
          <w:szCs w:val="24"/>
        </w:rPr>
        <w:tab/>
        <w:t>Equation 2</w:t>
      </w:r>
    </w:p>
    <w:p w14:paraId="55AB9E08" w14:textId="7367A7C6" w:rsidR="000D4434" w:rsidRDefault="000D4434" w:rsidP="000D4434">
      <w:pPr>
        <w:pStyle w:val="AbstractNormalText"/>
        <w:spacing w:line="480" w:lineRule="auto"/>
        <w:contextualSpacing/>
        <w:rPr>
          <w:sz w:val="24"/>
          <w:szCs w:val="24"/>
        </w:rPr>
      </w:pPr>
      <w:r>
        <w:rPr>
          <w:sz w:val="24"/>
          <w:szCs w:val="24"/>
        </w:rPr>
        <w:t xml:space="preserve">where V is the phase velocity (Dvorkin et al., 2014). </w:t>
      </w:r>
    </w:p>
    <w:p w14:paraId="6A9C552E" w14:textId="0A7CC877" w:rsidR="003329D1" w:rsidRDefault="003329D1" w:rsidP="000D4434">
      <w:pPr>
        <w:pStyle w:val="AbstractNormalText"/>
        <w:spacing w:line="480" w:lineRule="auto"/>
        <w:contextualSpacing/>
        <w:rPr>
          <w:sz w:val="24"/>
          <w:szCs w:val="24"/>
        </w:rPr>
      </w:pPr>
    </w:p>
    <w:p w14:paraId="70232F48" w14:textId="10D9C3E3" w:rsidR="003329D1" w:rsidRDefault="003329D1" w:rsidP="000D4434">
      <w:pPr>
        <w:pStyle w:val="AbstractNormalText"/>
        <w:spacing w:line="480" w:lineRule="auto"/>
        <w:contextualSpacing/>
        <w:rPr>
          <w:sz w:val="24"/>
          <w:szCs w:val="24"/>
        </w:rPr>
      </w:pPr>
    </w:p>
    <w:p w14:paraId="0D3C9025" w14:textId="67728327" w:rsidR="003329D1" w:rsidRDefault="003329D1" w:rsidP="000D4434">
      <w:pPr>
        <w:pStyle w:val="AbstractNormalText"/>
        <w:spacing w:line="480" w:lineRule="auto"/>
        <w:contextualSpacing/>
        <w:rPr>
          <w:sz w:val="24"/>
          <w:szCs w:val="24"/>
        </w:rPr>
      </w:pPr>
    </w:p>
    <w:p w14:paraId="2F1E5359" w14:textId="3970518D" w:rsidR="003329D1" w:rsidRDefault="003329D1" w:rsidP="000D4434">
      <w:pPr>
        <w:pStyle w:val="AbstractNormalText"/>
        <w:spacing w:line="480" w:lineRule="auto"/>
        <w:contextualSpacing/>
        <w:rPr>
          <w:sz w:val="24"/>
          <w:szCs w:val="24"/>
        </w:rPr>
      </w:pPr>
    </w:p>
    <w:p w14:paraId="24F56E5C" w14:textId="7697749E" w:rsidR="003329D1" w:rsidRDefault="003329D1" w:rsidP="000D4434">
      <w:pPr>
        <w:pStyle w:val="AbstractNormalText"/>
        <w:spacing w:line="480" w:lineRule="auto"/>
        <w:contextualSpacing/>
        <w:rPr>
          <w:sz w:val="24"/>
          <w:szCs w:val="24"/>
        </w:rPr>
      </w:pPr>
    </w:p>
    <w:p w14:paraId="2B61D041" w14:textId="627F1505" w:rsidR="003329D1" w:rsidRDefault="003329D1" w:rsidP="000D4434">
      <w:pPr>
        <w:pStyle w:val="AbstractNormalText"/>
        <w:spacing w:line="480" w:lineRule="auto"/>
        <w:contextualSpacing/>
        <w:rPr>
          <w:sz w:val="24"/>
          <w:szCs w:val="24"/>
        </w:rPr>
      </w:pPr>
    </w:p>
    <w:p w14:paraId="40563EA0" w14:textId="47AD69D9" w:rsidR="003329D1" w:rsidRDefault="003329D1" w:rsidP="000D4434">
      <w:pPr>
        <w:pStyle w:val="AbstractNormalText"/>
        <w:spacing w:line="480" w:lineRule="auto"/>
        <w:contextualSpacing/>
        <w:rPr>
          <w:sz w:val="24"/>
          <w:szCs w:val="24"/>
        </w:rPr>
      </w:pPr>
    </w:p>
    <w:p w14:paraId="78B0F7D8" w14:textId="52D07209" w:rsidR="009179DF" w:rsidRPr="00680F44" w:rsidRDefault="003329D1" w:rsidP="00680F44">
      <w:pPr>
        <w:pStyle w:val="Heading1"/>
        <w:spacing w:before="0" w:line="480" w:lineRule="auto"/>
        <w:rPr>
          <w:rFonts w:ascii="Times New Roman" w:hAnsi="Times New Roman" w:cs="Times New Roman"/>
          <w:b/>
          <w:bCs/>
          <w:color w:val="auto"/>
          <w:sz w:val="28"/>
          <w:szCs w:val="28"/>
        </w:rPr>
      </w:pPr>
      <w:r w:rsidRPr="009179DF">
        <w:rPr>
          <w:rFonts w:ascii="Times New Roman" w:hAnsi="Times New Roman" w:cs="Times New Roman"/>
          <w:b/>
          <w:bCs/>
          <w:color w:val="auto"/>
          <w:sz w:val="28"/>
          <w:szCs w:val="28"/>
        </w:rPr>
        <w:lastRenderedPageBreak/>
        <w:t xml:space="preserve">Appendix </w:t>
      </w:r>
      <w:r w:rsidR="00C826F0">
        <w:rPr>
          <w:rFonts w:ascii="Times New Roman" w:hAnsi="Times New Roman" w:cs="Times New Roman"/>
          <w:b/>
          <w:bCs/>
          <w:color w:val="auto"/>
          <w:sz w:val="28"/>
          <w:szCs w:val="28"/>
        </w:rPr>
        <w:t>C</w:t>
      </w:r>
      <w:r w:rsidR="00076103" w:rsidRPr="009179DF">
        <w:rPr>
          <w:rFonts w:ascii="Times New Roman" w:hAnsi="Times New Roman" w:cs="Times New Roman"/>
          <w:b/>
          <w:bCs/>
          <w:color w:val="auto"/>
          <w:sz w:val="28"/>
          <w:szCs w:val="28"/>
        </w:rPr>
        <w:t>, Seismic Spectra</w:t>
      </w:r>
      <w:r w:rsidR="003250E8" w:rsidRPr="009179DF">
        <w:rPr>
          <w:rFonts w:ascii="Times New Roman" w:hAnsi="Times New Roman" w:cs="Times New Roman"/>
          <w:b/>
          <w:bCs/>
          <w:color w:val="auto"/>
          <w:sz w:val="28"/>
          <w:szCs w:val="28"/>
        </w:rPr>
        <w:t xml:space="preserve"> </w:t>
      </w:r>
      <w:r w:rsidR="00EA4C6B">
        <w:rPr>
          <w:rFonts w:ascii="Times New Roman" w:hAnsi="Times New Roman" w:cs="Times New Roman"/>
          <w:b/>
          <w:bCs/>
          <w:color w:val="auto"/>
          <w:sz w:val="28"/>
          <w:szCs w:val="28"/>
        </w:rPr>
        <w:t>Analysis</w:t>
      </w:r>
    </w:p>
    <w:tbl>
      <w:tblPr>
        <w:tblW w:w="9265" w:type="dxa"/>
        <w:jc w:val="center"/>
        <w:tblLook w:val="04A0" w:firstRow="1" w:lastRow="0" w:firstColumn="1" w:lastColumn="0" w:noHBand="0" w:noVBand="1"/>
      </w:tblPr>
      <w:tblGrid>
        <w:gridCol w:w="2000"/>
        <w:gridCol w:w="1595"/>
        <w:gridCol w:w="1620"/>
        <w:gridCol w:w="2070"/>
        <w:gridCol w:w="1980"/>
      </w:tblGrid>
      <w:tr w:rsidR="00DB043D" w:rsidRPr="003463D6" w14:paraId="4660307D" w14:textId="77777777">
        <w:trPr>
          <w:trHeight w:val="300"/>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CA48D"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Attribute Response:</w:t>
            </w:r>
          </w:p>
        </w:tc>
        <w:tc>
          <w:tcPr>
            <w:tcW w:w="1595" w:type="dxa"/>
            <w:tcBorders>
              <w:top w:val="single" w:sz="4" w:space="0" w:color="auto"/>
              <w:left w:val="nil"/>
              <w:bottom w:val="single" w:sz="4" w:space="0" w:color="auto"/>
              <w:right w:val="single" w:sz="4" w:space="0" w:color="auto"/>
            </w:tcBorders>
            <w:shd w:val="clear" w:color="auto" w:fill="auto"/>
            <w:noWrap/>
            <w:vAlign w:val="bottom"/>
            <w:hideMark/>
          </w:tcPr>
          <w:p w14:paraId="7D0179B4"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Time Start</w:t>
            </w:r>
            <w:r>
              <w:rPr>
                <w:rFonts w:ascii="Calibri" w:hAnsi="Calibri" w:cs="Calibri"/>
                <w:color w:val="000000"/>
                <w:sz w:val="22"/>
                <w:szCs w:val="22"/>
              </w:rPr>
              <w:t xml:space="preserve"> (seconds, TWT)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14:paraId="3CA6EF58"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Time End</w:t>
            </w:r>
            <w:r>
              <w:rPr>
                <w:rFonts w:ascii="Calibri" w:hAnsi="Calibri" w:cs="Calibri"/>
                <w:color w:val="000000"/>
                <w:sz w:val="22"/>
                <w:szCs w:val="22"/>
              </w:rPr>
              <w:t xml:space="preserve"> (seconds, TWT)</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6B38CDAC"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Crossline Start</w:t>
            </w:r>
            <w:r>
              <w:rPr>
                <w:rFonts w:ascii="Calibri" w:hAnsi="Calibri" w:cs="Calibri"/>
                <w:color w:val="000000"/>
                <w:sz w:val="22"/>
                <w:szCs w:val="22"/>
              </w:rPr>
              <w:t xml:space="preserve"> (</w:t>
            </w:r>
            <w:proofErr w:type="spellStart"/>
            <w:r>
              <w:rPr>
                <w:rFonts w:ascii="Calibri" w:hAnsi="Calibri" w:cs="Calibri"/>
                <w:color w:val="000000"/>
                <w:sz w:val="22"/>
                <w:szCs w:val="22"/>
              </w:rPr>
              <w:t>cdp</w:t>
            </w:r>
            <w:proofErr w:type="spellEnd"/>
            <w:r>
              <w:rPr>
                <w:rFonts w:ascii="Calibri" w:hAnsi="Calibri" w:cs="Calibri"/>
                <w:color w:val="000000"/>
                <w:sz w:val="22"/>
                <w:szCs w:val="22"/>
              </w:rPr>
              <w:t>)</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D371CFE"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Crossline End</w:t>
            </w:r>
            <w:r>
              <w:rPr>
                <w:rFonts w:ascii="Calibri" w:hAnsi="Calibri" w:cs="Calibri"/>
                <w:color w:val="000000"/>
                <w:sz w:val="22"/>
                <w:szCs w:val="22"/>
              </w:rPr>
              <w:t xml:space="preserve"> (</w:t>
            </w:r>
            <w:proofErr w:type="spellStart"/>
            <w:r>
              <w:rPr>
                <w:rFonts w:ascii="Calibri" w:hAnsi="Calibri" w:cs="Calibri"/>
                <w:color w:val="000000"/>
                <w:sz w:val="22"/>
                <w:szCs w:val="22"/>
              </w:rPr>
              <w:t>cdp</w:t>
            </w:r>
            <w:proofErr w:type="spellEnd"/>
            <w:r>
              <w:rPr>
                <w:rFonts w:ascii="Calibri" w:hAnsi="Calibri" w:cs="Calibri"/>
                <w:color w:val="000000"/>
                <w:sz w:val="22"/>
                <w:szCs w:val="22"/>
              </w:rPr>
              <w:t>)</w:t>
            </w:r>
          </w:p>
        </w:tc>
      </w:tr>
      <w:tr w:rsidR="00DB043D" w:rsidRPr="003463D6" w14:paraId="41C4DAC2" w14:textId="77777777">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330FAC2"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Negative skewness</w:t>
            </w:r>
          </w:p>
        </w:tc>
        <w:tc>
          <w:tcPr>
            <w:tcW w:w="1595" w:type="dxa"/>
            <w:tcBorders>
              <w:top w:val="nil"/>
              <w:left w:val="nil"/>
              <w:bottom w:val="single" w:sz="4" w:space="0" w:color="auto"/>
              <w:right w:val="single" w:sz="4" w:space="0" w:color="auto"/>
            </w:tcBorders>
            <w:shd w:val="clear" w:color="auto" w:fill="auto"/>
            <w:noWrap/>
            <w:vAlign w:val="bottom"/>
            <w:hideMark/>
          </w:tcPr>
          <w:p w14:paraId="3910CC07"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3.62</w:t>
            </w:r>
          </w:p>
        </w:tc>
        <w:tc>
          <w:tcPr>
            <w:tcW w:w="1620" w:type="dxa"/>
            <w:tcBorders>
              <w:top w:val="nil"/>
              <w:left w:val="nil"/>
              <w:bottom w:val="single" w:sz="4" w:space="0" w:color="auto"/>
              <w:right w:val="single" w:sz="4" w:space="0" w:color="auto"/>
            </w:tcBorders>
            <w:shd w:val="clear" w:color="auto" w:fill="auto"/>
            <w:noWrap/>
            <w:vAlign w:val="bottom"/>
            <w:hideMark/>
          </w:tcPr>
          <w:p w14:paraId="54700394"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3.732</w:t>
            </w:r>
          </w:p>
        </w:tc>
        <w:tc>
          <w:tcPr>
            <w:tcW w:w="2070" w:type="dxa"/>
            <w:tcBorders>
              <w:top w:val="nil"/>
              <w:left w:val="nil"/>
              <w:bottom w:val="single" w:sz="4" w:space="0" w:color="auto"/>
              <w:right w:val="single" w:sz="4" w:space="0" w:color="auto"/>
            </w:tcBorders>
            <w:shd w:val="clear" w:color="auto" w:fill="auto"/>
            <w:noWrap/>
            <w:vAlign w:val="bottom"/>
            <w:hideMark/>
          </w:tcPr>
          <w:p w14:paraId="68463934"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3900</w:t>
            </w:r>
          </w:p>
        </w:tc>
        <w:tc>
          <w:tcPr>
            <w:tcW w:w="1980" w:type="dxa"/>
            <w:tcBorders>
              <w:top w:val="nil"/>
              <w:left w:val="nil"/>
              <w:bottom w:val="single" w:sz="4" w:space="0" w:color="auto"/>
              <w:right w:val="single" w:sz="4" w:space="0" w:color="auto"/>
            </w:tcBorders>
            <w:shd w:val="clear" w:color="auto" w:fill="auto"/>
            <w:noWrap/>
            <w:vAlign w:val="bottom"/>
            <w:hideMark/>
          </w:tcPr>
          <w:p w14:paraId="690D6411"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5250</w:t>
            </w:r>
          </w:p>
        </w:tc>
      </w:tr>
      <w:tr w:rsidR="00DB043D" w:rsidRPr="003463D6" w14:paraId="5DAC7635" w14:textId="77777777">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809249C"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Positive skewness</w:t>
            </w:r>
          </w:p>
        </w:tc>
        <w:tc>
          <w:tcPr>
            <w:tcW w:w="1595" w:type="dxa"/>
            <w:tcBorders>
              <w:top w:val="nil"/>
              <w:left w:val="nil"/>
              <w:bottom w:val="single" w:sz="4" w:space="0" w:color="auto"/>
              <w:right w:val="single" w:sz="4" w:space="0" w:color="auto"/>
            </w:tcBorders>
            <w:shd w:val="clear" w:color="auto" w:fill="auto"/>
            <w:noWrap/>
            <w:vAlign w:val="bottom"/>
            <w:hideMark/>
          </w:tcPr>
          <w:p w14:paraId="51CE503C"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3.8</w:t>
            </w:r>
          </w:p>
        </w:tc>
        <w:tc>
          <w:tcPr>
            <w:tcW w:w="1620" w:type="dxa"/>
            <w:tcBorders>
              <w:top w:val="nil"/>
              <w:left w:val="nil"/>
              <w:bottom w:val="single" w:sz="4" w:space="0" w:color="auto"/>
              <w:right w:val="single" w:sz="4" w:space="0" w:color="auto"/>
            </w:tcBorders>
            <w:shd w:val="clear" w:color="auto" w:fill="auto"/>
            <w:noWrap/>
            <w:vAlign w:val="bottom"/>
            <w:hideMark/>
          </w:tcPr>
          <w:p w14:paraId="72E8E649"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3.976</w:t>
            </w:r>
          </w:p>
        </w:tc>
        <w:tc>
          <w:tcPr>
            <w:tcW w:w="2070" w:type="dxa"/>
            <w:tcBorders>
              <w:top w:val="nil"/>
              <w:left w:val="nil"/>
              <w:bottom w:val="single" w:sz="4" w:space="0" w:color="auto"/>
              <w:right w:val="single" w:sz="4" w:space="0" w:color="auto"/>
            </w:tcBorders>
            <w:shd w:val="clear" w:color="auto" w:fill="auto"/>
            <w:noWrap/>
            <w:vAlign w:val="bottom"/>
            <w:hideMark/>
          </w:tcPr>
          <w:p w14:paraId="6BD76C36"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4250</w:t>
            </w:r>
          </w:p>
        </w:tc>
        <w:tc>
          <w:tcPr>
            <w:tcW w:w="1980" w:type="dxa"/>
            <w:tcBorders>
              <w:top w:val="nil"/>
              <w:left w:val="nil"/>
              <w:bottom w:val="single" w:sz="4" w:space="0" w:color="auto"/>
              <w:right w:val="single" w:sz="4" w:space="0" w:color="auto"/>
            </w:tcBorders>
            <w:shd w:val="clear" w:color="auto" w:fill="auto"/>
            <w:noWrap/>
            <w:vAlign w:val="bottom"/>
            <w:hideMark/>
          </w:tcPr>
          <w:p w14:paraId="425F50D3"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5250</w:t>
            </w:r>
          </w:p>
        </w:tc>
      </w:tr>
      <w:tr w:rsidR="00DB043D" w:rsidRPr="003463D6" w14:paraId="024196DE" w14:textId="77777777">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3FBB00"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Negative kurtosis</w:t>
            </w:r>
          </w:p>
        </w:tc>
        <w:tc>
          <w:tcPr>
            <w:tcW w:w="1595" w:type="dxa"/>
            <w:tcBorders>
              <w:top w:val="nil"/>
              <w:left w:val="nil"/>
              <w:bottom w:val="single" w:sz="4" w:space="0" w:color="auto"/>
              <w:right w:val="single" w:sz="4" w:space="0" w:color="auto"/>
            </w:tcBorders>
            <w:shd w:val="clear" w:color="auto" w:fill="auto"/>
            <w:noWrap/>
            <w:vAlign w:val="bottom"/>
            <w:hideMark/>
          </w:tcPr>
          <w:p w14:paraId="73F5D07B"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3.616</w:t>
            </w:r>
          </w:p>
        </w:tc>
        <w:tc>
          <w:tcPr>
            <w:tcW w:w="1620" w:type="dxa"/>
            <w:tcBorders>
              <w:top w:val="nil"/>
              <w:left w:val="nil"/>
              <w:bottom w:val="single" w:sz="4" w:space="0" w:color="auto"/>
              <w:right w:val="single" w:sz="4" w:space="0" w:color="auto"/>
            </w:tcBorders>
            <w:shd w:val="clear" w:color="auto" w:fill="auto"/>
            <w:noWrap/>
            <w:vAlign w:val="bottom"/>
            <w:hideMark/>
          </w:tcPr>
          <w:p w14:paraId="384BE496"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3.736</w:t>
            </w:r>
          </w:p>
        </w:tc>
        <w:tc>
          <w:tcPr>
            <w:tcW w:w="2070" w:type="dxa"/>
            <w:tcBorders>
              <w:top w:val="nil"/>
              <w:left w:val="nil"/>
              <w:bottom w:val="single" w:sz="4" w:space="0" w:color="auto"/>
              <w:right w:val="single" w:sz="4" w:space="0" w:color="auto"/>
            </w:tcBorders>
            <w:shd w:val="clear" w:color="auto" w:fill="auto"/>
            <w:noWrap/>
            <w:vAlign w:val="bottom"/>
            <w:hideMark/>
          </w:tcPr>
          <w:p w14:paraId="528D2987"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4500</w:t>
            </w:r>
          </w:p>
        </w:tc>
        <w:tc>
          <w:tcPr>
            <w:tcW w:w="1980" w:type="dxa"/>
            <w:tcBorders>
              <w:top w:val="nil"/>
              <w:left w:val="nil"/>
              <w:bottom w:val="single" w:sz="4" w:space="0" w:color="auto"/>
              <w:right w:val="single" w:sz="4" w:space="0" w:color="auto"/>
            </w:tcBorders>
            <w:shd w:val="clear" w:color="auto" w:fill="auto"/>
            <w:noWrap/>
            <w:vAlign w:val="bottom"/>
            <w:hideMark/>
          </w:tcPr>
          <w:p w14:paraId="0C7F147C"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5170</w:t>
            </w:r>
          </w:p>
        </w:tc>
      </w:tr>
      <w:tr w:rsidR="00DB043D" w:rsidRPr="003463D6" w14:paraId="3DB864E5" w14:textId="77777777">
        <w:trPr>
          <w:trHeight w:val="30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9457082" w14:textId="77777777" w:rsidR="00DB043D" w:rsidRPr="003463D6" w:rsidRDefault="00DB043D">
            <w:pPr>
              <w:tabs>
                <w:tab w:val="clear" w:pos="504"/>
              </w:tabs>
              <w:jc w:val="left"/>
              <w:rPr>
                <w:rFonts w:ascii="Calibri" w:hAnsi="Calibri" w:cs="Calibri"/>
                <w:color w:val="000000"/>
                <w:sz w:val="22"/>
                <w:szCs w:val="22"/>
              </w:rPr>
            </w:pPr>
            <w:r w:rsidRPr="003463D6">
              <w:rPr>
                <w:rFonts w:ascii="Calibri" w:hAnsi="Calibri" w:cs="Calibri"/>
                <w:color w:val="000000"/>
                <w:sz w:val="22"/>
                <w:szCs w:val="22"/>
              </w:rPr>
              <w:t>Positive kurtosis</w:t>
            </w:r>
          </w:p>
        </w:tc>
        <w:tc>
          <w:tcPr>
            <w:tcW w:w="1595" w:type="dxa"/>
            <w:tcBorders>
              <w:top w:val="nil"/>
              <w:left w:val="nil"/>
              <w:bottom w:val="single" w:sz="4" w:space="0" w:color="auto"/>
              <w:right w:val="single" w:sz="4" w:space="0" w:color="auto"/>
            </w:tcBorders>
            <w:shd w:val="clear" w:color="auto" w:fill="auto"/>
            <w:noWrap/>
            <w:vAlign w:val="bottom"/>
            <w:hideMark/>
          </w:tcPr>
          <w:p w14:paraId="67F9E4FF"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3.8</w:t>
            </w:r>
          </w:p>
        </w:tc>
        <w:tc>
          <w:tcPr>
            <w:tcW w:w="1620" w:type="dxa"/>
            <w:tcBorders>
              <w:top w:val="nil"/>
              <w:left w:val="nil"/>
              <w:bottom w:val="single" w:sz="4" w:space="0" w:color="auto"/>
              <w:right w:val="single" w:sz="4" w:space="0" w:color="auto"/>
            </w:tcBorders>
            <w:shd w:val="clear" w:color="auto" w:fill="auto"/>
            <w:noWrap/>
            <w:vAlign w:val="bottom"/>
            <w:hideMark/>
          </w:tcPr>
          <w:p w14:paraId="78D2FD33"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3.964</w:t>
            </w:r>
          </w:p>
        </w:tc>
        <w:tc>
          <w:tcPr>
            <w:tcW w:w="2070" w:type="dxa"/>
            <w:tcBorders>
              <w:top w:val="nil"/>
              <w:left w:val="nil"/>
              <w:bottom w:val="single" w:sz="4" w:space="0" w:color="auto"/>
              <w:right w:val="single" w:sz="4" w:space="0" w:color="auto"/>
            </w:tcBorders>
            <w:shd w:val="clear" w:color="auto" w:fill="auto"/>
            <w:noWrap/>
            <w:vAlign w:val="bottom"/>
            <w:hideMark/>
          </w:tcPr>
          <w:p w14:paraId="51488350"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4500</w:t>
            </w:r>
          </w:p>
        </w:tc>
        <w:tc>
          <w:tcPr>
            <w:tcW w:w="1980" w:type="dxa"/>
            <w:tcBorders>
              <w:top w:val="nil"/>
              <w:left w:val="nil"/>
              <w:bottom w:val="single" w:sz="4" w:space="0" w:color="auto"/>
              <w:right w:val="single" w:sz="4" w:space="0" w:color="auto"/>
            </w:tcBorders>
            <w:shd w:val="clear" w:color="auto" w:fill="auto"/>
            <w:noWrap/>
            <w:vAlign w:val="bottom"/>
            <w:hideMark/>
          </w:tcPr>
          <w:p w14:paraId="65E28294" w14:textId="77777777" w:rsidR="00DB043D" w:rsidRPr="003463D6" w:rsidRDefault="00DB043D">
            <w:pPr>
              <w:tabs>
                <w:tab w:val="clear" w:pos="504"/>
              </w:tabs>
              <w:jc w:val="right"/>
              <w:rPr>
                <w:rFonts w:ascii="Calibri" w:hAnsi="Calibri" w:cs="Calibri"/>
                <w:color w:val="000000"/>
                <w:sz w:val="22"/>
                <w:szCs w:val="22"/>
              </w:rPr>
            </w:pPr>
            <w:r w:rsidRPr="003463D6">
              <w:rPr>
                <w:rFonts w:ascii="Calibri" w:hAnsi="Calibri" w:cs="Calibri"/>
                <w:color w:val="000000"/>
                <w:sz w:val="22"/>
                <w:szCs w:val="22"/>
              </w:rPr>
              <w:t>5180</w:t>
            </w:r>
          </w:p>
        </w:tc>
      </w:tr>
    </w:tbl>
    <w:p w14:paraId="66038C11" w14:textId="4B2655BA" w:rsidR="00DB043D" w:rsidRDefault="00DB043D" w:rsidP="00DB043D">
      <w:pPr>
        <w:tabs>
          <w:tab w:val="clear" w:pos="504"/>
        </w:tabs>
        <w:spacing w:after="160"/>
        <w:contextualSpacing/>
        <w:jc w:val="left"/>
        <w:rPr>
          <w:sz w:val="24"/>
          <w:szCs w:val="24"/>
        </w:rPr>
      </w:pPr>
      <w:r>
        <w:rPr>
          <w:b/>
          <w:bCs/>
          <w:sz w:val="24"/>
          <w:szCs w:val="24"/>
        </w:rPr>
        <w:t xml:space="preserve">Appendix </w:t>
      </w:r>
      <w:r w:rsidR="00C826F0">
        <w:rPr>
          <w:b/>
          <w:bCs/>
          <w:sz w:val="24"/>
          <w:szCs w:val="24"/>
        </w:rPr>
        <w:t>C</w:t>
      </w:r>
      <w:r>
        <w:rPr>
          <w:b/>
          <w:bCs/>
          <w:sz w:val="24"/>
          <w:szCs w:val="24"/>
        </w:rPr>
        <w:t xml:space="preserve"> </w:t>
      </w:r>
      <w:r w:rsidRPr="00B111FF">
        <w:rPr>
          <w:b/>
          <w:bCs/>
          <w:sz w:val="24"/>
          <w:szCs w:val="24"/>
        </w:rPr>
        <w:t xml:space="preserve">Table </w:t>
      </w:r>
      <w:r w:rsidR="00CD0C63">
        <w:rPr>
          <w:b/>
          <w:bCs/>
          <w:sz w:val="24"/>
          <w:szCs w:val="24"/>
        </w:rPr>
        <w:t>1</w:t>
      </w:r>
      <w:r>
        <w:rPr>
          <w:sz w:val="24"/>
          <w:szCs w:val="24"/>
        </w:rPr>
        <w:t xml:space="preserve"> Cutoff values for seismic spectra computation where strong negative and strong positive skewness and kurtosis attribute responses occur.</w:t>
      </w:r>
    </w:p>
    <w:p w14:paraId="3FC5183E" w14:textId="77777777" w:rsidR="00CD0C63" w:rsidRDefault="00CD0C63" w:rsidP="00DB043D">
      <w:pPr>
        <w:tabs>
          <w:tab w:val="clear" w:pos="504"/>
        </w:tabs>
        <w:spacing w:after="160"/>
        <w:contextualSpacing/>
        <w:jc w:val="left"/>
        <w:rPr>
          <w:sz w:val="24"/>
          <w:szCs w:val="24"/>
        </w:rPr>
      </w:pPr>
    </w:p>
    <w:p w14:paraId="00A9DCE2" w14:textId="77777777" w:rsidR="00E27C85" w:rsidRDefault="00E27C85" w:rsidP="00DB043D">
      <w:pPr>
        <w:tabs>
          <w:tab w:val="clear" w:pos="504"/>
        </w:tabs>
        <w:spacing w:after="160"/>
        <w:contextualSpacing/>
        <w:jc w:val="left"/>
        <w:rPr>
          <w:sz w:val="24"/>
          <w:szCs w:val="24"/>
        </w:rPr>
      </w:pPr>
    </w:p>
    <w:p w14:paraId="464B0D34" w14:textId="3CEFA30D" w:rsidR="00E27C85" w:rsidRDefault="00E27C85" w:rsidP="00E27C85">
      <w:pPr>
        <w:contextualSpacing/>
        <w:rPr>
          <w:sz w:val="24"/>
          <w:szCs w:val="24"/>
        </w:rPr>
      </w:pPr>
      <w:r>
        <w:rPr>
          <w:b/>
          <w:bCs/>
          <w:noProof/>
          <w:sz w:val="24"/>
          <w:szCs w:val="24"/>
        </w:rPr>
        <w:drawing>
          <wp:inline distT="0" distB="0" distL="0" distR="0" wp14:anchorId="4846539D" wp14:editId="4D029210">
            <wp:extent cx="5932805" cy="2647315"/>
            <wp:effectExtent l="0" t="0" r="0" b="635"/>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32805" cy="2647315"/>
                    </a:xfrm>
                    <a:prstGeom prst="rect">
                      <a:avLst/>
                    </a:prstGeom>
                    <a:noFill/>
                    <a:ln>
                      <a:noFill/>
                    </a:ln>
                  </pic:spPr>
                </pic:pic>
              </a:graphicData>
            </a:graphic>
          </wp:inline>
        </w:drawing>
      </w:r>
      <w:r>
        <w:rPr>
          <w:b/>
          <w:bCs/>
          <w:sz w:val="24"/>
          <w:szCs w:val="24"/>
        </w:rPr>
        <w:t xml:space="preserve">Appendix </w:t>
      </w:r>
      <w:r w:rsidR="00C826F0">
        <w:rPr>
          <w:b/>
          <w:bCs/>
          <w:sz w:val="24"/>
          <w:szCs w:val="24"/>
        </w:rPr>
        <w:t>C</w:t>
      </w:r>
      <w:r>
        <w:rPr>
          <w:b/>
          <w:bCs/>
          <w:sz w:val="24"/>
          <w:szCs w:val="24"/>
        </w:rPr>
        <w:t xml:space="preserve"> </w:t>
      </w:r>
      <w:r w:rsidRPr="000F3C5B">
        <w:rPr>
          <w:b/>
          <w:bCs/>
          <w:sz w:val="24"/>
          <w:szCs w:val="24"/>
        </w:rPr>
        <w:t xml:space="preserve">Fig. </w:t>
      </w:r>
      <w:r>
        <w:rPr>
          <w:b/>
          <w:bCs/>
          <w:sz w:val="24"/>
          <w:szCs w:val="24"/>
        </w:rPr>
        <w:t>1</w:t>
      </w:r>
      <w:r>
        <w:rPr>
          <w:sz w:val="24"/>
          <w:szCs w:val="24"/>
        </w:rPr>
        <w:t xml:space="preserve"> Amplitude spectrum calculated across the cropped interval shown in Figure 6b for the full, far, and near angle </w:t>
      </w:r>
      <w:proofErr w:type="gramStart"/>
      <w:r>
        <w:rPr>
          <w:sz w:val="24"/>
          <w:szCs w:val="24"/>
        </w:rPr>
        <w:t>stacks;</w:t>
      </w:r>
      <w:proofErr w:type="gramEnd"/>
      <w:r>
        <w:rPr>
          <w:sz w:val="24"/>
          <w:szCs w:val="24"/>
        </w:rPr>
        <w:t xml:space="preserve"> seafloor bathymetry map from GeoMapApp</w:t>
      </w:r>
    </w:p>
    <w:p w14:paraId="716B0725" w14:textId="77777777" w:rsidR="00680F44" w:rsidRDefault="00680F44" w:rsidP="000D4434">
      <w:pPr>
        <w:pStyle w:val="AbstractNormalText"/>
        <w:spacing w:line="480" w:lineRule="auto"/>
        <w:contextualSpacing/>
        <w:rPr>
          <w:b/>
          <w:bCs/>
          <w:sz w:val="24"/>
          <w:szCs w:val="24"/>
        </w:rPr>
      </w:pPr>
    </w:p>
    <w:p w14:paraId="7C868060" w14:textId="77777777" w:rsidR="00680F44" w:rsidRDefault="00680F44" w:rsidP="000D4434">
      <w:pPr>
        <w:pStyle w:val="AbstractNormalText"/>
        <w:spacing w:line="480" w:lineRule="auto"/>
        <w:contextualSpacing/>
        <w:rPr>
          <w:b/>
          <w:bCs/>
          <w:sz w:val="24"/>
          <w:szCs w:val="24"/>
        </w:rPr>
      </w:pPr>
    </w:p>
    <w:p w14:paraId="13908D77" w14:textId="77777777" w:rsidR="00680F44" w:rsidRDefault="00680F44" w:rsidP="000D4434">
      <w:pPr>
        <w:pStyle w:val="AbstractNormalText"/>
        <w:spacing w:line="480" w:lineRule="auto"/>
        <w:contextualSpacing/>
        <w:rPr>
          <w:b/>
          <w:bCs/>
          <w:sz w:val="24"/>
          <w:szCs w:val="24"/>
        </w:rPr>
      </w:pPr>
    </w:p>
    <w:p w14:paraId="474E942C" w14:textId="77777777" w:rsidR="00680F44" w:rsidRDefault="00680F44" w:rsidP="000D4434">
      <w:pPr>
        <w:pStyle w:val="AbstractNormalText"/>
        <w:spacing w:line="480" w:lineRule="auto"/>
        <w:contextualSpacing/>
        <w:rPr>
          <w:b/>
          <w:bCs/>
          <w:sz w:val="24"/>
          <w:szCs w:val="24"/>
        </w:rPr>
      </w:pPr>
    </w:p>
    <w:p w14:paraId="4104054C" w14:textId="77777777" w:rsidR="00680F44" w:rsidRDefault="00680F44" w:rsidP="000D4434">
      <w:pPr>
        <w:pStyle w:val="AbstractNormalText"/>
        <w:spacing w:line="480" w:lineRule="auto"/>
        <w:contextualSpacing/>
        <w:rPr>
          <w:b/>
          <w:bCs/>
          <w:sz w:val="24"/>
          <w:szCs w:val="24"/>
        </w:rPr>
      </w:pPr>
    </w:p>
    <w:p w14:paraId="4AD04394" w14:textId="77777777" w:rsidR="00680F44" w:rsidRDefault="00680F44" w:rsidP="000D4434">
      <w:pPr>
        <w:pStyle w:val="AbstractNormalText"/>
        <w:spacing w:line="480" w:lineRule="auto"/>
        <w:contextualSpacing/>
        <w:rPr>
          <w:b/>
          <w:bCs/>
          <w:sz w:val="24"/>
          <w:szCs w:val="24"/>
        </w:rPr>
      </w:pPr>
    </w:p>
    <w:p w14:paraId="26700BA5" w14:textId="77777777" w:rsidR="00680F44" w:rsidRDefault="00680F44" w:rsidP="000D4434">
      <w:pPr>
        <w:pStyle w:val="AbstractNormalText"/>
        <w:spacing w:line="480" w:lineRule="auto"/>
        <w:contextualSpacing/>
        <w:rPr>
          <w:b/>
          <w:bCs/>
          <w:sz w:val="24"/>
          <w:szCs w:val="24"/>
        </w:rPr>
      </w:pPr>
    </w:p>
    <w:p w14:paraId="5821D8A1" w14:textId="187DA47C" w:rsidR="00680F44" w:rsidRDefault="00680F44" w:rsidP="000D4434">
      <w:pPr>
        <w:pStyle w:val="AbstractNormalText"/>
        <w:spacing w:line="480" w:lineRule="auto"/>
        <w:contextualSpacing/>
        <w:rPr>
          <w:b/>
          <w:bCs/>
          <w:sz w:val="24"/>
          <w:szCs w:val="24"/>
        </w:rPr>
      </w:pPr>
    </w:p>
    <w:p w14:paraId="271BF51A" w14:textId="77777777" w:rsidR="00E27C85" w:rsidRDefault="00E27C85" w:rsidP="000D4434">
      <w:pPr>
        <w:pStyle w:val="AbstractNormalText"/>
        <w:spacing w:line="480" w:lineRule="auto"/>
        <w:contextualSpacing/>
        <w:rPr>
          <w:b/>
          <w:bCs/>
          <w:sz w:val="24"/>
          <w:szCs w:val="24"/>
        </w:rPr>
      </w:pPr>
    </w:p>
    <w:p w14:paraId="18F24F35" w14:textId="00687296" w:rsidR="00D02D59" w:rsidRDefault="00D02D59" w:rsidP="000D4434">
      <w:pPr>
        <w:pStyle w:val="AbstractNormalText"/>
        <w:spacing w:line="480" w:lineRule="auto"/>
        <w:contextualSpacing/>
        <w:rPr>
          <w:b/>
          <w:bCs/>
          <w:sz w:val="24"/>
          <w:szCs w:val="24"/>
        </w:rPr>
      </w:pPr>
      <w:r>
        <w:rPr>
          <w:b/>
          <w:bCs/>
          <w:sz w:val="24"/>
          <w:szCs w:val="24"/>
        </w:rPr>
        <w:lastRenderedPageBreak/>
        <w:t xml:space="preserve">Appendix </w:t>
      </w:r>
      <w:r w:rsidR="00C826F0">
        <w:rPr>
          <w:b/>
          <w:bCs/>
          <w:sz w:val="24"/>
          <w:szCs w:val="24"/>
        </w:rPr>
        <w:t>C</w:t>
      </w:r>
      <w:r>
        <w:rPr>
          <w:b/>
          <w:bCs/>
          <w:sz w:val="24"/>
          <w:szCs w:val="24"/>
        </w:rPr>
        <w:t>.1 Seismic Spectra and Skewness Variations</w:t>
      </w:r>
    </w:p>
    <w:p w14:paraId="56CCDD59" w14:textId="77777777" w:rsidR="003250E8" w:rsidRDefault="003250E8" w:rsidP="003250E8">
      <w:pPr>
        <w:tabs>
          <w:tab w:val="clear" w:pos="504"/>
        </w:tabs>
        <w:spacing w:after="160"/>
        <w:contextualSpacing/>
        <w:jc w:val="center"/>
        <w:rPr>
          <w:sz w:val="24"/>
          <w:szCs w:val="24"/>
        </w:rPr>
      </w:pPr>
      <w:r>
        <w:rPr>
          <w:noProof/>
          <w:sz w:val="24"/>
          <w:szCs w:val="24"/>
        </w:rPr>
        <w:drawing>
          <wp:inline distT="0" distB="0" distL="0" distR="0" wp14:anchorId="724A6B43" wp14:editId="294E24A9">
            <wp:extent cx="5103628" cy="7066562"/>
            <wp:effectExtent l="0" t="0" r="0" b="127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127987" cy="7100289"/>
                    </a:xfrm>
                    <a:prstGeom prst="rect">
                      <a:avLst/>
                    </a:prstGeom>
                    <a:noFill/>
                    <a:ln>
                      <a:noFill/>
                    </a:ln>
                  </pic:spPr>
                </pic:pic>
              </a:graphicData>
            </a:graphic>
          </wp:inline>
        </w:drawing>
      </w:r>
    </w:p>
    <w:p w14:paraId="0C54773A" w14:textId="2B687B8E" w:rsidR="003250E8" w:rsidRDefault="003250E8" w:rsidP="003250E8">
      <w:pPr>
        <w:tabs>
          <w:tab w:val="clear" w:pos="504"/>
        </w:tabs>
        <w:spacing w:after="160"/>
        <w:contextualSpacing/>
        <w:jc w:val="left"/>
        <w:rPr>
          <w:sz w:val="24"/>
          <w:szCs w:val="24"/>
        </w:rPr>
      </w:pPr>
      <w:r>
        <w:rPr>
          <w:b/>
          <w:bCs/>
          <w:sz w:val="24"/>
          <w:szCs w:val="24"/>
        </w:rPr>
        <w:t>Appendix</w:t>
      </w:r>
      <w:r w:rsidR="004A2E8D">
        <w:rPr>
          <w:b/>
          <w:bCs/>
          <w:sz w:val="24"/>
          <w:szCs w:val="24"/>
        </w:rPr>
        <w:t xml:space="preserve"> </w:t>
      </w:r>
      <w:r w:rsidR="00C826F0">
        <w:rPr>
          <w:b/>
          <w:bCs/>
          <w:sz w:val="24"/>
          <w:szCs w:val="24"/>
        </w:rPr>
        <w:t>C</w:t>
      </w:r>
      <w:r>
        <w:rPr>
          <w:b/>
          <w:bCs/>
          <w:sz w:val="24"/>
          <w:szCs w:val="24"/>
        </w:rPr>
        <w:t xml:space="preserve"> </w:t>
      </w:r>
      <w:r w:rsidRPr="00184B6E">
        <w:rPr>
          <w:b/>
          <w:bCs/>
          <w:sz w:val="24"/>
          <w:szCs w:val="24"/>
        </w:rPr>
        <w:t xml:space="preserve">Fig. </w:t>
      </w:r>
      <w:r w:rsidR="00E27C85">
        <w:rPr>
          <w:b/>
          <w:bCs/>
          <w:sz w:val="24"/>
          <w:szCs w:val="24"/>
        </w:rPr>
        <w:t>2</w:t>
      </w:r>
      <w:r w:rsidRPr="00184B6E">
        <w:rPr>
          <w:b/>
          <w:bCs/>
          <w:sz w:val="24"/>
          <w:szCs w:val="24"/>
        </w:rPr>
        <w:t xml:space="preserve"> a</w:t>
      </w:r>
      <w:r>
        <w:rPr>
          <w:sz w:val="24"/>
          <w:szCs w:val="24"/>
        </w:rPr>
        <w:t xml:space="preserve"> skewness attribute calculated from the full stack seismic line, </w:t>
      </w:r>
      <w:r w:rsidRPr="00184B6E">
        <w:rPr>
          <w:b/>
          <w:bCs/>
          <w:sz w:val="24"/>
          <w:szCs w:val="24"/>
        </w:rPr>
        <w:t xml:space="preserve">b </w:t>
      </w:r>
      <w:r>
        <w:rPr>
          <w:sz w:val="24"/>
          <w:szCs w:val="24"/>
        </w:rPr>
        <w:t xml:space="preserve">amplitude spectrum calculated between 3.62 – 3.732 seconds (TWT) and 3900 – 5250 </w:t>
      </w:r>
      <w:proofErr w:type="spellStart"/>
      <w:r>
        <w:rPr>
          <w:sz w:val="24"/>
          <w:szCs w:val="24"/>
        </w:rPr>
        <w:t>cdp</w:t>
      </w:r>
      <w:proofErr w:type="spellEnd"/>
      <w:r>
        <w:rPr>
          <w:sz w:val="24"/>
          <w:szCs w:val="24"/>
        </w:rPr>
        <w:t xml:space="preserve">, </w:t>
      </w:r>
      <w:r w:rsidRPr="00184B6E">
        <w:rPr>
          <w:b/>
          <w:bCs/>
          <w:sz w:val="24"/>
          <w:szCs w:val="24"/>
        </w:rPr>
        <w:t>c</w:t>
      </w:r>
      <w:r>
        <w:rPr>
          <w:sz w:val="24"/>
          <w:szCs w:val="24"/>
        </w:rPr>
        <w:t xml:space="preserve"> amplitude spectrum calculated between 3.8 – 3.976 seconds (TWT) and 4250 – 5250 </w:t>
      </w:r>
      <w:proofErr w:type="spellStart"/>
      <w:r>
        <w:rPr>
          <w:sz w:val="24"/>
          <w:szCs w:val="24"/>
        </w:rPr>
        <w:t>cdp</w:t>
      </w:r>
      <w:proofErr w:type="spellEnd"/>
      <w:r>
        <w:rPr>
          <w:sz w:val="24"/>
          <w:szCs w:val="24"/>
        </w:rPr>
        <w:t>; seafloor bathymetry map from GeoMapApp</w:t>
      </w:r>
    </w:p>
    <w:p w14:paraId="7B1D2665" w14:textId="0072431D" w:rsidR="00D02D59" w:rsidRDefault="00D02D59" w:rsidP="00D02D59">
      <w:pPr>
        <w:pStyle w:val="AbstractNormalText"/>
        <w:spacing w:line="480" w:lineRule="auto"/>
        <w:contextualSpacing/>
        <w:rPr>
          <w:b/>
          <w:bCs/>
          <w:sz w:val="24"/>
          <w:szCs w:val="24"/>
        </w:rPr>
      </w:pPr>
      <w:r>
        <w:rPr>
          <w:b/>
          <w:bCs/>
          <w:sz w:val="24"/>
          <w:szCs w:val="24"/>
        </w:rPr>
        <w:lastRenderedPageBreak/>
        <w:t xml:space="preserve">Appendix </w:t>
      </w:r>
      <w:r w:rsidR="00C826F0">
        <w:rPr>
          <w:b/>
          <w:bCs/>
          <w:sz w:val="24"/>
          <w:szCs w:val="24"/>
        </w:rPr>
        <w:t>C</w:t>
      </w:r>
      <w:r>
        <w:rPr>
          <w:b/>
          <w:bCs/>
          <w:sz w:val="24"/>
          <w:szCs w:val="24"/>
        </w:rPr>
        <w:t>.</w:t>
      </w:r>
      <w:r w:rsidR="00E27C85">
        <w:rPr>
          <w:b/>
          <w:bCs/>
          <w:sz w:val="24"/>
          <w:szCs w:val="24"/>
        </w:rPr>
        <w:t>2</w:t>
      </w:r>
      <w:r>
        <w:rPr>
          <w:b/>
          <w:bCs/>
          <w:sz w:val="24"/>
          <w:szCs w:val="24"/>
        </w:rPr>
        <w:t xml:space="preserve"> Seismic Spectra and Kurtosis Variations</w:t>
      </w:r>
    </w:p>
    <w:p w14:paraId="48FC60A0" w14:textId="77777777" w:rsidR="004A2E8D" w:rsidRDefault="004A2E8D" w:rsidP="004A2E8D">
      <w:pPr>
        <w:tabs>
          <w:tab w:val="clear" w:pos="504"/>
        </w:tabs>
        <w:spacing w:after="160"/>
        <w:contextualSpacing/>
        <w:jc w:val="center"/>
        <w:rPr>
          <w:b/>
          <w:bCs/>
          <w:sz w:val="24"/>
          <w:szCs w:val="24"/>
        </w:rPr>
      </w:pPr>
      <w:r>
        <w:rPr>
          <w:b/>
          <w:bCs/>
          <w:noProof/>
          <w:sz w:val="24"/>
          <w:szCs w:val="24"/>
        </w:rPr>
        <w:drawing>
          <wp:inline distT="0" distB="0" distL="0" distR="0" wp14:anchorId="3102AFDC" wp14:editId="3D148B70">
            <wp:extent cx="5092995" cy="7049128"/>
            <wp:effectExtent l="0" t="0" r="0" b="0"/>
            <wp:docPr id="14" name="Picture 1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line chart&#10;&#10;Description automatically generated"/>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109258" cy="7071637"/>
                    </a:xfrm>
                    <a:prstGeom prst="rect">
                      <a:avLst/>
                    </a:prstGeom>
                    <a:noFill/>
                    <a:ln>
                      <a:noFill/>
                    </a:ln>
                  </pic:spPr>
                </pic:pic>
              </a:graphicData>
            </a:graphic>
          </wp:inline>
        </w:drawing>
      </w:r>
    </w:p>
    <w:p w14:paraId="0E8D6140" w14:textId="1B65C054" w:rsidR="00622D3A" w:rsidRDefault="004A2E8D" w:rsidP="00E27C85">
      <w:pPr>
        <w:tabs>
          <w:tab w:val="clear" w:pos="504"/>
        </w:tabs>
        <w:spacing w:after="160"/>
        <w:contextualSpacing/>
        <w:jc w:val="left"/>
        <w:rPr>
          <w:sz w:val="24"/>
          <w:szCs w:val="24"/>
        </w:rPr>
      </w:pPr>
      <w:r>
        <w:rPr>
          <w:b/>
          <w:bCs/>
          <w:sz w:val="24"/>
          <w:szCs w:val="24"/>
        </w:rPr>
        <w:t xml:space="preserve">Appendix </w:t>
      </w:r>
      <w:r w:rsidR="00C826F0">
        <w:rPr>
          <w:b/>
          <w:bCs/>
          <w:sz w:val="24"/>
          <w:szCs w:val="24"/>
        </w:rPr>
        <w:t>C</w:t>
      </w:r>
      <w:r w:rsidR="00470B89">
        <w:rPr>
          <w:b/>
          <w:bCs/>
          <w:sz w:val="24"/>
          <w:szCs w:val="24"/>
        </w:rPr>
        <w:t xml:space="preserve"> </w:t>
      </w:r>
      <w:r w:rsidRPr="00184B6E">
        <w:rPr>
          <w:b/>
          <w:bCs/>
          <w:sz w:val="24"/>
          <w:szCs w:val="24"/>
        </w:rPr>
        <w:t xml:space="preserve">Fig. </w:t>
      </w:r>
      <w:r w:rsidR="00E27C85">
        <w:rPr>
          <w:b/>
          <w:bCs/>
          <w:sz w:val="24"/>
          <w:szCs w:val="24"/>
        </w:rPr>
        <w:t>3</w:t>
      </w:r>
      <w:r w:rsidRPr="00184B6E">
        <w:rPr>
          <w:b/>
          <w:bCs/>
          <w:sz w:val="24"/>
          <w:szCs w:val="24"/>
        </w:rPr>
        <w:t xml:space="preserve"> a</w:t>
      </w:r>
      <w:r>
        <w:rPr>
          <w:sz w:val="24"/>
          <w:szCs w:val="24"/>
        </w:rPr>
        <w:t xml:space="preserve"> kurtosis attribute calculated from the full stack seismic line, </w:t>
      </w:r>
      <w:r w:rsidRPr="00184B6E">
        <w:rPr>
          <w:b/>
          <w:bCs/>
          <w:sz w:val="24"/>
          <w:szCs w:val="24"/>
        </w:rPr>
        <w:t xml:space="preserve">b </w:t>
      </w:r>
      <w:r>
        <w:rPr>
          <w:sz w:val="24"/>
          <w:szCs w:val="24"/>
        </w:rPr>
        <w:t xml:space="preserve">amplitude spectrum calculated between 3.616 – 3.736 seconds (TWT) and 4500 – 5170 </w:t>
      </w:r>
      <w:proofErr w:type="spellStart"/>
      <w:r>
        <w:rPr>
          <w:sz w:val="24"/>
          <w:szCs w:val="24"/>
        </w:rPr>
        <w:t>cdp</w:t>
      </w:r>
      <w:proofErr w:type="spellEnd"/>
      <w:r>
        <w:rPr>
          <w:sz w:val="24"/>
          <w:szCs w:val="24"/>
        </w:rPr>
        <w:t xml:space="preserve">, </w:t>
      </w:r>
      <w:r w:rsidRPr="00184B6E">
        <w:rPr>
          <w:b/>
          <w:bCs/>
          <w:sz w:val="24"/>
          <w:szCs w:val="24"/>
        </w:rPr>
        <w:t>c</w:t>
      </w:r>
      <w:r>
        <w:rPr>
          <w:sz w:val="24"/>
          <w:szCs w:val="24"/>
        </w:rPr>
        <w:t xml:space="preserve"> amplitude spectrum calculated between 3.8 – 3.964 seconds (TWT) and 4500 – 5180 </w:t>
      </w:r>
      <w:proofErr w:type="spellStart"/>
      <w:r>
        <w:rPr>
          <w:sz w:val="24"/>
          <w:szCs w:val="24"/>
        </w:rPr>
        <w:t>cdp</w:t>
      </w:r>
      <w:proofErr w:type="spellEnd"/>
      <w:r>
        <w:rPr>
          <w:sz w:val="24"/>
          <w:szCs w:val="24"/>
        </w:rPr>
        <w:t>; seafloor bathymetry map from GeoMapApp</w:t>
      </w:r>
    </w:p>
    <w:p w14:paraId="74F95C99" w14:textId="77777777" w:rsidR="004A0B70" w:rsidRDefault="004A0B70" w:rsidP="004A0B70">
      <w:pPr>
        <w:pStyle w:val="Heading1"/>
        <w:spacing w:before="0" w:line="480" w:lineRule="auto"/>
        <w:rPr>
          <w:rFonts w:ascii="Times New Roman" w:hAnsi="Times New Roman" w:cs="Times New Roman"/>
          <w:b/>
          <w:bCs/>
          <w:color w:val="auto"/>
          <w:sz w:val="28"/>
          <w:szCs w:val="28"/>
        </w:rPr>
      </w:pPr>
      <w:r w:rsidRPr="009179DF">
        <w:rPr>
          <w:rFonts w:ascii="Times New Roman" w:hAnsi="Times New Roman" w:cs="Times New Roman"/>
          <w:b/>
          <w:bCs/>
          <w:color w:val="auto"/>
          <w:sz w:val="28"/>
          <w:szCs w:val="28"/>
        </w:rPr>
        <w:lastRenderedPageBreak/>
        <w:t xml:space="preserve">Appendix </w:t>
      </w:r>
      <w:r>
        <w:rPr>
          <w:rFonts w:ascii="Times New Roman" w:hAnsi="Times New Roman" w:cs="Times New Roman"/>
          <w:b/>
          <w:bCs/>
          <w:color w:val="auto"/>
          <w:sz w:val="28"/>
          <w:szCs w:val="28"/>
        </w:rPr>
        <w:t>D</w:t>
      </w:r>
      <w:r w:rsidRPr="009179DF">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SOM Case 3</w:t>
      </w:r>
    </w:p>
    <w:p w14:paraId="1D624D59" w14:textId="6F20BC9D" w:rsidR="004A0B70" w:rsidRPr="00E134C3" w:rsidRDefault="004A0B70" w:rsidP="004A0B70">
      <w:pPr>
        <w:spacing w:line="480" w:lineRule="auto"/>
        <w:contextualSpacing/>
        <w:jc w:val="left"/>
        <w:rPr>
          <w:sz w:val="24"/>
          <w:szCs w:val="24"/>
        </w:rPr>
      </w:pPr>
      <w:r>
        <w:rPr>
          <w:sz w:val="24"/>
          <w:szCs w:val="24"/>
        </w:rPr>
        <w:tab/>
        <w:t xml:space="preserve">SOM Case 3 was implemented between two horizons that were modified from the original ocean bottom seismic horizon and BSR seismic horizon that were used to calculate SOM </w:t>
      </w:r>
      <w:r w:rsidR="00EC40C8">
        <w:rPr>
          <w:sz w:val="24"/>
          <w:szCs w:val="24"/>
        </w:rPr>
        <w:t xml:space="preserve">Case 2. For SOM Case 3, the purpose was to exclude the “outlier” or </w:t>
      </w:r>
      <w:r w:rsidR="007E2A08">
        <w:rPr>
          <w:sz w:val="24"/>
          <w:szCs w:val="24"/>
        </w:rPr>
        <w:t xml:space="preserve">“anomalous” clusters that classified the ocean bottom and BSR facies. Therefore, two new seismic </w:t>
      </w:r>
      <w:proofErr w:type="gramStart"/>
      <w:r w:rsidR="007E2A08">
        <w:rPr>
          <w:sz w:val="24"/>
          <w:szCs w:val="24"/>
        </w:rPr>
        <w:t>horizon</w:t>
      </w:r>
      <w:proofErr w:type="gramEnd"/>
      <w:r w:rsidR="007E2A08">
        <w:rPr>
          <w:sz w:val="24"/>
          <w:szCs w:val="24"/>
        </w:rPr>
        <w:t xml:space="preserve"> were used: an ocean bottom reflector </w:t>
      </w:r>
      <w:r w:rsidR="00DA4E22">
        <w:rPr>
          <w:sz w:val="24"/>
          <w:szCs w:val="24"/>
        </w:rPr>
        <w:t>-</w:t>
      </w:r>
      <w:r w:rsidR="00435BA9">
        <w:rPr>
          <w:sz w:val="24"/>
          <w:szCs w:val="24"/>
        </w:rPr>
        <w:t>30 units (units specific to the seismic interpretation software)</w:t>
      </w:r>
      <w:r w:rsidR="00F300A0">
        <w:rPr>
          <w:sz w:val="24"/>
          <w:szCs w:val="24"/>
        </w:rPr>
        <w:t xml:space="preserve"> and the BSR +20 units. The SOM was implemented between these two horizons at the same user-defined parameters as SOM Case 1 and Case 2. The results are shown below. </w:t>
      </w:r>
    </w:p>
    <w:p w14:paraId="0E47D66A" w14:textId="2AC5853A" w:rsidR="004A0B70" w:rsidRDefault="002C53AE" w:rsidP="00E27C85">
      <w:pPr>
        <w:tabs>
          <w:tab w:val="clear" w:pos="504"/>
        </w:tabs>
        <w:spacing w:after="160"/>
        <w:contextualSpacing/>
        <w:jc w:val="left"/>
        <w:rPr>
          <w:sz w:val="24"/>
          <w:szCs w:val="24"/>
        </w:rPr>
      </w:pPr>
      <w:r>
        <w:rPr>
          <w:noProof/>
        </w:rPr>
        <w:drawing>
          <wp:inline distT="0" distB="0" distL="0" distR="0" wp14:anchorId="5A4414D5" wp14:editId="7AF33E27">
            <wp:extent cx="5943600" cy="47713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43600" cy="4771390"/>
                    </a:xfrm>
                    <a:prstGeom prst="rect">
                      <a:avLst/>
                    </a:prstGeom>
                    <a:noFill/>
                    <a:ln>
                      <a:noFill/>
                    </a:ln>
                  </pic:spPr>
                </pic:pic>
              </a:graphicData>
            </a:graphic>
          </wp:inline>
        </w:drawing>
      </w:r>
    </w:p>
    <w:p w14:paraId="77C1CBA3" w14:textId="7247F5C0" w:rsidR="00FB213B" w:rsidRDefault="002C53AE" w:rsidP="00E27C85">
      <w:pPr>
        <w:tabs>
          <w:tab w:val="clear" w:pos="504"/>
        </w:tabs>
        <w:spacing w:after="160"/>
        <w:contextualSpacing/>
        <w:jc w:val="left"/>
        <w:rPr>
          <w:sz w:val="24"/>
          <w:szCs w:val="24"/>
        </w:rPr>
      </w:pPr>
      <w:r w:rsidRPr="003617F7">
        <w:rPr>
          <w:b/>
          <w:bCs/>
          <w:sz w:val="24"/>
          <w:szCs w:val="24"/>
        </w:rPr>
        <w:t>Appendix D Fig</w:t>
      </w:r>
      <w:r w:rsidR="007C7031">
        <w:rPr>
          <w:b/>
          <w:bCs/>
          <w:sz w:val="24"/>
          <w:szCs w:val="24"/>
        </w:rPr>
        <w:t>.</w:t>
      </w:r>
      <w:r w:rsidRPr="003617F7">
        <w:rPr>
          <w:b/>
          <w:bCs/>
          <w:sz w:val="24"/>
          <w:szCs w:val="24"/>
        </w:rPr>
        <w:t xml:space="preserve"> 1 </w:t>
      </w:r>
      <w:r w:rsidR="00D473A1" w:rsidRPr="003617F7">
        <w:rPr>
          <w:b/>
          <w:bCs/>
          <w:sz w:val="24"/>
          <w:szCs w:val="24"/>
        </w:rPr>
        <w:t>a</w:t>
      </w:r>
      <w:r w:rsidR="00D473A1">
        <w:rPr>
          <w:sz w:val="24"/>
          <w:szCs w:val="24"/>
        </w:rPr>
        <w:t xml:space="preserve"> full angle stack seismic line with high and low amplitude BSRs, </w:t>
      </w:r>
      <w:r w:rsidR="005F79A8">
        <w:rPr>
          <w:b/>
          <w:bCs/>
          <w:sz w:val="24"/>
          <w:szCs w:val="24"/>
        </w:rPr>
        <w:t>b</w:t>
      </w:r>
      <w:r w:rsidR="005F79A8">
        <w:rPr>
          <w:sz w:val="24"/>
          <w:szCs w:val="24"/>
        </w:rPr>
        <w:t xml:space="preserve"> SOM results calculated from the full stack seismic line,</w:t>
      </w:r>
      <w:r w:rsidR="003617F7">
        <w:rPr>
          <w:sz w:val="24"/>
          <w:szCs w:val="24"/>
        </w:rPr>
        <w:t xml:space="preserve"> and</w:t>
      </w:r>
      <w:r w:rsidR="005F79A8">
        <w:rPr>
          <w:sz w:val="24"/>
          <w:szCs w:val="24"/>
        </w:rPr>
        <w:t xml:space="preserve"> </w:t>
      </w:r>
      <w:r w:rsidR="005F79A8">
        <w:rPr>
          <w:b/>
          <w:bCs/>
          <w:sz w:val="24"/>
          <w:szCs w:val="24"/>
        </w:rPr>
        <w:t xml:space="preserve">c </w:t>
      </w:r>
      <w:r w:rsidR="003617F7">
        <w:rPr>
          <w:sz w:val="24"/>
          <w:szCs w:val="24"/>
        </w:rPr>
        <w:t>cropping horizons</w:t>
      </w:r>
      <w:r w:rsidR="00953507">
        <w:rPr>
          <w:sz w:val="24"/>
          <w:szCs w:val="24"/>
        </w:rPr>
        <w:t xml:space="preserve">. </w:t>
      </w:r>
      <w:r w:rsidR="00A93398">
        <w:rPr>
          <w:sz w:val="24"/>
          <w:szCs w:val="24"/>
        </w:rPr>
        <w:t xml:space="preserve">The histograms </w:t>
      </w:r>
      <w:r w:rsidR="00816681">
        <w:rPr>
          <w:sz w:val="24"/>
          <w:szCs w:val="24"/>
        </w:rPr>
        <w:t xml:space="preserve">and 2D color map are used to determine the SOM colors represented in </w:t>
      </w:r>
      <w:r w:rsidR="00953507" w:rsidRPr="00953507">
        <w:rPr>
          <w:b/>
          <w:bCs/>
          <w:sz w:val="24"/>
          <w:szCs w:val="24"/>
        </w:rPr>
        <w:t>Fig 1b</w:t>
      </w:r>
      <w:r w:rsidR="00953507">
        <w:rPr>
          <w:sz w:val="24"/>
          <w:szCs w:val="24"/>
        </w:rPr>
        <w:t xml:space="preserve"> </w:t>
      </w:r>
    </w:p>
    <w:p w14:paraId="11AE93BA" w14:textId="1FB79C4F" w:rsidR="00EF15A9" w:rsidRDefault="00EF15A9" w:rsidP="00EF15A9">
      <w:pPr>
        <w:tabs>
          <w:tab w:val="clear" w:pos="504"/>
        </w:tabs>
        <w:spacing w:after="160" w:line="480" w:lineRule="auto"/>
        <w:ind w:firstLine="720"/>
        <w:contextualSpacing/>
        <w:jc w:val="left"/>
        <w:rPr>
          <w:sz w:val="24"/>
          <w:szCs w:val="24"/>
        </w:rPr>
      </w:pPr>
      <w:r>
        <w:rPr>
          <w:sz w:val="24"/>
          <w:szCs w:val="24"/>
        </w:rPr>
        <w:lastRenderedPageBreak/>
        <w:t xml:space="preserve">The results for SOM Case 3 </w:t>
      </w:r>
      <w:proofErr w:type="gramStart"/>
      <w:r>
        <w:rPr>
          <w:sz w:val="24"/>
          <w:szCs w:val="24"/>
        </w:rPr>
        <w:t>are able to</w:t>
      </w:r>
      <w:proofErr w:type="gramEnd"/>
      <w:r>
        <w:rPr>
          <w:sz w:val="24"/>
          <w:szCs w:val="24"/>
        </w:rPr>
        <w:t xml:space="preserve"> high</w:t>
      </w:r>
      <w:r w:rsidR="00033A23">
        <w:rPr>
          <w:sz w:val="24"/>
          <w:szCs w:val="24"/>
        </w:rPr>
        <w:t>light the subtle changes in amplitude that were likely overprinted by the high amplitude ocean bottom and BSR (comp</w:t>
      </w:r>
      <w:r w:rsidR="00361186">
        <w:rPr>
          <w:sz w:val="24"/>
          <w:szCs w:val="24"/>
        </w:rPr>
        <w:t>are the histogram for SOM Case 1 and 2 to SOM Case 3)</w:t>
      </w:r>
      <w:r w:rsidR="004A6BCF">
        <w:rPr>
          <w:sz w:val="24"/>
          <w:szCs w:val="24"/>
        </w:rPr>
        <w:t xml:space="preserve"> in SOM Case 1 and Case 2. However, it appears that the attenuation variations classified by the Variable Frequency Facies cluster is relatively unchanged within Zone 3</w:t>
      </w:r>
      <w:r w:rsidR="00441FA6">
        <w:rPr>
          <w:sz w:val="24"/>
          <w:szCs w:val="24"/>
        </w:rPr>
        <w:t xml:space="preserve">, whereas in Zone 1, toward the Hikurangi Channel, there are slightly more dark blue colors that may be due to amplitude variations throughout that zone, rather than attenuation variations alone. </w:t>
      </w:r>
    </w:p>
    <w:p w14:paraId="798BA01B" w14:textId="77777777" w:rsidR="00C07E55" w:rsidRDefault="00C07E55" w:rsidP="00EF15A9">
      <w:pPr>
        <w:tabs>
          <w:tab w:val="clear" w:pos="504"/>
        </w:tabs>
        <w:spacing w:after="160" w:line="480" w:lineRule="auto"/>
        <w:ind w:firstLine="720"/>
        <w:contextualSpacing/>
        <w:jc w:val="left"/>
        <w:rPr>
          <w:sz w:val="24"/>
          <w:szCs w:val="24"/>
        </w:rPr>
      </w:pPr>
    </w:p>
    <w:p w14:paraId="5934FE87" w14:textId="77777777" w:rsidR="00C07E55" w:rsidRDefault="00C07E55" w:rsidP="00EF15A9">
      <w:pPr>
        <w:tabs>
          <w:tab w:val="clear" w:pos="504"/>
        </w:tabs>
        <w:spacing w:after="160" w:line="480" w:lineRule="auto"/>
        <w:ind w:firstLine="720"/>
        <w:contextualSpacing/>
        <w:jc w:val="left"/>
        <w:rPr>
          <w:sz w:val="24"/>
          <w:szCs w:val="24"/>
        </w:rPr>
      </w:pPr>
    </w:p>
    <w:p w14:paraId="0B0764E1" w14:textId="77777777" w:rsidR="00C07E55" w:rsidRDefault="00C07E55" w:rsidP="00EF15A9">
      <w:pPr>
        <w:tabs>
          <w:tab w:val="clear" w:pos="504"/>
        </w:tabs>
        <w:spacing w:after="160" w:line="480" w:lineRule="auto"/>
        <w:ind w:firstLine="720"/>
        <w:contextualSpacing/>
        <w:jc w:val="left"/>
        <w:rPr>
          <w:sz w:val="24"/>
          <w:szCs w:val="24"/>
        </w:rPr>
      </w:pPr>
    </w:p>
    <w:p w14:paraId="1BB70D26" w14:textId="77777777" w:rsidR="00C07E55" w:rsidRDefault="00C07E55" w:rsidP="00EF15A9">
      <w:pPr>
        <w:tabs>
          <w:tab w:val="clear" w:pos="504"/>
        </w:tabs>
        <w:spacing w:after="160" w:line="480" w:lineRule="auto"/>
        <w:ind w:firstLine="720"/>
        <w:contextualSpacing/>
        <w:jc w:val="left"/>
        <w:rPr>
          <w:sz w:val="24"/>
          <w:szCs w:val="24"/>
        </w:rPr>
      </w:pPr>
    </w:p>
    <w:p w14:paraId="4AE4CA7A" w14:textId="77777777" w:rsidR="00C07E55" w:rsidRDefault="00C07E55" w:rsidP="00EF15A9">
      <w:pPr>
        <w:tabs>
          <w:tab w:val="clear" w:pos="504"/>
        </w:tabs>
        <w:spacing w:after="160" w:line="480" w:lineRule="auto"/>
        <w:ind w:firstLine="720"/>
        <w:contextualSpacing/>
        <w:jc w:val="left"/>
        <w:rPr>
          <w:sz w:val="24"/>
          <w:szCs w:val="24"/>
        </w:rPr>
      </w:pPr>
    </w:p>
    <w:p w14:paraId="014429CB" w14:textId="77777777" w:rsidR="00C07E55" w:rsidRDefault="00C07E55" w:rsidP="00EF15A9">
      <w:pPr>
        <w:tabs>
          <w:tab w:val="clear" w:pos="504"/>
        </w:tabs>
        <w:spacing w:after="160" w:line="480" w:lineRule="auto"/>
        <w:ind w:firstLine="720"/>
        <w:contextualSpacing/>
        <w:jc w:val="left"/>
        <w:rPr>
          <w:sz w:val="24"/>
          <w:szCs w:val="24"/>
        </w:rPr>
      </w:pPr>
    </w:p>
    <w:p w14:paraId="4A1CB99E" w14:textId="77777777" w:rsidR="00C07E55" w:rsidRDefault="00C07E55" w:rsidP="00EF15A9">
      <w:pPr>
        <w:tabs>
          <w:tab w:val="clear" w:pos="504"/>
        </w:tabs>
        <w:spacing w:after="160" w:line="480" w:lineRule="auto"/>
        <w:ind w:firstLine="720"/>
        <w:contextualSpacing/>
        <w:jc w:val="left"/>
        <w:rPr>
          <w:sz w:val="24"/>
          <w:szCs w:val="24"/>
        </w:rPr>
      </w:pPr>
    </w:p>
    <w:p w14:paraId="51B93896" w14:textId="77777777" w:rsidR="00C07E55" w:rsidRDefault="00C07E55" w:rsidP="00EF15A9">
      <w:pPr>
        <w:tabs>
          <w:tab w:val="clear" w:pos="504"/>
        </w:tabs>
        <w:spacing w:after="160" w:line="480" w:lineRule="auto"/>
        <w:ind w:firstLine="720"/>
        <w:contextualSpacing/>
        <w:jc w:val="left"/>
        <w:rPr>
          <w:sz w:val="24"/>
          <w:szCs w:val="24"/>
        </w:rPr>
      </w:pPr>
    </w:p>
    <w:p w14:paraId="669F0560" w14:textId="77777777" w:rsidR="00C07E55" w:rsidRDefault="00C07E55" w:rsidP="00EF15A9">
      <w:pPr>
        <w:tabs>
          <w:tab w:val="clear" w:pos="504"/>
        </w:tabs>
        <w:spacing w:after="160" w:line="480" w:lineRule="auto"/>
        <w:ind w:firstLine="720"/>
        <w:contextualSpacing/>
        <w:jc w:val="left"/>
        <w:rPr>
          <w:sz w:val="24"/>
          <w:szCs w:val="24"/>
        </w:rPr>
      </w:pPr>
    </w:p>
    <w:p w14:paraId="377A895F" w14:textId="77777777" w:rsidR="00C07E55" w:rsidRDefault="00C07E55" w:rsidP="00EF15A9">
      <w:pPr>
        <w:tabs>
          <w:tab w:val="clear" w:pos="504"/>
        </w:tabs>
        <w:spacing w:after="160" w:line="480" w:lineRule="auto"/>
        <w:ind w:firstLine="720"/>
        <w:contextualSpacing/>
        <w:jc w:val="left"/>
        <w:rPr>
          <w:sz w:val="24"/>
          <w:szCs w:val="24"/>
        </w:rPr>
      </w:pPr>
    </w:p>
    <w:p w14:paraId="36565FF4" w14:textId="77777777" w:rsidR="00C07E55" w:rsidRDefault="00C07E55" w:rsidP="00EF15A9">
      <w:pPr>
        <w:tabs>
          <w:tab w:val="clear" w:pos="504"/>
        </w:tabs>
        <w:spacing w:after="160" w:line="480" w:lineRule="auto"/>
        <w:ind w:firstLine="720"/>
        <w:contextualSpacing/>
        <w:jc w:val="left"/>
        <w:rPr>
          <w:sz w:val="24"/>
          <w:szCs w:val="24"/>
        </w:rPr>
      </w:pPr>
    </w:p>
    <w:p w14:paraId="2191500C" w14:textId="77777777" w:rsidR="00C07E55" w:rsidRDefault="00C07E55" w:rsidP="00EF15A9">
      <w:pPr>
        <w:tabs>
          <w:tab w:val="clear" w:pos="504"/>
        </w:tabs>
        <w:spacing w:after="160" w:line="480" w:lineRule="auto"/>
        <w:ind w:firstLine="720"/>
        <w:contextualSpacing/>
        <w:jc w:val="left"/>
        <w:rPr>
          <w:sz w:val="24"/>
          <w:szCs w:val="24"/>
        </w:rPr>
      </w:pPr>
    </w:p>
    <w:p w14:paraId="6AE88599" w14:textId="77777777" w:rsidR="00C07E55" w:rsidRDefault="00C07E55" w:rsidP="00EF15A9">
      <w:pPr>
        <w:tabs>
          <w:tab w:val="clear" w:pos="504"/>
        </w:tabs>
        <w:spacing w:after="160" w:line="480" w:lineRule="auto"/>
        <w:ind w:firstLine="720"/>
        <w:contextualSpacing/>
        <w:jc w:val="left"/>
        <w:rPr>
          <w:sz w:val="24"/>
          <w:szCs w:val="24"/>
        </w:rPr>
      </w:pPr>
    </w:p>
    <w:p w14:paraId="2249F537" w14:textId="77777777" w:rsidR="00C07E55" w:rsidRDefault="00C07E55" w:rsidP="00EF15A9">
      <w:pPr>
        <w:tabs>
          <w:tab w:val="clear" w:pos="504"/>
        </w:tabs>
        <w:spacing w:after="160" w:line="480" w:lineRule="auto"/>
        <w:ind w:firstLine="720"/>
        <w:contextualSpacing/>
        <w:jc w:val="left"/>
        <w:rPr>
          <w:sz w:val="24"/>
          <w:szCs w:val="24"/>
        </w:rPr>
      </w:pPr>
    </w:p>
    <w:p w14:paraId="638589B8" w14:textId="77777777" w:rsidR="00C07E55" w:rsidRDefault="00C07E55" w:rsidP="00EF15A9">
      <w:pPr>
        <w:tabs>
          <w:tab w:val="clear" w:pos="504"/>
        </w:tabs>
        <w:spacing w:after="160" w:line="480" w:lineRule="auto"/>
        <w:ind w:firstLine="720"/>
        <w:contextualSpacing/>
        <w:jc w:val="left"/>
        <w:rPr>
          <w:sz w:val="24"/>
          <w:szCs w:val="24"/>
        </w:rPr>
      </w:pPr>
    </w:p>
    <w:p w14:paraId="1AD9E724" w14:textId="77777777" w:rsidR="00C07E55" w:rsidRDefault="00C07E55" w:rsidP="00EF15A9">
      <w:pPr>
        <w:tabs>
          <w:tab w:val="clear" w:pos="504"/>
        </w:tabs>
        <w:spacing w:after="160" w:line="480" w:lineRule="auto"/>
        <w:ind w:firstLine="720"/>
        <w:contextualSpacing/>
        <w:jc w:val="left"/>
        <w:rPr>
          <w:sz w:val="24"/>
          <w:szCs w:val="24"/>
        </w:rPr>
      </w:pPr>
    </w:p>
    <w:p w14:paraId="7981FDFC" w14:textId="3C1CA7BD" w:rsidR="00C07E55" w:rsidRDefault="00C07E55" w:rsidP="00C07E55">
      <w:pPr>
        <w:pStyle w:val="Heading1"/>
        <w:spacing w:before="0" w:line="480" w:lineRule="auto"/>
        <w:rPr>
          <w:rFonts w:ascii="Times New Roman" w:hAnsi="Times New Roman" w:cs="Times New Roman"/>
          <w:b/>
          <w:bCs/>
          <w:color w:val="auto"/>
          <w:sz w:val="28"/>
          <w:szCs w:val="28"/>
        </w:rPr>
      </w:pPr>
      <w:r w:rsidRPr="009179DF">
        <w:rPr>
          <w:rFonts w:ascii="Times New Roman" w:hAnsi="Times New Roman" w:cs="Times New Roman"/>
          <w:b/>
          <w:bCs/>
          <w:color w:val="auto"/>
          <w:sz w:val="28"/>
          <w:szCs w:val="28"/>
        </w:rPr>
        <w:lastRenderedPageBreak/>
        <w:t xml:space="preserve">Appendix </w:t>
      </w:r>
      <w:r>
        <w:rPr>
          <w:rFonts w:ascii="Times New Roman" w:hAnsi="Times New Roman" w:cs="Times New Roman"/>
          <w:b/>
          <w:bCs/>
          <w:color w:val="auto"/>
          <w:sz w:val="28"/>
          <w:szCs w:val="28"/>
        </w:rPr>
        <w:t>E</w:t>
      </w:r>
      <w:r w:rsidRPr="009179DF">
        <w:rPr>
          <w:rFonts w:ascii="Times New Roman" w:hAnsi="Times New Roman" w:cs="Times New Roman"/>
          <w:b/>
          <w:bCs/>
          <w:color w:val="auto"/>
          <w:sz w:val="28"/>
          <w:szCs w:val="28"/>
        </w:rPr>
        <w:t xml:space="preserve">, </w:t>
      </w:r>
      <w:r>
        <w:rPr>
          <w:rFonts w:ascii="Times New Roman" w:hAnsi="Times New Roman" w:cs="Times New Roman"/>
          <w:b/>
          <w:bCs/>
          <w:color w:val="auto"/>
          <w:sz w:val="28"/>
          <w:szCs w:val="28"/>
        </w:rPr>
        <w:t>Statistical and Ormsby Wavelets for Synthetic Studies</w:t>
      </w:r>
    </w:p>
    <w:p w14:paraId="092C0247" w14:textId="0ACC4973" w:rsidR="00C07E55" w:rsidRDefault="009C7682" w:rsidP="009C7682">
      <w:pPr>
        <w:rPr>
          <w:sz w:val="24"/>
          <w:szCs w:val="24"/>
        </w:rPr>
      </w:pPr>
      <w:r>
        <w:rPr>
          <w:noProof/>
        </w:rPr>
        <w:drawing>
          <wp:inline distT="0" distB="0" distL="0" distR="0" wp14:anchorId="1AEF5758" wp14:editId="72269202">
            <wp:extent cx="5943600" cy="28308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43600" cy="2830830"/>
                    </a:xfrm>
                    <a:prstGeom prst="rect">
                      <a:avLst/>
                    </a:prstGeom>
                    <a:noFill/>
                    <a:ln>
                      <a:noFill/>
                    </a:ln>
                  </pic:spPr>
                </pic:pic>
              </a:graphicData>
            </a:graphic>
          </wp:inline>
        </w:drawing>
      </w:r>
    </w:p>
    <w:p w14:paraId="4DABCCF2" w14:textId="71921D1E" w:rsidR="007C7031" w:rsidRDefault="007C7031" w:rsidP="009C7682">
      <w:pPr>
        <w:tabs>
          <w:tab w:val="clear" w:pos="504"/>
        </w:tabs>
        <w:spacing w:after="160"/>
        <w:contextualSpacing/>
        <w:jc w:val="left"/>
        <w:rPr>
          <w:sz w:val="24"/>
          <w:szCs w:val="24"/>
        </w:rPr>
      </w:pPr>
      <w:r w:rsidRPr="003617F7">
        <w:rPr>
          <w:b/>
          <w:bCs/>
          <w:sz w:val="24"/>
          <w:szCs w:val="24"/>
        </w:rPr>
        <w:t xml:space="preserve">Appendix </w:t>
      </w:r>
      <w:r w:rsidR="00571EF7">
        <w:rPr>
          <w:b/>
          <w:bCs/>
          <w:sz w:val="24"/>
          <w:szCs w:val="24"/>
        </w:rPr>
        <w:t>E</w:t>
      </w:r>
      <w:r w:rsidRPr="003617F7">
        <w:rPr>
          <w:b/>
          <w:bCs/>
          <w:sz w:val="24"/>
          <w:szCs w:val="24"/>
        </w:rPr>
        <w:t xml:space="preserve"> Fig 1 a</w:t>
      </w:r>
      <w:r>
        <w:rPr>
          <w:sz w:val="24"/>
          <w:szCs w:val="24"/>
        </w:rPr>
        <w:t xml:space="preserve"> </w:t>
      </w:r>
      <w:r w:rsidR="00571EF7">
        <w:rPr>
          <w:sz w:val="24"/>
          <w:szCs w:val="24"/>
        </w:rPr>
        <w:t>statistical wavelet</w:t>
      </w:r>
      <w:r w:rsidR="00A91E18">
        <w:rPr>
          <w:sz w:val="24"/>
          <w:szCs w:val="24"/>
        </w:rPr>
        <w:t xml:space="preserve"> and </w:t>
      </w:r>
      <w:r w:rsidR="00A91E18">
        <w:rPr>
          <w:b/>
          <w:bCs/>
          <w:sz w:val="24"/>
          <w:szCs w:val="24"/>
        </w:rPr>
        <w:t>b</w:t>
      </w:r>
      <w:r w:rsidR="00A91E18">
        <w:rPr>
          <w:sz w:val="24"/>
          <w:szCs w:val="24"/>
        </w:rPr>
        <w:t xml:space="preserve"> spectrum from statistical wavelet </w:t>
      </w:r>
      <w:r w:rsidR="004F1A14">
        <w:rPr>
          <w:sz w:val="24"/>
          <w:szCs w:val="24"/>
        </w:rPr>
        <w:t>seismic</w:t>
      </w:r>
      <w:r>
        <w:rPr>
          <w:sz w:val="24"/>
          <w:szCs w:val="24"/>
        </w:rPr>
        <w:t xml:space="preserve"> </w:t>
      </w:r>
    </w:p>
    <w:p w14:paraId="62030091" w14:textId="77777777" w:rsidR="007C7031" w:rsidRDefault="007C7031" w:rsidP="007C7031">
      <w:pPr>
        <w:tabs>
          <w:tab w:val="clear" w:pos="504"/>
        </w:tabs>
        <w:spacing w:after="160"/>
        <w:contextualSpacing/>
        <w:jc w:val="left"/>
        <w:rPr>
          <w:sz w:val="24"/>
          <w:szCs w:val="24"/>
        </w:rPr>
      </w:pPr>
    </w:p>
    <w:p w14:paraId="6EB43C95" w14:textId="041D3726" w:rsidR="00571EF7" w:rsidRDefault="009C7682" w:rsidP="007C7031">
      <w:pPr>
        <w:tabs>
          <w:tab w:val="clear" w:pos="504"/>
        </w:tabs>
        <w:spacing w:after="160"/>
        <w:contextualSpacing/>
        <w:jc w:val="left"/>
        <w:rPr>
          <w:sz w:val="24"/>
          <w:szCs w:val="24"/>
        </w:rPr>
      </w:pPr>
      <w:r>
        <w:rPr>
          <w:noProof/>
        </w:rPr>
        <w:drawing>
          <wp:inline distT="0" distB="0" distL="0" distR="0" wp14:anchorId="4CAFAC85" wp14:editId="3477CA0D">
            <wp:extent cx="5943600" cy="279019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943600" cy="2790190"/>
                    </a:xfrm>
                    <a:prstGeom prst="rect">
                      <a:avLst/>
                    </a:prstGeom>
                    <a:noFill/>
                    <a:ln>
                      <a:noFill/>
                    </a:ln>
                  </pic:spPr>
                </pic:pic>
              </a:graphicData>
            </a:graphic>
          </wp:inline>
        </w:drawing>
      </w:r>
    </w:p>
    <w:p w14:paraId="6417569E" w14:textId="6743A1E9" w:rsidR="004F1A14" w:rsidRDefault="004F1A14" w:rsidP="004F1A14">
      <w:pPr>
        <w:tabs>
          <w:tab w:val="clear" w:pos="504"/>
        </w:tabs>
        <w:spacing w:after="160"/>
        <w:contextualSpacing/>
        <w:jc w:val="left"/>
        <w:rPr>
          <w:sz w:val="24"/>
          <w:szCs w:val="24"/>
        </w:rPr>
      </w:pPr>
      <w:r w:rsidRPr="003617F7">
        <w:rPr>
          <w:b/>
          <w:bCs/>
          <w:sz w:val="24"/>
          <w:szCs w:val="24"/>
        </w:rPr>
        <w:t xml:space="preserve">Appendix </w:t>
      </w:r>
      <w:r>
        <w:rPr>
          <w:b/>
          <w:bCs/>
          <w:sz w:val="24"/>
          <w:szCs w:val="24"/>
        </w:rPr>
        <w:t>E</w:t>
      </w:r>
      <w:r w:rsidRPr="003617F7">
        <w:rPr>
          <w:b/>
          <w:bCs/>
          <w:sz w:val="24"/>
          <w:szCs w:val="24"/>
        </w:rPr>
        <w:t xml:space="preserve"> Fig </w:t>
      </w:r>
      <w:r>
        <w:rPr>
          <w:b/>
          <w:bCs/>
          <w:sz w:val="24"/>
          <w:szCs w:val="24"/>
        </w:rPr>
        <w:t>2</w:t>
      </w:r>
      <w:r w:rsidRPr="003617F7">
        <w:rPr>
          <w:b/>
          <w:bCs/>
          <w:sz w:val="24"/>
          <w:szCs w:val="24"/>
        </w:rPr>
        <w:t xml:space="preserve"> a</w:t>
      </w:r>
      <w:r>
        <w:rPr>
          <w:sz w:val="24"/>
          <w:szCs w:val="24"/>
        </w:rPr>
        <w:t xml:space="preserve"> Ormsby wavelet and </w:t>
      </w:r>
      <w:r>
        <w:rPr>
          <w:b/>
          <w:bCs/>
          <w:sz w:val="24"/>
          <w:szCs w:val="24"/>
        </w:rPr>
        <w:t>b</w:t>
      </w:r>
      <w:r>
        <w:rPr>
          <w:sz w:val="24"/>
          <w:szCs w:val="24"/>
        </w:rPr>
        <w:t xml:space="preserve"> spectrum from Ormsby wavelet seismic </w:t>
      </w:r>
    </w:p>
    <w:p w14:paraId="019ECE95" w14:textId="77777777" w:rsidR="007C7031" w:rsidRPr="00C07E55" w:rsidRDefault="007C7031" w:rsidP="00C07E55">
      <w:pPr>
        <w:spacing w:line="480" w:lineRule="auto"/>
        <w:rPr>
          <w:sz w:val="24"/>
          <w:szCs w:val="24"/>
        </w:rPr>
      </w:pPr>
    </w:p>
    <w:p w14:paraId="13D94F10" w14:textId="77777777" w:rsidR="00EB4908" w:rsidRDefault="00EB4908" w:rsidP="00EB4908">
      <w:pPr>
        <w:tabs>
          <w:tab w:val="clear" w:pos="504"/>
        </w:tabs>
        <w:spacing w:after="160" w:line="480" w:lineRule="auto"/>
        <w:contextualSpacing/>
        <w:jc w:val="left"/>
        <w:rPr>
          <w:sz w:val="24"/>
          <w:szCs w:val="24"/>
        </w:rPr>
      </w:pPr>
    </w:p>
    <w:p w14:paraId="21C095A1" w14:textId="77777777" w:rsidR="00EB4908" w:rsidRDefault="00EB4908" w:rsidP="00EB4908">
      <w:pPr>
        <w:tabs>
          <w:tab w:val="clear" w:pos="504"/>
        </w:tabs>
        <w:spacing w:after="160" w:line="480" w:lineRule="auto"/>
        <w:contextualSpacing/>
        <w:jc w:val="left"/>
        <w:rPr>
          <w:sz w:val="24"/>
          <w:szCs w:val="24"/>
        </w:rPr>
      </w:pPr>
    </w:p>
    <w:p w14:paraId="37F8960E" w14:textId="77777777" w:rsidR="00EB4908" w:rsidRDefault="00EB4908" w:rsidP="00EB4908">
      <w:pPr>
        <w:tabs>
          <w:tab w:val="clear" w:pos="504"/>
        </w:tabs>
        <w:spacing w:after="160" w:line="480" w:lineRule="auto"/>
        <w:contextualSpacing/>
        <w:jc w:val="left"/>
        <w:rPr>
          <w:sz w:val="24"/>
          <w:szCs w:val="24"/>
        </w:rPr>
      </w:pPr>
    </w:p>
    <w:p w14:paraId="66C1F155" w14:textId="77777777" w:rsidR="00EB4908" w:rsidRPr="003617F7" w:rsidRDefault="00EB4908" w:rsidP="00EB4908">
      <w:pPr>
        <w:tabs>
          <w:tab w:val="clear" w:pos="504"/>
        </w:tabs>
        <w:spacing w:after="160" w:line="480" w:lineRule="auto"/>
        <w:contextualSpacing/>
        <w:jc w:val="left"/>
        <w:rPr>
          <w:sz w:val="24"/>
          <w:szCs w:val="24"/>
        </w:rPr>
      </w:pPr>
    </w:p>
    <w:sectPr w:rsidR="00EB4908" w:rsidRPr="003617F7" w:rsidSect="00B85A6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C687" w14:textId="77777777" w:rsidR="00A51748" w:rsidRDefault="00A51748" w:rsidP="003E36AB">
      <w:r>
        <w:separator/>
      </w:r>
    </w:p>
  </w:endnote>
  <w:endnote w:type="continuationSeparator" w:id="0">
    <w:p w14:paraId="24F9D6A3" w14:textId="77777777" w:rsidR="00A51748" w:rsidRDefault="00A51748" w:rsidP="003E36AB">
      <w:r>
        <w:continuationSeparator/>
      </w:r>
    </w:p>
  </w:endnote>
  <w:endnote w:type="continuationNotice" w:id="1">
    <w:p w14:paraId="200F3807" w14:textId="77777777" w:rsidR="00A51748" w:rsidRDefault="00A517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TimesNewRomanPSMT-Identity-H">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E5D5" w14:textId="68B1D8A4" w:rsidR="008B613E" w:rsidRDefault="008B613E">
    <w:pPr>
      <w:pStyle w:val="Footer"/>
      <w:jc w:val="center"/>
    </w:pPr>
  </w:p>
  <w:p w14:paraId="0BF600B7" w14:textId="77777777" w:rsidR="00A5759F" w:rsidRDefault="00A575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6547859"/>
      <w:docPartObj>
        <w:docPartGallery w:val="Page Numbers (Bottom of Page)"/>
        <w:docPartUnique/>
      </w:docPartObj>
    </w:sdtPr>
    <w:sdtEndPr>
      <w:rPr>
        <w:noProof/>
      </w:rPr>
    </w:sdtEndPr>
    <w:sdtContent>
      <w:p w14:paraId="4FDD3D71" w14:textId="5DE99AB3" w:rsidR="00B079E4" w:rsidRDefault="00B079E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918A0F3" w14:textId="77777777" w:rsidR="00F34C57" w:rsidRDefault="00F34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10765"/>
      <w:docPartObj>
        <w:docPartGallery w:val="Page Numbers (Bottom of Page)"/>
        <w:docPartUnique/>
      </w:docPartObj>
    </w:sdtPr>
    <w:sdtEndPr>
      <w:rPr>
        <w:noProof/>
      </w:rPr>
    </w:sdtEndPr>
    <w:sdtContent>
      <w:p w14:paraId="637CD31E" w14:textId="77777777" w:rsidR="008B613E" w:rsidRDefault="008B61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BC2401" w14:textId="77777777" w:rsidR="008B613E" w:rsidRDefault="008B6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12C06" w14:textId="77777777" w:rsidR="00A51748" w:rsidRDefault="00A51748" w:rsidP="003E36AB">
      <w:r>
        <w:separator/>
      </w:r>
    </w:p>
  </w:footnote>
  <w:footnote w:type="continuationSeparator" w:id="0">
    <w:p w14:paraId="026A8570" w14:textId="77777777" w:rsidR="00A51748" w:rsidRDefault="00A51748" w:rsidP="003E36AB">
      <w:r>
        <w:continuationSeparator/>
      </w:r>
    </w:p>
  </w:footnote>
  <w:footnote w:type="continuationNotice" w:id="1">
    <w:p w14:paraId="1A10156B" w14:textId="77777777" w:rsidR="00A51748" w:rsidRDefault="00A517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757D9" w14:textId="77777777" w:rsidR="00F34C57" w:rsidRDefault="00F34C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BD8CE" w14:textId="77777777" w:rsidR="00F34C57" w:rsidRDefault="00F34C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7622D"/>
    <w:multiLevelType w:val="hybridMultilevel"/>
    <w:tmpl w:val="47667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467B5"/>
    <w:multiLevelType w:val="hybridMultilevel"/>
    <w:tmpl w:val="27821F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9720F1"/>
    <w:multiLevelType w:val="multilevel"/>
    <w:tmpl w:val="5FBAE85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2CA90746"/>
    <w:multiLevelType w:val="hybridMultilevel"/>
    <w:tmpl w:val="4348B1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E6143C"/>
    <w:multiLevelType w:val="hybridMultilevel"/>
    <w:tmpl w:val="B2E694C2"/>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6B5DB0"/>
    <w:multiLevelType w:val="hybridMultilevel"/>
    <w:tmpl w:val="ECE6CF04"/>
    <w:lvl w:ilvl="0" w:tplc="C9BCCA4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4014A65"/>
    <w:multiLevelType w:val="hybridMultilevel"/>
    <w:tmpl w:val="87CAE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FC4A52"/>
    <w:multiLevelType w:val="multilevel"/>
    <w:tmpl w:val="3D067B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8AE05AA"/>
    <w:multiLevelType w:val="hybridMultilevel"/>
    <w:tmpl w:val="E07A3A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290738">
    <w:abstractNumId w:val="0"/>
  </w:num>
  <w:num w:numId="2" w16cid:durableId="757751577">
    <w:abstractNumId w:val="3"/>
  </w:num>
  <w:num w:numId="3" w16cid:durableId="2043093480">
    <w:abstractNumId w:val="6"/>
  </w:num>
  <w:num w:numId="4" w16cid:durableId="1361324583">
    <w:abstractNumId w:val="5"/>
  </w:num>
  <w:num w:numId="5" w16cid:durableId="1558978904">
    <w:abstractNumId w:val="7"/>
  </w:num>
  <w:num w:numId="6" w16cid:durableId="668100920">
    <w:abstractNumId w:val="2"/>
  </w:num>
  <w:num w:numId="7" w16cid:durableId="2086490620">
    <w:abstractNumId w:val="8"/>
  </w:num>
  <w:num w:numId="8" w16cid:durableId="2108039469">
    <w:abstractNumId w:val="4"/>
  </w:num>
  <w:num w:numId="9" w16cid:durableId="21274314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BD3"/>
    <w:rsid w:val="0000150F"/>
    <w:rsid w:val="00001811"/>
    <w:rsid w:val="000021D9"/>
    <w:rsid w:val="000025CC"/>
    <w:rsid w:val="000026BA"/>
    <w:rsid w:val="00002CDA"/>
    <w:rsid w:val="00003A84"/>
    <w:rsid w:val="00004526"/>
    <w:rsid w:val="000049F2"/>
    <w:rsid w:val="00004E6C"/>
    <w:rsid w:val="00005205"/>
    <w:rsid w:val="0000575C"/>
    <w:rsid w:val="00005B48"/>
    <w:rsid w:val="00005E6D"/>
    <w:rsid w:val="00005ED9"/>
    <w:rsid w:val="00005F1B"/>
    <w:rsid w:val="0000610C"/>
    <w:rsid w:val="00006A27"/>
    <w:rsid w:val="00007233"/>
    <w:rsid w:val="0000723B"/>
    <w:rsid w:val="000075C7"/>
    <w:rsid w:val="00007AE4"/>
    <w:rsid w:val="000104C1"/>
    <w:rsid w:val="000119E4"/>
    <w:rsid w:val="00011AFC"/>
    <w:rsid w:val="00012202"/>
    <w:rsid w:val="00012596"/>
    <w:rsid w:val="00012CC0"/>
    <w:rsid w:val="00013C9B"/>
    <w:rsid w:val="0001420F"/>
    <w:rsid w:val="000149AE"/>
    <w:rsid w:val="00014A6A"/>
    <w:rsid w:val="00015011"/>
    <w:rsid w:val="000150EB"/>
    <w:rsid w:val="000153C6"/>
    <w:rsid w:val="000163DF"/>
    <w:rsid w:val="00016A4E"/>
    <w:rsid w:val="00016E89"/>
    <w:rsid w:val="00016FC2"/>
    <w:rsid w:val="000177B5"/>
    <w:rsid w:val="00017AAD"/>
    <w:rsid w:val="00017BFF"/>
    <w:rsid w:val="00017C89"/>
    <w:rsid w:val="00017D88"/>
    <w:rsid w:val="00017F6E"/>
    <w:rsid w:val="000208E3"/>
    <w:rsid w:val="00020D3F"/>
    <w:rsid w:val="00021690"/>
    <w:rsid w:val="00021E3D"/>
    <w:rsid w:val="00022576"/>
    <w:rsid w:val="000226CD"/>
    <w:rsid w:val="000228D7"/>
    <w:rsid w:val="0002343F"/>
    <w:rsid w:val="00023E9D"/>
    <w:rsid w:val="0002421A"/>
    <w:rsid w:val="0002457E"/>
    <w:rsid w:val="0002496E"/>
    <w:rsid w:val="00024E85"/>
    <w:rsid w:val="000253F5"/>
    <w:rsid w:val="00025404"/>
    <w:rsid w:val="00025569"/>
    <w:rsid w:val="00025F8D"/>
    <w:rsid w:val="0002652C"/>
    <w:rsid w:val="000269B0"/>
    <w:rsid w:val="00026C6A"/>
    <w:rsid w:val="00026D6B"/>
    <w:rsid w:val="00027069"/>
    <w:rsid w:val="0002709C"/>
    <w:rsid w:val="000302C0"/>
    <w:rsid w:val="00031BB2"/>
    <w:rsid w:val="00031F61"/>
    <w:rsid w:val="000325EB"/>
    <w:rsid w:val="0003282F"/>
    <w:rsid w:val="00032EF5"/>
    <w:rsid w:val="000330B9"/>
    <w:rsid w:val="00033237"/>
    <w:rsid w:val="00033572"/>
    <w:rsid w:val="00033A23"/>
    <w:rsid w:val="0003427F"/>
    <w:rsid w:val="0003464E"/>
    <w:rsid w:val="000352EF"/>
    <w:rsid w:val="0003555C"/>
    <w:rsid w:val="00035E9F"/>
    <w:rsid w:val="00035FEB"/>
    <w:rsid w:val="00036056"/>
    <w:rsid w:val="00036616"/>
    <w:rsid w:val="0003763A"/>
    <w:rsid w:val="00040D0F"/>
    <w:rsid w:val="00040F33"/>
    <w:rsid w:val="00041050"/>
    <w:rsid w:val="00041700"/>
    <w:rsid w:val="00041C96"/>
    <w:rsid w:val="000428C3"/>
    <w:rsid w:val="00042958"/>
    <w:rsid w:val="00042F5D"/>
    <w:rsid w:val="0004301E"/>
    <w:rsid w:val="00043775"/>
    <w:rsid w:val="0004422D"/>
    <w:rsid w:val="00044640"/>
    <w:rsid w:val="00044AEC"/>
    <w:rsid w:val="000455D3"/>
    <w:rsid w:val="00045621"/>
    <w:rsid w:val="00045813"/>
    <w:rsid w:val="00045837"/>
    <w:rsid w:val="00046FC9"/>
    <w:rsid w:val="00047191"/>
    <w:rsid w:val="00047C05"/>
    <w:rsid w:val="000502F2"/>
    <w:rsid w:val="0005177B"/>
    <w:rsid w:val="00051E63"/>
    <w:rsid w:val="0005234A"/>
    <w:rsid w:val="0005254F"/>
    <w:rsid w:val="0005357C"/>
    <w:rsid w:val="0005396B"/>
    <w:rsid w:val="00053D38"/>
    <w:rsid w:val="000542D1"/>
    <w:rsid w:val="0005474D"/>
    <w:rsid w:val="00054CB5"/>
    <w:rsid w:val="00054E45"/>
    <w:rsid w:val="00054FCE"/>
    <w:rsid w:val="000551CD"/>
    <w:rsid w:val="000553C6"/>
    <w:rsid w:val="000559C5"/>
    <w:rsid w:val="00055FB7"/>
    <w:rsid w:val="0005636A"/>
    <w:rsid w:val="0005675B"/>
    <w:rsid w:val="000571C2"/>
    <w:rsid w:val="000605EC"/>
    <w:rsid w:val="00061083"/>
    <w:rsid w:val="0006139D"/>
    <w:rsid w:val="00061C13"/>
    <w:rsid w:val="00062641"/>
    <w:rsid w:val="0006280D"/>
    <w:rsid w:val="00062995"/>
    <w:rsid w:val="000637E5"/>
    <w:rsid w:val="0006384F"/>
    <w:rsid w:val="00063E04"/>
    <w:rsid w:val="00064562"/>
    <w:rsid w:val="000645DF"/>
    <w:rsid w:val="00064688"/>
    <w:rsid w:val="00064D35"/>
    <w:rsid w:val="00065591"/>
    <w:rsid w:val="00065593"/>
    <w:rsid w:val="000661AF"/>
    <w:rsid w:val="00066737"/>
    <w:rsid w:val="00066940"/>
    <w:rsid w:val="00066C0D"/>
    <w:rsid w:val="000675B6"/>
    <w:rsid w:val="00067F5D"/>
    <w:rsid w:val="000702E7"/>
    <w:rsid w:val="00070DAD"/>
    <w:rsid w:val="00071398"/>
    <w:rsid w:val="000713F4"/>
    <w:rsid w:val="00071D2F"/>
    <w:rsid w:val="0007201C"/>
    <w:rsid w:val="0007214D"/>
    <w:rsid w:val="0007220D"/>
    <w:rsid w:val="0007226D"/>
    <w:rsid w:val="00073D92"/>
    <w:rsid w:val="00074C92"/>
    <w:rsid w:val="00074CEE"/>
    <w:rsid w:val="00074DBC"/>
    <w:rsid w:val="00074EB2"/>
    <w:rsid w:val="00075347"/>
    <w:rsid w:val="00075903"/>
    <w:rsid w:val="00076103"/>
    <w:rsid w:val="000763D7"/>
    <w:rsid w:val="000766BE"/>
    <w:rsid w:val="00076E8C"/>
    <w:rsid w:val="00077897"/>
    <w:rsid w:val="00080F5A"/>
    <w:rsid w:val="000817DA"/>
    <w:rsid w:val="00081908"/>
    <w:rsid w:val="00081964"/>
    <w:rsid w:val="00082188"/>
    <w:rsid w:val="0008224D"/>
    <w:rsid w:val="00082AD6"/>
    <w:rsid w:val="00082B3E"/>
    <w:rsid w:val="000830A6"/>
    <w:rsid w:val="000830E4"/>
    <w:rsid w:val="00084CCD"/>
    <w:rsid w:val="000852A3"/>
    <w:rsid w:val="00085C8B"/>
    <w:rsid w:val="00085D20"/>
    <w:rsid w:val="0008670B"/>
    <w:rsid w:val="000873F6"/>
    <w:rsid w:val="000876C6"/>
    <w:rsid w:val="00087A53"/>
    <w:rsid w:val="00087A89"/>
    <w:rsid w:val="00087BF1"/>
    <w:rsid w:val="00087FC3"/>
    <w:rsid w:val="0009004F"/>
    <w:rsid w:val="000907CE"/>
    <w:rsid w:val="0009140D"/>
    <w:rsid w:val="0009148A"/>
    <w:rsid w:val="0009189A"/>
    <w:rsid w:val="00092C1D"/>
    <w:rsid w:val="000935CC"/>
    <w:rsid w:val="00093A8B"/>
    <w:rsid w:val="00093B2A"/>
    <w:rsid w:val="00093C66"/>
    <w:rsid w:val="00094354"/>
    <w:rsid w:val="00094573"/>
    <w:rsid w:val="000945BB"/>
    <w:rsid w:val="00094DE0"/>
    <w:rsid w:val="00095627"/>
    <w:rsid w:val="00095E0E"/>
    <w:rsid w:val="000960B0"/>
    <w:rsid w:val="000960D0"/>
    <w:rsid w:val="0009655D"/>
    <w:rsid w:val="00096C53"/>
    <w:rsid w:val="00096CEF"/>
    <w:rsid w:val="00096E30"/>
    <w:rsid w:val="000970D0"/>
    <w:rsid w:val="000972C0"/>
    <w:rsid w:val="0009751F"/>
    <w:rsid w:val="00097E9F"/>
    <w:rsid w:val="000A102D"/>
    <w:rsid w:val="000A15D4"/>
    <w:rsid w:val="000A16F9"/>
    <w:rsid w:val="000A1E16"/>
    <w:rsid w:val="000A2B5E"/>
    <w:rsid w:val="000A2D15"/>
    <w:rsid w:val="000A350F"/>
    <w:rsid w:val="000A35A2"/>
    <w:rsid w:val="000A3B6C"/>
    <w:rsid w:val="000A462A"/>
    <w:rsid w:val="000A4AF7"/>
    <w:rsid w:val="000A4BDC"/>
    <w:rsid w:val="000A5064"/>
    <w:rsid w:val="000A5B7C"/>
    <w:rsid w:val="000A646B"/>
    <w:rsid w:val="000A6AE2"/>
    <w:rsid w:val="000A7154"/>
    <w:rsid w:val="000A7AF0"/>
    <w:rsid w:val="000A7F26"/>
    <w:rsid w:val="000A7F6C"/>
    <w:rsid w:val="000B0261"/>
    <w:rsid w:val="000B02E5"/>
    <w:rsid w:val="000B06FD"/>
    <w:rsid w:val="000B09C6"/>
    <w:rsid w:val="000B157E"/>
    <w:rsid w:val="000B1619"/>
    <w:rsid w:val="000B17E8"/>
    <w:rsid w:val="000B195B"/>
    <w:rsid w:val="000B1F01"/>
    <w:rsid w:val="000B2413"/>
    <w:rsid w:val="000B354F"/>
    <w:rsid w:val="000B3AB4"/>
    <w:rsid w:val="000B43FA"/>
    <w:rsid w:val="000B440A"/>
    <w:rsid w:val="000B4815"/>
    <w:rsid w:val="000B6272"/>
    <w:rsid w:val="000B65FE"/>
    <w:rsid w:val="000B6A5E"/>
    <w:rsid w:val="000B6ECD"/>
    <w:rsid w:val="000C3E83"/>
    <w:rsid w:val="000C3F32"/>
    <w:rsid w:val="000C4142"/>
    <w:rsid w:val="000C442C"/>
    <w:rsid w:val="000C459A"/>
    <w:rsid w:val="000C487E"/>
    <w:rsid w:val="000C4B27"/>
    <w:rsid w:val="000C4B99"/>
    <w:rsid w:val="000C5207"/>
    <w:rsid w:val="000C6394"/>
    <w:rsid w:val="000C6511"/>
    <w:rsid w:val="000C701A"/>
    <w:rsid w:val="000C71D1"/>
    <w:rsid w:val="000C7719"/>
    <w:rsid w:val="000C78E3"/>
    <w:rsid w:val="000C78F3"/>
    <w:rsid w:val="000C796A"/>
    <w:rsid w:val="000C7992"/>
    <w:rsid w:val="000D01D3"/>
    <w:rsid w:val="000D1F59"/>
    <w:rsid w:val="000D212B"/>
    <w:rsid w:val="000D3ED6"/>
    <w:rsid w:val="000D4434"/>
    <w:rsid w:val="000D4C85"/>
    <w:rsid w:val="000D5A71"/>
    <w:rsid w:val="000D69F3"/>
    <w:rsid w:val="000D6E27"/>
    <w:rsid w:val="000D72C4"/>
    <w:rsid w:val="000D77DC"/>
    <w:rsid w:val="000D793F"/>
    <w:rsid w:val="000D7996"/>
    <w:rsid w:val="000D7B6E"/>
    <w:rsid w:val="000E0796"/>
    <w:rsid w:val="000E0DA9"/>
    <w:rsid w:val="000E154B"/>
    <w:rsid w:val="000E16BC"/>
    <w:rsid w:val="000E1F0F"/>
    <w:rsid w:val="000E235B"/>
    <w:rsid w:val="000E4382"/>
    <w:rsid w:val="000E4736"/>
    <w:rsid w:val="000E48C2"/>
    <w:rsid w:val="000E4A70"/>
    <w:rsid w:val="000E5022"/>
    <w:rsid w:val="000E5494"/>
    <w:rsid w:val="000E5B3F"/>
    <w:rsid w:val="000E5F6B"/>
    <w:rsid w:val="000E6B76"/>
    <w:rsid w:val="000E742C"/>
    <w:rsid w:val="000E7631"/>
    <w:rsid w:val="000E77B8"/>
    <w:rsid w:val="000E7E42"/>
    <w:rsid w:val="000F03D1"/>
    <w:rsid w:val="000F050D"/>
    <w:rsid w:val="000F08D2"/>
    <w:rsid w:val="000F2137"/>
    <w:rsid w:val="000F23BF"/>
    <w:rsid w:val="000F2475"/>
    <w:rsid w:val="000F27CF"/>
    <w:rsid w:val="000F28B9"/>
    <w:rsid w:val="000F38D5"/>
    <w:rsid w:val="000F3907"/>
    <w:rsid w:val="000F3C5B"/>
    <w:rsid w:val="000F4213"/>
    <w:rsid w:val="000F46C3"/>
    <w:rsid w:val="000F4848"/>
    <w:rsid w:val="000F4A7F"/>
    <w:rsid w:val="000F515E"/>
    <w:rsid w:val="000F5196"/>
    <w:rsid w:val="000F5355"/>
    <w:rsid w:val="000F6850"/>
    <w:rsid w:val="000F68DA"/>
    <w:rsid w:val="000F6992"/>
    <w:rsid w:val="000F6B62"/>
    <w:rsid w:val="000F76EE"/>
    <w:rsid w:val="000F7ACD"/>
    <w:rsid w:val="001003F6"/>
    <w:rsid w:val="00100598"/>
    <w:rsid w:val="001005BD"/>
    <w:rsid w:val="00101B90"/>
    <w:rsid w:val="00101CC8"/>
    <w:rsid w:val="001023D4"/>
    <w:rsid w:val="00102B71"/>
    <w:rsid w:val="00103169"/>
    <w:rsid w:val="001032C9"/>
    <w:rsid w:val="001034F3"/>
    <w:rsid w:val="00103A7F"/>
    <w:rsid w:val="00103FD2"/>
    <w:rsid w:val="0010435D"/>
    <w:rsid w:val="00104E1F"/>
    <w:rsid w:val="001058D3"/>
    <w:rsid w:val="00106B01"/>
    <w:rsid w:val="00107631"/>
    <w:rsid w:val="0010767B"/>
    <w:rsid w:val="00107B82"/>
    <w:rsid w:val="00107D18"/>
    <w:rsid w:val="00110777"/>
    <w:rsid w:val="00110A15"/>
    <w:rsid w:val="00110FDE"/>
    <w:rsid w:val="00111436"/>
    <w:rsid w:val="001119DE"/>
    <w:rsid w:val="001121A0"/>
    <w:rsid w:val="001121BD"/>
    <w:rsid w:val="00112331"/>
    <w:rsid w:val="001128E3"/>
    <w:rsid w:val="001129A2"/>
    <w:rsid w:val="001129D7"/>
    <w:rsid w:val="00112B0F"/>
    <w:rsid w:val="00112E18"/>
    <w:rsid w:val="00112E27"/>
    <w:rsid w:val="00112EB5"/>
    <w:rsid w:val="001137B2"/>
    <w:rsid w:val="00114339"/>
    <w:rsid w:val="0011460D"/>
    <w:rsid w:val="0011471A"/>
    <w:rsid w:val="00114841"/>
    <w:rsid w:val="00114F8B"/>
    <w:rsid w:val="00116875"/>
    <w:rsid w:val="00116975"/>
    <w:rsid w:val="00116B01"/>
    <w:rsid w:val="00116B40"/>
    <w:rsid w:val="00117167"/>
    <w:rsid w:val="001173E6"/>
    <w:rsid w:val="00117878"/>
    <w:rsid w:val="00117B17"/>
    <w:rsid w:val="0012029D"/>
    <w:rsid w:val="00121DBD"/>
    <w:rsid w:val="001220FB"/>
    <w:rsid w:val="00123165"/>
    <w:rsid w:val="0012325A"/>
    <w:rsid w:val="00123B9F"/>
    <w:rsid w:val="00123C61"/>
    <w:rsid w:val="00124A58"/>
    <w:rsid w:val="00124CAA"/>
    <w:rsid w:val="00125364"/>
    <w:rsid w:val="00125BB7"/>
    <w:rsid w:val="001263F4"/>
    <w:rsid w:val="001272BF"/>
    <w:rsid w:val="00127944"/>
    <w:rsid w:val="00127B77"/>
    <w:rsid w:val="00130BB9"/>
    <w:rsid w:val="0013335A"/>
    <w:rsid w:val="0013348B"/>
    <w:rsid w:val="001338C9"/>
    <w:rsid w:val="0013491C"/>
    <w:rsid w:val="00134E04"/>
    <w:rsid w:val="0013537D"/>
    <w:rsid w:val="001353F4"/>
    <w:rsid w:val="001363E4"/>
    <w:rsid w:val="00136F50"/>
    <w:rsid w:val="00137170"/>
    <w:rsid w:val="001371E0"/>
    <w:rsid w:val="001373C5"/>
    <w:rsid w:val="001379D0"/>
    <w:rsid w:val="00137C70"/>
    <w:rsid w:val="00137E88"/>
    <w:rsid w:val="00140376"/>
    <w:rsid w:val="001403D6"/>
    <w:rsid w:val="00140E90"/>
    <w:rsid w:val="001414AE"/>
    <w:rsid w:val="00141589"/>
    <w:rsid w:val="00141D57"/>
    <w:rsid w:val="001421A6"/>
    <w:rsid w:val="001421DB"/>
    <w:rsid w:val="00142470"/>
    <w:rsid w:val="0014252E"/>
    <w:rsid w:val="001433EE"/>
    <w:rsid w:val="00143C3C"/>
    <w:rsid w:val="001446EA"/>
    <w:rsid w:val="001449DA"/>
    <w:rsid w:val="00144C5F"/>
    <w:rsid w:val="00144F6A"/>
    <w:rsid w:val="001450DB"/>
    <w:rsid w:val="00145CF6"/>
    <w:rsid w:val="001476C5"/>
    <w:rsid w:val="00150E6F"/>
    <w:rsid w:val="001518C2"/>
    <w:rsid w:val="00151BC0"/>
    <w:rsid w:val="001521F4"/>
    <w:rsid w:val="00152475"/>
    <w:rsid w:val="00152ACC"/>
    <w:rsid w:val="00152B54"/>
    <w:rsid w:val="00152BB2"/>
    <w:rsid w:val="00152BD1"/>
    <w:rsid w:val="00153899"/>
    <w:rsid w:val="00154154"/>
    <w:rsid w:val="00154184"/>
    <w:rsid w:val="00154275"/>
    <w:rsid w:val="0015435C"/>
    <w:rsid w:val="001544DE"/>
    <w:rsid w:val="00155080"/>
    <w:rsid w:val="00155461"/>
    <w:rsid w:val="00155574"/>
    <w:rsid w:val="001555EB"/>
    <w:rsid w:val="0015571A"/>
    <w:rsid w:val="00155CD2"/>
    <w:rsid w:val="00155E41"/>
    <w:rsid w:val="00155E7A"/>
    <w:rsid w:val="001560E4"/>
    <w:rsid w:val="00156368"/>
    <w:rsid w:val="0015686A"/>
    <w:rsid w:val="0015701F"/>
    <w:rsid w:val="001575D4"/>
    <w:rsid w:val="001577C9"/>
    <w:rsid w:val="0016069D"/>
    <w:rsid w:val="00160B8E"/>
    <w:rsid w:val="00160E39"/>
    <w:rsid w:val="0016125F"/>
    <w:rsid w:val="0016135B"/>
    <w:rsid w:val="00162926"/>
    <w:rsid w:val="00163A67"/>
    <w:rsid w:val="00163C13"/>
    <w:rsid w:val="00163D36"/>
    <w:rsid w:val="00163F70"/>
    <w:rsid w:val="00163FE0"/>
    <w:rsid w:val="0016419D"/>
    <w:rsid w:val="0016461C"/>
    <w:rsid w:val="00164D60"/>
    <w:rsid w:val="00166A9D"/>
    <w:rsid w:val="00166E34"/>
    <w:rsid w:val="00167331"/>
    <w:rsid w:val="001677B4"/>
    <w:rsid w:val="001677CC"/>
    <w:rsid w:val="001678BF"/>
    <w:rsid w:val="0016797B"/>
    <w:rsid w:val="00167F51"/>
    <w:rsid w:val="0017028A"/>
    <w:rsid w:val="001702FE"/>
    <w:rsid w:val="0017040F"/>
    <w:rsid w:val="00170EB8"/>
    <w:rsid w:val="0017195C"/>
    <w:rsid w:val="00171A68"/>
    <w:rsid w:val="00171A9D"/>
    <w:rsid w:val="00171F0E"/>
    <w:rsid w:val="001738A0"/>
    <w:rsid w:val="00173B29"/>
    <w:rsid w:val="001742AD"/>
    <w:rsid w:val="00174D8F"/>
    <w:rsid w:val="001751D7"/>
    <w:rsid w:val="001754EE"/>
    <w:rsid w:val="001755AA"/>
    <w:rsid w:val="00175B9D"/>
    <w:rsid w:val="001761CF"/>
    <w:rsid w:val="00176C40"/>
    <w:rsid w:val="001770B1"/>
    <w:rsid w:val="00177127"/>
    <w:rsid w:val="0018025D"/>
    <w:rsid w:val="001806A0"/>
    <w:rsid w:val="001807FF"/>
    <w:rsid w:val="00180ADA"/>
    <w:rsid w:val="00180C4C"/>
    <w:rsid w:val="00181355"/>
    <w:rsid w:val="001815A3"/>
    <w:rsid w:val="001817E0"/>
    <w:rsid w:val="00184038"/>
    <w:rsid w:val="0018479A"/>
    <w:rsid w:val="00184B6E"/>
    <w:rsid w:val="00184C61"/>
    <w:rsid w:val="00186972"/>
    <w:rsid w:val="0019012E"/>
    <w:rsid w:val="00190300"/>
    <w:rsid w:val="00191390"/>
    <w:rsid w:val="001916E9"/>
    <w:rsid w:val="001918AC"/>
    <w:rsid w:val="00191EB0"/>
    <w:rsid w:val="00191F34"/>
    <w:rsid w:val="00192149"/>
    <w:rsid w:val="00192BCB"/>
    <w:rsid w:val="00192F74"/>
    <w:rsid w:val="00193102"/>
    <w:rsid w:val="001946E6"/>
    <w:rsid w:val="0019569B"/>
    <w:rsid w:val="00195C75"/>
    <w:rsid w:val="0019623F"/>
    <w:rsid w:val="0019673E"/>
    <w:rsid w:val="00197526"/>
    <w:rsid w:val="00197E16"/>
    <w:rsid w:val="001A0B97"/>
    <w:rsid w:val="001A185C"/>
    <w:rsid w:val="001A19E8"/>
    <w:rsid w:val="001A1E9E"/>
    <w:rsid w:val="001A1F34"/>
    <w:rsid w:val="001A2BD4"/>
    <w:rsid w:val="001A3193"/>
    <w:rsid w:val="001A3B9E"/>
    <w:rsid w:val="001A4855"/>
    <w:rsid w:val="001A50E0"/>
    <w:rsid w:val="001A63E9"/>
    <w:rsid w:val="001A668F"/>
    <w:rsid w:val="001A6796"/>
    <w:rsid w:val="001A6C3A"/>
    <w:rsid w:val="001A6DB0"/>
    <w:rsid w:val="001A6E54"/>
    <w:rsid w:val="001A724A"/>
    <w:rsid w:val="001A7F53"/>
    <w:rsid w:val="001B087A"/>
    <w:rsid w:val="001B09DE"/>
    <w:rsid w:val="001B0BD9"/>
    <w:rsid w:val="001B1836"/>
    <w:rsid w:val="001B275A"/>
    <w:rsid w:val="001B27F2"/>
    <w:rsid w:val="001B29F5"/>
    <w:rsid w:val="001B2E99"/>
    <w:rsid w:val="001B3E10"/>
    <w:rsid w:val="001B4603"/>
    <w:rsid w:val="001B4F56"/>
    <w:rsid w:val="001B4F6E"/>
    <w:rsid w:val="001B7047"/>
    <w:rsid w:val="001C11CB"/>
    <w:rsid w:val="001C15EE"/>
    <w:rsid w:val="001C25DB"/>
    <w:rsid w:val="001C3075"/>
    <w:rsid w:val="001C3669"/>
    <w:rsid w:val="001C40E4"/>
    <w:rsid w:val="001C440A"/>
    <w:rsid w:val="001C4D79"/>
    <w:rsid w:val="001C597F"/>
    <w:rsid w:val="001C712C"/>
    <w:rsid w:val="001C76E5"/>
    <w:rsid w:val="001C78F7"/>
    <w:rsid w:val="001C7E78"/>
    <w:rsid w:val="001D0022"/>
    <w:rsid w:val="001D044C"/>
    <w:rsid w:val="001D0A37"/>
    <w:rsid w:val="001D114A"/>
    <w:rsid w:val="001D2043"/>
    <w:rsid w:val="001D265F"/>
    <w:rsid w:val="001D28E7"/>
    <w:rsid w:val="001D35E1"/>
    <w:rsid w:val="001D3E55"/>
    <w:rsid w:val="001D42D1"/>
    <w:rsid w:val="001D4466"/>
    <w:rsid w:val="001D4A75"/>
    <w:rsid w:val="001D4C06"/>
    <w:rsid w:val="001D4EB1"/>
    <w:rsid w:val="001D5243"/>
    <w:rsid w:val="001D5B39"/>
    <w:rsid w:val="001D5C4B"/>
    <w:rsid w:val="001D6589"/>
    <w:rsid w:val="001D6853"/>
    <w:rsid w:val="001D6BC4"/>
    <w:rsid w:val="001D6C58"/>
    <w:rsid w:val="001D7216"/>
    <w:rsid w:val="001D7ED2"/>
    <w:rsid w:val="001E0633"/>
    <w:rsid w:val="001E145C"/>
    <w:rsid w:val="001E1512"/>
    <w:rsid w:val="001E15E8"/>
    <w:rsid w:val="001E16B9"/>
    <w:rsid w:val="001E1B76"/>
    <w:rsid w:val="001E1E82"/>
    <w:rsid w:val="001E20FF"/>
    <w:rsid w:val="001E2133"/>
    <w:rsid w:val="001E217B"/>
    <w:rsid w:val="001E2AB3"/>
    <w:rsid w:val="001E4767"/>
    <w:rsid w:val="001E49C4"/>
    <w:rsid w:val="001E4E90"/>
    <w:rsid w:val="001E50EB"/>
    <w:rsid w:val="001E5122"/>
    <w:rsid w:val="001E5770"/>
    <w:rsid w:val="001E6064"/>
    <w:rsid w:val="001E6337"/>
    <w:rsid w:val="001E6C5F"/>
    <w:rsid w:val="001E6EF2"/>
    <w:rsid w:val="001E79B1"/>
    <w:rsid w:val="001E7B6C"/>
    <w:rsid w:val="001F062E"/>
    <w:rsid w:val="001F10E2"/>
    <w:rsid w:val="001F2490"/>
    <w:rsid w:val="001F2ADD"/>
    <w:rsid w:val="001F366C"/>
    <w:rsid w:val="001F3B46"/>
    <w:rsid w:val="001F4674"/>
    <w:rsid w:val="001F484A"/>
    <w:rsid w:val="001F4E71"/>
    <w:rsid w:val="001F5649"/>
    <w:rsid w:val="001F5C2A"/>
    <w:rsid w:val="001F5C90"/>
    <w:rsid w:val="001F62E0"/>
    <w:rsid w:val="001F66C3"/>
    <w:rsid w:val="001F66F6"/>
    <w:rsid w:val="001F6D4F"/>
    <w:rsid w:val="001F7122"/>
    <w:rsid w:val="001F73D5"/>
    <w:rsid w:val="001F79C0"/>
    <w:rsid w:val="002010D8"/>
    <w:rsid w:val="00201978"/>
    <w:rsid w:val="00201B60"/>
    <w:rsid w:val="00201BE4"/>
    <w:rsid w:val="002036AE"/>
    <w:rsid w:val="00203CCC"/>
    <w:rsid w:val="00204C30"/>
    <w:rsid w:val="0020508D"/>
    <w:rsid w:val="00206071"/>
    <w:rsid w:val="00206576"/>
    <w:rsid w:val="00206E41"/>
    <w:rsid w:val="002105AF"/>
    <w:rsid w:val="0021081B"/>
    <w:rsid w:val="00210E29"/>
    <w:rsid w:val="00210F9D"/>
    <w:rsid w:val="00211355"/>
    <w:rsid w:val="00211620"/>
    <w:rsid w:val="002117A3"/>
    <w:rsid w:val="00211965"/>
    <w:rsid w:val="00211BE0"/>
    <w:rsid w:val="002123F1"/>
    <w:rsid w:val="00213161"/>
    <w:rsid w:val="002131B3"/>
    <w:rsid w:val="0021326D"/>
    <w:rsid w:val="00213E8A"/>
    <w:rsid w:val="00213FA8"/>
    <w:rsid w:val="0021465F"/>
    <w:rsid w:val="00214814"/>
    <w:rsid w:val="00214987"/>
    <w:rsid w:val="002151BC"/>
    <w:rsid w:val="00215D94"/>
    <w:rsid w:val="00216548"/>
    <w:rsid w:val="00216713"/>
    <w:rsid w:val="00216A09"/>
    <w:rsid w:val="00217018"/>
    <w:rsid w:val="00217652"/>
    <w:rsid w:val="0021768A"/>
    <w:rsid w:val="002201E0"/>
    <w:rsid w:val="00220512"/>
    <w:rsid w:val="002208BB"/>
    <w:rsid w:val="002209A4"/>
    <w:rsid w:val="00221803"/>
    <w:rsid w:val="00222556"/>
    <w:rsid w:val="00223591"/>
    <w:rsid w:val="00223B39"/>
    <w:rsid w:val="00223E2E"/>
    <w:rsid w:val="002241AB"/>
    <w:rsid w:val="00224837"/>
    <w:rsid w:val="00224FAD"/>
    <w:rsid w:val="00225F33"/>
    <w:rsid w:val="002262EF"/>
    <w:rsid w:val="00226727"/>
    <w:rsid w:val="00226EF8"/>
    <w:rsid w:val="00226F76"/>
    <w:rsid w:val="002272FB"/>
    <w:rsid w:val="00230756"/>
    <w:rsid w:val="0023078C"/>
    <w:rsid w:val="00231839"/>
    <w:rsid w:val="00231D92"/>
    <w:rsid w:val="00232F83"/>
    <w:rsid w:val="00233279"/>
    <w:rsid w:val="0023328B"/>
    <w:rsid w:val="0023475E"/>
    <w:rsid w:val="002356AD"/>
    <w:rsid w:val="00235889"/>
    <w:rsid w:val="00235893"/>
    <w:rsid w:val="002360EB"/>
    <w:rsid w:val="00236177"/>
    <w:rsid w:val="00237C54"/>
    <w:rsid w:val="002406D7"/>
    <w:rsid w:val="00241319"/>
    <w:rsid w:val="0024135F"/>
    <w:rsid w:val="002420AF"/>
    <w:rsid w:val="00242529"/>
    <w:rsid w:val="0024261D"/>
    <w:rsid w:val="00243C2A"/>
    <w:rsid w:val="00244C39"/>
    <w:rsid w:val="00244EEA"/>
    <w:rsid w:val="0024562A"/>
    <w:rsid w:val="00245DC9"/>
    <w:rsid w:val="002461F0"/>
    <w:rsid w:val="00246628"/>
    <w:rsid w:val="002466F6"/>
    <w:rsid w:val="0024777A"/>
    <w:rsid w:val="00250728"/>
    <w:rsid w:val="00251D45"/>
    <w:rsid w:val="00251F40"/>
    <w:rsid w:val="00252039"/>
    <w:rsid w:val="002523E0"/>
    <w:rsid w:val="00252567"/>
    <w:rsid w:val="00252BEE"/>
    <w:rsid w:val="00253172"/>
    <w:rsid w:val="00253DA7"/>
    <w:rsid w:val="002540C1"/>
    <w:rsid w:val="002544D2"/>
    <w:rsid w:val="002546D4"/>
    <w:rsid w:val="00254BAE"/>
    <w:rsid w:val="00254BB8"/>
    <w:rsid w:val="002552AD"/>
    <w:rsid w:val="00255688"/>
    <w:rsid w:val="00255BE0"/>
    <w:rsid w:val="00255D51"/>
    <w:rsid w:val="0025601B"/>
    <w:rsid w:val="00256186"/>
    <w:rsid w:val="002573E7"/>
    <w:rsid w:val="002577CA"/>
    <w:rsid w:val="00260C48"/>
    <w:rsid w:val="00260C7B"/>
    <w:rsid w:val="00260E24"/>
    <w:rsid w:val="00260E81"/>
    <w:rsid w:val="00261C57"/>
    <w:rsid w:val="00261F82"/>
    <w:rsid w:val="00262451"/>
    <w:rsid w:val="002639BC"/>
    <w:rsid w:val="002641E9"/>
    <w:rsid w:val="00264475"/>
    <w:rsid w:val="002648E5"/>
    <w:rsid w:val="00264A59"/>
    <w:rsid w:val="00265462"/>
    <w:rsid w:val="002659CE"/>
    <w:rsid w:val="00265E9D"/>
    <w:rsid w:val="00265FFC"/>
    <w:rsid w:val="00266321"/>
    <w:rsid w:val="00266323"/>
    <w:rsid w:val="002701BB"/>
    <w:rsid w:val="00270799"/>
    <w:rsid w:val="002710B9"/>
    <w:rsid w:val="00271220"/>
    <w:rsid w:val="0027132D"/>
    <w:rsid w:val="00271581"/>
    <w:rsid w:val="0027180E"/>
    <w:rsid w:val="00271A13"/>
    <w:rsid w:val="00271C45"/>
    <w:rsid w:val="002722E2"/>
    <w:rsid w:val="00272F1F"/>
    <w:rsid w:val="00275421"/>
    <w:rsid w:val="00275748"/>
    <w:rsid w:val="002757F3"/>
    <w:rsid w:val="00275B67"/>
    <w:rsid w:val="00275E5C"/>
    <w:rsid w:val="00276AC8"/>
    <w:rsid w:val="00277722"/>
    <w:rsid w:val="00277E37"/>
    <w:rsid w:val="00277E8A"/>
    <w:rsid w:val="002806BC"/>
    <w:rsid w:val="00280893"/>
    <w:rsid w:val="00280B35"/>
    <w:rsid w:val="00280CDD"/>
    <w:rsid w:val="0028282A"/>
    <w:rsid w:val="0028359A"/>
    <w:rsid w:val="002835B1"/>
    <w:rsid w:val="00284336"/>
    <w:rsid w:val="00284923"/>
    <w:rsid w:val="002867F9"/>
    <w:rsid w:val="00286DEE"/>
    <w:rsid w:val="00287A0D"/>
    <w:rsid w:val="00290AA1"/>
    <w:rsid w:val="002912A1"/>
    <w:rsid w:val="002929E6"/>
    <w:rsid w:val="00293433"/>
    <w:rsid w:val="00293F05"/>
    <w:rsid w:val="00293FC4"/>
    <w:rsid w:val="002946C2"/>
    <w:rsid w:val="00294ED3"/>
    <w:rsid w:val="00294F4F"/>
    <w:rsid w:val="00295AE4"/>
    <w:rsid w:val="00295BC4"/>
    <w:rsid w:val="0029602E"/>
    <w:rsid w:val="002969E8"/>
    <w:rsid w:val="00296D2E"/>
    <w:rsid w:val="00296E48"/>
    <w:rsid w:val="002971A8"/>
    <w:rsid w:val="002972B0"/>
    <w:rsid w:val="002973B9"/>
    <w:rsid w:val="0029747D"/>
    <w:rsid w:val="00297787"/>
    <w:rsid w:val="002A0296"/>
    <w:rsid w:val="002A12C7"/>
    <w:rsid w:val="002A1769"/>
    <w:rsid w:val="002A1870"/>
    <w:rsid w:val="002A1D77"/>
    <w:rsid w:val="002A1EEA"/>
    <w:rsid w:val="002A24B8"/>
    <w:rsid w:val="002A2D20"/>
    <w:rsid w:val="002A306D"/>
    <w:rsid w:val="002A3178"/>
    <w:rsid w:val="002A400F"/>
    <w:rsid w:val="002A4494"/>
    <w:rsid w:val="002A455C"/>
    <w:rsid w:val="002A4AE3"/>
    <w:rsid w:val="002A633B"/>
    <w:rsid w:val="002A69BE"/>
    <w:rsid w:val="002A6B01"/>
    <w:rsid w:val="002A6B96"/>
    <w:rsid w:val="002A78EA"/>
    <w:rsid w:val="002B0DCE"/>
    <w:rsid w:val="002B115D"/>
    <w:rsid w:val="002B300A"/>
    <w:rsid w:val="002B4900"/>
    <w:rsid w:val="002B660D"/>
    <w:rsid w:val="002B667D"/>
    <w:rsid w:val="002B6821"/>
    <w:rsid w:val="002B6B6D"/>
    <w:rsid w:val="002B740E"/>
    <w:rsid w:val="002B7566"/>
    <w:rsid w:val="002C085C"/>
    <w:rsid w:val="002C0D61"/>
    <w:rsid w:val="002C21E1"/>
    <w:rsid w:val="002C23DE"/>
    <w:rsid w:val="002C2688"/>
    <w:rsid w:val="002C26F5"/>
    <w:rsid w:val="002C2D35"/>
    <w:rsid w:val="002C3058"/>
    <w:rsid w:val="002C35D8"/>
    <w:rsid w:val="002C37DC"/>
    <w:rsid w:val="002C3D1C"/>
    <w:rsid w:val="002C44D7"/>
    <w:rsid w:val="002C47FA"/>
    <w:rsid w:val="002C48C7"/>
    <w:rsid w:val="002C4B5E"/>
    <w:rsid w:val="002C53AE"/>
    <w:rsid w:val="002C5785"/>
    <w:rsid w:val="002C6463"/>
    <w:rsid w:val="002C682D"/>
    <w:rsid w:val="002C7FFC"/>
    <w:rsid w:val="002D0B78"/>
    <w:rsid w:val="002D1643"/>
    <w:rsid w:val="002D2BE9"/>
    <w:rsid w:val="002D2EC1"/>
    <w:rsid w:val="002D32AB"/>
    <w:rsid w:val="002D36B2"/>
    <w:rsid w:val="002D3B65"/>
    <w:rsid w:val="002D47D9"/>
    <w:rsid w:val="002D4C3E"/>
    <w:rsid w:val="002D4C57"/>
    <w:rsid w:val="002D516F"/>
    <w:rsid w:val="002D541F"/>
    <w:rsid w:val="002D5B7C"/>
    <w:rsid w:val="002D61BF"/>
    <w:rsid w:val="002D6849"/>
    <w:rsid w:val="002D68B1"/>
    <w:rsid w:val="002D6A34"/>
    <w:rsid w:val="002D6D0B"/>
    <w:rsid w:val="002D7136"/>
    <w:rsid w:val="002D74FA"/>
    <w:rsid w:val="002D755D"/>
    <w:rsid w:val="002E063C"/>
    <w:rsid w:val="002E09EB"/>
    <w:rsid w:val="002E0F70"/>
    <w:rsid w:val="002E1364"/>
    <w:rsid w:val="002E1711"/>
    <w:rsid w:val="002E17F3"/>
    <w:rsid w:val="002E1FB8"/>
    <w:rsid w:val="002E27FA"/>
    <w:rsid w:val="002E2F2C"/>
    <w:rsid w:val="002E3553"/>
    <w:rsid w:val="002E3A0B"/>
    <w:rsid w:val="002E3A86"/>
    <w:rsid w:val="002E3CDC"/>
    <w:rsid w:val="002E3DBE"/>
    <w:rsid w:val="002E402A"/>
    <w:rsid w:val="002E44F7"/>
    <w:rsid w:val="002E4991"/>
    <w:rsid w:val="002E4C04"/>
    <w:rsid w:val="002E51CD"/>
    <w:rsid w:val="002E5FA6"/>
    <w:rsid w:val="002E6CDD"/>
    <w:rsid w:val="002E6F3C"/>
    <w:rsid w:val="002E73C3"/>
    <w:rsid w:val="002F0E99"/>
    <w:rsid w:val="002F11BC"/>
    <w:rsid w:val="002F158A"/>
    <w:rsid w:val="002F24E7"/>
    <w:rsid w:val="002F2978"/>
    <w:rsid w:val="002F2A23"/>
    <w:rsid w:val="002F2BAA"/>
    <w:rsid w:val="002F2FCE"/>
    <w:rsid w:val="002F374F"/>
    <w:rsid w:val="002F3B4B"/>
    <w:rsid w:val="002F3DCC"/>
    <w:rsid w:val="002F4A8D"/>
    <w:rsid w:val="002F51AD"/>
    <w:rsid w:val="00300DDF"/>
    <w:rsid w:val="0030242F"/>
    <w:rsid w:val="00303508"/>
    <w:rsid w:val="00303FBD"/>
    <w:rsid w:val="0030413E"/>
    <w:rsid w:val="00304769"/>
    <w:rsid w:val="00304B39"/>
    <w:rsid w:val="00304C8A"/>
    <w:rsid w:val="00304F9E"/>
    <w:rsid w:val="00304FA9"/>
    <w:rsid w:val="003051AE"/>
    <w:rsid w:val="00305D0E"/>
    <w:rsid w:val="00306058"/>
    <w:rsid w:val="003068FC"/>
    <w:rsid w:val="003075F0"/>
    <w:rsid w:val="00307A14"/>
    <w:rsid w:val="00307AE8"/>
    <w:rsid w:val="00307BC9"/>
    <w:rsid w:val="00310BEB"/>
    <w:rsid w:val="0031153D"/>
    <w:rsid w:val="00311712"/>
    <w:rsid w:val="00312031"/>
    <w:rsid w:val="00312063"/>
    <w:rsid w:val="003121BF"/>
    <w:rsid w:val="00312287"/>
    <w:rsid w:val="0031415E"/>
    <w:rsid w:val="003144AF"/>
    <w:rsid w:val="00315463"/>
    <w:rsid w:val="003159B6"/>
    <w:rsid w:val="00315DAF"/>
    <w:rsid w:val="003161AD"/>
    <w:rsid w:val="0031695E"/>
    <w:rsid w:val="00316D42"/>
    <w:rsid w:val="00317467"/>
    <w:rsid w:val="00317613"/>
    <w:rsid w:val="00317681"/>
    <w:rsid w:val="00317C0B"/>
    <w:rsid w:val="00317C3C"/>
    <w:rsid w:val="00317FA0"/>
    <w:rsid w:val="0032099D"/>
    <w:rsid w:val="0032173B"/>
    <w:rsid w:val="00322897"/>
    <w:rsid w:val="00322A4F"/>
    <w:rsid w:val="00322CCF"/>
    <w:rsid w:val="00323153"/>
    <w:rsid w:val="003232C1"/>
    <w:rsid w:val="00323545"/>
    <w:rsid w:val="003235BE"/>
    <w:rsid w:val="00323D66"/>
    <w:rsid w:val="003247F3"/>
    <w:rsid w:val="00324D9C"/>
    <w:rsid w:val="003250E8"/>
    <w:rsid w:val="003254DE"/>
    <w:rsid w:val="003265A5"/>
    <w:rsid w:val="00326C89"/>
    <w:rsid w:val="00327514"/>
    <w:rsid w:val="00327584"/>
    <w:rsid w:val="0033007D"/>
    <w:rsid w:val="0033022E"/>
    <w:rsid w:val="00330FFF"/>
    <w:rsid w:val="003310AB"/>
    <w:rsid w:val="00331140"/>
    <w:rsid w:val="003312EF"/>
    <w:rsid w:val="003313F1"/>
    <w:rsid w:val="0033173B"/>
    <w:rsid w:val="003317AD"/>
    <w:rsid w:val="00332003"/>
    <w:rsid w:val="003321F9"/>
    <w:rsid w:val="003329D1"/>
    <w:rsid w:val="003329F2"/>
    <w:rsid w:val="003330B8"/>
    <w:rsid w:val="00333116"/>
    <w:rsid w:val="003339AD"/>
    <w:rsid w:val="00333C63"/>
    <w:rsid w:val="003342CB"/>
    <w:rsid w:val="00334546"/>
    <w:rsid w:val="003345B1"/>
    <w:rsid w:val="00334E2B"/>
    <w:rsid w:val="003353EF"/>
    <w:rsid w:val="003355FC"/>
    <w:rsid w:val="00335699"/>
    <w:rsid w:val="00335D02"/>
    <w:rsid w:val="00335F08"/>
    <w:rsid w:val="00336514"/>
    <w:rsid w:val="003368C7"/>
    <w:rsid w:val="00340312"/>
    <w:rsid w:val="003409FB"/>
    <w:rsid w:val="00340E55"/>
    <w:rsid w:val="003426EE"/>
    <w:rsid w:val="00342DE2"/>
    <w:rsid w:val="003434B1"/>
    <w:rsid w:val="003434FE"/>
    <w:rsid w:val="00343CF8"/>
    <w:rsid w:val="00344129"/>
    <w:rsid w:val="0034415B"/>
    <w:rsid w:val="00344804"/>
    <w:rsid w:val="00344F92"/>
    <w:rsid w:val="00345065"/>
    <w:rsid w:val="003450C1"/>
    <w:rsid w:val="003451FC"/>
    <w:rsid w:val="003453E4"/>
    <w:rsid w:val="00345C68"/>
    <w:rsid w:val="003461E7"/>
    <w:rsid w:val="003463D6"/>
    <w:rsid w:val="00346979"/>
    <w:rsid w:val="00346E75"/>
    <w:rsid w:val="00347388"/>
    <w:rsid w:val="00347CA4"/>
    <w:rsid w:val="003502E6"/>
    <w:rsid w:val="00350722"/>
    <w:rsid w:val="00350724"/>
    <w:rsid w:val="00350D11"/>
    <w:rsid w:val="003511D2"/>
    <w:rsid w:val="00351572"/>
    <w:rsid w:val="00351D5C"/>
    <w:rsid w:val="00351F9C"/>
    <w:rsid w:val="003526A3"/>
    <w:rsid w:val="0035275F"/>
    <w:rsid w:val="00352806"/>
    <w:rsid w:val="0035306D"/>
    <w:rsid w:val="00353330"/>
    <w:rsid w:val="00353483"/>
    <w:rsid w:val="0035351D"/>
    <w:rsid w:val="003538E1"/>
    <w:rsid w:val="00353F57"/>
    <w:rsid w:val="003544D0"/>
    <w:rsid w:val="00354819"/>
    <w:rsid w:val="0035634C"/>
    <w:rsid w:val="00356389"/>
    <w:rsid w:val="00356C34"/>
    <w:rsid w:val="00356E54"/>
    <w:rsid w:val="00360118"/>
    <w:rsid w:val="00360309"/>
    <w:rsid w:val="003605F2"/>
    <w:rsid w:val="003606DE"/>
    <w:rsid w:val="00360DA7"/>
    <w:rsid w:val="00361186"/>
    <w:rsid w:val="003614B6"/>
    <w:rsid w:val="00361732"/>
    <w:rsid w:val="003617F7"/>
    <w:rsid w:val="00361844"/>
    <w:rsid w:val="00361FA3"/>
    <w:rsid w:val="0036245E"/>
    <w:rsid w:val="00362D5C"/>
    <w:rsid w:val="00363C85"/>
    <w:rsid w:val="00363D54"/>
    <w:rsid w:val="00363FD0"/>
    <w:rsid w:val="003645FF"/>
    <w:rsid w:val="00364636"/>
    <w:rsid w:val="00364E04"/>
    <w:rsid w:val="003656DA"/>
    <w:rsid w:val="00365CE3"/>
    <w:rsid w:val="00366053"/>
    <w:rsid w:val="0036669A"/>
    <w:rsid w:val="003668E1"/>
    <w:rsid w:val="00366D86"/>
    <w:rsid w:val="00366E3D"/>
    <w:rsid w:val="003678B5"/>
    <w:rsid w:val="00367A62"/>
    <w:rsid w:val="00367BA1"/>
    <w:rsid w:val="00370680"/>
    <w:rsid w:val="003707F3"/>
    <w:rsid w:val="00370B9B"/>
    <w:rsid w:val="00371954"/>
    <w:rsid w:val="003721C6"/>
    <w:rsid w:val="003724B0"/>
    <w:rsid w:val="00372D27"/>
    <w:rsid w:val="00372DF5"/>
    <w:rsid w:val="00373898"/>
    <w:rsid w:val="00373DA0"/>
    <w:rsid w:val="00374758"/>
    <w:rsid w:val="00374FE7"/>
    <w:rsid w:val="00375381"/>
    <w:rsid w:val="00375926"/>
    <w:rsid w:val="00375B3D"/>
    <w:rsid w:val="003776D3"/>
    <w:rsid w:val="00377C63"/>
    <w:rsid w:val="003803DA"/>
    <w:rsid w:val="003817DC"/>
    <w:rsid w:val="00381FEB"/>
    <w:rsid w:val="00382859"/>
    <w:rsid w:val="00382F9F"/>
    <w:rsid w:val="003832C8"/>
    <w:rsid w:val="003839CE"/>
    <w:rsid w:val="00383BA8"/>
    <w:rsid w:val="00383BC1"/>
    <w:rsid w:val="00383C43"/>
    <w:rsid w:val="00384ED5"/>
    <w:rsid w:val="00385CE1"/>
    <w:rsid w:val="0038670B"/>
    <w:rsid w:val="003868E4"/>
    <w:rsid w:val="00387E24"/>
    <w:rsid w:val="00387E3A"/>
    <w:rsid w:val="00390BDE"/>
    <w:rsid w:val="00391345"/>
    <w:rsid w:val="00391500"/>
    <w:rsid w:val="0039174C"/>
    <w:rsid w:val="00391B07"/>
    <w:rsid w:val="00391BB4"/>
    <w:rsid w:val="0039415C"/>
    <w:rsid w:val="003943B2"/>
    <w:rsid w:val="00394975"/>
    <w:rsid w:val="003952BC"/>
    <w:rsid w:val="0039600D"/>
    <w:rsid w:val="0039635A"/>
    <w:rsid w:val="0039639E"/>
    <w:rsid w:val="003967AB"/>
    <w:rsid w:val="00396BB9"/>
    <w:rsid w:val="00396C89"/>
    <w:rsid w:val="00397099"/>
    <w:rsid w:val="003975CE"/>
    <w:rsid w:val="00397F64"/>
    <w:rsid w:val="003A006A"/>
    <w:rsid w:val="003A1071"/>
    <w:rsid w:val="003A14AE"/>
    <w:rsid w:val="003A1AF9"/>
    <w:rsid w:val="003A212C"/>
    <w:rsid w:val="003A2385"/>
    <w:rsid w:val="003A4ADA"/>
    <w:rsid w:val="003A4CA1"/>
    <w:rsid w:val="003A4DAB"/>
    <w:rsid w:val="003A57E3"/>
    <w:rsid w:val="003A59FE"/>
    <w:rsid w:val="003A6813"/>
    <w:rsid w:val="003A6D8F"/>
    <w:rsid w:val="003A6E62"/>
    <w:rsid w:val="003A7BF9"/>
    <w:rsid w:val="003B0606"/>
    <w:rsid w:val="003B0ABD"/>
    <w:rsid w:val="003B0AC8"/>
    <w:rsid w:val="003B1331"/>
    <w:rsid w:val="003B1606"/>
    <w:rsid w:val="003B1958"/>
    <w:rsid w:val="003B23F6"/>
    <w:rsid w:val="003B2845"/>
    <w:rsid w:val="003B2999"/>
    <w:rsid w:val="003B3341"/>
    <w:rsid w:val="003B34DF"/>
    <w:rsid w:val="003B354F"/>
    <w:rsid w:val="003B3808"/>
    <w:rsid w:val="003B3BB3"/>
    <w:rsid w:val="003B4E17"/>
    <w:rsid w:val="003B67DA"/>
    <w:rsid w:val="003B6FD4"/>
    <w:rsid w:val="003B7207"/>
    <w:rsid w:val="003B734D"/>
    <w:rsid w:val="003B779B"/>
    <w:rsid w:val="003B78E4"/>
    <w:rsid w:val="003C1554"/>
    <w:rsid w:val="003C19CB"/>
    <w:rsid w:val="003C20CF"/>
    <w:rsid w:val="003C3190"/>
    <w:rsid w:val="003C3480"/>
    <w:rsid w:val="003C3A45"/>
    <w:rsid w:val="003C3AC5"/>
    <w:rsid w:val="003C4A04"/>
    <w:rsid w:val="003C4C40"/>
    <w:rsid w:val="003C542B"/>
    <w:rsid w:val="003C5BDB"/>
    <w:rsid w:val="003C6D11"/>
    <w:rsid w:val="003C7503"/>
    <w:rsid w:val="003D24A3"/>
    <w:rsid w:val="003D3084"/>
    <w:rsid w:val="003D40AD"/>
    <w:rsid w:val="003D473D"/>
    <w:rsid w:val="003D518C"/>
    <w:rsid w:val="003D5CBE"/>
    <w:rsid w:val="003D6612"/>
    <w:rsid w:val="003D6D9B"/>
    <w:rsid w:val="003D7803"/>
    <w:rsid w:val="003D79FB"/>
    <w:rsid w:val="003D7CE1"/>
    <w:rsid w:val="003E0AD6"/>
    <w:rsid w:val="003E0F00"/>
    <w:rsid w:val="003E141E"/>
    <w:rsid w:val="003E22B5"/>
    <w:rsid w:val="003E352C"/>
    <w:rsid w:val="003E36AB"/>
    <w:rsid w:val="003E3C23"/>
    <w:rsid w:val="003E4745"/>
    <w:rsid w:val="003E4B2B"/>
    <w:rsid w:val="003E55BE"/>
    <w:rsid w:val="003E5ED2"/>
    <w:rsid w:val="003E6AA8"/>
    <w:rsid w:val="003E6C0E"/>
    <w:rsid w:val="003E75CC"/>
    <w:rsid w:val="003E76E7"/>
    <w:rsid w:val="003F0CCF"/>
    <w:rsid w:val="003F1468"/>
    <w:rsid w:val="003F237A"/>
    <w:rsid w:val="003F2886"/>
    <w:rsid w:val="003F39FD"/>
    <w:rsid w:val="003F4566"/>
    <w:rsid w:val="003F4847"/>
    <w:rsid w:val="003F6506"/>
    <w:rsid w:val="003F65F2"/>
    <w:rsid w:val="003F6748"/>
    <w:rsid w:val="003F686A"/>
    <w:rsid w:val="003F697A"/>
    <w:rsid w:val="003F7643"/>
    <w:rsid w:val="00400F47"/>
    <w:rsid w:val="00401226"/>
    <w:rsid w:val="004016C4"/>
    <w:rsid w:val="00401729"/>
    <w:rsid w:val="00401AD4"/>
    <w:rsid w:val="00401CEA"/>
    <w:rsid w:val="00401D29"/>
    <w:rsid w:val="00402120"/>
    <w:rsid w:val="00402420"/>
    <w:rsid w:val="0040257A"/>
    <w:rsid w:val="004025EE"/>
    <w:rsid w:val="00402C4C"/>
    <w:rsid w:val="00402D85"/>
    <w:rsid w:val="00402E4D"/>
    <w:rsid w:val="00403FEA"/>
    <w:rsid w:val="004049EF"/>
    <w:rsid w:val="00404A7C"/>
    <w:rsid w:val="00404F41"/>
    <w:rsid w:val="00405483"/>
    <w:rsid w:val="00405905"/>
    <w:rsid w:val="00406203"/>
    <w:rsid w:val="00406680"/>
    <w:rsid w:val="00406746"/>
    <w:rsid w:val="00406997"/>
    <w:rsid w:val="00407633"/>
    <w:rsid w:val="00407651"/>
    <w:rsid w:val="00407BEA"/>
    <w:rsid w:val="0041007A"/>
    <w:rsid w:val="00410252"/>
    <w:rsid w:val="00410370"/>
    <w:rsid w:val="00410507"/>
    <w:rsid w:val="004106EB"/>
    <w:rsid w:val="00410B08"/>
    <w:rsid w:val="00410E9D"/>
    <w:rsid w:val="00411386"/>
    <w:rsid w:val="004114FA"/>
    <w:rsid w:val="00411AD8"/>
    <w:rsid w:val="00411D37"/>
    <w:rsid w:val="00411DBD"/>
    <w:rsid w:val="00412042"/>
    <w:rsid w:val="0041256B"/>
    <w:rsid w:val="00412EA3"/>
    <w:rsid w:val="00412F95"/>
    <w:rsid w:val="004137C1"/>
    <w:rsid w:val="004141BF"/>
    <w:rsid w:val="00415239"/>
    <w:rsid w:val="00415717"/>
    <w:rsid w:val="00415D2F"/>
    <w:rsid w:val="0041622D"/>
    <w:rsid w:val="00416B6B"/>
    <w:rsid w:val="004170E1"/>
    <w:rsid w:val="00417296"/>
    <w:rsid w:val="00417C62"/>
    <w:rsid w:val="004211DD"/>
    <w:rsid w:val="0042120E"/>
    <w:rsid w:val="00421A2A"/>
    <w:rsid w:val="00421A33"/>
    <w:rsid w:val="00421F59"/>
    <w:rsid w:val="00422D22"/>
    <w:rsid w:val="00422E75"/>
    <w:rsid w:val="00423507"/>
    <w:rsid w:val="004236F5"/>
    <w:rsid w:val="00424B60"/>
    <w:rsid w:val="00425DFF"/>
    <w:rsid w:val="00426148"/>
    <w:rsid w:val="0042634C"/>
    <w:rsid w:val="00426746"/>
    <w:rsid w:val="004267D1"/>
    <w:rsid w:val="00426FF7"/>
    <w:rsid w:val="004273B5"/>
    <w:rsid w:val="00427C96"/>
    <w:rsid w:val="004301BE"/>
    <w:rsid w:val="00430294"/>
    <w:rsid w:val="004313E2"/>
    <w:rsid w:val="00431613"/>
    <w:rsid w:val="0043242E"/>
    <w:rsid w:val="0043257D"/>
    <w:rsid w:val="00432F36"/>
    <w:rsid w:val="00433028"/>
    <w:rsid w:val="00434D97"/>
    <w:rsid w:val="0043544C"/>
    <w:rsid w:val="0043557B"/>
    <w:rsid w:val="0043595A"/>
    <w:rsid w:val="00435AA3"/>
    <w:rsid w:val="00435BA9"/>
    <w:rsid w:val="00435F60"/>
    <w:rsid w:val="0043671A"/>
    <w:rsid w:val="0044002D"/>
    <w:rsid w:val="00440AA5"/>
    <w:rsid w:val="0044115E"/>
    <w:rsid w:val="004412B3"/>
    <w:rsid w:val="00441759"/>
    <w:rsid w:val="00441FA6"/>
    <w:rsid w:val="00442717"/>
    <w:rsid w:val="004431D2"/>
    <w:rsid w:val="004433DB"/>
    <w:rsid w:val="00443A54"/>
    <w:rsid w:val="004444E3"/>
    <w:rsid w:val="004445E4"/>
    <w:rsid w:val="0044470B"/>
    <w:rsid w:val="00444C3D"/>
    <w:rsid w:val="00444E76"/>
    <w:rsid w:val="004452A3"/>
    <w:rsid w:val="004465C2"/>
    <w:rsid w:val="00447878"/>
    <w:rsid w:val="00447999"/>
    <w:rsid w:val="00450242"/>
    <w:rsid w:val="00451CE6"/>
    <w:rsid w:val="004520F0"/>
    <w:rsid w:val="00453258"/>
    <w:rsid w:val="00453BFA"/>
    <w:rsid w:val="00454304"/>
    <w:rsid w:val="004544D8"/>
    <w:rsid w:val="00454F7D"/>
    <w:rsid w:val="004551A7"/>
    <w:rsid w:val="00455C81"/>
    <w:rsid w:val="0045637D"/>
    <w:rsid w:val="0045639B"/>
    <w:rsid w:val="00457C4B"/>
    <w:rsid w:val="00457D49"/>
    <w:rsid w:val="0046086C"/>
    <w:rsid w:val="00461086"/>
    <w:rsid w:val="004624BB"/>
    <w:rsid w:val="004624E1"/>
    <w:rsid w:val="0046273A"/>
    <w:rsid w:val="00463502"/>
    <w:rsid w:val="004644C7"/>
    <w:rsid w:val="0046484A"/>
    <w:rsid w:val="0046520E"/>
    <w:rsid w:val="00466365"/>
    <w:rsid w:val="00466659"/>
    <w:rsid w:val="004702C4"/>
    <w:rsid w:val="00470544"/>
    <w:rsid w:val="00470B89"/>
    <w:rsid w:val="00471252"/>
    <w:rsid w:val="00471D7B"/>
    <w:rsid w:val="0047231E"/>
    <w:rsid w:val="00472334"/>
    <w:rsid w:val="0047332A"/>
    <w:rsid w:val="0047335E"/>
    <w:rsid w:val="00473C94"/>
    <w:rsid w:val="00474B88"/>
    <w:rsid w:val="00475D5A"/>
    <w:rsid w:val="00475E98"/>
    <w:rsid w:val="0047628F"/>
    <w:rsid w:val="004765D4"/>
    <w:rsid w:val="004765E6"/>
    <w:rsid w:val="00476685"/>
    <w:rsid w:val="0047758A"/>
    <w:rsid w:val="004801CC"/>
    <w:rsid w:val="00480933"/>
    <w:rsid w:val="004811EE"/>
    <w:rsid w:val="00481869"/>
    <w:rsid w:val="00481FD8"/>
    <w:rsid w:val="00482278"/>
    <w:rsid w:val="0048238C"/>
    <w:rsid w:val="00482741"/>
    <w:rsid w:val="0048320E"/>
    <w:rsid w:val="00483ECF"/>
    <w:rsid w:val="0048421A"/>
    <w:rsid w:val="00484548"/>
    <w:rsid w:val="004849D4"/>
    <w:rsid w:val="00484B5A"/>
    <w:rsid w:val="00484E85"/>
    <w:rsid w:val="0048517B"/>
    <w:rsid w:val="00485378"/>
    <w:rsid w:val="00485CF8"/>
    <w:rsid w:val="00485DC6"/>
    <w:rsid w:val="00487851"/>
    <w:rsid w:val="004879F3"/>
    <w:rsid w:val="00491520"/>
    <w:rsid w:val="0049237C"/>
    <w:rsid w:val="00492870"/>
    <w:rsid w:val="004938EE"/>
    <w:rsid w:val="00493ABA"/>
    <w:rsid w:val="00493BF5"/>
    <w:rsid w:val="00493C26"/>
    <w:rsid w:val="004944BD"/>
    <w:rsid w:val="00494A4F"/>
    <w:rsid w:val="00494B22"/>
    <w:rsid w:val="00494F9D"/>
    <w:rsid w:val="0049670A"/>
    <w:rsid w:val="00496A07"/>
    <w:rsid w:val="00496E14"/>
    <w:rsid w:val="00497E52"/>
    <w:rsid w:val="004A0AA2"/>
    <w:rsid w:val="004A0B70"/>
    <w:rsid w:val="004A180C"/>
    <w:rsid w:val="004A1975"/>
    <w:rsid w:val="004A203C"/>
    <w:rsid w:val="004A2422"/>
    <w:rsid w:val="004A25FB"/>
    <w:rsid w:val="004A277D"/>
    <w:rsid w:val="004A2E78"/>
    <w:rsid w:val="004A2E8D"/>
    <w:rsid w:val="004A351C"/>
    <w:rsid w:val="004A383F"/>
    <w:rsid w:val="004A3896"/>
    <w:rsid w:val="004A4080"/>
    <w:rsid w:val="004A409E"/>
    <w:rsid w:val="004A40C0"/>
    <w:rsid w:val="004A4FE1"/>
    <w:rsid w:val="004A502F"/>
    <w:rsid w:val="004A610A"/>
    <w:rsid w:val="004A68CC"/>
    <w:rsid w:val="004A6BCF"/>
    <w:rsid w:val="004A72DF"/>
    <w:rsid w:val="004A7395"/>
    <w:rsid w:val="004A7B40"/>
    <w:rsid w:val="004B12AE"/>
    <w:rsid w:val="004B1BEB"/>
    <w:rsid w:val="004B1DD7"/>
    <w:rsid w:val="004B2052"/>
    <w:rsid w:val="004B2DD4"/>
    <w:rsid w:val="004B32C6"/>
    <w:rsid w:val="004B3985"/>
    <w:rsid w:val="004B3C50"/>
    <w:rsid w:val="004B4AB5"/>
    <w:rsid w:val="004B4C82"/>
    <w:rsid w:val="004B4CDE"/>
    <w:rsid w:val="004B4E50"/>
    <w:rsid w:val="004B5095"/>
    <w:rsid w:val="004B56A2"/>
    <w:rsid w:val="004B5C5C"/>
    <w:rsid w:val="004B5EF2"/>
    <w:rsid w:val="004B5EF9"/>
    <w:rsid w:val="004B5F0F"/>
    <w:rsid w:val="004B6AD4"/>
    <w:rsid w:val="004B6DF5"/>
    <w:rsid w:val="004B721C"/>
    <w:rsid w:val="004B7356"/>
    <w:rsid w:val="004B76CF"/>
    <w:rsid w:val="004B76F3"/>
    <w:rsid w:val="004B7D47"/>
    <w:rsid w:val="004C0F59"/>
    <w:rsid w:val="004C10EE"/>
    <w:rsid w:val="004C139D"/>
    <w:rsid w:val="004C13F9"/>
    <w:rsid w:val="004C1758"/>
    <w:rsid w:val="004C2A82"/>
    <w:rsid w:val="004C366D"/>
    <w:rsid w:val="004C3AF6"/>
    <w:rsid w:val="004C3B9A"/>
    <w:rsid w:val="004C4013"/>
    <w:rsid w:val="004C484E"/>
    <w:rsid w:val="004C50EA"/>
    <w:rsid w:val="004C5C5C"/>
    <w:rsid w:val="004C5CD4"/>
    <w:rsid w:val="004C5F67"/>
    <w:rsid w:val="004C691E"/>
    <w:rsid w:val="004C79D5"/>
    <w:rsid w:val="004D0426"/>
    <w:rsid w:val="004D09CC"/>
    <w:rsid w:val="004D0A87"/>
    <w:rsid w:val="004D0A9B"/>
    <w:rsid w:val="004D0F35"/>
    <w:rsid w:val="004D1611"/>
    <w:rsid w:val="004D1BCC"/>
    <w:rsid w:val="004D3072"/>
    <w:rsid w:val="004D3760"/>
    <w:rsid w:val="004D4142"/>
    <w:rsid w:val="004D4908"/>
    <w:rsid w:val="004D55F7"/>
    <w:rsid w:val="004D5AB9"/>
    <w:rsid w:val="004D6680"/>
    <w:rsid w:val="004D735B"/>
    <w:rsid w:val="004D7A06"/>
    <w:rsid w:val="004D7E79"/>
    <w:rsid w:val="004E0A6A"/>
    <w:rsid w:val="004E0BF1"/>
    <w:rsid w:val="004E1BCA"/>
    <w:rsid w:val="004E22A5"/>
    <w:rsid w:val="004E2BF7"/>
    <w:rsid w:val="004E4A1C"/>
    <w:rsid w:val="004E5615"/>
    <w:rsid w:val="004E5AFE"/>
    <w:rsid w:val="004E5B3F"/>
    <w:rsid w:val="004E5CF5"/>
    <w:rsid w:val="004E5F78"/>
    <w:rsid w:val="004E6280"/>
    <w:rsid w:val="004E6915"/>
    <w:rsid w:val="004E6FF8"/>
    <w:rsid w:val="004E773C"/>
    <w:rsid w:val="004F01A2"/>
    <w:rsid w:val="004F12F4"/>
    <w:rsid w:val="004F1A06"/>
    <w:rsid w:val="004F1A14"/>
    <w:rsid w:val="004F2FC4"/>
    <w:rsid w:val="004F37D5"/>
    <w:rsid w:val="004F3817"/>
    <w:rsid w:val="004F3F1D"/>
    <w:rsid w:val="004F4C8D"/>
    <w:rsid w:val="004F565F"/>
    <w:rsid w:val="004F58A5"/>
    <w:rsid w:val="004F7588"/>
    <w:rsid w:val="004F7889"/>
    <w:rsid w:val="004F7A72"/>
    <w:rsid w:val="004F7AAC"/>
    <w:rsid w:val="004F7BF2"/>
    <w:rsid w:val="005004A7"/>
    <w:rsid w:val="00500F6B"/>
    <w:rsid w:val="00500FD4"/>
    <w:rsid w:val="0050130A"/>
    <w:rsid w:val="0050156B"/>
    <w:rsid w:val="00501604"/>
    <w:rsid w:val="0050161E"/>
    <w:rsid w:val="00501690"/>
    <w:rsid w:val="00501795"/>
    <w:rsid w:val="005019BE"/>
    <w:rsid w:val="00502002"/>
    <w:rsid w:val="005025A8"/>
    <w:rsid w:val="005031FE"/>
    <w:rsid w:val="00503225"/>
    <w:rsid w:val="00503D49"/>
    <w:rsid w:val="00504052"/>
    <w:rsid w:val="00504514"/>
    <w:rsid w:val="00504AB4"/>
    <w:rsid w:val="005051AF"/>
    <w:rsid w:val="00505B48"/>
    <w:rsid w:val="00505F50"/>
    <w:rsid w:val="0050619E"/>
    <w:rsid w:val="00506265"/>
    <w:rsid w:val="00506344"/>
    <w:rsid w:val="005066D3"/>
    <w:rsid w:val="005066E8"/>
    <w:rsid w:val="00506989"/>
    <w:rsid w:val="0050785B"/>
    <w:rsid w:val="005079B9"/>
    <w:rsid w:val="00510500"/>
    <w:rsid w:val="00510876"/>
    <w:rsid w:val="0051095E"/>
    <w:rsid w:val="005109DB"/>
    <w:rsid w:val="00511A72"/>
    <w:rsid w:val="00512EFF"/>
    <w:rsid w:val="005132FF"/>
    <w:rsid w:val="00514103"/>
    <w:rsid w:val="00514199"/>
    <w:rsid w:val="005144E4"/>
    <w:rsid w:val="00515520"/>
    <w:rsid w:val="00516F6C"/>
    <w:rsid w:val="00517760"/>
    <w:rsid w:val="00520002"/>
    <w:rsid w:val="00520F3A"/>
    <w:rsid w:val="0052113D"/>
    <w:rsid w:val="005235F9"/>
    <w:rsid w:val="00523805"/>
    <w:rsid w:val="00523D75"/>
    <w:rsid w:val="005246C6"/>
    <w:rsid w:val="00524C2D"/>
    <w:rsid w:val="00526787"/>
    <w:rsid w:val="00526E79"/>
    <w:rsid w:val="00526FBD"/>
    <w:rsid w:val="0052757F"/>
    <w:rsid w:val="005277A6"/>
    <w:rsid w:val="00527CCD"/>
    <w:rsid w:val="00530205"/>
    <w:rsid w:val="00530225"/>
    <w:rsid w:val="005302A2"/>
    <w:rsid w:val="00530BBD"/>
    <w:rsid w:val="00530C19"/>
    <w:rsid w:val="0053168D"/>
    <w:rsid w:val="005318AD"/>
    <w:rsid w:val="00532195"/>
    <w:rsid w:val="00533419"/>
    <w:rsid w:val="005334C4"/>
    <w:rsid w:val="00533E73"/>
    <w:rsid w:val="005341FE"/>
    <w:rsid w:val="0053483B"/>
    <w:rsid w:val="00535C8D"/>
    <w:rsid w:val="00536952"/>
    <w:rsid w:val="00536AC9"/>
    <w:rsid w:val="00536C46"/>
    <w:rsid w:val="00536FD5"/>
    <w:rsid w:val="005376A9"/>
    <w:rsid w:val="00537888"/>
    <w:rsid w:val="00540143"/>
    <w:rsid w:val="00540A29"/>
    <w:rsid w:val="00541896"/>
    <w:rsid w:val="00541A78"/>
    <w:rsid w:val="0054262D"/>
    <w:rsid w:val="00542778"/>
    <w:rsid w:val="005432DB"/>
    <w:rsid w:val="00543B1B"/>
    <w:rsid w:val="00544693"/>
    <w:rsid w:val="00544E06"/>
    <w:rsid w:val="005450C0"/>
    <w:rsid w:val="00545651"/>
    <w:rsid w:val="00546D73"/>
    <w:rsid w:val="00546E6C"/>
    <w:rsid w:val="00547B7F"/>
    <w:rsid w:val="00547FB2"/>
    <w:rsid w:val="005506C6"/>
    <w:rsid w:val="005509E8"/>
    <w:rsid w:val="00550BE2"/>
    <w:rsid w:val="00550D00"/>
    <w:rsid w:val="005512DB"/>
    <w:rsid w:val="00552B04"/>
    <w:rsid w:val="00553248"/>
    <w:rsid w:val="005537DF"/>
    <w:rsid w:val="0055546A"/>
    <w:rsid w:val="005559D4"/>
    <w:rsid w:val="00555A5C"/>
    <w:rsid w:val="00555E02"/>
    <w:rsid w:val="00555E85"/>
    <w:rsid w:val="005563CC"/>
    <w:rsid w:val="00556B34"/>
    <w:rsid w:val="005573F8"/>
    <w:rsid w:val="005606D2"/>
    <w:rsid w:val="005608F2"/>
    <w:rsid w:val="00561272"/>
    <w:rsid w:val="0056159C"/>
    <w:rsid w:val="00561776"/>
    <w:rsid w:val="00561928"/>
    <w:rsid w:val="00561A76"/>
    <w:rsid w:val="00562996"/>
    <w:rsid w:val="00563CB3"/>
    <w:rsid w:val="00563EF3"/>
    <w:rsid w:val="00564685"/>
    <w:rsid w:val="00564AC6"/>
    <w:rsid w:val="00564EB9"/>
    <w:rsid w:val="00565112"/>
    <w:rsid w:val="00565655"/>
    <w:rsid w:val="00565DC7"/>
    <w:rsid w:val="00565E1D"/>
    <w:rsid w:val="00566138"/>
    <w:rsid w:val="0056681E"/>
    <w:rsid w:val="00567A1E"/>
    <w:rsid w:val="00567DBB"/>
    <w:rsid w:val="00570A36"/>
    <w:rsid w:val="00570B80"/>
    <w:rsid w:val="00570CA0"/>
    <w:rsid w:val="005710D6"/>
    <w:rsid w:val="00571E6D"/>
    <w:rsid w:val="00571EF7"/>
    <w:rsid w:val="005728C2"/>
    <w:rsid w:val="00572DE7"/>
    <w:rsid w:val="0057321F"/>
    <w:rsid w:val="00574708"/>
    <w:rsid w:val="005748FD"/>
    <w:rsid w:val="00574E27"/>
    <w:rsid w:val="00575851"/>
    <w:rsid w:val="00575977"/>
    <w:rsid w:val="005762C4"/>
    <w:rsid w:val="0057668C"/>
    <w:rsid w:val="005776BC"/>
    <w:rsid w:val="00577D05"/>
    <w:rsid w:val="005804CD"/>
    <w:rsid w:val="00580748"/>
    <w:rsid w:val="00581659"/>
    <w:rsid w:val="00581B14"/>
    <w:rsid w:val="00581BB8"/>
    <w:rsid w:val="00581BFC"/>
    <w:rsid w:val="00582033"/>
    <w:rsid w:val="00583740"/>
    <w:rsid w:val="00583F08"/>
    <w:rsid w:val="00584AA5"/>
    <w:rsid w:val="00584BAA"/>
    <w:rsid w:val="0058569B"/>
    <w:rsid w:val="005858E8"/>
    <w:rsid w:val="00585BDD"/>
    <w:rsid w:val="00585C5E"/>
    <w:rsid w:val="00586287"/>
    <w:rsid w:val="00586812"/>
    <w:rsid w:val="00586A93"/>
    <w:rsid w:val="00586D8D"/>
    <w:rsid w:val="0058739A"/>
    <w:rsid w:val="0058766C"/>
    <w:rsid w:val="00587EE1"/>
    <w:rsid w:val="0059000F"/>
    <w:rsid w:val="0059017E"/>
    <w:rsid w:val="0059049A"/>
    <w:rsid w:val="00590996"/>
    <w:rsid w:val="00590A64"/>
    <w:rsid w:val="00590C37"/>
    <w:rsid w:val="00590E4B"/>
    <w:rsid w:val="005912B8"/>
    <w:rsid w:val="0059176F"/>
    <w:rsid w:val="005919DF"/>
    <w:rsid w:val="00591CD0"/>
    <w:rsid w:val="00591F0A"/>
    <w:rsid w:val="00592454"/>
    <w:rsid w:val="00592A65"/>
    <w:rsid w:val="00592B61"/>
    <w:rsid w:val="00592CB3"/>
    <w:rsid w:val="00593D0D"/>
    <w:rsid w:val="00594073"/>
    <w:rsid w:val="00594275"/>
    <w:rsid w:val="0059447A"/>
    <w:rsid w:val="00594A79"/>
    <w:rsid w:val="00595373"/>
    <w:rsid w:val="00595B4A"/>
    <w:rsid w:val="00595D54"/>
    <w:rsid w:val="0059641D"/>
    <w:rsid w:val="0059769F"/>
    <w:rsid w:val="0059793F"/>
    <w:rsid w:val="005A0050"/>
    <w:rsid w:val="005A0324"/>
    <w:rsid w:val="005A06A8"/>
    <w:rsid w:val="005A097A"/>
    <w:rsid w:val="005A0DA6"/>
    <w:rsid w:val="005A0EC0"/>
    <w:rsid w:val="005A0F99"/>
    <w:rsid w:val="005A0FDF"/>
    <w:rsid w:val="005A1148"/>
    <w:rsid w:val="005A1848"/>
    <w:rsid w:val="005A2731"/>
    <w:rsid w:val="005A2D1A"/>
    <w:rsid w:val="005A33F0"/>
    <w:rsid w:val="005A36AE"/>
    <w:rsid w:val="005A3817"/>
    <w:rsid w:val="005A3F8D"/>
    <w:rsid w:val="005A46E9"/>
    <w:rsid w:val="005A4EF6"/>
    <w:rsid w:val="005A4F13"/>
    <w:rsid w:val="005A4FC8"/>
    <w:rsid w:val="005A555D"/>
    <w:rsid w:val="005A55F5"/>
    <w:rsid w:val="005A6EEA"/>
    <w:rsid w:val="005A6F4D"/>
    <w:rsid w:val="005A7405"/>
    <w:rsid w:val="005A7B2D"/>
    <w:rsid w:val="005A7D98"/>
    <w:rsid w:val="005B0672"/>
    <w:rsid w:val="005B10F2"/>
    <w:rsid w:val="005B14B1"/>
    <w:rsid w:val="005B14DF"/>
    <w:rsid w:val="005B172B"/>
    <w:rsid w:val="005B1EC0"/>
    <w:rsid w:val="005B2C53"/>
    <w:rsid w:val="005B2F60"/>
    <w:rsid w:val="005B2F75"/>
    <w:rsid w:val="005B31AF"/>
    <w:rsid w:val="005B35CE"/>
    <w:rsid w:val="005B3FAC"/>
    <w:rsid w:val="005B41F3"/>
    <w:rsid w:val="005B4272"/>
    <w:rsid w:val="005B436B"/>
    <w:rsid w:val="005B492C"/>
    <w:rsid w:val="005B6D50"/>
    <w:rsid w:val="005B6E9C"/>
    <w:rsid w:val="005B70F0"/>
    <w:rsid w:val="005B73C2"/>
    <w:rsid w:val="005B7E28"/>
    <w:rsid w:val="005C0947"/>
    <w:rsid w:val="005C0CB6"/>
    <w:rsid w:val="005C0D99"/>
    <w:rsid w:val="005C0DEC"/>
    <w:rsid w:val="005C18F5"/>
    <w:rsid w:val="005C195B"/>
    <w:rsid w:val="005C1C83"/>
    <w:rsid w:val="005C1E1A"/>
    <w:rsid w:val="005C236D"/>
    <w:rsid w:val="005C3128"/>
    <w:rsid w:val="005C31F5"/>
    <w:rsid w:val="005C33AB"/>
    <w:rsid w:val="005C4365"/>
    <w:rsid w:val="005C4901"/>
    <w:rsid w:val="005C5862"/>
    <w:rsid w:val="005C5E4A"/>
    <w:rsid w:val="005C6D14"/>
    <w:rsid w:val="005C72DC"/>
    <w:rsid w:val="005C7F94"/>
    <w:rsid w:val="005D0666"/>
    <w:rsid w:val="005D08E0"/>
    <w:rsid w:val="005D188E"/>
    <w:rsid w:val="005D27BF"/>
    <w:rsid w:val="005D3F88"/>
    <w:rsid w:val="005D5193"/>
    <w:rsid w:val="005D6053"/>
    <w:rsid w:val="005D6118"/>
    <w:rsid w:val="005D6640"/>
    <w:rsid w:val="005D78EB"/>
    <w:rsid w:val="005D7A6C"/>
    <w:rsid w:val="005E024B"/>
    <w:rsid w:val="005E03CF"/>
    <w:rsid w:val="005E0C2F"/>
    <w:rsid w:val="005E0CD7"/>
    <w:rsid w:val="005E0E40"/>
    <w:rsid w:val="005E0F25"/>
    <w:rsid w:val="005E166E"/>
    <w:rsid w:val="005E18C1"/>
    <w:rsid w:val="005E18CD"/>
    <w:rsid w:val="005E18CF"/>
    <w:rsid w:val="005E1D25"/>
    <w:rsid w:val="005E22FB"/>
    <w:rsid w:val="005E37F7"/>
    <w:rsid w:val="005E3C29"/>
    <w:rsid w:val="005E3D90"/>
    <w:rsid w:val="005E3FC2"/>
    <w:rsid w:val="005E4C22"/>
    <w:rsid w:val="005E5446"/>
    <w:rsid w:val="005E598D"/>
    <w:rsid w:val="005E6644"/>
    <w:rsid w:val="005E6B54"/>
    <w:rsid w:val="005F106C"/>
    <w:rsid w:val="005F27E8"/>
    <w:rsid w:val="005F29C6"/>
    <w:rsid w:val="005F2B06"/>
    <w:rsid w:val="005F2E45"/>
    <w:rsid w:val="005F37E4"/>
    <w:rsid w:val="005F3D5C"/>
    <w:rsid w:val="005F3E9B"/>
    <w:rsid w:val="005F4807"/>
    <w:rsid w:val="005F55B7"/>
    <w:rsid w:val="005F55C4"/>
    <w:rsid w:val="005F55E8"/>
    <w:rsid w:val="005F56B4"/>
    <w:rsid w:val="005F5BF3"/>
    <w:rsid w:val="005F79A8"/>
    <w:rsid w:val="005F7DE2"/>
    <w:rsid w:val="00600127"/>
    <w:rsid w:val="00600390"/>
    <w:rsid w:val="006003FE"/>
    <w:rsid w:val="00600753"/>
    <w:rsid w:val="00600F6E"/>
    <w:rsid w:val="00601C3A"/>
    <w:rsid w:val="00601E71"/>
    <w:rsid w:val="00601ED3"/>
    <w:rsid w:val="00602267"/>
    <w:rsid w:val="006023E6"/>
    <w:rsid w:val="006027FE"/>
    <w:rsid w:val="00603539"/>
    <w:rsid w:val="00603AAA"/>
    <w:rsid w:val="0060494C"/>
    <w:rsid w:val="00605302"/>
    <w:rsid w:val="006055DB"/>
    <w:rsid w:val="00605FEF"/>
    <w:rsid w:val="00606077"/>
    <w:rsid w:val="006067D8"/>
    <w:rsid w:val="00607561"/>
    <w:rsid w:val="00610C6C"/>
    <w:rsid w:val="00610F55"/>
    <w:rsid w:val="00611016"/>
    <w:rsid w:val="0061140A"/>
    <w:rsid w:val="0061197F"/>
    <w:rsid w:val="006128FF"/>
    <w:rsid w:val="00612AFA"/>
    <w:rsid w:val="00612E55"/>
    <w:rsid w:val="00613094"/>
    <w:rsid w:val="006142EC"/>
    <w:rsid w:val="006145CE"/>
    <w:rsid w:val="00614612"/>
    <w:rsid w:val="006148D7"/>
    <w:rsid w:val="00614BBC"/>
    <w:rsid w:val="00614E4B"/>
    <w:rsid w:val="00614EFB"/>
    <w:rsid w:val="00615474"/>
    <w:rsid w:val="00616620"/>
    <w:rsid w:val="00616B18"/>
    <w:rsid w:val="00616B8B"/>
    <w:rsid w:val="00616DDA"/>
    <w:rsid w:val="00616FF0"/>
    <w:rsid w:val="00617715"/>
    <w:rsid w:val="0061795F"/>
    <w:rsid w:val="00617C26"/>
    <w:rsid w:val="00620053"/>
    <w:rsid w:val="006204CD"/>
    <w:rsid w:val="00620ED4"/>
    <w:rsid w:val="0062170A"/>
    <w:rsid w:val="00621CAA"/>
    <w:rsid w:val="00621CCB"/>
    <w:rsid w:val="00622448"/>
    <w:rsid w:val="006224D8"/>
    <w:rsid w:val="0062258A"/>
    <w:rsid w:val="00622750"/>
    <w:rsid w:val="00622D3A"/>
    <w:rsid w:val="00623778"/>
    <w:rsid w:val="00623D7F"/>
    <w:rsid w:val="00623FFC"/>
    <w:rsid w:val="006245C6"/>
    <w:rsid w:val="00624AA4"/>
    <w:rsid w:val="00625675"/>
    <w:rsid w:val="0062613D"/>
    <w:rsid w:val="00626182"/>
    <w:rsid w:val="006266D3"/>
    <w:rsid w:val="0062677F"/>
    <w:rsid w:val="00627560"/>
    <w:rsid w:val="006277AE"/>
    <w:rsid w:val="00627CA8"/>
    <w:rsid w:val="00627DD2"/>
    <w:rsid w:val="00630EEF"/>
    <w:rsid w:val="0063328A"/>
    <w:rsid w:val="0063357E"/>
    <w:rsid w:val="00633A98"/>
    <w:rsid w:val="00633CB3"/>
    <w:rsid w:val="00633FBE"/>
    <w:rsid w:val="0063407D"/>
    <w:rsid w:val="00634131"/>
    <w:rsid w:val="0063479D"/>
    <w:rsid w:val="006349FD"/>
    <w:rsid w:val="00634E30"/>
    <w:rsid w:val="00635394"/>
    <w:rsid w:val="0063557A"/>
    <w:rsid w:val="0063612E"/>
    <w:rsid w:val="00636BDB"/>
    <w:rsid w:val="00636F8C"/>
    <w:rsid w:val="006371D1"/>
    <w:rsid w:val="006376B3"/>
    <w:rsid w:val="00637BB7"/>
    <w:rsid w:val="00640152"/>
    <w:rsid w:val="0064055B"/>
    <w:rsid w:val="00641D8F"/>
    <w:rsid w:val="006420F3"/>
    <w:rsid w:val="00642694"/>
    <w:rsid w:val="00642E03"/>
    <w:rsid w:val="00643111"/>
    <w:rsid w:val="00643AEE"/>
    <w:rsid w:val="00643B53"/>
    <w:rsid w:val="00643DD6"/>
    <w:rsid w:val="00643F9E"/>
    <w:rsid w:val="00643FCC"/>
    <w:rsid w:val="00643FFA"/>
    <w:rsid w:val="00644B7E"/>
    <w:rsid w:val="00645510"/>
    <w:rsid w:val="0064569E"/>
    <w:rsid w:val="00646474"/>
    <w:rsid w:val="0064694D"/>
    <w:rsid w:val="00646A17"/>
    <w:rsid w:val="006479B7"/>
    <w:rsid w:val="00647BB4"/>
    <w:rsid w:val="00651FDC"/>
    <w:rsid w:val="006522B0"/>
    <w:rsid w:val="00652E85"/>
    <w:rsid w:val="00652FF3"/>
    <w:rsid w:val="006531CD"/>
    <w:rsid w:val="00654073"/>
    <w:rsid w:val="00655620"/>
    <w:rsid w:val="006556F0"/>
    <w:rsid w:val="00655719"/>
    <w:rsid w:val="00655BDA"/>
    <w:rsid w:val="00656725"/>
    <w:rsid w:val="00656D59"/>
    <w:rsid w:val="0065750D"/>
    <w:rsid w:val="00660470"/>
    <w:rsid w:val="006607CE"/>
    <w:rsid w:val="006608FF"/>
    <w:rsid w:val="00660F79"/>
    <w:rsid w:val="006610C8"/>
    <w:rsid w:val="00661447"/>
    <w:rsid w:val="00662C44"/>
    <w:rsid w:val="00663307"/>
    <w:rsid w:val="006649F1"/>
    <w:rsid w:val="00664F06"/>
    <w:rsid w:val="0066531E"/>
    <w:rsid w:val="006655B8"/>
    <w:rsid w:val="00665A63"/>
    <w:rsid w:val="006661C2"/>
    <w:rsid w:val="00666624"/>
    <w:rsid w:val="00666817"/>
    <w:rsid w:val="00666D6C"/>
    <w:rsid w:val="0066769E"/>
    <w:rsid w:val="006678D9"/>
    <w:rsid w:val="00667DB6"/>
    <w:rsid w:val="006700D0"/>
    <w:rsid w:val="006709F3"/>
    <w:rsid w:val="006709F9"/>
    <w:rsid w:val="00670B9D"/>
    <w:rsid w:val="00670F2C"/>
    <w:rsid w:val="00671007"/>
    <w:rsid w:val="0067149C"/>
    <w:rsid w:val="006721A2"/>
    <w:rsid w:val="00672E65"/>
    <w:rsid w:val="006730FF"/>
    <w:rsid w:val="0067350E"/>
    <w:rsid w:val="00674296"/>
    <w:rsid w:val="0067511E"/>
    <w:rsid w:val="00675B36"/>
    <w:rsid w:val="00675ED6"/>
    <w:rsid w:val="0067650F"/>
    <w:rsid w:val="00676919"/>
    <w:rsid w:val="0067755D"/>
    <w:rsid w:val="00677BCA"/>
    <w:rsid w:val="00677D85"/>
    <w:rsid w:val="00680712"/>
    <w:rsid w:val="00680F44"/>
    <w:rsid w:val="006812E3"/>
    <w:rsid w:val="00681495"/>
    <w:rsid w:val="00681C15"/>
    <w:rsid w:val="0068260E"/>
    <w:rsid w:val="006830D4"/>
    <w:rsid w:val="0068370C"/>
    <w:rsid w:val="006845C8"/>
    <w:rsid w:val="00684C08"/>
    <w:rsid w:val="006850B5"/>
    <w:rsid w:val="006850C5"/>
    <w:rsid w:val="006851CC"/>
    <w:rsid w:val="00685596"/>
    <w:rsid w:val="0068618B"/>
    <w:rsid w:val="00686F4A"/>
    <w:rsid w:val="00690A43"/>
    <w:rsid w:val="00691527"/>
    <w:rsid w:val="0069278E"/>
    <w:rsid w:val="006927EC"/>
    <w:rsid w:val="00692BA7"/>
    <w:rsid w:val="00693135"/>
    <w:rsid w:val="006934EE"/>
    <w:rsid w:val="00693FFF"/>
    <w:rsid w:val="0069442B"/>
    <w:rsid w:val="00694A59"/>
    <w:rsid w:val="00695409"/>
    <w:rsid w:val="006957F5"/>
    <w:rsid w:val="006963E7"/>
    <w:rsid w:val="0069659C"/>
    <w:rsid w:val="0069681A"/>
    <w:rsid w:val="00696AE8"/>
    <w:rsid w:val="00696EAF"/>
    <w:rsid w:val="00697509"/>
    <w:rsid w:val="006975CB"/>
    <w:rsid w:val="006A02A9"/>
    <w:rsid w:val="006A0A09"/>
    <w:rsid w:val="006A2BF5"/>
    <w:rsid w:val="006A2DD2"/>
    <w:rsid w:val="006A36CB"/>
    <w:rsid w:val="006A46FE"/>
    <w:rsid w:val="006A477C"/>
    <w:rsid w:val="006A48F6"/>
    <w:rsid w:val="006A4A6F"/>
    <w:rsid w:val="006A4E17"/>
    <w:rsid w:val="006A5FAF"/>
    <w:rsid w:val="006A6389"/>
    <w:rsid w:val="006A6C7F"/>
    <w:rsid w:val="006A6DD6"/>
    <w:rsid w:val="006A72BF"/>
    <w:rsid w:val="006B17B9"/>
    <w:rsid w:val="006B1A29"/>
    <w:rsid w:val="006B4F86"/>
    <w:rsid w:val="006B54E5"/>
    <w:rsid w:val="006B5E91"/>
    <w:rsid w:val="006B6414"/>
    <w:rsid w:val="006B6C46"/>
    <w:rsid w:val="006B7164"/>
    <w:rsid w:val="006B7736"/>
    <w:rsid w:val="006B79A6"/>
    <w:rsid w:val="006B7FC5"/>
    <w:rsid w:val="006B7FE4"/>
    <w:rsid w:val="006C0546"/>
    <w:rsid w:val="006C0703"/>
    <w:rsid w:val="006C0E35"/>
    <w:rsid w:val="006C0F61"/>
    <w:rsid w:val="006C100E"/>
    <w:rsid w:val="006C1B7B"/>
    <w:rsid w:val="006C2B6C"/>
    <w:rsid w:val="006C2DA2"/>
    <w:rsid w:val="006C3BBE"/>
    <w:rsid w:val="006C45DF"/>
    <w:rsid w:val="006C4FA1"/>
    <w:rsid w:val="006C525C"/>
    <w:rsid w:val="006C5624"/>
    <w:rsid w:val="006C59DC"/>
    <w:rsid w:val="006C6E69"/>
    <w:rsid w:val="006C6F4B"/>
    <w:rsid w:val="006C7952"/>
    <w:rsid w:val="006C7E94"/>
    <w:rsid w:val="006D0762"/>
    <w:rsid w:val="006D07A4"/>
    <w:rsid w:val="006D07DF"/>
    <w:rsid w:val="006D0DC6"/>
    <w:rsid w:val="006D2357"/>
    <w:rsid w:val="006D303E"/>
    <w:rsid w:val="006D33DD"/>
    <w:rsid w:val="006D3570"/>
    <w:rsid w:val="006D36EB"/>
    <w:rsid w:val="006D3825"/>
    <w:rsid w:val="006D3C1C"/>
    <w:rsid w:val="006D3DDD"/>
    <w:rsid w:val="006D4EDD"/>
    <w:rsid w:val="006D5590"/>
    <w:rsid w:val="006D63C1"/>
    <w:rsid w:val="006D6BC6"/>
    <w:rsid w:val="006D71D6"/>
    <w:rsid w:val="006D744C"/>
    <w:rsid w:val="006D777D"/>
    <w:rsid w:val="006D79DE"/>
    <w:rsid w:val="006E032E"/>
    <w:rsid w:val="006E03EA"/>
    <w:rsid w:val="006E0F79"/>
    <w:rsid w:val="006E19BC"/>
    <w:rsid w:val="006E1A35"/>
    <w:rsid w:val="006E2380"/>
    <w:rsid w:val="006E28C6"/>
    <w:rsid w:val="006E2976"/>
    <w:rsid w:val="006E2F00"/>
    <w:rsid w:val="006E3448"/>
    <w:rsid w:val="006E481E"/>
    <w:rsid w:val="006E5FD8"/>
    <w:rsid w:val="006E63C2"/>
    <w:rsid w:val="006E6846"/>
    <w:rsid w:val="006E6C33"/>
    <w:rsid w:val="006E7CEC"/>
    <w:rsid w:val="006F032F"/>
    <w:rsid w:val="006F0650"/>
    <w:rsid w:val="006F090F"/>
    <w:rsid w:val="006F1485"/>
    <w:rsid w:val="006F1DC4"/>
    <w:rsid w:val="006F276F"/>
    <w:rsid w:val="006F294F"/>
    <w:rsid w:val="006F3FD9"/>
    <w:rsid w:val="006F462D"/>
    <w:rsid w:val="006F468E"/>
    <w:rsid w:val="006F4E1D"/>
    <w:rsid w:val="006F5B14"/>
    <w:rsid w:val="006F5CE1"/>
    <w:rsid w:val="006F6EB0"/>
    <w:rsid w:val="006F6FAC"/>
    <w:rsid w:val="006F709E"/>
    <w:rsid w:val="006F7411"/>
    <w:rsid w:val="006F7A6C"/>
    <w:rsid w:val="006F7E12"/>
    <w:rsid w:val="00700D6A"/>
    <w:rsid w:val="00701938"/>
    <w:rsid w:val="00701ABF"/>
    <w:rsid w:val="00701C3B"/>
    <w:rsid w:val="007025F4"/>
    <w:rsid w:val="00702C9C"/>
    <w:rsid w:val="00702E92"/>
    <w:rsid w:val="007030CC"/>
    <w:rsid w:val="00703B0A"/>
    <w:rsid w:val="00703F72"/>
    <w:rsid w:val="00703FC8"/>
    <w:rsid w:val="00704190"/>
    <w:rsid w:val="007055FF"/>
    <w:rsid w:val="00706243"/>
    <w:rsid w:val="0070678C"/>
    <w:rsid w:val="007074B1"/>
    <w:rsid w:val="007076FC"/>
    <w:rsid w:val="007079F3"/>
    <w:rsid w:val="00707AC3"/>
    <w:rsid w:val="00707C0F"/>
    <w:rsid w:val="00707E61"/>
    <w:rsid w:val="007102B1"/>
    <w:rsid w:val="007106BA"/>
    <w:rsid w:val="0071103B"/>
    <w:rsid w:val="00711206"/>
    <w:rsid w:val="00711D02"/>
    <w:rsid w:val="00712618"/>
    <w:rsid w:val="007133A8"/>
    <w:rsid w:val="00713584"/>
    <w:rsid w:val="007135F9"/>
    <w:rsid w:val="00714034"/>
    <w:rsid w:val="00714956"/>
    <w:rsid w:val="00714DC4"/>
    <w:rsid w:val="0071535F"/>
    <w:rsid w:val="0071645B"/>
    <w:rsid w:val="0071654D"/>
    <w:rsid w:val="007168FE"/>
    <w:rsid w:val="007169E2"/>
    <w:rsid w:val="00716BEA"/>
    <w:rsid w:val="00716D9B"/>
    <w:rsid w:val="007203ED"/>
    <w:rsid w:val="00720405"/>
    <w:rsid w:val="0072061A"/>
    <w:rsid w:val="007207AF"/>
    <w:rsid w:val="00720BE9"/>
    <w:rsid w:val="0072267E"/>
    <w:rsid w:val="007230C9"/>
    <w:rsid w:val="0072323B"/>
    <w:rsid w:val="00723357"/>
    <w:rsid w:val="00723C54"/>
    <w:rsid w:val="00723EAE"/>
    <w:rsid w:val="00723F4C"/>
    <w:rsid w:val="00723FC5"/>
    <w:rsid w:val="007251C2"/>
    <w:rsid w:val="0072567C"/>
    <w:rsid w:val="00726EC6"/>
    <w:rsid w:val="00727318"/>
    <w:rsid w:val="00727595"/>
    <w:rsid w:val="00727DC8"/>
    <w:rsid w:val="00730344"/>
    <w:rsid w:val="007312BD"/>
    <w:rsid w:val="00731752"/>
    <w:rsid w:val="0073202C"/>
    <w:rsid w:val="0073203A"/>
    <w:rsid w:val="00732B34"/>
    <w:rsid w:val="007333A7"/>
    <w:rsid w:val="00733A5F"/>
    <w:rsid w:val="00734BA2"/>
    <w:rsid w:val="00734C8D"/>
    <w:rsid w:val="00735FB9"/>
    <w:rsid w:val="007360CE"/>
    <w:rsid w:val="0073662D"/>
    <w:rsid w:val="007370E4"/>
    <w:rsid w:val="0073743B"/>
    <w:rsid w:val="007374FE"/>
    <w:rsid w:val="00740611"/>
    <w:rsid w:val="007408AD"/>
    <w:rsid w:val="00740E46"/>
    <w:rsid w:val="00741EA3"/>
    <w:rsid w:val="00741FEB"/>
    <w:rsid w:val="00742107"/>
    <w:rsid w:val="00742F86"/>
    <w:rsid w:val="007435CB"/>
    <w:rsid w:val="007435D3"/>
    <w:rsid w:val="00743E57"/>
    <w:rsid w:val="00743FF5"/>
    <w:rsid w:val="00744493"/>
    <w:rsid w:val="007454C2"/>
    <w:rsid w:val="0074550E"/>
    <w:rsid w:val="00745C7B"/>
    <w:rsid w:val="00746A1F"/>
    <w:rsid w:val="00746BCF"/>
    <w:rsid w:val="007470CF"/>
    <w:rsid w:val="00750413"/>
    <w:rsid w:val="007505E3"/>
    <w:rsid w:val="00750B9E"/>
    <w:rsid w:val="00750F0B"/>
    <w:rsid w:val="00750F26"/>
    <w:rsid w:val="007510D8"/>
    <w:rsid w:val="00751398"/>
    <w:rsid w:val="0075190D"/>
    <w:rsid w:val="00751B52"/>
    <w:rsid w:val="00751B5D"/>
    <w:rsid w:val="007522C5"/>
    <w:rsid w:val="00752407"/>
    <w:rsid w:val="0075386D"/>
    <w:rsid w:val="00753C1B"/>
    <w:rsid w:val="00753E7A"/>
    <w:rsid w:val="0075402E"/>
    <w:rsid w:val="00755167"/>
    <w:rsid w:val="007561C2"/>
    <w:rsid w:val="00756986"/>
    <w:rsid w:val="0075749A"/>
    <w:rsid w:val="00757747"/>
    <w:rsid w:val="00757BE8"/>
    <w:rsid w:val="00760267"/>
    <w:rsid w:val="00760370"/>
    <w:rsid w:val="0076055C"/>
    <w:rsid w:val="00760B0D"/>
    <w:rsid w:val="00760E1B"/>
    <w:rsid w:val="0076134E"/>
    <w:rsid w:val="00761E12"/>
    <w:rsid w:val="007625C5"/>
    <w:rsid w:val="007627E9"/>
    <w:rsid w:val="007630B4"/>
    <w:rsid w:val="0076377B"/>
    <w:rsid w:val="0076392F"/>
    <w:rsid w:val="00763AF2"/>
    <w:rsid w:val="00763E02"/>
    <w:rsid w:val="00764358"/>
    <w:rsid w:val="00764AB2"/>
    <w:rsid w:val="00764C84"/>
    <w:rsid w:val="00765669"/>
    <w:rsid w:val="007659C1"/>
    <w:rsid w:val="00765C07"/>
    <w:rsid w:val="00766394"/>
    <w:rsid w:val="0076650F"/>
    <w:rsid w:val="007668BC"/>
    <w:rsid w:val="0076757A"/>
    <w:rsid w:val="007701DF"/>
    <w:rsid w:val="00770DD5"/>
    <w:rsid w:val="00770F09"/>
    <w:rsid w:val="007714B6"/>
    <w:rsid w:val="0077298A"/>
    <w:rsid w:val="007734F4"/>
    <w:rsid w:val="007737EE"/>
    <w:rsid w:val="00773C9E"/>
    <w:rsid w:val="00774978"/>
    <w:rsid w:val="007749E5"/>
    <w:rsid w:val="00774D75"/>
    <w:rsid w:val="0077512E"/>
    <w:rsid w:val="0077513C"/>
    <w:rsid w:val="007751FE"/>
    <w:rsid w:val="007760F4"/>
    <w:rsid w:val="0077628C"/>
    <w:rsid w:val="007766B9"/>
    <w:rsid w:val="007768EF"/>
    <w:rsid w:val="00776A5F"/>
    <w:rsid w:val="00776F4D"/>
    <w:rsid w:val="007776DE"/>
    <w:rsid w:val="00777AE6"/>
    <w:rsid w:val="00780B3C"/>
    <w:rsid w:val="00780CCA"/>
    <w:rsid w:val="00780F6E"/>
    <w:rsid w:val="00781383"/>
    <w:rsid w:val="0078145C"/>
    <w:rsid w:val="007814BD"/>
    <w:rsid w:val="00781784"/>
    <w:rsid w:val="0078209C"/>
    <w:rsid w:val="007829C3"/>
    <w:rsid w:val="00783136"/>
    <w:rsid w:val="007832BD"/>
    <w:rsid w:val="0078360A"/>
    <w:rsid w:val="007838F8"/>
    <w:rsid w:val="007841EA"/>
    <w:rsid w:val="00784715"/>
    <w:rsid w:val="007861D2"/>
    <w:rsid w:val="00786385"/>
    <w:rsid w:val="0078660F"/>
    <w:rsid w:val="00787A90"/>
    <w:rsid w:val="0079063B"/>
    <w:rsid w:val="00791605"/>
    <w:rsid w:val="00791D46"/>
    <w:rsid w:val="00791D7D"/>
    <w:rsid w:val="00792725"/>
    <w:rsid w:val="00792B27"/>
    <w:rsid w:val="0079323C"/>
    <w:rsid w:val="00794C37"/>
    <w:rsid w:val="00794E29"/>
    <w:rsid w:val="00795421"/>
    <w:rsid w:val="00795BBA"/>
    <w:rsid w:val="00796D2B"/>
    <w:rsid w:val="0079756B"/>
    <w:rsid w:val="00797AA5"/>
    <w:rsid w:val="007A0010"/>
    <w:rsid w:val="007A0732"/>
    <w:rsid w:val="007A0C38"/>
    <w:rsid w:val="007A0DD6"/>
    <w:rsid w:val="007A1E78"/>
    <w:rsid w:val="007A371A"/>
    <w:rsid w:val="007A4153"/>
    <w:rsid w:val="007A4C8C"/>
    <w:rsid w:val="007A527B"/>
    <w:rsid w:val="007A5370"/>
    <w:rsid w:val="007A554E"/>
    <w:rsid w:val="007A5984"/>
    <w:rsid w:val="007A5AC1"/>
    <w:rsid w:val="007A5AEE"/>
    <w:rsid w:val="007A638F"/>
    <w:rsid w:val="007A67D4"/>
    <w:rsid w:val="007A6D0B"/>
    <w:rsid w:val="007A7480"/>
    <w:rsid w:val="007B0519"/>
    <w:rsid w:val="007B1604"/>
    <w:rsid w:val="007B1A71"/>
    <w:rsid w:val="007B20D5"/>
    <w:rsid w:val="007B2402"/>
    <w:rsid w:val="007B2B23"/>
    <w:rsid w:val="007B315F"/>
    <w:rsid w:val="007B35F7"/>
    <w:rsid w:val="007B4A67"/>
    <w:rsid w:val="007B53ED"/>
    <w:rsid w:val="007B7343"/>
    <w:rsid w:val="007B74C8"/>
    <w:rsid w:val="007B7DBA"/>
    <w:rsid w:val="007C0AA4"/>
    <w:rsid w:val="007C0BCF"/>
    <w:rsid w:val="007C0C67"/>
    <w:rsid w:val="007C0CAB"/>
    <w:rsid w:val="007C0D24"/>
    <w:rsid w:val="007C1C7E"/>
    <w:rsid w:val="007C207D"/>
    <w:rsid w:val="007C255C"/>
    <w:rsid w:val="007C25F5"/>
    <w:rsid w:val="007C3ABF"/>
    <w:rsid w:val="007C4225"/>
    <w:rsid w:val="007C43B2"/>
    <w:rsid w:val="007C43F4"/>
    <w:rsid w:val="007C4460"/>
    <w:rsid w:val="007C48BF"/>
    <w:rsid w:val="007C49EA"/>
    <w:rsid w:val="007C53D9"/>
    <w:rsid w:val="007C5AB2"/>
    <w:rsid w:val="007C5E45"/>
    <w:rsid w:val="007C5F98"/>
    <w:rsid w:val="007C684A"/>
    <w:rsid w:val="007C6E67"/>
    <w:rsid w:val="007C7031"/>
    <w:rsid w:val="007C7190"/>
    <w:rsid w:val="007C7938"/>
    <w:rsid w:val="007D0059"/>
    <w:rsid w:val="007D0376"/>
    <w:rsid w:val="007D06D2"/>
    <w:rsid w:val="007D0A1A"/>
    <w:rsid w:val="007D0B4B"/>
    <w:rsid w:val="007D1E98"/>
    <w:rsid w:val="007D1EA3"/>
    <w:rsid w:val="007D248B"/>
    <w:rsid w:val="007D2A19"/>
    <w:rsid w:val="007D46D5"/>
    <w:rsid w:val="007D493C"/>
    <w:rsid w:val="007D499D"/>
    <w:rsid w:val="007D5891"/>
    <w:rsid w:val="007D5BDF"/>
    <w:rsid w:val="007D5DEA"/>
    <w:rsid w:val="007D5F85"/>
    <w:rsid w:val="007D6011"/>
    <w:rsid w:val="007D6114"/>
    <w:rsid w:val="007D6964"/>
    <w:rsid w:val="007D7145"/>
    <w:rsid w:val="007D7660"/>
    <w:rsid w:val="007E0937"/>
    <w:rsid w:val="007E1308"/>
    <w:rsid w:val="007E148C"/>
    <w:rsid w:val="007E1563"/>
    <w:rsid w:val="007E19F0"/>
    <w:rsid w:val="007E1EAE"/>
    <w:rsid w:val="007E2543"/>
    <w:rsid w:val="007E276A"/>
    <w:rsid w:val="007E2A08"/>
    <w:rsid w:val="007E2EA3"/>
    <w:rsid w:val="007E31F7"/>
    <w:rsid w:val="007E3DB2"/>
    <w:rsid w:val="007E4CEF"/>
    <w:rsid w:val="007E4FF8"/>
    <w:rsid w:val="007E6B34"/>
    <w:rsid w:val="007E7240"/>
    <w:rsid w:val="007E79A1"/>
    <w:rsid w:val="007E7C3C"/>
    <w:rsid w:val="007F0055"/>
    <w:rsid w:val="007F0F1D"/>
    <w:rsid w:val="007F1187"/>
    <w:rsid w:val="007F145A"/>
    <w:rsid w:val="007F206D"/>
    <w:rsid w:val="007F2279"/>
    <w:rsid w:val="007F22A5"/>
    <w:rsid w:val="007F26B8"/>
    <w:rsid w:val="007F2DB0"/>
    <w:rsid w:val="007F4315"/>
    <w:rsid w:val="007F453D"/>
    <w:rsid w:val="007F4D8F"/>
    <w:rsid w:val="007F5348"/>
    <w:rsid w:val="007F63AE"/>
    <w:rsid w:val="007F6C2F"/>
    <w:rsid w:val="007F6D00"/>
    <w:rsid w:val="007F711C"/>
    <w:rsid w:val="007F74F6"/>
    <w:rsid w:val="00800F1E"/>
    <w:rsid w:val="0080129C"/>
    <w:rsid w:val="0080195C"/>
    <w:rsid w:val="00801F3A"/>
    <w:rsid w:val="0080215A"/>
    <w:rsid w:val="00802763"/>
    <w:rsid w:val="00803638"/>
    <w:rsid w:val="008036D5"/>
    <w:rsid w:val="00804DB1"/>
    <w:rsid w:val="00805A6D"/>
    <w:rsid w:val="008063E9"/>
    <w:rsid w:val="00806420"/>
    <w:rsid w:val="0080728B"/>
    <w:rsid w:val="00807A30"/>
    <w:rsid w:val="00807B03"/>
    <w:rsid w:val="00810712"/>
    <w:rsid w:val="00811AB1"/>
    <w:rsid w:val="00811D65"/>
    <w:rsid w:val="008121B5"/>
    <w:rsid w:val="00812BA9"/>
    <w:rsid w:val="008131E4"/>
    <w:rsid w:val="00813986"/>
    <w:rsid w:val="0081472C"/>
    <w:rsid w:val="00814A5B"/>
    <w:rsid w:val="00814CF6"/>
    <w:rsid w:val="00814DAD"/>
    <w:rsid w:val="00815521"/>
    <w:rsid w:val="008155F1"/>
    <w:rsid w:val="00815A61"/>
    <w:rsid w:val="00815AAC"/>
    <w:rsid w:val="00815B83"/>
    <w:rsid w:val="0081649B"/>
    <w:rsid w:val="0081658C"/>
    <w:rsid w:val="00816681"/>
    <w:rsid w:val="00816C70"/>
    <w:rsid w:val="00816DAD"/>
    <w:rsid w:val="00816E7F"/>
    <w:rsid w:val="008170E2"/>
    <w:rsid w:val="00817C73"/>
    <w:rsid w:val="0082057B"/>
    <w:rsid w:val="00820872"/>
    <w:rsid w:val="00821918"/>
    <w:rsid w:val="008219D4"/>
    <w:rsid w:val="008223D1"/>
    <w:rsid w:val="0082354D"/>
    <w:rsid w:val="00823C2A"/>
    <w:rsid w:val="008242A7"/>
    <w:rsid w:val="0082488E"/>
    <w:rsid w:val="008251FE"/>
    <w:rsid w:val="00825C79"/>
    <w:rsid w:val="0082619A"/>
    <w:rsid w:val="008266E8"/>
    <w:rsid w:val="00826D64"/>
    <w:rsid w:val="00827697"/>
    <w:rsid w:val="008278BD"/>
    <w:rsid w:val="00830293"/>
    <w:rsid w:val="00830E19"/>
    <w:rsid w:val="00831429"/>
    <w:rsid w:val="008318DF"/>
    <w:rsid w:val="00831976"/>
    <w:rsid w:val="00832014"/>
    <w:rsid w:val="00832AB8"/>
    <w:rsid w:val="00833185"/>
    <w:rsid w:val="00833864"/>
    <w:rsid w:val="00833C1B"/>
    <w:rsid w:val="00834319"/>
    <w:rsid w:val="00834E3E"/>
    <w:rsid w:val="00836014"/>
    <w:rsid w:val="008364AF"/>
    <w:rsid w:val="0083750A"/>
    <w:rsid w:val="008403FC"/>
    <w:rsid w:val="00840FE7"/>
    <w:rsid w:val="00841186"/>
    <w:rsid w:val="008416BE"/>
    <w:rsid w:val="00841B47"/>
    <w:rsid w:val="00843416"/>
    <w:rsid w:val="00843543"/>
    <w:rsid w:val="00843568"/>
    <w:rsid w:val="00843817"/>
    <w:rsid w:val="00845B8F"/>
    <w:rsid w:val="00845F0C"/>
    <w:rsid w:val="00845F93"/>
    <w:rsid w:val="00846A72"/>
    <w:rsid w:val="00847342"/>
    <w:rsid w:val="00850054"/>
    <w:rsid w:val="0085027F"/>
    <w:rsid w:val="0085084A"/>
    <w:rsid w:val="00851700"/>
    <w:rsid w:val="00851A83"/>
    <w:rsid w:val="008524BC"/>
    <w:rsid w:val="00853FEF"/>
    <w:rsid w:val="00854A0A"/>
    <w:rsid w:val="0085535C"/>
    <w:rsid w:val="00855779"/>
    <w:rsid w:val="00855AC3"/>
    <w:rsid w:val="00855CBE"/>
    <w:rsid w:val="008562BD"/>
    <w:rsid w:val="008570D5"/>
    <w:rsid w:val="00857327"/>
    <w:rsid w:val="00857479"/>
    <w:rsid w:val="00857701"/>
    <w:rsid w:val="008602D8"/>
    <w:rsid w:val="008609AA"/>
    <w:rsid w:val="008610CD"/>
    <w:rsid w:val="008618EA"/>
    <w:rsid w:val="00861EDC"/>
    <w:rsid w:val="008626F0"/>
    <w:rsid w:val="0086299A"/>
    <w:rsid w:val="008633BE"/>
    <w:rsid w:val="00863C51"/>
    <w:rsid w:val="00863CEB"/>
    <w:rsid w:val="00863E9E"/>
    <w:rsid w:val="00863F31"/>
    <w:rsid w:val="00864172"/>
    <w:rsid w:val="00864520"/>
    <w:rsid w:val="00864A41"/>
    <w:rsid w:val="00864C87"/>
    <w:rsid w:val="00864D3D"/>
    <w:rsid w:val="0086537B"/>
    <w:rsid w:val="00867A4F"/>
    <w:rsid w:val="00867D3E"/>
    <w:rsid w:val="008706F9"/>
    <w:rsid w:val="00870D8A"/>
    <w:rsid w:val="008713D8"/>
    <w:rsid w:val="008715E5"/>
    <w:rsid w:val="00872A03"/>
    <w:rsid w:val="00873466"/>
    <w:rsid w:val="008743EE"/>
    <w:rsid w:val="008744E6"/>
    <w:rsid w:val="008745CB"/>
    <w:rsid w:val="0087473B"/>
    <w:rsid w:val="00875447"/>
    <w:rsid w:val="0087619F"/>
    <w:rsid w:val="00876F9F"/>
    <w:rsid w:val="008771FF"/>
    <w:rsid w:val="0087728B"/>
    <w:rsid w:val="0087794A"/>
    <w:rsid w:val="008802D8"/>
    <w:rsid w:val="00880EB6"/>
    <w:rsid w:val="008810F7"/>
    <w:rsid w:val="00881FB6"/>
    <w:rsid w:val="00882195"/>
    <w:rsid w:val="008825E5"/>
    <w:rsid w:val="00882630"/>
    <w:rsid w:val="00882EB2"/>
    <w:rsid w:val="00882FB0"/>
    <w:rsid w:val="0088357D"/>
    <w:rsid w:val="00883E8A"/>
    <w:rsid w:val="00883EC1"/>
    <w:rsid w:val="008842B4"/>
    <w:rsid w:val="00884967"/>
    <w:rsid w:val="008851B7"/>
    <w:rsid w:val="00885942"/>
    <w:rsid w:val="00885AC1"/>
    <w:rsid w:val="00885EA8"/>
    <w:rsid w:val="00886141"/>
    <w:rsid w:val="00886A57"/>
    <w:rsid w:val="00886F25"/>
    <w:rsid w:val="00887DF5"/>
    <w:rsid w:val="00890C55"/>
    <w:rsid w:val="00890F16"/>
    <w:rsid w:val="0089257B"/>
    <w:rsid w:val="008927E8"/>
    <w:rsid w:val="00893399"/>
    <w:rsid w:val="00894491"/>
    <w:rsid w:val="00894933"/>
    <w:rsid w:val="00894B31"/>
    <w:rsid w:val="00894B72"/>
    <w:rsid w:val="00894E80"/>
    <w:rsid w:val="0089701C"/>
    <w:rsid w:val="0089725B"/>
    <w:rsid w:val="0089751B"/>
    <w:rsid w:val="008978EB"/>
    <w:rsid w:val="00897D19"/>
    <w:rsid w:val="00897DCA"/>
    <w:rsid w:val="008A0213"/>
    <w:rsid w:val="008A0D7A"/>
    <w:rsid w:val="008A185F"/>
    <w:rsid w:val="008A1A36"/>
    <w:rsid w:val="008A26DA"/>
    <w:rsid w:val="008A29D6"/>
    <w:rsid w:val="008A3924"/>
    <w:rsid w:val="008A3E60"/>
    <w:rsid w:val="008A3EF4"/>
    <w:rsid w:val="008A4324"/>
    <w:rsid w:val="008A4566"/>
    <w:rsid w:val="008A4B88"/>
    <w:rsid w:val="008A4F69"/>
    <w:rsid w:val="008A4FE0"/>
    <w:rsid w:val="008A5160"/>
    <w:rsid w:val="008A53C7"/>
    <w:rsid w:val="008A5685"/>
    <w:rsid w:val="008A56F9"/>
    <w:rsid w:val="008A58E0"/>
    <w:rsid w:val="008A5977"/>
    <w:rsid w:val="008A6936"/>
    <w:rsid w:val="008A6A5B"/>
    <w:rsid w:val="008B2383"/>
    <w:rsid w:val="008B2707"/>
    <w:rsid w:val="008B31C3"/>
    <w:rsid w:val="008B32B5"/>
    <w:rsid w:val="008B3635"/>
    <w:rsid w:val="008B3D61"/>
    <w:rsid w:val="008B3EB6"/>
    <w:rsid w:val="008B44F2"/>
    <w:rsid w:val="008B47FC"/>
    <w:rsid w:val="008B48DE"/>
    <w:rsid w:val="008B4DA2"/>
    <w:rsid w:val="008B4FDC"/>
    <w:rsid w:val="008B5242"/>
    <w:rsid w:val="008B5E35"/>
    <w:rsid w:val="008B613E"/>
    <w:rsid w:val="008B62BB"/>
    <w:rsid w:val="008B68D9"/>
    <w:rsid w:val="008B6B2E"/>
    <w:rsid w:val="008C0401"/>
    <w:rsid w:val="008C0D2B"/>
    <w:rsid w:val="008C0F2D"/>
    <w:rsid w:val="008C10F0"/>
    <w:rsid w:val="008C1C29"/>
    <w:rsid w:val="008C1D07"/>
    <w:rsid w:val="008C2CF7"/>
    <w:rsid w:val="008C3307"/>
    <w:rsid w:val="008C369B"/>
    <w:rsid w:val="008C3AEF"/>
    <w:rsid w:val="008C3BAF"/>
    <w:rsid w:val="008C492A"/>
    <w:rsid w:val="008C4B4D"/>
    <w:rsid w:val="008C5177"/>
    <w:rsid w:val="008C6121"/>
    <w:rsid w:val="008C760D"/>
    <w:rsid w:val="008C76B5"/>
    <w:rsid w:val="008C7B4E"/>
    <w:rsid w:val="008D015E"/>
    <w:rsid w:val="008D0CBF"/>
    <w:rsid w:val="008D1D64"/>
    <w:rsid w:val="008D251F"/>
    <w:rsid w:val="008D2551"/>
    <w:rsid w:val="008D2723"/>
    <w:rsid w:val="008D28A6"/>
    <w:rsid w:val="008D2DC6"/>
    <w:rsid w:val="008D30D9"/>
    <w:rsid w:val="008D3625"/>
    <w:rsid w:val="008D3AA6"/>
    <w:rsid w:val="008D3D29"/>
    <w:rsid w:val="008D3EE5"/>
    <w:rsid w:val="008D4021"/>
    <w:rsid w:val="008D4566"/>
    <w:rsid w:val="008D481C"/>
    <w:rsid w:val="008D4AF8"/>
    <w:rsid w:val="008D4B3E"/>
    <w:rsid w:val="008D4F86"/>
    <w:rsid w:val="008D4FF5"/>
    <w:rsid w:val="008D503E"/>
    <w:rsid w:val="008D54EA"/>
    <w:rsid w:val="008D6692"/>
    <w:rsid w:val="008D6C47"/>
    <w:rsid w:val="008D6E75"/>
    <w:rsid w:val="008D7FC5"/>
    <w:rsid w:val="008E025E"/>
    <w:rsid w:val="008E1578"/>
    <w:rsid w:val="008E183B"/>
    <w:rsid w:val="008E1854"/>
    <w:rsid w:val="008E1B44"/>
    <w:rsid w:val="008E1C10"/>
    <w:rsid w:val="008E1D16"/>
    <w:rsid w:val="008E1E24"/>
    <w:rsid w:val="008E1FB7"/>
    <w:rsid w:val="008E3339"/>
    <w:rsid w:val="008E3384"/>
    <w:rsid w:val="008E3BC2"/>
    <w:rsid w:val="008E46CB"/>
    <w:rsid w:val="008E47D3"/>
    <w:rsid w:val="008E4C80"/>
    <w:rsid w:val="008E4E85"/>
    <w:rsid w:val="008E501E"/>
    <w:rsid w:val="008E53D5"/>
    <w:rsid w:val="008E714A"/>
    <w:rsid w:val="008F04EB"/>
    <w:rsid w:val="008F0B50"/>
    <w:rsid w:val="008F117D"/>
    <w:rsid w:val="008F23EB"/>
    <w:rsid w:val="008F245B"/>
    <w:rsid w:val="008F2DD5"/>
    <w:rsid w:val="008F3E5F"/>
    <w:rsid w:val="008F3F47"/>
    <w:rsid w:val="008F464F"/>
    <w:rsid w:val="008F4B18"/>
    <w:rsid w:val="008F55CF"/>
    <w:rsid w:val="008F58BC"/>
    <w:rsid w:val="008F5C67"/>
    <w:rsid w:val="008F5DED"/>
    <w:rsid w:val="008F65D8"/>
    <w:rsid w:val="008F7002"/>
    <w:rsid w:val="008F7BEA"/>
    <w:rsid w:val="008F7D01"/>
    <w:rsid w:val="00900C22"/>
    <w:rsid w:val="00901C88"/>
    <w:rsid w:val="00901FD3"/>
    <w:rsid w:val="00902C49"/>
    <w:rsid w:val="0090319D"/>
    <w:rsid w:val="0090331A"/>
    <w:rsid w:val="0090372A"/>
    <w:rsid w:val="00903735"/>
    <w:rsid w:val="0090381A"/>
    <w:rsid w:val="009038FA"/>
    <w:rsid w:val="0090410D"/>
    <w:rsid w:val="009045FE"/>
    <w:rsid w:val="00905445"/>
    <w:rsid w:val="00905B82"/>
    <w:rsid w:val="00906306"/>
    <w:rsid w:val="009063E3"/>
    <w:rsid w:val="00907444"/>
    <w:rsid w:val="0090757C"/>
    <w:rsid w:val="00907721"/>
    <w:rsid w:val="009079F3"/>
    <w:rsid w:val="00910360"/>
    <w:rsid w:val="0091064F"/>
    <w:rsid w:val="00910988"/>
    <w:rsid w:val="00911595"/>
    <w:rsid w:val="009115CC"/>
    <w:rsid w:val="00911B41"/>
    <w:rsid w:val="00911E6A"/>
    <w:rsid w:val="00911ECA"/>
    <w:rsid w:val="00911F76"/>
    <w:rsid w:val="00912944"/>
    <w:rsid w:val="00912C22"/>
    <w:rsid w:val="00912DE5"/>
    <w:rsid w:val="0091335A"/>
    <w:rsid w:val="009133FC"/>
    <w:rsid w:val="00915A5D"/>
    <w:rsid w:val="0091644A"/>
    <w:rsid w:val="0091671E"/>
    <w:rsid w:val="00917135"/>
    <w:rsid w:val="009174FD"/>
    <w:rsid w:val="009179DF"/>
    <w:rsid w:val="00917A69"/>
    <w:rsid w:val="00920871"/>
    <w:rsid w:val="00920941"/>
    <w:rsid w:val="00921187"/>
    <w:rsid w:val="00921550"/>
    <w:rsid w:val="009219BD"/>
    <w:rsid w:val="009234DC"/>
    <w:rsid w:val="009238FD"/>
    <w:rsid w:val="009239E9"/>
    <w:rsid w:val="00924BA1"/>
    <w:rsid w:val="00925511"/>
    <w:rsid w:val="00926073"/>
    <w:rsid w:val="009265B8"/>
    <w:rsid w:val="009272BD"/>
    <w:rsid w:val="009278F6"/>
    <w:rsid w:val="00927B97"/>
    <w:rsid w:val="00930538"/>
    <w:rsid w:val="009305B5"/>
    <w:rsid w:val="00930CF3"/>
    <w:rsid w:val="00932D3D"/>
    <w:rsid w:val="009330D2"/>
    <w:rsid w:val="00933923"/>
    <w:rsid w:val="00933EEA"/>
    <w:rsid w:val="00934FD5"/>
    <w:rsid w:val="00935C58"/>
    <w:rsid w:val="009363F3"/>
    <w:rsid w:val="00940EB4"/>
    <w:rsid w:val="00941331"/>
    <w:rsid w:val="009417E9"/>
    <w:rsid w:val="00941AF4"/>
    <w:rsid w:val="00941BAC"/>
    <w:rsid w:val="00941F87"/>
    <w:rsid w:val="00943592"/>
    <w:rsid w:val="0094433A"/>
    <w:rsid w:val="009445A6"/>
    <w:rsid w:val="0094467A"/>
    <w:rsid w:val="009447A7"/>
    <w:rsid w:val="00944DB1"/>
    <w:rsid w:val="00945574"/>
    <w:rsid w:val="00946087"/>
    <w:rsid w:val="0094692F"/>
    <w:rsid w:val="009501EB"/>
    <w:rsid w:val="009513B3"/>
    <w:rsid w:val="009518B1"/>
    <w:rsid w:val="00951B77"/>
    <w:rsid w:val="00952546"/>
    <w:rsid w:val="009525B1"/>
    <w:rsid w:val="00952687"/>
    <w:rsid w:val="00952A7E"/>
    <w:rsid w:val="00953432"/>
    <w:rsid w:val="00953507"/>
    <w:rsid w:val="00953F2C"/>
    <w:rsid w:val="009542F9"/>
    <w:rsid w:val="009555ED"/>
    <w:rsid w:val="009559AF"/>
    <w:rsid w:val="00955DB5"/>
    <w:rsid w:val="00955FF2"/>
    <w:rsid w:val="00956087"/>
    <w:rsid w:val="00956616"/>
    <w:rsid w:val="0095665B"/>
    <w:rsid w:val="00956F0C"/>
    <w:rsid w:val="009571A7"/>
    <w:rsid w:val="00957C9F"/>
    <w:rsid w:val="009603C1"/>
    <w:rsid w:val="00960708"/>
    <w:rsid w:val="00960779"/>
    <w:rsid w:val="00960EF8"/>
    <w:rsid w:val="0096166C"/>
    <w:rsid w:val="0096213D"/>
    <w:rsid w:val="00962F8A"/>
    <w:rsid w:val="00964B66"/>
    <w:rsid w:val="00965914"/>
    <w:rsid w:val="00966773"/>
    <w:rsid w:val="00966C00"/>
    <w:rsid w:val="00966EAC"/>
    <w:rsid w:val="009676D8"/>
    <w:rsid w:val="0096774C"/>
    <w:rsid w:val="00967A1E"/>
    <w:rsid w:val="009702CC"/>
    <w:rsid w:val="00970CFD"/>
    <w:rsid w:val="00971B48"/>
    <w:rsid w:val="00972749"/>
    <w:rsid w:val="0097274F"/>
    <w:rsid w:val="0097275E"/>
    <w:rsid w:val="00972903"/>
    <w:rsid w:val="00972C93"/>
    <w:rsid w:val="00972DD8"/>
    <w:rsid w:val="00974445"/>
    <w:rsid w:val="00974EBF"/>
    <w:rsid w:val="009760F7"/>
    <w:rsid w:val="00976707"/>
    <w:rsid w:val="00976FEB"/>
    <w:rsid w:val="00977B3E"/>
    <w:rsid w:val="00977BF4"/>
    <w:rsid w:val="00977C19"/>
    <w:rsid w:val="00980255"/>
    <w:rsid w:val="00980296"/>
    <w:rsid w:val="009803FD"/>
    <w:rsid w:val="009804AA"/>
    <w:rsid w:val="009806E1"/>
    <w:rsid w:val="00980DA9"/>
    <w:rsid w:val="00982CC1"/>
    <w:rsid w:val="00984245"/>
    <w:rsid w:val="00984DDD"/>
    <w:rsid w:val="00985021"/>
    <w:rsid w:val="009903A5"/>
    <w:rsid w:val="00990772"/>
    <w:rsid w:val="00990999"/>
    <w:rsid w:val="0099136C"/>
    <w:rsid w:val="0099139A"/>
    <w:rsid w:val="0099304E"/>
    <w:rsid w:val="009935B7"/>
    <w:rsid w:val="00993C5F"/>
    <w:rsid w:val="00994332"/>
    <w:rsid w:val="009952FE"/>
    <w:rsid w:val="009953DD"/>
    <w:rsid w:val="0099542E"/>
    <w:rsid w:val="00995F12"/>
    <w:rsid w:val="00995FC2"/>
    <w:rsid w:val="009973E8"/>
    <w:rsid w:val="009A06DA"/>
    <w:rsid w:val="009A0A3F"/>
    <w:rsid w:val="009A0C9D"/>
    <w:rsid w:val="009A1643"/>
    <w:rsid w:val="009A1BE3"/>
    <w:rsid w:val="009A1F48"/>
    <w:rsid w:val="009A208C"/>
    <w:rsid w:val="009A20C0"/>
    <w:rsid w:val="009A225F"/>
    <w:rsid w:val="009A3247"/>
    <w:rsid w:val="009A33FB"/>
    <w:rsid w:val="009A4661"/>
    <w:rsid w:val="009A4DDE"/>
    <w:rsid w:val="009A647D"/>
    <w:rsid w:val="009A64D7"/>
    <w:rsid w:val="009A65C1"/>
    <w:rsid w:val="009A6700"/>
    <w:rsid w:val="009A6997"/>
    <w:rsid w:val="009A731A"/>
    <w:rsid w:val="009A7331"/>
    <w:rsid w:val="009A77EF"/>
    <w:rsid w:val="009A79B1"/>
    <w:rsid w:val="009B004E"/>
    <w:rsid w:val="009B08BE"/>
    <w:rsid w:val="009B0BAC"/>
    <w:rsid w:val="009B0CE5"/>
    <w:rsid w:val="009B0D4F"/>
    <w:rsid w:val="009B0F50"/>
    <w:rsid w:val="009B1AD1"/>
    <w:rsid w:val="009B2674"/>
    <w:rsid w:val="009B2A49"/>
    <w:rsid w:val="009B31E9"/>
    <w:rsid w:val="009B3453"/>
    <w:rsid w:val="009B35AC"/>
    <w:rsid w:val="009B443C"/>
    <w:rsid w:val="009B4659"/>
    <w:rsid w:val="009B5184"/>
    <w:rsid w:val="009B552D"/>
    <w:rsid w:val="009B57A8"/>
    <w:rsid w:val="009B5A4E"/>
    <w:rsid w:val="009B61FA"/>
    <w:rsid w:val="009B64EA"/>
    <w:rsid w:val="009B6724"/>
    <w:rsid w:val="009B72F6"/>
    <w:rsid w:val="009B75AF"/>
    <w:rsid w:val="009C0E13"/>
    <w:rsid w:val="009C0E53"/>
    <w:rsid w:val="009C245F"/>
    <w:rsid w:val="009C3166"/>
    <w:rsid w:val="009C3E49"/>
    <w:rsid w:val="009C43F2"/>
    <w:rsid w:val="009C47D8"/>
    <w:rsid w:val="009C4ACB"/>
    <w:rsid w:val="009C5052"/>
    <w:rsid w:val="009C6D7A"/>
    <w:rsid w:val="009C7501"/>
    <w:rsid w:val="009C7682"/>
    <w:rsid w:val="009C7C9C"/>
    <w:rsid w:val="009D0570"/>
    <w:rsid w:val="009D0635"/>
    <w:rsid w:val="009D1680"/>
    <w:rsid w:val="009D1B42"/>
    <w:rsid w:val="009D1BD5"/>
    <w:rsid w:val="009D1FA1"/>
    <w:rsid w:val="009D238F"/>
    <w:rsid w:val="009D23C0"/>
    <w:rsid w:val="009D24A9"/>
    <w:rsid w:val="009D2E54"/>
    <w:rsid w:val="009D377A"/>
    <w:rsid w:val="009D3E73"/>
    <w:rsid w:val="009D3F72"/>
    <w:rsid w:val="009D5A85"/>
    <w:rsid w:val="009D5CC2"/>
    <w:rsid w:val="009D62F1"/>
    <w:rsid w:val="009D6A60"/>
    <w:rsid w:val="009D77A9"/>
    <w:rsid w:val="009E0A65"/>
    <w:rsid w:val="009E0E68"/>
    <w:rsid w:val="009E1206"/>
    <w:rsid w:val="009E141F"/>
    <w:rsid w:val="009E19DD"/>
    <w:rsid w:val="009E1A6B"/>
    <w:rsid w:val="009E1C5D"/>
    <w:rsid w:val="009E2136"/>
    <w:rsid w:val="009E2788"/>
    <w:rsid w:val="009E27A8"/>
    <w:rsid w:val="009E2D7C"/>
    <w:rsid w:val="009E2DBB"/>
    <w:rsid w:val="009E30ED"/>
    <w:rsid w:val="009E33DA"/>
    <w:rsid w:val="009E370E"/>
    <w:rsid w:val="009E3D7F"/>
    <w:rsid w:val="009E43E3"/>
    <w:rsid w:val="009E4A83"/>
    <w:rsid w:val="009E4E99"/>
    <w:rsid w:val="009E5A39"/>
    <w:rsid w:val="009E5DF7"/>
    <w:rsid w:val="009E62EA"/>
    <w:rsid w:val="009E6C04"/>
    <w:rsid w:val="009E78B8"/>
    <w:rsid w:val="009F03D4"/>
    <w:rsid w:val="009F0C8D"/>
    <w:rsid w:val="009F1B93"/>
    <w:rsid w:val="009F1CF8"/>
    <w:rsid w:val="009F30D7"/>
    <w:rsid w:val="009F3BAF"/>
    <w:rsid w:val="009F3CE2"/>
    <w:rsid w:val="009F3EFF"/>
    <w:rsid w:val="009F4CF8"/>
    <w:rsid w:val="009F570D"/>
    <w:rsid w:val="009F5C4C"/>
    <w:rsid w:val="009F6580"/>
    <w:rsid w:val="009F6CD8"/>
    <w:rsid w:val="009F70FB"/>
    <w:rsid w:val="009F74D0"/>
    <w:rsid w:val="009F7822"/>
    <w:rsid w:val="009F7BA0"/>
    <w:rsid w:val="009F7C27"/>
    <w:rsid w:val="009F7CD2"/>
    <w:rsid w:val="00A000A7"/>
    <w:rsid w:val="00A009B7"/>
    <w:rsid w:val="00A00F75"/>
    <w:rsid w:val="00A012D8"/>
    <w:rsid w:val="00A02127"/>
    <w:rsid w:val="00A036E8"/>
    <w:rsid w:val="00A0390F"/>
    <w:rsid w:val="00A04046"/>
    <w:rsid w:val="00A04968"/>
    <w:rsid w:val="00A04F10"/>
    <w:rsid w:val="00A055BF"/>
    <w:rsid w:val="00A05BF2"/>
    <w:rsid w:val="00A062D4"/>
    <w:rsid w:val="00A0686A"/>
    <w:rsid w:val="00A07135"/>
    <w:rsid w:val="00A072E1"/>
    <w:rsid w:val="00A07625"/>
    <w:rsid w:val="00A07700"/>
    <w:rsid w:val="00A10251"/>
    <w:rsid w:val="00A1068A"/>
    <w:rsid w:val="00A11C6E"/>
    <w:rsid w:val="00A11D08"/>
    <w:rsid w:val="00A12FF9"/>
    <w:rsid w:val="00A136E4"/>
    <w:rsid w:val="00A138D7"/>
    <w:rsid w:val="00A13A3F"/>
    <w:rsid w:val="00A13FE2"/>
    <w:rsid w:val="00A15240"/>
    <w:rsid w:val="00A15704"/>
    <w:rsid w:val="00A15D45"/>
    <w:rsid w:val="00A15E74"/>
    <w:rsid w:val="00A16BAA"/>
    <w:rsid w:val="00A20050"/>
    <w:rsid w:val="00A209A5"/>
    <w:rsid w:val="00A2135B"/>
    <w:rsid w:val="00A215B3"/>
    <w:rsid w:val="00A21926"/>
    <w:rsid w:val="00A21B6D"/>
    <w:rsid w:val="00A22108"/>
    <w:rsid w:val="00A22C8B"/>
    <w:rsid w:val="00A23983"/>
    <w:rsid w:val="00A23A61"/>
    <w:rsid w:val="00A23B7F"/>
    <w:rsid w:val="00A23E81"/>
    <w:rsid w:val="00A23F1B"/>
    <w:rsid w:val="00A24202"/>
    <w:rsid w:val="00A244B3"/>
    <w:rsid w:val="00A2504A"/>
    <w:rsid w:val="00A275EE"/>
    <w:rsid w:val="00A3019F"/>
    <w:rsid w:val="00A306F2"/>
    <w:rsid w:val="00A31568"/>
    <w:rsid w:val="00A315CF"/>
    <w:rsid w:val="00A317CF"/>
    <w:rsid w:val="00A31D20"/>
    <w:rsid w:val="00A31F81"/>
    <w:rsid w:val="00A33358"/>
    <w:rsid w:val="00A33BA1"/>
    <w:rsid w:val="00A343BE"/>
    <w:rsid w:val="00A347CC"/>
    <w:rsid w:val="00A34992"/>
    <w:rsid w:val="00A34E61"/>
    <w:rsid w:val="00A35161"/>
    <w:rsid w:val="00A3675A"/>
    <w:rsid w:val="00A367A3"/>
    <w:rsid w:val="00A36BE0"/>
    <w:rsid w:val="00A371CE"/>
    <w:rsid w:val="00A371F1"/>
    <w:rsid w:val="00A37441"/>
    <w:rsid w:val="00A374D8"/>
    <w:rsid w:val="00A37739"/>
    <w:rsid w:val="00A377DD"/>
    <w:rsid w:val="00A37A7E"/>
    <w:rsid w:val="00A37B9B"/>
    <w:rsid w:val="00A4086A"/>
    <w:rsid w:val="00A41236"/>
    <w:rsid w:val="00A430BB"/>
    <w:rsid w:val="00A435E4"/>
    <w:rsid w:val="00A436F0"/>
    <w:rsid w:val="00A4415C"/>
    <w:rsid w:val="00A4570B"/>
    <w:rsid w:val="00A45BBE"/>
    <w:rsid w:val="00A4619D"/>
    <w:rsid w:val="00A46456"/>
    <w:rsid w:val="00A466EB"/>
    <w:rsid w:val="00A46910"/>
    <w:rsid w:val="00A46E7A"/>
    <w:rsid w:val="00A47F79"/>
    <w:rsid w:val="00A500F8"/>
    <w:rsid w:val="00A50B8E"/>
    <w:rsid w:val="00A50FA8"/>
    <w:rsid w:val="00A515FE"/>
    <w:rsid w:val="00A516F1"/>
    <w:rsid w:val="00A51748"/>
    <w:rsid w:val="00A51C90"/>
    <w:rsid w:val="00A51F0B"/>
    <w:rsid w:val="00A524E8"/>
    <w:rsid w:val="00A54607"/>
    <w:rsid w:val="00A54613"/>
    <w:rsid w:val="00A550FB"/>
    <w:rsid w:val="00A55611"/>
    <w:rsid w:val="00A55ABB"/>
    <w:rsid w:val="00A56B50"/>
    <w:rsid w:val="00A56BD5"/>
    <w:rsid w:val="00A56D9F"/>
    <w:rsid w:val="00A5759F"/>
    <w:rsid w:val="00A57A6C"/>
    <w:rsid w:val="00A57AFB"/>
    <w:rsid w:val="00A57B08"/>
    <w:rsid w:val="00A60418"/>
    <w:rsid w:val="00A61D7A"/>
    <w:rsid w:val="00A62271"/>
    <w:rsid w:val="00A62279"/>
    <w:rsid w:val="00A62E3A"/>
    <w:rsid w:val="00A63E39"/>
    <w:rsid w:val="00A64B18"/>
    <w:rsid w:val="00A64E21"/>
    <w:rsid w:val="00A6592A"/>
    <w:rsid w:val="00A662D9"/>
    <w:rsid w:val="00A664A0"/>
    <w:rsid w:val="00A66DD4"/>
    <w:rsid w:val="00A67052"/>
    <w:rsid w:val="00A67D32"/>
    <w:rsid w:val="00A702F2"/>
    <w:rsid w:val="00A7037A"/>
    <w:rsid w:val="00A71D89"/>
    <w:rsid w:val="00A72B17"/>
    <w:rsid w:val="00A72E8B"/>
    <w:rsid w:val="00A73E08"/>
    <w:rsid w:val="00A742E8"/>
    <w:rsid w:val="00A74573"/>
    <w:rsid w:val="00A74804"/>
    <w:rsid w:val="00A74F83"/>
    <w:rsid w:val="00A74F99"/>
    <w:rsid w:val="00A7572C"/>
    <w:rsid w:val="00A75B74"/>
    <w:rsid w:val="00A75DB1"/>
    <w:rsid w:val="00A76482"/>
    <w:rsid w:val="00A76A94"/>
    <w:rsid w:val="00A76D10"/>
    <w:rsid w:val="00A770DD"/>
    <w:rsid w:val="00A77500"/>
    <w:rsid w:val="00A775DC"/>
    <w:rsid w:val="00A777C4"/>
    <w:rsid w:val="00A77845"/>
    <w:rsid w:val="00A77D05"/>
    <w:rsid w:val="00A77F87"/>
    <w:rsid w:val="00A80307"/>
    <w:rsid w:val="00A805AC"/>
    <w:rsid w:val="00A808A5"/>
    <w:rsid w:val="00A809FB"/>
    <w:rsid w:val="00A81247"/>
    <w:rsid w:val="00A8190A"/>
    <w:rsid w:val="00A82632"/>
    <w:rsid w:val="00A826A7"/>
    <w:rsid w:val="00A8338C"/>
    <w:rsid w:val="00A83E9B"/>
    <w:rsid w:val="00A8442F"/>
    <w:rsid w:val="00A84F87"/>
    <w:rsid w:val="00A85E58"/>
    <w:rsid w:val="00A85F5B"/>
    <w:rsid w:val="00A8628A"/>
    <w:rsid w:val="00A86372"/>
    <w:rsid w:val="00A8652C"/>
    <w:rsid w:val="00A86B61"/>
    <w:rsid w:val="00A86CD0"/>
    <w:rsid w:val="00A871F5"/>
    <w:rsid w:val="00A87543"/>
    <w:rsid w:val="00A87FBB"/>
    <w:rsid w:val="00A90850"/>
    <w:rsid w:val="00A91A3A"/>
    <w:rsid w:val="00A91AD5"/>
    <w:rsid w:val="00A91E18"/>
    <w:rsid w:val="00A923BB"/>
    <w:rsid w:val="00A93398"/>
    <w:rsid w:val="00A935FC"/>
    <w:rsid w:val="00A939BF"/>
    <w:rsid w:val="00A93D96"/>
    <w:rsid w:val="00A93E5F"/>
    <w:rsid w:val="00A93F79"/>
    <w:rsid w:val="00A94584"/>
    <w:rsid w:val="00A947BB"/>
    <w:rsid w:val="00A94ADD"/>
    <w:rsid w:val="00A94B15"/>
    <w:rsid w:val="00A95188"/>
    <w:rsid w:val="00A95A0E"/>
    <w:rsid w:val="00A95D5E"/>
    <w:rsid w:val="00A9619E"/>
    <w:rsid w:val="00A9681D"/>
    <w:rsid w:val="00A9708E"/>
    <w:rsid w:val="00A970D0"/>
    <w:rsid w:val="00A97289"/>
    <w:rsid w:val="00A9758B"/>
    <w:rsid w:val="00AA1229"/>
    <w:rsid w:val="00AA1ACD"/>
    <w:rsid w:val="00AA2847"/>
    <w:rsid w:val="00AA322A"/>
    <w:rsid w:val="00AA39D8"/>
    <w:rsid w:val="00AA3B97"/>
    <w:rsid w:val="00AA58FF"/>
    <w:rsid w:val="00AA59BC"/>
    <w:rsid w:val="00AA65B5"/>
    <w:rsid w:val="00AA6EA0"/>
    <w:rsid w:val="00AA7C92"/>
    <w:rsid w:val="00AB026F"/>
    <w:rsid w:val="00AB03D4"/>
    <w:rsid w:val="00AB1250"/>
    <w:rsid w:val="00AB1748"/>
    <w:rsid w:val="00AB1841"/>
    <w:rsid w:val="00AB1B6C"/>
    <w:rsid w:val="00AB2292"/>
    <w:rsid w:val="00AB2345"/>
    <w:rsid w:val="00AB2B08"/>
    <w:rsid w:val="00AB41D4"/>
    <w:rsid w:val="00AB46A9"/>
    <w:rsid w:val="00AB4A40"/>
    <w:rsid w:val="00AB61A4"/>
    <w:rsid w:val="00AB62BD"/>
    <w:rsid w:val="00AB69D7"/>
    <w:rsid w:val="00AB717A"/>
    <w:rsid w:val="00AB71EF"/>
    <w:rsid w:val="00AB73D0"/>
    <w:rsid w:val="00AB7E7E"/>
    <w:rsid w:val="00AC0080"/>
    <w:rsid w:val="00AC0949"/>
    <w:rsid w:val="00AC0E92"/>
    <w:rsid w:val="00AC111C"/>
    <w:rsid w:val="00AC12A3"/>
    <w:rsid w:val="00AC14A2"/>
    <w:rsid w:val="00AC2013"/>
    <w:rsid w:val="00AC2C2C"/>
    <w:rsid w:val="00AC3848"/>
    <w:rsid w:val="00AC3AAF"/>
    <w:rsid w:val="00AC3FE0"/>
    <w:rsid w:val="00AC4C8E"/>
    <w:rsid w:val="00AC5824"/>
    <w:rsid w:val="00AC5E9C"/>
    <w:rsid w:val="00AC6466"/>
    <w:rsid w:val="00AC69A2"/>
    <w:rsid w:val="00AC7727"/>
    <w:rsid w:val="00AD0315"/>
    <w:rsid w:val="00AD049A"/>
    <w:rsid w:val="00AD0D6A"/>
    <w:rsid w:val="00AD160C"/>
    <w:rsid w:val="00AD16E9"/>
    <w:rsid w:val="00AD1B8E"/>
    <w:rsid w:val="00AD2081"/>
    <w:rsid w:val="00AD2A0C"/>
    <w:rsid w:val="00AD2CE1"/>
    <w:rsid w:val="00AD2F3B"/>
    <w:rsid w:val="00AD2F80"/>
    <w:rsid w:val="00AD3AA5"/>
    <w:rsid w:val="00AD3B03"/>
    <w:rsid w:val="00AD679E"/>
    <w:rsid w:val="00AD691A"/>
    <w:rsid w:val="00AD7130"/>
    <w:rsid w:val="00AD7292"/>
    <w:rsid w:val="00AD7495"/>
    <w:rsid w:val="00AD751A"/>
    <w:rsid w:val="00AD77ED"/>
    <w:rsid w:val="00AD7FAD"/>
    <w:rsid w:val="00AE039C"/>
    <w:rsid w:val="00AE07E3"/>
    <w:rsid w:val="00AE1520"/>
    <w:rsid w:val="00AE15F6"/>
    <w:rsid w:val="00AE18C3"/>
    <w:rsid w:val="00AE1B27"/>
    <w:rsid w:val="00AE25ED"/>
    <w:rsid w:val="00AE27CA"/>
    <w:rsid w:val="00AE33C0"/>
    <w:rsid w:val="00AE37F6"/>
    <w:rsid w:val="00AE3989"/>
    <w:rsid w:val="00AE45DF"/>
    <w:rsid w:val="00AE5182"/>
    <w:rsid w:val="00AE51DF"/>
    <w:rsid w:val="00AE7687"/>
    <w:rsid w:val="00AE77F7"/>
    <w:rsid w:val="00AF14EB"/>
    <w:rsid w:val="00AF220F"/>
    <w:rsid w:val="00AF2220"/>
    <w:rsid w:val="00AF22C5"/>
    <w:rsid w:val="00AF2A08"/>
    <w:rsid w:val="00AF2B23"/>
    <w:rsid w:val="00AF2C7D"/>
    <w:rsid w:val="00AF2C98"/>
    <w:rsid w:val="00AF3078"/>
    <w:rsid w:val="00AF3187"/>
    <w:rsid w:val="00AF33BA"/>
    <w:rsid w:val="00AF4B27"/>
    <w:rsid w:val="00AF4FF7"/>
    <w:rsid w:val="00AF5D31"/>
    <w:rsid w:val="00AF61DD"/>
    <w:rsid w:val="00AF635D"/>
    <w:rsid w:val="00AF6379"/>
    <w:rsid w:val="00AF6D53"/>
    <w:rsid w:val="00AF708D"/>
    <w:rsid w:val="00AF7347"/>
    <w:rsid w:val="00AF754B"/>
    <w:rsid w:val="00AF7590"/>
    <w:rsid w:val="00B013E9"/>
    <w:rsid w:val="00B01C1F"/>
    <w:rsid w:val="00B02084"/>
    <w:rsid w:val="00B0229A"/>
    <w:rsid w:val="00B02424"/>
    <w:rsid w:val="00B034C8"/>
    <w:rsid w:val="00B03637"/>
    <w:rsid w:val="00B036AF"/>
    <w:rsid w:val="00B03751"/>
    <w:rsid w:val="00B03CE5"/>
    <w:rsid w:val="00B04139"/>
    <w:rsid w:val="00B041C0"/>
    <w:rsid w:val="00B04614"/>
    <w:rsid w:val="00B04BDA"/>
    <w:rsid w:val="00B04EDF"/>
    <w:rsid w:val="00B0526B"/>
    <w:rsid w:val="00B059B1"/>
    <w:rsid w:val="00B05A97"/>
    <w:rsid w:val="00B05BC0"/>
    <w:rsid w:val="00B05F93"/>
    <w:rsid w:val="00B05F9D"/>
    <w:rsid w:val="00B0609F"/>
    <w:rsid w:val="00B06268"/>
    <w:rsid w:val="00B06436"/>
    <w:rsid w:val="00B0756A"/>
    <w:rsid w:val="00B07588"/>
    <w:rsid w:val="00B079E4"/>
    <w:rsid w:val="00B100BB"/>
    <w:rsid w:val="00B100D9"/>
    <w:rsid w:val="00B10A13"/>
    <w:rsid w:val="00B111FF"/>
    <w:rsid w:val="00B11D7A"/>
    <w:rsid w:val="00B124BA"/>
    <w:rsid w:val="00B12503"/>
    <w:rsid w:val="00B12F67"/>
    <w:rsid w:val="00B131DE"/>
    <w:rsid w:val="00B136C4"/>
    <w:rsid w:val="00B13922"/>
    <w:rsid w:val="00B13CE7"/>
    <w:rsid w:val="00B13F66"/>
    <w:rsid w:val="00B140A9"/>
    <w:rsid w:val="00B14372"/>
    <w:rsid w:val="00B1469D"/>
    <w:rsid w:val="00B14EBB"/>
    <w:rsid w:val="00B15EDC"/>
    <w:rsid w:val="00B16A86"/>
    <w:rsid w:val="00B16B99"/>
    <w:rsid w:val="00B172A4"/>
    <w:rsid w:val="00B1750B"/>
    <w:rsid w:val="00B17600"/>
    <w:rsid w:val="00B17B04"/>
    <w:rsid w:val="00B17B30"/>
    <w:rsid w:val="00B17D3C"/>
    <w:rsid w:val="00B20729"/>
    <w:rsid w:val="00B2086A"/>
    <w:rsid w:val="00B20A9D"/>
    <w:rsid w:val="00B20F96"/>
    <w:rsid w:val="00B2158A"/>
    <w:rsid w:val="00B22487"/>
    <w:rsid w:val="00B22A84"/>
    <w:rsid w:val="00B23309"/>
    <w:rsid w:val="00B23A48"/>
    <w:rsid w:val="00B25B36"/>
    <w:rsid w:val="00B25EF6"/>
    <w:rsid w:val="00B262B5"/>
    <w:rsid w:val="00B2667A"/>
    <w:rsid w:val="00B26EE0"/>
    <w:rsid w:val="00B279F9"/>
    <w:rsid w:val="00B27BCC"/>
    <w:rsid w:val="00B3084D"/>
    <w:rsid w:val="00B310F8"/>
    <w:rsid w:val="00B316CC"/>
    <w:rsid w:val="00B31C2D"/>
    <w:rsid w:val="00B32127"/>
    <w:rsid w:val="00B329B9"/>
    <w:rsid w:val="00B33122"/>
    <w:rsid w:val="00B33539"/>
    <w:rsid w:val="00B339A6"/>
    <w:rsid w:val="00B34F30"/>
    <w:rsid w:val="00B34FA2"/>
    <w:rsid w:val="00B351A9"/>
    <w:rsid w:val="00B35CA6"/>
    <w:rsid w:val="00B35DA5"/>
    <w:rsid w:val="00B35DBE"/>
    <w:rsid w:val="00B363E5"/>
    <w:rsid w:val="00B365C7"/>
    <w:rsid w:val="00B36CDE"/>
    <w:rsid w:val="00B36E17"/>
    <w:rsid w:val="00B36E3A"/>
    <w:rsid w:val="00B374ED"/>
    <w:rsid w:val="00B37BCB"/>
    <w:rsid w:val="00B41256"/>
    <w:rsid w:val="00B43AF4"/>
    <w:rsid w:val="00B44050"/>
    <w:rsid w:val="00B44549"/>
    <w:rsid w:val="00B44555"/>
    <w:rsid w:val="00B449DD"/>
    <w:rsid w:val="00B44C60"/>
    <w:rsid w:val="00B44CC5"/>
    <w:rsid w:val="00B44D51"/>
    <w:rsid w:val="00B45152"/>
    <w:rsid w:val="00B452F6"/>
    <w:rsid w:val="00B45422"/>
    <w:rsid w:val="00B461E2"/>
    <w:rsid w:val="00B466B8"/>
    <w:rsid w:val="00B46CE1"/>
    <w:rsid w:val="00B5005B"/>
    <w:rsid w:val="00B5035A"/>
    <w:rsid w:val="00B5062A"/>
    <w:rsid w:val="00B506EE"/>
    <w:rsid w:val="00B5073A"/>
    <w:rsid w:val="00B50918"/>
    <w:rsid w:val="00B51602"/>
    <w:rsid w:val="00B51ADB"/>
    <w:rsid w:val="00B51D6F"/>
    <w:rsid w:val="00B535A7"/>
    <w:rsid w:val="00B54B5C"/>
    <w:rsid w:val="00B54D1E"/>
    <w:rsid w:val="00B555A4"/>
    <w:rsid w:val="00B55D98"/>
    <w:rsid w:val="00B56AE7"/>
    <w:rsid w:val="00B56C99"/>
    <w:rsid w:val="00B571D6"/>
    <w:rsid w:val="00B57377"/>
    <w:rsid w:val="00B57DC3"/>
    <w:rsid w:val="00B60C28"/>
    <w:rsid w:val="00B620EC"/>
    <w:rsid w:val="00B623B3"/>
    <w:rsid w:val="00B6339F"/>
    <w:rsid w:val="00B6372D"/>
    <w:rsid w:val="00B63CD7"/>
    <w:rsid w:val="00B63D39"/>
    <w:rsid w:val="00B6435C"/>
    <w:rsid w:val="00B64A34"/>
    <w:rsid w:val="00B661A5"/>
    <w:rsid w:val="00B66282"/>
    <w:rsid w:val="00B66A14"/>
    <w:rsid w:val="00B66A2F"/>
    <w:rsid w:val="00B678D6"/>
    <w:rsid w:val="00B67DA8"/>
    <w:rsid w:val="00B7058D"/>
    <w:rsid w:val="00B7067C"/>
    <w:rsid w:val="00B7164E"/>
    <w:rsid w:val="00B71744"/>
    <w:rsid w:val="00B71848"/>
    <w:rsid w:val="00B71C45"/>
    <w:rsid w:val="00B7279E"/>
    <w:rsid w:val="00B72CD5"/>
    <w:rsid w:val="00B7380B"/>
    <w:rsid w:val="00B744F5"/>
    <w:rsid w:val="00B74A55"/>
    <w:rsid w:val="00B7576C"/>
    <w:rsid w:val="00B75F7B"/>
    <w:rsid w:val="00B76108"/>
    <w:rsid w:val="00B76B86"/>
    <w:rsid w:val="00B76F35"/>
    <w:rsid w:val="00B77435"/>
    <w:rsid w:val="00B77488"/>
    <w:rsid w:val="00B80F49"/>
    <w:rsid w:val="00B8160C"/>
    <w:rsid w:val="00B81902"/>
    <w:rsid w:val="00B81A4D"/>
    <w:rsid w:val="00B82275"/>
    <w:rsid w:val="00B82527"/>
    <w:rsid w:val="00B8277B"/>
    <w:rsid w:val="00B82805"/>
    <w:rsid w:val="00B83A23"/>
    <w:rsid w:val="00B83AA1"/>
    <w:rsid w:val="00B843E3"/>
    <w:rsid w:val="00B845B4"/>
    <w:rsid w:val="00B847C2"/>
    <w:rsid w:val="00B8488A"/>
    <w:rsid w:val="00B84D13"/>
    <w:rsid w:val="00B85634"/>
    <w:rsid w:val="00B85A62"/>
    <w:rsid w:val="00B85DC4"/>
    <w:rsid w:val="00B85DF8"/>
    <w:rsid w:val="00B860B7"/>
    <w:rsid w:val="00B86400"/>
    <w:rsid w:val="00B864CE"/>
    <w:rsid w:val="00B8680B"/>
    <w:rsid w:val="00B86A9B"/>
    <w:rsid w:val="00B877BB"/>
    <w:rsid w:val="00B87ABB"/>
    <w:rsid w:val="00B90504"/>
    <w:rsid w:val="00B910CF"/>
    <w:rsid w:val="00B91EBB"/>
    <w:rsid w:val="00B93A57"/>
    <w:rsid w:val="00B94AE6"/>
    <w:rsid w:val="00B9511E"/>
    <w:rsid w:val="00B95A66"/>
    <w:rsid w:val="00B9688A"/>
    <w:rsid w:val="00B97015"/>
    <w:rsid w:val="00B9784E"/>
    <w:rsid w:val="00B97F12"/>
    <w:rsid w:val="00BA02FD"/>
    <w:rsid w:val="00BA08CE"/>
    <w:rsid w:val="00BA0DE4"/>
    <w:rsid w:val="00BA0EEF"/>
    <w:rsid w:val="00BA0F4E"/>
    <w:rsid w:val="00BA19B6"/>
    <w:rsid w:val="00BA1B85"/>
    <w:rsid w:val="00BA2FDE"/>
    <w:rsid w:val="00BA348C"/>
    <w:rsid w:val="00BA37BD"/>
    <w:rsid w:val="00BA49A6"/>
    <w:rsid w:val="00BA4C28"/>
    <w:rsid w:val="00BA50FE"/>
    <w:rsid w:val="00BA527C"/>
    <w:rsid w:val="00BA534C"/>
    <w:rsid w:val="00BA5AEA"/>
    <w:rsid w:val="00BA6A6A"/>
    <w:rsid w:val="00BB00E6"/>
    <w:rsid w:val="00BB02B9"/>
    <w:rsid w:val="00BB069F"/>
    <w:rsid w:val="00BB17B8"/>
    <w:rsid w:val="00BB1AB7"/>
    <w:rsid w:val="00BB22C7"/>
    <w:rsid w:val="00BB2E4B"/>
    <w:rsid w:val="00BB39EF"/>
    <w:rsid w:val="00BB4198"/>
    <w:rsid w:val="00BB4EC5"/>
    <w:rsid w:val="00BB5138"/>
    <w:rsid w:val="00BB55EE"/>
    <w:rsid w:val="00BB5BE0"/>
    <w:rsid w:val="00BB63C4"/>
    <w:rsid w:val="00BB79AA"/>
    <w:rsid w:val="00BB7FCD"/>
    <w:rsid w:val="00BC1745"/>
    <w:rsid w:val="00BC17DC"/>
    <w:rsid w:val="00BC1D9F"/>
    <w:rsid w:val="00BC26D7"/>
    <w:rsid w:val="00BC28A5"/>
    <w:rsid w:val="00BC3004"/>
    <w:rsid w:val="00BC38AD"/>
    <w:rsid w:val="00BC3EA9"/>
    <w:rsid w:val="00BC413B"/>
    <w:rsid w:val="00BC4C14"/>
    <w:rsid w:val="00BC4DC7"/>
    <w:rsid w:val="00BC52E8"/>
    <w:rsid w:val="00BC53A2"/>
    <w:rsid w:val="00BC645D"/>
    <w:rsid w:val="00BC667D"/>
    <w:rsid w:val="00BC6B20"/>
    <w:rsid w:val="00BC6F83"/>
    <w:rsid w:val="00BC70BF"/>
    <w:rsid w:val="00BC7167"/>
    <w:rsid w:val="00BC72DC"/>
    <w:rsid w:val="00BC74E0"/>
    <w:rsid w:val="00BC75F6"/>
    <w:rsid w:val="00BC79A1"/>
    <w:rsid w:val="00BC7C9F"/>
    <w:rsid w:val="00BD0345"/>
    <w:rsid w:val="00BD0907"/>
    <w:rsid w:val="00BD0A15"/>
    <w:rsid w:val="00BD0B5D"/>
    <w:rsid w:val="00BD14E9"/>
    <w:rsid w:val="00BD1938"/>
    <w:rsid w:val="00BD22B8"/>
    <w:rsid w:val="00BD27F4"/>
    <w:rsid w:val="00BD4490"/>
    <w:rsid w:val="00BD5775"/>
    <w:rsid w:val="00BD5D35"/>
    <w:rsid w:val="00BD5DCC"/>
    <w:rsid w:val="00BD5EA4"/>
    <w:rsid w:val="00BD6DD1"/>
    <w:rsid w:val="00BD77AC"/>
    <w:rsid w:val="00BD7D3D"/>
    <w:rsid w:val="00BD7E75"/>
    <w:rsid w:val="00BE011A"/>
    <w:rsid w:val="00BE2007"/>
    <w:rsid w:val="00BE20F1"/>
    <w:rsid w:val="00BE281B"/>
    <w:rsid w:val="00BE2BF8"/>
    <w:rsid w:val="00BE3D4E"/>
    <w:rsid w:val="00BE4879"/>
    <w:rsid w:val="00BE5AC5"/>
    <w:rsid w:val="00BE6AD8"/>
    <w:rsid w:val="00BF0834"/>
    <w:rsid w:val="00BF0A6C"/>
    <w:rsid w:val="00BF1705"/>
    <w:rsid w:val="00BF1EA8"/>
    <w:rsid w:val="00BF25D6"/>
    <w:rsid w:val="00BF37B1"/>
    <w:rsid w:val="00BF46F8"/>
    <w:rsid w:val="00BF4EDB"/>
    <w:rsid w:val="00BF56A3"/>
    <w:rsid w:val="00BF578B"/>
    <w:rsid w:val="00BF5F6E"/>
    <w:rsid w:val="00BF6673"/>
    <w:rsid w:val="00BF6F6A"/>
    <w:rsid w:val="00C004CB"/>
    <w:rsid w:val="00C00B13"/>
    <w:rsid w:val="00C00B8A"/>
    <w:rsid w:val="00C00BAD"/>
    <w:rsid w:val="00C00CED"/>
    <w:rsid w:val="00C01807"/>
    <w:rsid w:val="00C019A4"/>
    <w:rsid w:val="00C01CD8"/>
    <w:rsid w:val="00C029DC"/>
    <w:rsid w:val="00C02E4F"/>
    <w:rsid w:val="00C05146"/>
    <w:rsid w:val="00C05ADF"/>
    <w:rsid w:val="00C05B7F"/>
    <w:rsid w:val="00C05BA5"/>
    <w:rsid w:val="00C06624"/>
    <w:rsid w:val="00C068AD"/>
    <w:rsid w:val="00C06BC0"/>
    <w:rsid w:val="00C06D07"/>
    <w:rsid w:val="00C06E4B"/>
    <w:rsid w:val="00C07690"/>
    <w:rsid w:val="00C07777"/>
    <w:rsid w:val="00C07E55"/>
    <w:rsid w:val="00C07F9B"/>
    <w:rsid w:val="00C10021"/>
    <w:rsid w:val="00C113B6"/>
    <w:rsid w:val="00C1177F"/>
    <w:rsid w:val="00C118AD"/>
    <w:rsid w:val="00C11979"/>
    <w:rsid w:val="00C11B80"/>
    <w:rsid w:val="00C128C2"/>
    <w:rsid w:val="00C12E5C"/>
    <w:rsid w:val="00C134D5"/>
    <w:rsid w:val="00C145EF"/>
    <w:rsid w:val="00C152E5"/>
    <w:rsid w:val="00C1570C"/>
    <w:rsid w:val="00C15EBD"/>
    <w:rsid w:val="00C15F2B"/>
    <w:rsid w:val="00C160FD"/>
    <w:rsid w:val="00C16EC5"/>
    <w:rsid w:val="00C17648"/>
    <w:rsid w:val="00C2052F"/>
    <w:rsid w:val="00C208FB"/>
    <w:rsid w:val="00C20D69"/>
    <w:rsid w:val="00C20FED"/>
    <w:rsid w:val="00C217C9"/>
    <w:rsid w:val="00C22417"/>
    <w:rsid w:val="00C224AA"/>
    <w:rsid w:val="00C229FD"/>
    <w:rsid w:val="00C22C4A"/>
    <w:rsid w:val="00C232F4"/>
    <w:rsid w:val="00C23EED"/>
    <w:rsid w:val="00C242C4"/>
    <w:rsid w:val="00C243CA"/>
    <w:rsid w:val="00C2478B"/>
    <w:rsid w:val="00C24DF9"/>
    <w:rsid w:val="00C24E65"/>
    <w:rsid w:val="00C25207"/>
    <w:rsid w:val="00C25652"/>
    <w:rsid w:val="00C25C44"/>
    <w:rsid w:val="00C27ED4"/>
    <w:rsid w:val="00C3090E"/>
    <w:rsid w:val="00C30ED8"/>
    <w:rsid w:val="00C312BC"/>
    <w:rsid w:val="00C3161E"/>
    <w:rsid w:val="00C31D98"/>
    <w:rsid w:val="00C329AC"/>
    <w:rsid w:val="00C32E70"/>
    <w:rsid w:val="00C33085"/>
    <w:rsid w:val="00C33343"/>
    <w:rsid w:val="00C33C1D"/>
    <w:rsid w:val="00C34F86"/>
    <w:rsid w:val="00C35324"/>
    <w:rsid w:val="00C35BC7"/>
    <w:rsid w:val="00C35DA3"/>
    <w:rsid w:val="00C362DE"/>
    <w:rsid w:val="00C36F4B"/>
    <w:rsid w:val="00C37515"/>
    <w:rsid w:val="00C37C44"/>
    <w:rsid w:val="00C41548"/>
    <w:rsid w:val="00C41E8C"/>
    <w:rsid w:val="00C43022"/>
    <w:rsid w:val="00C435AF"/>
    <w:rsid w:val="00C4364E"/>
    <w:rsid w:val="00C4388D"/>
    <w:rsid w:val="00C43B50"/>
    <w:rsid w:val="00C4409E"/>
    <w:rsid w:val="00C445C2"/>
    <w:rsid w:val="00C461DE"/>
    <w:rsid w:val="00C4663C"/>
    <w:rsid w:val="00C466C7"/>
    <w:rsid w:val="00C468C5"/>
    <w:rsid w:val="00C47274"/>
    <w:rsid w:val="00C47EF6"/>
    <w:rsid w:val="00C50414"/>
    <w:rsid w:val="00C50EA1"/>
    <w:rsid w:val="00C515FA"/>
    <w:rsid w:val="00C52034"/>
    <w:rsid w:val="00C52627"/>
    <w:rsid w:val="00C5280F"/>
    <w:rsid w:val="00C535B0"/>
    <w:rsid w:val="00C53D79"/>
    <w:rsid w:val="00C542A9"/>
    <w:rsid w:val="00C54918"/>
    <w:rsid w:val="00C5585C"/>
    <w:rsid w:val="00C56428"/>
    <w:rsid w:val="00C56F98"/>
    <w:rsid w:val="00C576C2"/>
    <w:rsid w:val="00C60D8B"/>
    <w:rsid w:val="00C612CD"/>
    <w:rsid w:val="00C63484"/>
    <w:rsid w:val="00C637D6"/>
    <w:rsid w:val="00C63DE4"/>
    <w:rsid w:val="00C63FF5"/>
    <w:rsid w:val="00C645A0"/>
    <w:rsid w:val="00C6462B"/>
    <w:rsid w:val="00C64915"/>
    <w:rsid w:val="00C64DC7"/>
    <w:rsid w:val="00C64EE6"/>
    <w:rsid w:val="00C666EB"/>
    <w:rsid w:val="00C667E4"/>
    <w:rsid w:val="00C70AB7"/>
    <w:rsid w:val="00C70F40"/>
    <w:rsid w:val="00C7104B"/>
    <w:rsid w:val="00C7146B"/>
    <w:rsid w:val="00C714D1"/>
    <w:rsid w:val="00C71711"/>
    <w:rsid w:val="00C717AD"/>
    <w:rsid w:val="00C72695"/>
    <w:rsid w:val="00C7285D"/>
    <w:rsid w:val="00C73532"/>
    <w:rsid w:val="00C73596"/>
    <w:rsid w:val="00C73A27"/>
    <w:rsid w:val="00C7461F"/>
    <w:rsid w:val="00C74A43"/>
    <w:rsid w:val="00C74CB1"/>
    <w:rsid w:val="00C7544C"/>
    <w:rsid w:val="00C759FC"/>
    <w:rsid w:val="00C7674A"/>
    <w:rsid w:val="00C76C7B"/>
    <w:rsid w:val="00C77057"/>
    <w:rsid w:val="00C777EB"/>
    <w:rsid w:val="00C77864"/>
    <w:rsid w:val="00C77DC8"/>
    <w:rsid w:val="00C77F48"/>
    <w:rsid w:val="00C8097E"/>
    <w:rsid w:val="00C80CEF"/>
    <w:rsid w:val="00C8117D"/>
    <w:rsid w:val="00C823B6"/>
    <w:rsid w:val="00C824FC"/>
    <w:rsid w:val="00C826F0"/>
    <w:rsid w:val="00C82794"/>
    <w:rsid w:val="00C83467"/>
    <w:rsid w:val="00C83B0E"/>
    <w:rsid w:val="00C8459B"/>
    <w:rsid w:val="00C84835"/>
    <w:rsid w:val="00C84D32"/>
    <w:rsid w:val="00C85360"/>
    <w:rsid w:val="00C859C2"/>
    <w:rsid w:val="00C85A98"/>
    <w:rsid w:val="00C85ED0"/>
    <w:rsid w:val="00C86418"/>
    <w:rsid w:val="00C8645E"/>
    <w:rsid w:val="00C86D5A"/>
    <w:rsid w:val="00C870DB"/>
    <w:rsid w:val="00C873EF"/>
    <w:rsid w:val="00C9010D"/>
    <w:rsid w:val="00C921DB"/>
    <w:rsid w:val="00C9284D"/>
    <w:rsid w:val="00C9340A"/>
    <w:rsid w:val="00C93F32"/>
    <w:rsid w:val="00C94E2A"/>
    <w:rsid w:val="00C95413"/>
    <w:rsid w:val="00C956A5"/>
    <w:rsid w:val="00C95A78"/>
    <w:rsid w:val="00C95B81"/>
    <w:rsid w:val="00C95FDB"/>
    <w:rsid w:val="00C96922"/>
    <w:rsid w:val="00C97676"/>
    <w:rsid w:val="00C978D7"/>
    <w:rsid w:val="00C978FE"/>
    <w:rsid w:val="00C97A76"/>
    <w:rsid w:val="00CA0762"/>
    <w:rsid w:val="00CA10D7"/>
    <w:rsid w:val="00CA137E"/>
    <w:rsid w:val="00CA1D3F"/>
    <w:rsid w:val="00CA1DA5"/>
    <w:rsid w:val="00CA25AD"/>
    <w:rsid w:val="00CA2962"/>
    <w:rsid w:val="00CA2CD6"/>
    <w:rsid w:val="00CA4C49"/>
    <w:rsid w:val="00CA4C90"/>
    <w:rsid w:val="00CA4D98"/>
    <w:rsid w:val="00CA5042"/>
    <w:rsid w:val="00CA5294"/>
    <w:rsid w:val="00CA5405"/>
    <w:rsid w:val="00CA5551"/>
    <w:rsid w:val="00CA5662"/>
    <w:rsid w:val="00CA5B48"/>
    <w:rsid w:val="00CA5E54"/>
    <w:rsid w:val="00CA663C"/>
    <w:rsid w:val="00CA6841"/>
    <w:rsid w:val="00CA6927"/>
    <w:rsid w:val="00CA7128"/>
    <w:rsid w:val="00CA743B"/>
    <w:rsid w:val="00CA7B8D"/>
    <w:rsid w:val="00CB1277"/>
    <w:rsid w:val="00CB15CB"/>
    <w:rsid w:val="00CB185B"/>
    <w:rsid w:val="00CB2265"/>
    <w:rsid w:val="00CB2455"/>
    <w:rsid w:val="00CB2B42"/>
    <w:rsid w:val="00CB2E20"/>
    <w:rsid w:val="00CB2F4B"/>
    <w:rsid w:val="00CB4455"/>
    <w:rsid w:val="00CB4DDE"/>
    <w:rsid w:val="00CB5060"/>
    <w:rsid w:val="00CB5999"/>
    <w:rsid w:val="00CB5D89"/>
    <w:rsid w:val="00CB64A7"/>
    <w:rsid w:val="00CB6599"/>
    <w:rsid w:val="00CB7958"/>
    <w:rsid w:val="00CC140B"/>
    <w:rsid w:val="00CC19A8"/>
    <w:rsid w:val="00CC2219"/>
    <w:rsid w:val="00CC2F08"/>
    <w:rsid w:val="00CC3D22"/>
    <w:rsid w:val="00CC3EA7"/>
    <w:rsid w:val="00CC4249"/>
    <w:rsid w:val="00CC4B44"/>
    <w:rsid w:val="00CC4DAB"/>
    <w:rsid w:val="00CC6448"/>
    <w:rsid w:val="00CC6453"/>
    <w:rsid w:val="00CC7132"/>
    <w:rsid w:val="00CC7261"/>
    <w:rsid w:val="00CD095D"/>
    <w:rsid w:val="00CD0C63"/>
    <w:rsid w:val="00CD173C"/>
    <w:rsid w:val="00CD19FA"/>
    <w:rsid w:val="00CD1ECC"/>
    <w:rsid w:val="00CD1F6C"/>
    <w:rsid w:val="00CD26A6"/>
    <w:rsid w:val="00CD2DEC"/>
    <w:rsid w:val="00CD33FF"/>
    <w:rsid w:val="00CD3A5E"/>
    <w:rsid w:val="00CD3C42"/>
    <w:rsid w:val="00CD4BAA"/>
    <w:rsid w:val="00CD4BEC"/>
    <w:rsid w:val="00CD4F7F"/>
    <w:rsid w:val="00CD5008"/>
    <w:rsid w:val="00CD531A"/>
    <w:rsid w:val="00CD54B2"/>
    <w:rsid w:val="00CD5887"/>
    <w:rsid w:val="00CD5A83"/>
    <w:rsid w:val="00CD750E"/>
    <w:rsid w:val="00CD7819"/>
    <w:rsid w:val="00CD7C9A"/>
    <w:rsid w:val="00CE081C"/>
    <w:rsid w:val="00CE08CD"/>
    <w:rsid w:val="00CE1063"/>
    <w:rsid w:val="00CE143F"/>
    <w:rsid w:val="00CE1F1A"/>
    <w:rsid w:val="00CE2BA1"/>
    <w:rsid w:val="00CE4318"/>
    <w:rsid w:val="00CE4778"/>
    <w:rsid w:val="00CE4AC0"/>
    <w:rsid w:val="00CE4D22"/>
    <w:rsid w:val="00CE4E17"/>
    <w:rsid w:val="00CE4F22"/>
    <w:rsid w:val="00CE6686"/>
    <w:rsid w:val="00CE7267"/>
    <w:rsid w:val="00CE7541"/>
    <w:rsid w:val="00CF16D4"/>
    <w:rsid w:val="00CF1CBA"/>
    <w:rsid w:val="00CF207E"/>
    <w:rsid w:val="00CF308A"/>
    <w:rsid w:val="00CF37F3"/>
    <w:rsid w:val="00CF3B0B"/>
    <w:rsid w:val="00CF3BF7"/>
    <w:rsid w:val="00CF3C61"/>
    <w:rsid w:val="00CF40E5"/>
    <w:rsid w:val="00CF5370"/>
    <w:rsid w:val="00CF5993"/>
    <w:rsid w:val="00CF5F28"/>
    <w:rsid w:val="00CF6173"/>
    <w:rsid w:val="00CF622A"/>
    <w:rsid w:val="00CF67FB"/>
    <w:rsid w:val="00CF6FEC"/>
    <w:rsid w:val="00CF70E3"/>
    <w:rsid w:val="00CF72A5"/>
    <w:rsid w:val="00CF7965"/>
    <w:rsid w:val="00D00017"/>
    <w:rsid w:val="00D0029D"/>
    <w:rsid w:val="00D00489"/>
    <w:rsid w:val="00D01346"/>
    <w:rsid w:val="00D01356"/>
    <w:rsid w:val="00D01F35"/>
    <w:rsid w:val="00D02465"/>
    <w:rsid w:val="00D02525"/>
    <w:rsid w:val="00D0260A"/>
    <w:rsid w:val="00D027D3"/>
    <w:rsid w:val="00D02D59"/>
    <w:rsid w:val="00D042CD"/>
    <w:rsid w:val="00D04638"/>
    <w:rsid w:val="00D0463D"/>
    <w:rsid w:val="00D04BEF"/>
    <w:rsid w:val="00D04E94"/>
    <w:rsid w:val="00D052C9"/>
    <w:rsid w:val="00D05680"/>
    <w:rsid w:val="00D05C44"/>
    <w:rsid w:val="00D05DEC"/>
    <w:rsid w:val="00D068B1"/>
    <w:rsid w:val="00D115E1"/>
    <w:rsid w:val="00D11F8D"/>
    <w:rsid w:val="00D1232A"/>
    <w:rsid w:val="00D125C2"/>
    <w:rsid w:val="00D12D63"/>
    <w:rsid w:val="00D1317F"/>
    <w:rsid w:val="00D140EC"/>
    <w:rsid w:val="00D141C8"/>
    <w:rsid w:val="00D1533B"/>
    <w:rsid w:val="00D15372"/>
    <w:rsid w:val="00D15714"/>
    <w:rsid w:val="00D15730"/>
    <w:rsid w:val="00D15B98"/>
    <w:rsid w:val="00D15BBB"/>
    <w:rsid w:val="00D15D15"/>
    <w:rsid w:val="00D161A6"/>
    <w:rsid w:val="00D171D3"/>
    <w:rsid w:val="00D17B22"/>
    <w:rsid w:val="00D17D16"/>
    <w:rsid w:val="00D20731"/>
    <w:rsid w:val="00D20916"/>
    <w:rsid w:val="00D22226"/>
    <w:rsid w:val="00D223FC"/>
    <w:rsid w:val="00D2243E"/>
    <w:rsid w:val="00D22806"/>
    <w:rsid w:val="00D229CD"/>
    <w:rsid w:val="00D22B5D"/>
    <w:rsid w:val="00D22F4A"/>
    <w:rsid w:val="00D24607"/>
    <w:rsid w:val="00D247E2"/>
    <w:rsid w:val="00D24AE5"/>
    <w:rsid w:val="00D24F4D"/>
    <w:rsid w:val="00D25F5F"/>
    <w:rsid w:val="00D262B9"/>
    <w:rsid w:val="00D262C5"/>
    <w:rsid w:val="00D262D7"/>
    <w:rsid w:val="00D2633A"/>
    <w:rsid w:val="00D268DC"/>
    <w:rsid w:val="00D2694C"/>
    <w:rsid w:val="00D26A54"/>
    <w:rsid w:val="00D27009"/>
    <w:rsid w:val="00D27215"/>
    <w:rsid w:val="00D2743B"/>
    <w:rsid w:val="00D27BEF"/>
    <w:rsid w:val="00D3052D"/>
    <w:rsid w:val="00D30572"/>
    <w:rsid w:val="00D306F7"/>
    <w:rsid w:val="00D3079E"/>
    <w:rsid w:val="00D3084F"/>
    <w:rsid w:val="00D309C1"/>
    <w:rsid w:val="00D30C0F"/>
    <w:rsid w:val="00D311EA"/>
    <w:rsid w:val="00D322DC"/>
    <w:rsid w:val="00D327EB"/>
    <w:rsid w:val="00D339BD"/>
    <w:rsid w:val="00D33C01"/>
    <w:rsid w:val="00D34CD7"/>
    <w:rsid w:val="00D359C1"/>
    <w:rsid w:val="00D36514"/>
    <w:rsid w:val="00D37847"/>
    <w:rsid w:val="00D37B00"/>
    <w:rsid w:val="00D40343"/>
    <w:rsid w:val="00D404B3"/>
    <w:rsid w:val="00D4081D"/>
    <w:rsid w:val="00D408C9"/>
    <w:rsid w:val="00D40BA3"/>
    <w:rsid w:val="00D40D1B"/>
    <w:rsid w:val="00D41756"/>
    <w:rsid w:val="00D42785"/>
    <w:rsid w:val="00D42BD7"/>
    <w:rsid w:val="00D42CA4"/>
    <w:rsid w:val="00D43A37"/>
    <w:rsid w:val="00D44B67"/>
    <w:rsid w:val="00D458CE"/>
    <w:rsid w:val="00D45AAC"/>
    <w:rsid w:val="00D4606C"/>
    <w:rsid w:val="00D4628B"/>
    <w:rsid w:val="00D466F6"/>
    <w:rsid w:val="00D467C4"/>
    <w:rsid w:val="00D46C5F"/>
    <w:rsid w:val="00D46C8F"/>
    <w:rsid w:val="00D46F3C"/>
    <w:rsid w:val="00D472D5"/>
    <w:rsid w:val="00D473A1"/>
    <w:rsid w:val="00D47B90"/>
    <w:rsid w:val="00D47BA1"/>
    <w:rsid w:val="00D50B09"/>
    <w:rsid w:val="00D50E7A"/>
    <w:rsid w:val="00D51662"/>
    <w:rsid w:val="00D5172E"/>
    <w:rsid w:val="00D51806"/>
    <w:rsid w:val="00D51DCC"/>
    <w:rsid w:val="00D523AE"/>
    <w:rsid w:val="00D523B6"/>
    <w:rsid w:val="00D527E7"/>
    <w:rsid w:val="00D52D4E"/>
    <w:rsid w:val="00D531E8"/>
    <w:rsid w:val="00D54B45"/>
    <w:rsid w:val="00D54B89"/>
    <w:rsid w:val="00D54F23"/>
    <w:rsid w:val="00D550DF"/>
    <w:rsid w:val="00D55840"/>
    <w:rsid w:val="00D55E35"/>
    <w:rsid w:val="00D56A4E"/>
    <w:rsid w:val="00D575C3"/>
    <w:rsid w:val="00D57C20"/>
    <w:rsid w:val="00D57DE7"/>
    <w:rsid w:val="00D6023A"/>
    <w:rsid w:val="00D60A54"/>
    <w:rsid w:val="00D60CB0"/>
    <w:rsid w:val="00D61BF6"/>
    <w:rsid w:val="00D624D2"/>
    <w:rsid w:val="00D62E5F"/>
    <w:rsid w:val="00D6313A"/>
    <w:rsid w:val="00D64546"/>
    <w:rsid w:val="00D64773"/>
    <w:rsid w:val="00D6503A"/>
    <w:rsid w:val="00D652E1"/>
    <w:rsid w:val="00D65AD1"/>
    <w:rsid w:val="00D65B8D"/>
    <w:rsid w:val="00D6655A"/>
    <w:rsid w:val="00D66ED0"/>
    <w:rsid w:val="00D67151"/>
    <w:rsid w:val="00D671BD"/>
    <w:rsid w:val="00D67442"/>
    <w:rsid w:val="00D67B43"/>
    <w:rsid w:val="00D67C2A"/>
    <w:rsid w:val="00D67D73"/>
    <w:rsid w:val="00D70198"/>
    <w:rsid w:val="00D7043F"/>
    <w:rsid w:val="00D70539"/>
    <w:rsid w:val="00D7067D"/>
    <w:rsid w:val="00D70F25"/>
    <w:rsid w:val="00D71113"/>
    <w:rsid w:val="00D71119"/>
    <w:rsid w:val="00D71207"/>
    <w:rsid w:val="00D712D8"/>
    <w:rsid w:val="00D71C9D"/>
    <w:rsid w:val="00D71E90"/>
    <w:rsid w:val="00D71F2C"/>
    <w:rsid w:val="00D72F64"/>
    <w:rsid w:val="00D7308E"/>
    <w:rsid w:val="00D730D5"/>
    <w:rsid w:val="00D73289"/>
    <w:rsid w:val="00D73996"/>
    <w:rsid w:val="00D73AA5"/>
    <w:rsid w:val="00D73CAC"/>
    <w:rsid w:val="00D74ACC"/>
    <w:rsid w:val="00D752BA"/>
    <w:rsid w:val="00D75B5E"/>
    <w:rsid w:val="00D764FB"/>
    <w:rsid w:val="00D7663D"/>
    <w:rsid w:val="00D76810"/>
    <w:rsid w:val="00D776EF"/>
    <w:rsid w:val="00D77C5C"/>
    <w:rsid w:val="00D801E5"/>
    <w:rsid w:val="00D80C7A"/>
    <w:rsid w:val="00D810A6"/>
    <w:rsid w:val="00D8143C"/>
    <w:rsid w:val="00D8184B"/>
    <w:rsid w:val="00D81B5B"/>
    <w:rsid w:val="00D82B67"/>
    <w:rsid w:val="00D82EA1"/>
    <w:rsid w:val="00D83011"/>
    <w:rsid w:val="00D8379E"/>
    <w:rsid w:val="00D839E2"/>
    <w:rsid w:val="00D83C33"/>
    <w:rsid w:val="00D86B6D"/>
    <w:rsid w:val="00D9214B"/>
    <w:rsid w:val="00D92A32"/>
    <w:rsid w:val="00D93023"/>
    <w:rsid w:val="00D93A01"/>
    <w:rsid w:val="00D93FB6"/>
    <w:rsid w:val="00D944DE"/>
    <w:rsid w:val="00D950AF"/>
    <w:rsid w:val="00D95CD0"/>
    <w:rsid w:val="00D96546"/>
    <w:rsid w:val="00D96B01"/>
    <w:rsid w:val="00D96CC5"/>
    <w:rsid w:val="00D97B7D"/>
    <w:rsid w:val="00D97E93"/>
    <w:rsid w:val="00DA0068"/>
    <w:rsid w:val="00DA06E1"/>
    <w:rsid w:val="00DA1293"/>
    <w:rsid w:val="00DA1EFB"/>
    <w:rsid w:val="00DA2BD4"/>
    <w:rsid w:val="00DA341C"/>
    <w:rsid w:val="00DA366A"/>
    <w:rsid w:val="00DA3B15"/>
    <w:rsid w:val="00DA3DBF"/>
    <w:rsid w:val="00DA470E"/>
    <w:rsid w:val="00DA4E22"/>
    <w:rsid w:val="00DA4E38"/>
    <w:rsid w:val="00DA5702"/>
    <w:rsid w:val="00DA5860"/>
    <w:rsid w:val="00DA5ABC"/>
    <w:rsid w:val="00DA609E"/>
    <w:rsid w:val="00DA6CF6"/>
    <w:rsid w:val="00DA6FFB"/>
    <w:rsid w:val="00DA7329"/>
    <w:rsid w:val="00DA7365"/>
    <w:rsid w:val="00DA767F"/>
    <w:rsid w:val="00DA778F"/>
    <w:rsid w:val="00DB043D"/>
    <w:rsid w:val="00DB0784"/>
    <w:rsid w:val="00DB0FA9"/>
    <w:rsid w:val="00DB10B8"/>
    <w:rsid w:val="00DB1472"/>
    <w:rsid w:val="00DB17A8"/>
    <w:rsid w:val="00DB17CC"/>
    <w:rsid w:val="00DB19A9"/>
    <w:rsid w:val="00DB2003"/>
    <w:rsid w:val="00DB278F"/>
    <w:rsid w:val="00DB381B"/>
    <w:rsid w:val="00DB385A"/>
    <w:rsid w:val="00DB3A2F"/>
    <w:rsid w:val="00DB3D5E"/>
    <w:rsid w:val="00DB7130"/>
    <w:rsid w:val="00DC0DDA"/>
    <w:rsid w:val="00DC0E18"/>
    <w:rsid w:val="00DC0E6C"/>
    <w:rsid w:val="00DC31B9"/>
    <w:rsid w:val="00DC3646"/>
    <w:rsid w:val="00DC38A1"/>
    <w:rsid w:val="00DC3950"/>
    <w:rsid w:val="00DC3DC5"/>
    <w:rsid w:val="00DC4355"/>
    <w:rsid w:val="00DC4852"/>
    <w:rsid w:val="00DC48A6"/>
    <w:rsid w:val="00DC4F1B"/>
    <w:rsid w:val="00DC61B5"/>
    <w:rsid w:val="00DC66B5"/>
    <w:rsid w:val="00DC6FAB"/>
    <w:rsid w:val="00DC7005"/>
    <w:rsid w:val="00DC7425"/>
    <w:rsid w:val="00DC7E09"/>
    <w:rsid w:val="00DD097F"/>
    <w:rsid w:val="00DD0FB6"/>
    <w:rsid w:val="00DD1501"/>
    <w:rsid w:val="00DD1E56"/>
    <w:rsid w:val="00DD2B39"/>
    <w:rsid w:val="00DD3F31"/>
    <w:rsid w:val="00DD3FC6"/>
    <w:rsid w:val="00DD40BF"/>
    <w:rsid w:val="00DD47D8"/>
    <w:rsid w:val="00DD490F"/>
    <w:rsid w:val="00DD4E15"/>
    <w:rsid w:val="00DD582B"/>
    <w:rsid w:val="00DD591B"/>
    <w:rsid w:val="00DD691F"/>
    <w:rsid w:val="00DD6E93"/>
    <w:rsid w:val="00DD6ED6"/>
    <w:rsid w:val="00DE1017"/>
    <w:rsid w:val="00DE10F4"/>
    <w:rsid w:val="00DE122C"/>
    <w:rsid w:val="00DE1836"/>
    <w:rsid w:val="00DE2CD7"/>
    <w:rsid w:val="00DE411F"/>
    <w:rsid w:val="00DE42C4"/>
    <w:rsid w:val="00DE524B"/>
    <w:rsid w:val="00DE568F"/>
    <w:rsid w:val="00DE56AD"/>
    <w:rsid w:val="00DE5A24"/>
    <w:rsid w:val="00DE5FFB"/>
    <w:rsid w:val="00DE61BC"/>
    <w:rsid w:val="00DE6B50"/>
    <w:rsid w:val="00DE6FDD"/>
    <w:rsid w:val="00DE7D26"/>
    <w:rsid w:val="00DE7F95"/>
    <w:rsid w:val="00DF0176"/>
    <w:rsid w:val="00DF0444"/>
    <w:rsid w:val="00DF07B8"/>
    <w:rsid w:val="00DF22DF"/>
    <w:rsid w:val="00DF2591"/>
    <w:rsid w:val="00DF30A7"/>
    <w:rsid w:val="00DF313F"/>
    <w:rsid w:val="00DF4DEC"/>
    <w:rsid w:val="00DF5018"/>
    <w:rsid w:val="00DF5234"/>
    <w:rsid w:val="00DF541C"/>
    <w:rsid w:val="00DF58FA"/>
    <w:rsid w:val="00DF5B33"/>
    <w:rsid w:val="00DF6AF1"/>
    <w:rsid w:val="00DF7ADE"/>
    <w:rsid w:val="00E0037B"/>
    <w:rsid w:val="00E006B0"/>
    <w:rsid w:val="00E011CF"/>
    <w:rsid w:val="00E028DC"/>
    <w:rsid w:val="00E0384A"/>
    <w:rsid w:val="00E03BEA"/>
    <w:rsid w:val="00E04538"/>
    <w:rsid w:val="00E05C2F"/>
    <w:rsid w:val="00E06234"/>
    <w:rsid w:val="00E06355"/>
    <w:rsid w:val="00E06B08"/>
    <w:rsid w:val="00E07577"/>
    <w:rsid w:val="00E07E18"/>
    <w:rsid w:val="00E07EB0"/>
    <w:rsid w:val="00E07ED7"/>
    <w:rsid w:val="00E111D2"/>
    <w:rsid w:val="00E11591"/>
    <w:rsid w:val="00E11D57"/>
    <w:rsid w:val="00E11EA1"/>
    <w:rsid w:val="00E1220A"/>
    <w:rsid w:val="00E1280A"/>
    <w:rsid w:val="00E128DE"/>
    <w:rsid w:val="00E12D4F"/>
    <w:rsid w:val="00E12F29"/>
    <w:rsid w:val="00E12F9D"/>
    <w:rsid w:val="00E14B7B"/>
    <w:rsid w:val="00E14D0F"/>
    <w:rsid w:val="00E15820"/>
    <w:rsid w:val="00E15D6F"/>
    <w:rsid w:val="00E161A4"/>
    <w:rsid w:val="00E16748"/>
    <w:rsid w:val="00E2020D"/>
    <w:rsid w:val="00E2075E"/>
    <w:rsid w:val="00E20EE1"/>
    <w:rsid w:val="00E210D5"/>
    <w:rsid w:val="00E21D3A"/>
    <w:rsid w:val="00E222B5"/>
    <w:rsid w:val="00E22653"/>
    <w:rsid w:val="00E22DB1"/>
    <w:rsid w:val="00E2377A"/>
    <w:rsid w:val="00E23F8A"/>
    <w:rsid w:val="00E2400B"/>
    <w:rsid w:val="00E2414F"/>
    <w:rsid w:val="00E24895"/>
    <w:rsid w:val="00E24AAD"/>
    <w:rsid w:val="00E24B46"/>
    <w:rsid w:val="00E2501D"/>
    <w:rsid w:val="00E2509E"/>
    <w:rsid w:val="00E256B5"/>
    <w:rsid w:val="00E26646"/>
    <w:rsid w:val="00E27179"/>
    <w:rsid w:val="00E27885"/>
    <w:rsid w:val="00E27B3C"/>
    <w:rsid w:val="00E27C85"/>
    <w:rsid w:val="00E27DF7"/>
    <w:rsid w:val="00E301D0"/>
    <w:rsid w:val="00E305AE"/>
    <w:rsid w:val="00E30719"/>
    <w:rsid w:val="00E31051"/>
    <w:rsid w:val="00E3230D"/>
    <w:rsid w:val="00E32BB4"/>
    <w:rsid w:val="00E337AC"/>
    <w:rsid w:val="00E33859"/>
    <w:rsid w:val="00E33CDF"/>
    <w:rsid w:val="00E3404C"/>
    <w:rsid w:val="00E34867"/>
    <w:rsid w:val="00E34A57"/>
    <w:rsid w:val="00E34ED8"/>
    <w:rsid w:val="00E34FD5"/>
    <w:rsid w:val="00E359D9"/>
    <w:rsid w:val="00E35E45"/>
    <w:rsid w:val="00E362EB"/>
    <w:rsid w:val="00E36C91"/>
    <w:rsid w:val="00E36F79"/>
    <w:rsid w:val="00E37632"/>
    <w:rsid w:val="00E40781"/>
    <w:rsid w:val="00E40872"/>
    <w:rsid w:val="00E418DE"/>
    <w:rsid w:val="00E4291B"/>
    <w:rsid w:val="00E42FC4"/>
    <w:rsid w:val="00E43131"/>
    <w:rsid w:val="00E43CC4"/>
    <w:rsid w:val="00E43EA8"/>
    <w:rsid w:val="00E447F4"/>
    <w:rsid w:val="00E44DF5"/>
    <w:rsid w:val="00E45242"/>
    <w:rsid w:val="00E452F3"/>
    <w:rsid w:val="00E45384"/>
    <w:rsid w:val="00E45DB0"/>
    <w:rsid w:val="00E46474"/>
    <w:rsid w:val="00E465DF"/>
    <w:rsid w:val="00E46869"/>
    <w:rsid w:val="00E4717D"/>
    <w:rsid w:val="00E47B3C"/>
    <w:rsid w:val="00E50125"/>
    <w:rsid w:val="00E50FA4"/>
    <w:rsid w:val="00E50FEE"/>
    <w:rsid w:val="00E51199"/>
    <w:rsid w:val="00E5131D"/>
    <w:rsid w:val="00E52224"/>
    <w:rsid w:val="00E52748"/>
    <w:rsid w:val="00E531F0"/>
    <w:rsid w:val="00E54BB3"/>
    <w:rsid w:val="00E550D8"/>
    <w:rsid w:val="00E56416"/>
    <w:rsid w:val="00E57402"/>
    <w:rsid w:val="00E579FA"/>
    <w:rsid w:val="00E57AF1"/>
    <w:rsid w:val="00E57DA8"/>
    <w:rsid w:val="00E603AA"/>
    <w:rsid w:val="00E60756"/>
    <w:rsid w:val="00E60F7E"/>
    <w:rsid w:val="00E61BFC"/>
    <w:rsid w:val="00E62F21"/>
    <w:rsid w:val="00E6331B"/>
    <w:rsid w:val="00E64049"/>
    <w:rsid w:val="00E64FAB"/>
    <w:rsid w:val="00E6504E"/>
    <w:rsid w:val="00E650E3"/>
    <w:rsid w:val="00E65861"/>
    <w:rsid w:val="00E65F28"/>
    <w:rsid w:val="00E660C2"/>
    <w:rsid w:val="00E6611F"/>
    <w:rsid w:val="00E6667B"/>
    <w:rsid w:val="00E667C9"/>
    <w:rsid w:val="00E6791C"/>
    <w:rsid w:val="00E70081"/>
    <w:rsid w:val="00E70696"/>
    <w:rsid w:val="00E70882"/>
    <w:rsid w:val="00E71654"/>
    <w:rsid w:val="00E71F3E"/>
    <w:rsid w:val="00E7271A"/>
    <w:rsid w:val="00E737A3"/>
    <w:rsid w:val="00E73B84"/>
    <w:rsid w:val="00E73F87"/>
    <w:rsid w:val="00E75688"/>
    <w:rsid w:val="00E7575D"/>
    <w:rsid w:val="00E76889"/>
    <w:rsid w:val="00E76EAA"/>
    <w:rsid w:val="00E770D2"/>
    <w:rsid w:val="00E7758E"/>
    <w:rsid w:val="00E801CE"/>
    <w:rsid w:val="00E805F4"/>
    <w:rsid w:val="00E807C1"/>
    <w:rsid w:val="00E808C6"/>
    <w:rsid w:val="00E80A32"/>
    <w:rsid w:val="00E81519"/>
    <w:rsid w:val="00E81C61"/>
    <w:rsid w:val="00E81EDB"/>
    <w:rsid w:val="00E8203A"/>
    <w:rsid w:val="00E82229"/>
    <w:rsid w:val="00E822EF"/>
    <w:rsid w:val="00E835C1"/>
    <w:rsid w:val="00E84320"/>
    <w:rsid w:val="00E84F22"/>
    <w:rsid w:val="00E8525C"/>
    <w:rsid w:val="00E85FE1"/>
    <w:rsid w:val="00E86782"/>
    <w:rsid w:val="00E86A00"/>
    <w:rsid w:val="00E86DE3"/>
    <w:rsid w:val="00E8745E"/>
    <w:rsid w:val="00E8775F"/>
    <w:rsid w:val="00E879D2"/>
    <w:rsid w:val="00E87D0D"/>
    <w:rsid w:val="00E90896"/>
    <w:rsid w:val="00E90F0B"/>
    <w:rsid w:val="00E90F7C"/>
    <w:rsid w:val="00E9194E"/>
    <w:rsid w:val="00E92209"/>
    <w:rsid w:val="00E923E7"/>
    <w:rsid w:val="00E93460"/>
    <w:rsid w:val="00E946A5"/>
    <w:rsid w:val="00E94CE2"/>
    <w:rsid w:val="00E960A6"/>
    <w:rsid w:val="00E96F40"/>
    <w:rsid w:val="00E97430"/>
    <w:rsid w:val="00EA1E31"/>
    <w:rsid w:val="00EA28A8"/>
    <w:rsid w:val="00EA2DEA"/>
    <w:rsid w:val="00EA35DE"/>
    <w:rsid w:val="00EA378B"/>
    <w:rsid w:val="00EA3823"/>
    <w:rsid w:val="00EA3A91"/>
    <w:rsid w:val="00EA41F8"/>
    <w:rsid w:val="00EA4C5B"/>
    <w:rsid w:val="00EA4C6B"/>
    <w:rsid w:val="00EA4EE6"/>
    <w:rsid w:val="00EA75CF"/>
    <w:rsid w:val="00EA776C"/>
    <w:rsid w:val="00EA7D01"/>
    <w:rsid w:val="00EB0620"/>
    <w:rsid w:val="00EB288D"/>
    <w:rsid w:val="00EB3491"/>
    <w:rsid w:val="00EB3BD3"/>
    <w:rsid w:val="00EB3C8E"/>
    <w:rsid w:val="00EB4908"/>
    <w:rsid w:val="00EB5023"/>
    <w:rsid w:val="00EB5E34"/>
    <w:rsid w:val="00EB64AA"/>
    <w:rsid w:val="00EB70CD"/>
    <w:rsid w:val="00EB7D5C"/>
    <w:rsid w:val="00EC0D69"/>
    <w:rsid w:val="00EC1041"/>
    <w:rsid w:val="00EC1683"/>
    <w:rsid w:val="00EC1EDF"/>
    <w:rsid w:val="00EC269A"/>
    <w:rsid w:val="00EC40C8"/>
    <w:rsid w:val="00EC4331"/>
    <w:rsid w:val="00EC4683"/>
    <w:rsid w:val="00EC5C74"/>
    <w:rsid w:val="00EC7580"/>
    <w:rsid w:val="00EC7938"/>
    <w:rsid w:val="00EC7BAE"/>
    <w:rsid w:val="00ED1242"/>
    <w:rsid w:val="00ED1245"/>
    <w:rsid w:val="00ED23FD"/>
    <w:rsid w:val="00ED27E1"/>
    <w:rsid w:val="00ED2D6D"/>
    <w:rsid w:val="00ED42EF"/>
    <w:rsid w:val="00ED505C"/>
    <w:rsid w:val="00ED54D9"/>
    <w:rsid w:val="00ED5DAF"/>
    <w:rsid w:val="00ED5EE8"/>
    <w:rsid w:val="00ED65BC"/>
    <w:rsid w:val="00ED6E9E"/>
    <w:rsid w:val="00ED714A"/>
    <w:rsid w:val="00ED721F"/>
    <w:rsid w:val="00ED7915"/>
    <w:rsid w:val="00EE0354"/>
    <w:rsid w:val="00EE05E2"/>
    <w:rsid w:val="00EE0B9A"/>
    <w:rsid w:val="00EE1062"/>
    <w:rsid w:val="00EE13F2"/>
    <w:rsid w:val="00EE1753"/>
    <w:rsid w:val="00EE1A0D"/>
    <w:rsid w:val="00EE1CAA"/>
    <w:rsid w:val="00EE226E"/>
    <w:rsid w:val="00EE338A"/>
    <w:rsid w:val="00EE3402"/>
    <w:rsid w:val="00EE5363"/>
    <w:rsid w:val="00EE5C7F"/>
    <w:rsid w:val="00EE67FC"/>
    <w:rsid w:val="00EE6C3E"/>
    <w:rsid w:val="00EE7460"/>
    <w:rsid w:val="00EE7B70"/>
    <w:rsid w:val="00EF0C42"/>
    <w:rsid w:val="00EF0C96"/>
    <w:rsid w:val="00EF0DB7"/>
    <w:rsid w:val="00EF15A9"/>
    <w:rsid w:val="00EF21C7"/>
    <w:rsid w:val="00EF29AE"/>
    <w:rsid w:val="00EF2B49"/>
    <w:rsid w:val="00EF3525"/>
    <w:rsid w:val="00EF370E"/>
    <w:rsid w:val="00EF3FBF"/>
    <w:rsid w:val="00EF430B"/>
    <w:rsid w:val="00EF4EED"/>
    <w:rsid w:val="00EF531A"/>
    <w:rsid w:val="00EF6087"/>
    <w:rsid w:val="00EF6D53"/>
    <w:rsid w:val="00F0003F"/>
    <w:rsid w:val="00F00424"/>
    <w:rsid w:val="00F0075D"/>
    <w:rsid w:val="00F016FD"/>
    <w:rsid w:val="00F01ADA"/>
    <w:rsid w:val="00F01CCE"/>
    <w:rsid w:val="00F02CC7"/>
    <w:rsid w:val="00F0351C"/>
    <w:rsid w:val="00F03E8C"/>
    <w:rsid w:val="00F041AC"/>
    <w:rsid w:val="00F04285"/>
    <w:rsid w:val="00F04DE9"/>
    <w:rsid w:val="00F05869"/>
    <w:rsid w:val="00F0725A"/>
    <w:rsid w:val="00F073EF"/>
    <w:rsid w:val="00F1059D"/>
    <w:rsid w:val="00F105A5"/>
    <w:rsid w:val="00F105A6"/>
    <w:rsid w:val="00F10CAD"/>
    <w:rsid w:val="00F10DB1"/>
    <w:rsid w:val="00F10F73"/>
    <w:rsid w:val="00F112C7"/>
    <w:rsid w:val="00F113D1"/>
    <w:rsid w:val="00F12EFD"/>
    <w:rsid w:val="00F13131"/>
    <w:rsid w:val="00F141E5"/>
    <w:rsid w:val="00F1462A"/>
    <w:rsid w:val="00F149F3"/>
    <w:rsid w:val="00F15480"/>
    <w:rsid w:val="00F175D3"/>
    <w:rsid w:val="00F17B1D"/>
    <w:rsid w:val="00F20444"/>
    <w:rsid w:val="00F204CF"/>
    <w:rsid w:val="00F20C76"/>
    <w:rsid w:val="00F212BA"/>
    <w:rsid w:val="00F216A1"/>
    <w:rsid w:val="00F21CD9"/>
    <w:rsid w:val="00F222BF"/>
    <w:rsid w:val="00F22EA0"/>
    <w:rsid w:val="00F23E32"/>
    <w:rsid w:val="00F23E86"/>
    <w:rsid w:val="00F2444F"/>
    <w:rsid w:val="00F2478B"/>
    <w:rsid w:val="00F24ECC"/>
    <w:rsid w:val="00F25013"/>
    <w:rsid w:val="00F25708"/>
    <w:rsid w:val="00F257D8"/>
    <w:rsid w:val="00F25D03"/>
    <w:rsid w:val="00F2668E"/>
    <w:rsid w:val="00F26BFA"/>
    <w:rsid w:val="00F26E18"/>
    <w:rsid w:val="00F27786"/>
    <w:rsid w:val="00F279BF"/>
    <w:rsid w:val="00F300A0"/>
    <w:rsid w:val="00F300C0"/>
    <w:rsid w:val="00F3067F"/>
    <w:rsid w:val="00F31AFF"/>
    <w:rsid w:val="00F32671"/>
    <w:rsid w:val="00F3290D"/>
    <w:rsid w:val="00F3338A"/>
    <w:rsid w:val="00F3395B"/>
    <w:rsid w:val="00F33DDA"/>
    <w:rsid w:val="00F344D9"/>
    <w:rsid w:val="00F34C57"/>
    <w:rsid w:val="00F34EBB"/>
    <w:rsid w:val="00F35395"/>
    <w:rsid w:val="00F36B5F"/>
    <w:rsid w:val="00F36DCC"/>
    <w:rsid w:val="00F375DA"/>
    <w:rsid w:val="00F3793D"/>
    <w:rsid w:val="00F37971"/>
    <w:rsid w:val="00F37B86"/>
    <w:rsid w:val="00F40001"/>
    <w:rsid w:val="00F4067B"/>
    <w:rsid w:val="00F40970"/>
    <w:rsid w:val="00F40F3C"/>
    <w:rsid w:val="00F4121D"/>
    <w:rsid w:val="00F4162C"/>
    <w:rsid w:val="00F425EC"/>
    <w:rsid w:val="00F4324D"/>
    <w:rsid w:val="00F43C3A"/>
    <w:rsid w:val="00F43CBB"/>
    <w:rsid w:val="00F43E0A"/>
    <w:rsid w:val="00F446DB"/>
    <w:rsid w:val="00F447EC"/>
    <w:rsid w:val="00F44DB5"/>
    <w:rsid w:val="00F44E45"/>
    <w:rsid w:val="00F4563D"/>
    <w:rsid w:val="00F45792"/>
    <w:rsid w:val="00F45794"/>
    <w:rsid w:val="00F45BA4"/>
    <w:rsid w:val="00F463C3"/>
    <w:rsid w:val="00F46D89"/>
    <w:rsid w:val="00F46DD1"/>
    <w:rsid w:val="00F47192"/>
    <w:rsid w:val="00F4744C"/>
    <w:rsid w:val="00F47872"/>
    <w:rsid w:val="00F47952"/>
    <w:rsid w:val="00F47C84"/>
    <w:rsid w:val="00F503CD"/>
    <w:rsid w:val="00F50727"/>
    <w:rsid w:val="00F50AF3"/>
    <w:rsid w:val="00F526EF"/>
    <w:rsid w:val="00F53517"/>
    <w:rsid w:val="00F53579"/>
    <w:rsid w:val="00F557EE"/>
    <w:rsid w:val="00F5589B"/>
    <w:rsid w:val="00F55958"/>
    <w:rsid w:val="00F55A1F"/>
    <w:rsid w:val="00F55B1F"/>
    <w:rsid w:val="00F55EC5"/>
    <w:rsid w:val="00F561DE"/>
    <w:rsid w:val="00F56A91"/>
    <w:rsid w:val="00F57A55"/>
    <w:rsid w:val="00F60044"/>
    <w:rsid w:val="00F60357"/>
    <w:rsid w:val="00F6094D"/>
    <w:rsid w:val="00F609D1"/>
    <w:rsid w:val="00F60A95"/>
    <w:rsid w:val="00F60B78"/>
    <w:rsid w:val="00F61013"/>
    <w:rsid w:val="00F61913"/>
    <w:rsid w:val="00F6251F"/>
    <w:rsid w:val="00F6368C"/>
    <w:rsid w:val="00F63C10"/>
    <w:rsid w:val="00F64A1F"/>
    <w:rsid w:val="00F66A64"/>
    <w:rsid w:val="00F66E27"/>
    <w:rsid w:val="00F67512"/>
    <w:rsid w:val="00F67662"/>
    <w:rsid w:val="00F67A72"/>
    <w:rsid w:val="00F67C42"/>
    <w:rsid w:val="00F67F84"/>
    <w:rsid w:val="00F70788"/>
    <w:rsid w:val="00F70C3B"/>
    <w:rsid w:val="00F70CF4"/>
    <w:rsid w:val="00F70FB2"/>
    <w:rsid w:val="00F711ED"/>
    <w:rsid w:val="00F713AE"/>
    <w:rsid w:val="00F71B52"/>
    <w:rsid w:val="00F71C86"/>
    <w:rsid w:val="00F71D0B"/>
    <w:rsid w:val="00F72058"/>
    <w:rsid w:val="00F72172"/>
    <w:rsid w:val="00F72544"/>
    <w:rsid w:val="00F72F4A"/>
    <w:rsid w:val="00F735F2"/>
    <w:rsid w:val="00F749C3"/>
    <w:rsid w:val="00F74B65"/>
    <w:rsid w:val="00F75357"/>
    <w:rsid w:val="00F7579C"/>
    <w:rsid w:val="00F75BC8"/>
    <w:rsid w:val="00F75C6E"/>
    <w:rsid w:val="00F76459"/>
    <w:rsid w:val="00F76EA9"/>
    <w:rsid w:val="00F779A3"/>
    <w:rsid w:val="00F779CA"/>
    <w:rsid w:val="00F80E86"/>
    <w:rsid w:val="00F814C1"/>
    <w:rsid w:val="00F81AD6"/>
    <w:rsid w:val="00F81B88"/>
    <w:rsid w:val="00F829AA"/>
    <w:rsid w:val="00F82E05"/>
    <w:rsid w:val="00F84059"/>
    <w:rsid w:val="00F84822"/>
    <w:rsid w:val="00F8486B"/>
    <w:rsid w:val="00F85DAB"/>
    <w:rsid w:val="00F860C3"/>
    <w:rsid w:val="00F861D9"/>
    <w:rsid w:val="00F862BC"/>
    <w:rsid w:val="00F867BA"/>
    <w:rsid w:val="00F86E41"/>
    <w:rsid w:val="00F86FD4"/>
    <w:rsid w:val="00F87867"/>
    <w:rsid w:val="00F900D7"/>
    <w:rsid w:val="00F90721"/>
    <w:rsid w:val="00F90D8D"/>
    <w:rsid w:val="00F90F54"/>
    <w:rsid w:val="00F911BA"/>
    <w:rsid w:val="00F91245"/>
    <w:rsid w:val="00F92233"/>
    <w:rsid w:val="00F9249D"/>
    <w:rsid w:val="00F92806"/>
    <w:rsid w:val="00F94487"/>
    <w:rsid w:val="00F94681"/>
    <w:rsid w:val="00F94EE8"/>
    <w:rsid w:val="00F94F61"/>
    <w:rsid w:val="00F95267"/>
    <w:rsid w:val="00F955EB"/>
    <w:rsid w:val="00F95A56"/>
    <w:rsid w:val="00F96364"/>
    <w:rsid w:val="00F96D89"/>
    <w:rsid w:val="00FA04CD"/>
    <w:rsid w:val="00FA0A6B"/>
    <w:rsid w:val="00FA0FB5"/>
    <w:rsid w:val="00FA120B"/>
    <w:rsid w:val="00FA1A39"/>
    <w:rsid w:val="00FA2544"/>
    <w:rsid w:val="00FA2603"/>
    <w:rsid w:val="00FA34C6"/>
    <w:rsid w:val="00FA354E"/>
    <w:rsid w:val="00FA3F7B"/>
    <w:rsid w:val="00FA40AA"/>
    <w:rsid w:val="00FA4F11"/>
    <w:rsid w:val="00FA5AAD"/>
    <w:rsid w:val="00FA5AEB"/>
    <w:rsid w:val="00FA625A"/>
    <w:rsid w:val="00FA6896"/>
    <w:rsid w:val="00FA76DD"/>
    <w:rsid w:val="00FA7AD1"/>
    <w:rsid w:val="00FB045A"/>
    <w:rsid w:val="00FB05B7"/>
    <w:rsid w:val="00FB0AD8"/>
    <w:rsid w:val="00FB0C73"/>
    <w:rsid w:val="00FB0F3C"/>
    <w:rsid w:val="00FB1124"/>
    <w:rsid w:val="00FB213B"/>
    <w:rsid w:val="00FB2F1C"/>
    <w:rsid w:val="00FB3159"/>
    <w:rsid w:val="00FB32A1"/>
    <w:rsid w:val="00FB32AE"/>
    <w:rsid w:val="00FB3509"/>
    <w:rsid w:val="00FB3994"/>
    <w:rsid w:val="00FB4781"/>
    <w:rsid w:val="00FB4E66"/>
    <w:rsid w:val="00FB4FB2"/>
    <w:rsid w:val="00FB57B1"/>
    <w:rsid w:val="00FB5DE1"/>
    <w:rsid w:val="00FB6376"/>
    <w:rsid w:val="00FB6B4D"/>
    <w:rsid w:val="00FB787B"/>
    <w:rsid w:val="00FB7C87"/>
    <w:rsid w:val="00FC037C"/>
    <w:rsid w:val="00FC05C7"/>
    <w:rsid w:val="00FC0BE4"/>
    <w:rsid w:val="00FC0C60"/>
    <w:rsid w:val="00FC197D"/>
    <w:rsid w:val="00FC1E58"/>
    <w:rsid w:val="00FC2D25"/>
    <w:rsid w:val="00FC3C54"/>
    <w:rsid w:val="00FC4DE8"/>
    <w:rsid w:val="00FC56DB"/>
    <w:rsid w:val="00FC6789"/>
    <w:rsid w:val="00FC756A"/>
    <w:rsid w:val="00FD03C6"/>
    <w:rsid w:val="00FD0479"/>
    <w:rsid w:val="00FD051E"/>
    <w:rsid w:val="00FD0526"/>
    <w:rsid w:val="00FD0741"/>
    <w:rsid w:val="00FD08D9"/>
    <w:rsid w:val="00FD1657"/>
    <w:rsid w:val="00FD1A81"/>
    <w:rsid w:val="00FD1F64"/>
    <w:rsid w:val="00FD3507"/>
    <w:rsid w:val="00FD3C31"/>
    <w:rsid w:val="00FD3DBA"/>
    <w:rsid w:val="00FD51F8"/>
    <w:rsid w:val="00FD5379"/>
    <w:rsid w:val="00FD6680"/>
    <w:rsid w:val="00FD6A19"/>
    <w:rsid w:val="00FD7662"/>
    <w:rsid w:val="00FD7669"/>
    <w:rsid w:val="00FE04E9"/>
    <w:rsid w:val="00FE1085"/>
    <w:rsid w:val="00FE1AC1"/>
    <w:rsid w:val="00FE2199"/>
    <w:rsid w:val="00FE22A5"/>
    <w:rsid w:val="00FE27C6"/>
    <w:rsid w:val="00FE377B"/>
    <w:rsid w:val="00FE48D5"/>
    <w:rsid w:val="00FE5026"/>
    <w:rsid w:val="00FE6F12"/>
    <w:rsid w:val="00FE719B"/>
    <w:rsid w:val="00FE7B88"/>
    <w:rsid w:val="00FF0A8B"/>
    <w:rsid w:val="00FF0EBD"/>
    <w:rsid w:val="00FF112C"/>
    <w:rsid w:val="00FF19B4"/>
    <w:rsid w:val="00FF2B1B"/>
    <w:rsid w:val="00FF3487"/>
    <w:rsid w:val="00FF34F9"/>
    <w:rsid w:val="00FF35AD"/>
    <w:rsid w:val="00FF3943"/>
    <w:rsid w:val="00FF4223"/>
    <w:rsid w:val="00FF4342"/>
    <w:rsid w:val="00FF5010"/>
    <w:rsid w:val="00FF5796"/>
    <w:rsid w:val="00FF5A58"/>
    <w:rsid w:val="00FF5A65"/>
    <w:rsid w:val="00FF673E"/>
    <w:rsid w:val="00FF6A00"/>
    <w:rsid w:val="00FF6D4B"/>
    <w:rsid w:val="00FF76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B9BEF"/>
  <w15:chartTrackingRefBased/>
  <w15:docId w15:val="{A3CDDAA4-9EA8-4F39-B5A9-12A89A98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D61"/>
    <w:pPr>
      <w:tabs>
        <w:tab w:val="left" w:pos="504"/>
      </w:tabs>
      <w:spacing w:after="0" w:line="240" w:lineRule="auto"/>
      <w:jc w:val="both"/>
    </w:pPr>
    <w:rPr>
      <w:rFonts w:ascii="Times New Roman" w:eastAsia="Times New Roman" w:hAnsi="Times New Roman" w:cs="Times New Roman"/>
      <w:sz w:val="18"/>
      <w:szCs w:val="20"/>
    </w:rPr>
  </w:style>
  <w:style w:type="paragraph" w:styleId="Heading1">
    <w:name w:val="heading 1"/>
    <w:basedOn w:val="Normal"/>
    <w:next w:val="Normal"/>
    <w:link w:val="Heading1Char"/>
    <w:uiPriority w:val="9"/>
    <w:qFormat/>
    <w:rsid w:val="005A7B2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NormalText">
    <w:name w:val="Abstract_Normal_Text"/>
    <w:basedOn w:val="Normal"/>
    <w:rsid w:val="008B3D61"/>
  </w:style>
  <w:style w:type="paragraph" w:styleId="ListParagraph">
    <w:name w:val="List Paragraph"/>
    <w:basedOn w:val="Normal"/>
    <w:uiPriority w:val="34"/>
    <w:qFormat/>
    <w:rsid w:val="00A306F2"/>
    <w:pPr>
      <w:ind w:left="720"/>
      <w:contextualSpacing/>
    </w:pPr>
  </w:style>
  <w:style w:type="character" w:styleId="Hyperlink">
    <w:name w:val="Hyperlink"/>
    <w:basedOn w:val="DefaultParagraphFont"/>
    <w:uiPriority w:val="99"/>
    <w:unhideWhenUsed/>
    <w:rsid w:val="00260E81"/>
    <w:rPr>
      <w:color w:val="0000FF"/>
      <w:u w:val="single"/>
    </w:rPr>
  </w:style>
  <w:style w:type="character" w:styleId="CommentReference">
    <w:name w:val="annotation reference"/>
    <w:basedOn w:val="DefaultParagraphFont"/>
    <w:uiPriority w:val="99"/>
    <w:semiHidden/>
    <w:unhideWhenUsed/>
    <w:rsid w:val="009935B7"/>
    <w:rPr>
      <w:sz w:val="16"/>
      <w:szCs w:val="16"/>
    </w:rPr>
  </w:style>
  <w:style w:type="paragraph" w:styleId="CommentText">
    <w:name w:val="annotation text"/>
    <w:basedOn w:val="Normal"/>
    <w:link w:val="CommentTextChar"/>
    <w:uiPriority w:val="99"/>
    <w:unhideWhenUsed/>
    <w:rsid w:val="009935B7"/>
    <w:rPr>
      <w:sz w:val="20"/>
    </w:rPr>
  </w:style>
  <w:style w:type="character" w:customStyle="1" w:styleId="CommentTextChar">
    <w:name w:val="Comment Text Char"/>
    <w:basedOn w:val="DefaultParagraphFont"/>
    <w:link w:val="CommentText"/>
    <w:uiPriority w:val="99"/>
    <w:rsid w:val="009935B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35B7"/>
    <w:rPr>
      <w:b/>
      <w:bCs/>
    </w:rPr>
  </w:style>
  <w:style w:type="character" w:customStyle="1" w:styleId="CommentSubjectChar">
    <w:name w:val="Comment Subject Char"/>
    <w:basedOn w:val="CommentTextChar"/>
    <w:link w:val="CommentSubject"/>
    <w:uiPriority w:val="99"/>
    <w:semiHidden/>
    <w:rsid w:val="009935B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E36AB"/>
    <w:pPr>
      <w:tabs>
        <w:tab w:val="clear" w:pos="504"/>
        <w:tab w:val="center" w:pos="4680"/>
        <w:tab w:val="right" w:pos="9360"/>
      </w:tabs>
    </w:pPr>
  </w:style>
  <w:style w:type="character" w:customStyle="1" w:styleId="HeaderChar">
    <w:name w:val="Header Char"/>
    <w:basedOn w:val="DefaultParagraphFont"/>
    <w:link w:val="Header"/>
    <w:uiPriority w:val="99"/>
    <w:rsid w:val="003E36AB"/>
    <w:rPr>
      <w:rFonts w:ascii="Times New Roman" w:eastAsia="Times New Roman" w:hAnsi="Times New Roman" w:cs="Times New Roman"/>
      <w:sz w:val="18"/>
      <w:szCs w:val="20"/>
    </w:rPr>
  </w:style>
  <w:style w:type="paragraph" w:styleId="Footer">
    <w:name w:val="footer"/>
    <w:basedOn w:val="Normal"/>
    <w:link w:val="FooterChar"/>
    <w:uiPriority w:val="99"/>
    <w:unhideWhenUsed/>
    <w:rsid w:val="003E36AB"/>
    <w:pPr>
      <w:tabs>
        <w:tab w:val="clear" w:pos="504"/>
        <w:tab w:val="center" w:pos="4680"/>
        <w:tab w:val="right" w:pos="9360"/>
      </w:tabs>
    </w:pPr>
  </w:style>
  <w:style w:type="character" w:customStyle="1" w:styleId="FooterChar">
    <w:name w:val="Footer Char"/>
    <w:basedOn w:val="DefaultParagraphFont"/>
    <w:link w:val="Footer"/>
    <w:uiPriority w:val="99"/>
    <w:rsid w:val="003E36AB"/>
    <w:rPr>
      <w:rFonts w:ascii="Times New Roman" w:eastAsia="Times New Roman" w:hAnsi="Times New Roman" w:cs="Times New Roman"/>
      <w:sz w:val="18"/>
      <w:szCs w:val="20"/>
    </w:rPr>
  </w:style>
  <w:style w:type="paragraph" w:styleId="Bibliography">
    <w:name w:val="Bibliography"/>
    <w:basedOn w:val="Normal"/>
    <w:next w:val="Normal"/>
    <w:uiPriority w:val="37"/>
    <w:unhideWhenUsed/>
    <w:rsid w:val="00A500F8"/>
    <w:pPr>
      <w:tabs>
        <w:tab w:val="clear" w:pos="504"/>
      </w:tabs>
      <w:spacing w:after="240"/>
      <w:ind w:left="720" w:hanging="720"/>
    </w:pPr>
  </w:style>
  <w:style w:type="paragraph" w:styleId="BalloonText">
    <w:name w:val="Balloon Text"/>
    <w:basedOn w:val="Normal"/>
    <w:link w:val="BalloonTextChar"/>
    <w:uiPriority w:val="99"/>
    <w:semiHidden/>
    <w:unhideWhenUsed/>
    <w:rsid w:val="00D262C5"/>
    <w:rPr>
      <w:rFonts w:ascii="Segoe UI" w:hAnsi="Segoe UI" w:cs="Segoe UI"/>
      <w:szCs w:val="18"/>
    </w:rPr>
  </w:style>
  <w:style w:type="character" w:customStyle="1" w:styleId="BalloonTextChar">
    <w:name w:val="Balloon Text Char"/>
    <w:basedOn w:val="DefaultParagraphFont"/>
    <w:link w:val="BalloonText"/>
    <w:uiPriority w:val="99"/>
    <w:semiHidden/>
    <w:rsid w:val="00D262C5"/>
    <w:rPr>
      <w:rFonts w:ascii="Segoe UI" w:eastAsia="Times New Roman" w:hAnsi="Segoe UI" w:cs="Segoe UI"/>
      <w:sz w:val="18"/>
      <w:szCs w:val="18"/>
    </w:rPr>
  </w:style>
  <w:style w:type="paragraph" w:styleId="Revision">
    <w:name w:val="Revision"/>
    <w:hidden/>
    <w:uiPriority w:val="99"/>
    <w:semiHidden/>
    <w:rsid w:val="00472334"/>
    <w:pPr>
      <w:spacing w:after="0" w:line="240" w:lineRule="auto"/>
    </w:pPr>
    <w:rPr>
      <w:rFonts w:ascii="Times New Roman" w:eastAsia="Times New Roman" w:hAnsi="Times New Roman" w:cs="Times New Roman"/>
      <w:sz w:val="18"/>
      <w:szCs w:val="20"/>
    </w:rPr>
  </w:style>
  <w:style w:type="character" w:styleId="PlaceholderText">
    <w:name w:val="Placeholder Text"/>
    <w:basedOn w:val="DefaultParagraphFont"/>
    <w:uiPriority w:val="99"/>
    <w:semiHidden/>
    <w:rsid w:val="001E6C5F"/>
    <w:rPr>
      <w:color w:val="808080"/>
    </w:rPr>
  </w:style>
  <w:style w:type="character" w:customStyle="1" w:styleId="UnresolvedMention1">
    <w:name w:val="Unresolved Mention1"/>
    <w:basedOn w:val="DefaultParagraphFont"/>
    <w:uiPriority w:val="99"/>
    <w:semiHidden/>
    <w:unhideWhenUsed/>
    <w:rsid w:val="00535C8D"/>
    <w:rPr>
      <w:color w:val="605E5C"/>
      <w:shd w:val="clear" w:color="auto" w:fill="E1DFDD"/>
    </w:rPr>
  </w:style>
  <w:style w:type="character" w:styleId="FollowedHyperlink">
    <w:name w:val="FollowedHyperlink"/>
    <w:basedOn w:val="DefaultParagraphFont"/>
    <w:uiPriority w:val="99"/>
    <w:semiHidden/>
    <w:unhideWhenUsed/>
    <w:rsid w:val="007E4FF8"/>
    <w:rPr>
      <w:color w:val="954F72" w:themeColor="followedHyperlink"/>
      <w:u w:val="single"/>
    </w:rPr>
  </w:style>
  <w:style w:type="character" w:customStyle="1" w:styleId="UnresolvedMention2">
    <w:name w:val="Unresolved Mention2"/>
    <w:basedOn w:val="DefaultParagraphFont"/>
    <w:uiPriority w:val="99"/>
    <w:semiHidden/>
    <w:unhideWhenUsed/>
    <w:rsid w:val="00612AFA"/>
    <w:rPr>
      <w:color w:val="605E5C"/>
      <w:shd w:val="clear" w:color="auto" w:fill="E1DFDD"/>
    </w:rPr>
  </w:style>
  <w:style w:type="character" w:customStyle="1" w:styleId="UnresolvedMention3">
    <w:name w:val="Unresolved Mention3"/>
    <w:basedOn w:val="DefaultParagraphFont"/>
    <w:uiPriority w:val="99"/>
    <w:semiHidden/>
    <w:unhideWhenUsed/>
    <w:rsid w:val="009E30ED"/>
    <w:rPr>
      <w:color w:val="605E5C"/>
      <w:shd w:val="clear" w:color="auto" w:fill="E1DFDD"/>
    </w:rPr>
  </w:style>
  <w:style w:type="character" w:customStyle="1" w:styleId="c-bibliographic-informationvalue">
    <w:name w:val="c-bibliographic-information__value"/>
    <w:basedOn w:val="DefaultParagraphFont"/>
    <w:rsid w:val="00EF6087"/>
  </w:style>
  <w:style w:type="character" w:customStyle="1" w:styleId="Heading1Char">
    <w:name w:val="Heading 1 Char"/>
    <w:basedOn w:val="DefaultParagraphFont"/>
    <w:link w:val="Heading1"/>
    <w:uiPriority w:val="9"/>
    <w:rsid w:val="005A7B2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A29D6"/>
    <w:pPr>
      <w:tabs>
        <w:tab w:val="clear" w:pos="504"/>
      </w:tabs>
      <w:spacing w:line="259" w:lineRule="auto"/>
      <w:jc w:val="left"/>
      <w:outlineLvl w:val="9"/>
    </w:pPr>
  </w:style>
  <w:style w:type="paragraph" w:styleId="TOC1">
    <w:name w:val="toc 1"/>
    <w:basedOn w:val="Normal"/>
    <w:next w:val="Normal"/>
    <w:autoRedefine/>
    <w:uiPriority w:val="39"/>
    <w:unhideWhenUsed/>
    <w:rsid w:val="008A29D6"/>
    <w:pPr>
      <w:tabs>
        <w:tab w:val="clear" w:pos="504"/>
      </w:tabs>
      <w:spacing w:after="100"/>
    </w:pPr>
  </w:style>
  <w:style w:type="paragraph" w:customStyle="1" w:styleId="Default">
    <w:name w:val="Default"/>
    <w:rsid w:val="00CF67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8604">
      <w:bodyDiv w:val="1"/>
      <w:marLeft w:val="0"/>
      <w:marRight w:val="0"/>
      <w:marTop w:val="0"/>
      <w:marBottom w:val="0"/>
      <w:divBdr>
        <w:top w:val="none" w:sz="0" w:space="0" w:color="auto"/>
        <w:left w:val="none" w:sz="0" w:space="0" w:color="auto"/>
        <w:bottom w:val="none" w:sz="0" w:space="0" w:color="auto"/>
        <w:right w:val="none" w:sz="0" w:space="0" w:color="auto"/>
      </w:divBdr>
      <w:divsChild>
        <w:div w:id="503975813">
          <w:marLeft w:val="480"/>
          <w:marRight w:val="0"/>
          <w:marTop w:val="0"/>
          <w:marBottom w:val="0"/>
          <w:divBdr>
            <w:top w:val="none" w:sz="0" w:space="0" w:color="auto"/>
            <w:left w:val="none" w:sz="0" w:space="0" w:color="auto"/>
            <w:bottom w:val="none" w:sz="0" w:space="0" w:color="auto"/>
            <w:right w:val="none" w:sz="0" w:space="0" w:color="auto"/>
          </w:divBdr>
          <w:divsChild>
            <w:div w:id="195120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242">
      <w:bodyDiv w:val="1"/>
      <w:marLeft w:val="0"/>
      <w:marRight w:val="0"/>
      <w:marTop w:val="0"/>
      <w:marBottom w:val="0"/>
      <w:divBdr>
        <w:top w:val="none" w:sz="0" w:space="0" w:color="auto"/>
        <w:left w:val="none" w:sz="0" w:space="0" w:color="auto"/>
        <w:bottom w:val="none" w:sz="0" w:space="0" w:color="auto"/>
        <w:right w:val="none" w:sz="0" w:space="0" w:color="auto"/>
      </w:divBdr>
      <w:divsChild>
        <w:div w:id="1449734361">
          <w:marLeft w:val="480"/>
          <w:marRight w:val="0"/>
          <w:marTop w:val="0"/>
          <w:marBottom w:val="0"/>
          <w:divBdr>
            <w:top w:val="none" w:sz="0" w:space="0" w:color="auto"/>
            <w:left w:val="none" w:sz="0" w:space="0" w:color="auto"/>
            <w:bottom w:val="none" w:sz="0" w:space="0" w:color="auto"/>
            <w:right w:val="none" w:sz="0" w:space="0" w:color="auto"/>
          </w:divBdr>
          <w:divsChild>
            <w:div w:id="1947074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5309">
      <w:bodyDiv w:val="1"/>
      <w:marLeft w:val="0"/>
      <w:marRight w:val="0"/>
      <w:marTop w:val="0"/>
      <w:marBottom w:val="0"/>
      <w:divBdr>
        <w:top w:val="none" w:sz="0" w:space="0" w:color="auto"/>
        <w:left w:val="none" w:sz="0" w:space="0" w:color="auto"/>
        <w:bottom w:val="none" w:sz="0" w:space="0" w:color="auto"/>
        <w:right w:val="none" w:sz="0" w:space="0" w:color="auto"/>
      </w:divBdr>
      <w:divsChild>
        <w:div w:id="712576188">
          <w:marLeft w:val="480"/>
          <w:marRight w:val="0"/>
          <w:marTop w:val="0"/>
          <w:marBottom w:val="0"/>
          <w:divBdr>
            <w:top w:val="none" w:sz="0" w:space="0" w:color="auto"/>
            <w:left w:val="none" w:sz="0" w:space="0" w:color="auto"/>
            <w:bottom w:val="none" w:sz="0" w:space="0" w:color="auto"/>
            <w:right w:val="none" w:sz="0" w:space="0" w:color="auto"/>
          </w:divBdr>
          <w:divsChild>
            <w:div w:id="74291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0777">
      <w:bodyDiv w:val="1"/>
      <w:marLeft w:val="0"/>
      <w:marRight w:val="0"/>
      <w:marTop w:val="0"/>
      <w:marBottom w:val="0"/>
      <w:divBdr>
        <w:top w:val="none" w:sz="0" w:space="0" w:color="auto"/>
        <w:left w:val="none" w:sz="0" w:space="0" w:color="auto"/>
        <w:bottom w:val="none" w:sz="0" w:space="0" w:color="auto"/>
        <w:right w:val="none" w:sz="0" w:space="0" w:color="auto"/>
      </w:divBdr>
      <w:divsChild>
        <w:div w:id="547766847">
          <w:marLeft w:val="480"/>
          <w:marRight w:val="0"/>
          <w:marTop w:val="0"/>
          <w:marBottom w:val="0"/>
          <w:divBdr>
            <w:top w:val="none" w:sz="0" w:space="0" w:color="auto"/>
            <w:left w:val="none" w:sz="0" w:space="0" w:color="auto"/>
            <w:bottom w:val="none" w:sz="0" w:space="0" w:color="auto"/>
            <w:right w:val="none" w:sz="0" w:space="0" w:color="auto"/>
          </w:divBdr>
          <w:divsChild>
            <w:div w:id="183051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99836">
      <w:bodyDiv w:val="1"/>
      <w:marLeft w:val="0"/>
      <w:marRight w:val="0"/>
      <w:marTop w:val="0"/>
      <w:marBottom w:val="0"/>
      <w:divBdr>
        <w:top w:val="none" w:sz="0" w:space="0" w:color="auto"/>
        <w:left w:val="none" w:sz="0" w:space="0" w:color="auto"/>
        <w:bottom w:val="none" w:sz="0" w:space="0" w:color="auto"/>
        <w:right w:val="none" w:sz="0" w:space="0" w:color="auto"/>
      </w:divBdr>
    </w:div>
    <w:div w:id="77362234">
      <w:bodyDiv w:val="1"/>
      <w:marLeft w:val="0"/>
      <w:marRight w:val="0"/>
      <w:marTop w:val="0"/>
      <w:marBottom w:val="0"/>
      <w:divBdr>
        <w:top w:val="none" w:sz="0" w:space="0" w:color="auto"/>
        <w:left w:val="none" w:sz="0" w:space="0" w:color="auto"/>
        <w:bottom w:val="none" w:sz="0" w:space="0" w:color="auto"/>
        <w:right w:val="none" w:sz="0" w:space="0" w:color="auto"/>
      </w:divBdr>
      <w:divsChild>
        <w:div w:id="1332492218">
          <w:marLeft w:val="480"/>
          <w:marRight w:val="0"/>
          <w:marTop w:val="0"/>
          <w:marBottom w:val="0"/>
          <w:divBdr>
            <w:top w:val="none" w:sz="0" w:space="0" w:color="auto"/>
            <w:left w:val="none" w:sz="0" w:space="0" w:color="auto"/>
            <w:bottom w:val="none" w:sz="0" w:space="0" w:color="auto"/>
            <w:right w:val="none" w:sz="0" w:space="0" w:color="auto"/>
          </w:divBdr>
          <w:divsChild>
            <w:div w:id="17213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1541">
      <w:bodyDiv w:val="1"/>
      <w:marLeft w:val="0"/>
      <w:marRight w:val="0"/>
      <w:marTop w:val="0"/>
      <w:marBottom w:val="0"/>
      <w:divBdr>
        <w:top w:val="none" w:sz="0" w:space="0" w:color="auto"/>
        <w:left w:val="none" w:sz="0" w:space="0" w:color="auto"/>
        <w:bottom w:val="none" w:sz="0" w:space="0" w:color="auto"/>
        <w:right w:val="none" w:sz="0" w:space="0" w:color="auto"/>
      </w:divBdr>
    </w:div>
    <w:div w:id="120657947">
      <w:bodyDiv w:val="1"/>
      <w:marLeft w:val="0"/>
      <w:marRight w:val="0"/>
      <w:marTop w:val="0"/>
      <w:marBottom w:val="0"/>
      <w:divBdr>
        <w:top w:val="none" w:sz="0" w:space="0" w:color="auto"/>
        <w:left w:val="none" w:sz="0" w:space="0" w:color="auto"/>
        <w:bottom w:val="none" w:sz="0" w:space="0" w:color="auto"/>
        <w:right w:val="none" w:sz="0" w:space="0" w:color="auto"/>
      </w:divBdr>
      <w:divsChild>
        <w:div w:id="193428128">
          <w:marLeft w:val="480"/>
          <w:marRight w:val="0"/>
          <w:marTop w:val="0"/>
          <w:marBottom w:val="0"/>
          <w:divBdr>
            <w:top w:val="none" w:sz="0" w:space="0" w:color="auto"/>
            <w:left w:val="none" w:sz="0" w:space="0" w:color="auto"/>
            <w:bottom w:val="none" w:sz="0" w:space="0" w:color="auto"/>
            <w:right w:val="none" w:sz="0" w:space="0" w:color="auto"/>
          </w:divBdr>
          <w:divsChild>
            <w:div w:id="21025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64039">
      <w:bodyDiv w:val="1"/>
      <w:marLeft w:val="0"/>
      <w:marRight w:val="0"/>
      <w:marTop w:val="0"/>
      <w:marBottom w:val="0"/>
      <w:divBdr>
        <w:top w:val="none" w:sz="0" w:space="0" w:color="auto"/>
        <w:left w:val="none" w:sz="0" w:space="0" w:color="auto"/>
        <w:bottom w:val="none" w:sz="0" w:space="0" w:color="auto"/>
        <w:right w:val="none" w:sz="0" w:space="0" w:color="auto"/>
      </w:divBdr>
      <w:divsChild>
        <w:div w:id="420102179">
          <w:marLeft w:val="480"/>
          <w:marRight w:val="0"/>
          <w:marTop w:val="0"/>
          <w:marBottom w:val="0"/>
          <w:divBdr>
            <w:top w:val="none" w:sz="0" w:space="0" w:color="auto"/>
            <w:left w:val="none" w:sz="0" w:space="0" w:color="auto"/>
            <w:bottom w:val="none" w:sz="0" w:space="0" w:color="auto"/>
            <w:right w:val="none" w:sz="0" w:space="0" w:color="auto"/>
          </w:divBdr>
          <w:divsChild>
            <w:div w:id="42349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25873">
      <w:bodyDiv w:val="1"/>
      <w:marLeft w:val="0"/>
      <w:marRight w:val="0"/>
      <w:marTop w:val="0"/>
      <w:marBottom w:val="0"/>
      <w:divBdr>
        <w:top w:val="none" w:sz="0" w:space="0" w:color="auto"/>
        <w:left w:val="none" w:sz="0" w:space="0" w:color="auto"/>
        <w:bottom w:val="none" w:sz="0" w:space="0" w:color="auto"/>
        <w:right w:val="none" w:sz="0" w:space="0" w:color="auto"/>
      </w:divBdr>
      <w:divsChild>
        <w:div w:id="1451391709">
          <w:marLeft w:val="480"/>
          <w:marRight w:val="0"/>
          <w:marTop w:val="0"/>
          <w:marBottom w:val="0"/>
          <w:divBdr>
            <w:top w:val="none" w:sz="0" w:space="0" w:color="auto"/>
            <w:left w:val="none" w:sz="0" w:space="0" w:color="auto"/>
            <w:bottom w:val="none" w:sz="0" w:space="0" w:color="auto"/>
            <w:right w:val="none" w:sz="0" w:space="0" w:color="auto"/>
          </w:divBdr>
          <w:divsChild>
            <w:div w:id="13255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01906">
      <w:bodyDiv w:val="1"/>
      <w:marLeft w:val="0"/>
      <w:marRight w:val="0"/>
      <w:marTop w:val="0"/>
      <w:marBottom w:val="0"/>
      <w:divBdr>
        <w:top w:val="none" w:sz="0" w:space="0" w:color="auto"/>
        <w:left w:val="none" w:sz="0" w:space="0" w:color="auto"/>
        <w:bottom w:val="none" w:sz="0" w:space="0" w:color="auto"/>
        <w:right w:val="none" w:sz="0" w:space="0" w:color="auto"/>
      </w:divBdr>
      <w:divsChild>
        <w:div w:id="648823413">
          <w:marLeft w:val="480"/>
          <w:marRight w:val="0"/>
          <w:marTop w:val="0"/>
          <w:marBottom w:val="0"/>
          <w:divBdr>
            <w:top w:val="none" w:sz="0" w:space="0" w:color="auto"/>
            <w:left w:val="none" w:sz="0" w:space="0" w:color="auto"/>
            <w:bottom w:val="none" w:sz="0" w:space="0" w:color="auto"/>
            <w:right w:val="none" w:sz="0" w:space="0" w:color="auto"/>
          </w:divBdr>
          <w:divsChild>
            <w:div w:id="20157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95044">
      <w:bodyDiv w:val="1"/>
      <w:marLeft w:val="0"/>
      <w:marRight w:val="0"/>
      <w:marTop w:val="0"/>
      <w:marBottom w:val="0"/>
      <w:divBdr>
        <w:top w:val="none" w:sz="0" w:space="0" w:color="auto"/>
        <w:left w:val="none" w:sz="0" w:space="0" w:color="auto"/>
        <w:bottom w:val="none" w:sz="0" w:space="0" w:color="auto"/>
        <w:right w:val="none" w:sz="0" w:space="0" w:color="auto"/>
      </w:divBdr>
      <w:divsChild>
        <w:div w:id="1335764801">
          <w:marLeft w:val="480"/>
          <w:marRight w:val="0"/>
          <w:marTop w:val="0"/>
          <w:marBottom w:val="0"/>
          <w:divBdr>
            <w:top w:val="none" w:sz="0" w:space="0" w:color="auto"/>
            <w:left w:val="none" w:sz="0" w:space="0" w:color="auto"/>
            <w:bottom w:val="none" w:sz="0" w:space="0" w:color="auto"/>
            <w:right w:val="none" w:sz="0" w:space="0" w:color="auto"/>
          </w:divBdr>
          <w:divsChild>
            <w:div w:id="179136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634335">
      <w:bodyDiv w:val="1"/>
      <w:marLeft w:val="0"/>
      <w:marRight w:val="0"/>
      <w:marTop w:val="0"/>
      <w:marBottom w:val="0"/>
      <w:divBdr>
        <w:top w:val="none" w:sz="0" w:space="0" w:color="auto"/>
        <w:left w:val="none" w:sz="0" w:space="0" w:color="auto"/>
        <w:bottom w:val="none" w:sz="0" w:space="0" w:color="auto"/>
        <w:right w:val="none" w:sz="0" w:space="0" w:color="auto"/>
      </w:divBdr>
      <w:divsChild>
        <w:div w:id="930554299">
          <w:marLeft w:val="480"/>
          <w:marRight w:val="0"/>
          <w:marTop w:val="0"/>
          <w:marBottom w:val="0"/>
          <w:divBdr>
            <w:top w:val="none" w:sz="0" w:space="0" w:color="auto"/>
            <w:left w:val="none" w:sz="0" w:space="0" w:color="auto"/>
            <w:bottom w:val="none" w:sz="0" w:space="0" w:color="auto"/>
            <w:right w:val="none" w:sz="0" w:space="0" w:color="auto"/>
          </w:divBdr>
          <w:divsChild>
            <w:div w:id="19679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84491">
      <w:bodyDiv w:val="1"/>
      <w:marLeft w:val="0"/>
      <w:marRight w:val="0"/>
      <w:marTop w:val="0"/>
      <w:marBottom w:val="0"/>
      <w:divBdr>
        <w:top w:val="none" w:sz="0" w:space="0" w:color="auto"/>
        <w:left w:val="none" w:sz="0" w:space="0" w:color="auto"/>
        <w:bottom w:val="none" w:sz="0" w:space="0" w:color="auto"/>
        <w:right w:val="none" w:sz="0" w:space="0" w:color="auto"/>
      </w:divBdr>
      <w:divsChild>
        <w:div w:id="1457794699">
          <w:marLeft w:val="480"/>
          <w:marRight w:val="0"/>
          <w:marTop w:val="0"/>
          <w:marBottom w:val="0"/>
          <w:divBdr>
            <w:top w:val="none" w:sz="0" w:space="0" w:color="auto"/>
            <w:left w:val="none" w:sz="0" w:space="0" w:color="auto"/>
            <w:bottom w:val="none" w:sz="0" w:space="0" w:color="auto"/>
            <w:right w:val="none" w:sz="0" w:space="0" w:color="auto"/>
          </w:divBdr>
          <w:divsChild>
            <w:div w:id="1915697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8688">
      <w:bodyDiv w:val="1"/>
      <w:marLeft w:val="0"/>
      <w:marRight w:val="0"/>
      <w:marTop w:val="0"/>
      <w:marBottom w:val="0"/>
      <w:divBdr>
        <w:top w:val="none" w:sz="0" w:space="0" w:color="auto"/>
        <w:left w:val="none" w:sz="0" w:space="0" w:color="auto"/>
        <w:bottom w:val="none" w:sz="0" w:space="0" w:color="auto"/>
        <w:right w:val="none" w:sz="0" w:space="0" w:color="auto"/>
      </w:divBdr>
      <w:divsChild>
        <w:div w:id="1463036344">
          <w:marLeft w:val="480"/>
          <w:marRight w:val="0"/>
          <w:marTop w:val="0"/>
          <w:marBottom w:val="0"/>
          <w:divBdr>
            <w:top w:val="none" w:sz="0" w:space="0" w:color="auto"/>
            <w:left w:val="none" w:sz="0" w:space="0" w:color="auto"/>
            <w:bottom w:val="none" w:sz="0" w:space="0" w:color="auto"/>
            <w:right w:val="none" w:sz="0" w:space="0" w:color="auto"/>
          </w:divBdr>
          <w:divsChild>
            <w:div w:id="6218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83871">
      <w:bodyDiv w:val="1"/>
      <w:marLeft w:val="0"/>
      <w:marRight w:val="0"/>
      <w:marTop w:val="0"/>
      <w:marBottom w:val="0"/>
      <w:divBdr>
        <w:top w:val="none" w:sz="0" w:space="0" w:color="auto"/>
        <w:left w:val="none" w:sz="0" w:space="0" w:color="auto"/>
        <w:bottom w:val="none" w:sz="0" w:space="0" w:color="auto"/>
        <w:right w:val="none" w:sz="0" w:space="0" w:color="auto"/>
      </w:divBdr>
    </w:div>
    <w:div w:id="380520778">
      <w:bodyDiv w:val="1"/>
      <w:marLeft w:val="0"/>
      <w:marRight w:val="0"/>
      <w:marTop w:val="0"/>
      <w:marBottom w:val="0"/>
      <w:divBdr>
        <w:top w:val="none" w:sz="0" w:space="0" w:color="auto"/>
        <w:left w:val="none" w:sz="0" w:space="0" w:color="auto"/>
        <w:bottom w:val="none" w:sz="0" w:space="0" w:color="auto"/>
        <w:right w:val="none" w:sz="0" w:space="0" w:color="auto"/>
      </w:divBdr>
      <w:divsChild>
        <w:div w:id="446968486">
          <w:marLeft w:val="480"/>
          <w:marRight w:val="0"/>
          <w:marTop w:val="0"/>
          <w:marBottom w:val="0"/>
          <w:divBdr>
            <w:top w:val="none" w:sz="0" w:space="0" w:color="auto"/>
            <w:left w:val="none" w:sz="0" w:space="0" w:color="auto"/>
            <w:bottom w:val="none" w:sz="0" w:space="0" w:color="auto"/>
            <w:right w:val="none" w:sz="0" w:space="0" w:color="auto"/>
          </w:divBdr>
          <w:divsChild>
            <w:div w:id="153645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0356">
      <w:bodyDiv w:val="1"/>
      <w:marLeft w:val="0"/>
      <w:marRight w:val="0"/>
      <w:marTop w:val="0"/>
      <w:marBottom w:val="0"/>
      <w:divBdr>
        <w:top w:val="none" w:sz="0" w:space="0" w:color="auto"/>
        <w:left w:val="none" w:sz="0" w:space="0" w:color="auto"/>
        <w:bottom w:val="none" w:sz="0" w:space="0" w:color="auto"/>
        <w:right w:val="none" w:sz="0" w:space="0" w:color="auto"/>
      </w:divBdr>
      <w:divsChild>
        <w:div w:id="1223060498">
          <w:marLeft w:val="480"/>
          <w:marRight w:val="0"/>
          <w:marTop w:val="0"/>
          <w:marBottom w:val="0"/>
          <w:divBdr>
            <w:top w:val="none" w:sz="0" w:space="0" w:color="auto"/>
            <w:left w:val="none" w:sz="0" w:space="0" w:color="auto"/>
            <w:bottom w:val="none" w:sz="0" w:space="0" w:color="auto"/>
            <w:right w:val="none" w:sz="0" w:space="0" w:color="auto"/>
          </w:divBdr>
          <w:divsChild>
            <w:div w:id="200542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09918">
      <w:bodyDiv w:val="1"/>
      <w:marLeft w:val="0"/>
      <w:marRight w:val="0"/>
      <w:marTop w:val="0"/>
      <w:marBottom w:val="0"/>
      <w:divBdr>
        <w:top w:val="none" w:sz="0" w:space="0" w:color="auto"/>
        <w:left w:val="none" w:sz="0" w:space="0" w:color="auto"/>
        <w:bottom w:val="none" w:sz="0" w:space="0" w:color="auto"/>
        <w:right w:val="none" w:sz="0" w:space="0" w:color="auto"/>
      </w:divBdr>
      <w:divsChild>
        <w:div w:id="1107115006">
          <w:marLeft w:val="480"/>
          <w:marRight w:val="0"/>
          <w:marTop w:val="0"/>
          <w:marBottom w:val="0"/>
          <w:divBdr>
            <w:top w:val="none" w:sz="0" w:space="0" w:color="auto"/>
            <w:left w:val="none" w:sz="0" w:space="0" w:color="auto"/>
            <w:bottom w:val="none" w:sz="0" w:space="0" w:color="auto"/>
            <w:right w:val="none" w:sz="0" w:space="0" w:color="auto"/>
          </w:divBdr>
          <w:divsChild>
            <w:div w:id="29448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93353">
      <w:bodyDiv w:val="1"/>
      <w:marLeft w:val="0"/>
      <w:marRight w:val="0"/>
      <w:marTop w:val="0"/>
      <w:marBottom w:val="0"/>
      <w:divBdr>
        <w:top w:val="none" w:sz="0" w:space="0" w:color="auto"/>
        <w:left w:val="none" w:sz="0" w:space="0" w:color="auto"/>
        <w:bottom w:val="none" w:sz="0" w:space="0" w:color="auto"/>
        <w:right w:val="none" w:sz="0" w:space="0" w:color="auto"/>
      </w:divBdr>
      <w:divsChild>
        <w:div w:id="205876299">
          <w:marLeft w:val="480"/>
          <w:marRight w:val="0"/>
          <w:marTop w:val="0"/>
          <w:marBottom w:val="0"/>
          <w:divBdr>
            <w:top w:val="none" w:sz="0" w:space="0" w:color="auto"/>
            <w:left w:val="none" w:sz="0" w:space="0" w:color="auto"/>
            <w:bottom w:val="none" w:sz="0" w:space="0" w:color="auto"/>
            <w:right w:val="none" w:sz="0" w:space="0" w:color="auto"/>
          </w:divBdr>
          <w:divsChild>
            <w:div w:id="210772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941853">
      <w:bodyDiv w:val="1"/>
      <w:marLeft w:val="0"/>
      <w:marRight w:val="0"/>
      <w:marTop w:val="0"/>
      <w:marBottom w:val="0"/>
      <w:divBdr>
        <w:top w:val="none" w:sz="0" w:space="0" w:color="auto"/>
        <w:left w:val="none" w:sz="0" w:space="0" w:color="auto"/>
        <w:bottom w:val="none" w:sz="0" w:space="0" w:color="auto"/>
        <w:right w:val="none" w:sz="0" w:space="0" w:color="auto"/>
      </w:divBdr>
      <w:divsChild>
        <w:div w:id="1227103058">
          <w:marLeft w:val="480"/>
          <w:marRight w:val="0"/>
          <w:marTop w:val="0"/>
          <w:marBottom w:val="0"/>
          <w:divBdr>
            <w:top w:val="none" w:sz="0" w:space="0" w:color="auto"/>
            <w:left w:val="none" w:sz="0" w:space="0" w:color="auto"/>
            <w:bottom w:val="none" w:sz="0" w:space="0" w:color="auto"/>
            <w:right w:val="none" w:sz="0" w:space="0" w:color="auto"/>
          </w:divBdr>
          <w:divsChild>
            <w:div w:id="3770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5173">
      <w:bodyDiv w:val="1"/>
      <w:marLeft w:val="0"/>
      <w:marRight w:val="0"/>
      <w:marTop w:val="0"/>
      <w:marBottom w:val="0"/>
      <w:divBdr>
        <w:top w:val="none" w:sz="0" w:space="0" w:color="auto"/>
        <w:left w:val="none" w:sz="0" w:space="0" w:color="auto"/>
        <w:bottom w:val="none" w:sz="0" w:space="0" w:color="auto"/>
        <w:right w:val="none" w:sz="0" w:space="0" w:color="auto"/>
      </w:divBdr>
    </w:div>
    <w:div w:id="836309823">
      <w:bodyDiv w:val="1"/>
      <w:marLeft w:val="0"/>
      <w:marRight w:val="0"/>
      <w:marTop w:val="0"/>
      <w:marBottom w:val="0"/>
      <w:divBdr>
        <w:top w:val="none" w:sz="0" w:space="0" w:color="auto"/>
        <w:left w:val="none" w:sz="0" w:space="0" w:color="auto"/>
        <w:bottom w:val="none" w:sz="0" w:space="0" w:color="auto"/>
        <w:right w:val="none" w:sz="0" w:space="0" w:color="auto"/>
      </w:divBdr>
      <w:divsChild>
        <w:div w:id="230432735">
          <w:marLeft w:val="480"/>
          <w:marRight w:val="0"/>
          <w:marTop w:val="0"/>
          <w:marBottom w:val="0"/>
          <w:divBdr>
            <w:top w:val="none" w:sz="0" w:space="0" w:color="auto"/>
            <w:left w:val="none" w:sz="0" w:space="0" w:color="auto"/>
            <w:bottom w:val="none" w:sz="0" w:space="0" w:color="auto"/>
            <w:right w:val="none" w:sz="0" w:space="0" w:color="auto"/>
          </w:divBdr>
          <w:divsChild>
            <w:div w:id="68983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14898">
      <w:bodyDiv w:val="1"/>
      <w:marLeft w:val="0"/>
      <w:marRight w:val="0"/>
      <w:marTop w:val="0"/>
      <w:marBottom w:val="0"/>
      <w:divBdr>
        <w:top w:val="none" w:sz="0" w:space="0" w:color="auto"/>
        <w:left w:val="none" w:sz="0" w:space="0" w:color="auto"/>
        <w:bottom w:val="none" w:sz="0" w:space="0" w:color="auto"/>
        <w:right w:val="none" w:sz="0" w:space="0" w:color="auto"/>
      </w:divBdr>
      <w:divsChild>
        <w:div w:id="1089961704">
          <w:marLeft w:val="480"/>
          <w:marRight w:val="0"/>
          <w:marTop w:val="0"/>
          <w:marBottom w:val="0"/>
          <w:divBdr>
            <w:top w:val="none" w:sz="0" w:space="0" w:color="auto"/>
            <w:left w:val="none" w:sz="0" w:space="0" w:color="auto"/>
            <w:bottom w:val="none" w:sz="0" w:space="0" w:color="auto"/>
            <w:right w:val="none" w:sz="0" w:space="0" w:color="auto"/>
          </w:divBdr>
          <w:divsChild>
            <w:div w:id="4571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559547">
      <w:bodyDiv w:val="1"/>
      <w:marLeft w:val="0"/>
      <w:marRight w:val="0"/>
      <w:marTop w:val="0"/>
      <w:marBottom w:val="0"/>
      <w:divBdr>
        <w:top w:val="none" w:sz="0" w:space="0" w:color="auto"/>
        <w:left w:val="none" w:sz="0" w:space="0" w:color="auto"/>
        <w:bottom w:val="none" w:sz="0" w:space="0" w:color="auto"/>
        <w:right w:val="none" w:sz="0" w:space="0" w:color="auto"/>
      </w:divBdr>
      <w:divsChild>
        <w:div w:id="538780999">
          <w:marLeft w:val="480"/>
          <w:marRight w:val="0"/>
          <w:marTop w:val="0"/>
          <w:marBottom w:val="0"/>
          <w:divBdr>
            <w:top w:val="none" w:sz="0" w:space="0" w:color="auto"/>
            <w:left w:val="none" w:sz="0" w:space="0" w:color="auto"/>
            <w:bottom w:val="none" w:sz="0" w:space="0" w:color="auto"/>
            <w:right w:val="none" w:sz="0" w:space="0" w:color="auto"/>
          </w:divBdr>
          <w:divsChild>
            <w:div w:id="88121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399304">
      <w:bodyDiv w:val="1"/>
      <w:marLeft w:val="0"/>
      <w:marRight w:val="0"/>
      <w:marTop w:val="0"/>
      <w:marBottom w:val="0"/>
      <w:divBdr>
        <w:top w:val="none" w:sz="0" w:space="0" w:color="auto"/>
        <w:left w:val="none" w:sz="0" w:space="0" w:color="auto"/>
        <w:bottom w:val="none" w:sz="0" w:space="0" w:color="auto"/>
        <w:right w:val="none" w:sz="0" w:space="0" w:color="auto"/>
      </w:divBdr>
      <w:divsChild>
        <w:div w:id="577404444">
          <w:marLeft w:val="480"/>
          <w:marRight w:val="0"/>
          <w:marTop w:val="0"/>
          <w:marBottom w:val="0"/>
          <w:divBdr>
            <w:top w:val="none" w:sz="0" w:space="0" w:color="auto"/>
            <w:left w:val="none" w:sz="0" w:space="0" w:color="auto"/>
            <w:bottom w:val="none" w:sz="0" w:space="0" w:color="auto"/>
            <w:right w:val="none" w:sz="0" w:space="0" w:color="auto"/>
          </w:divBdr>
          <w:divsChild>
            <w:div w:id="1778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1704">
      <w:bodyDiv w:val="1"/>
      <w:marLeft w:val="0"/>
      <w:marRight w:val="0"/>
      <w:marTop w:val="0"/>
      <w:marBottom w:val="0"/>
      <w:divBdr>
        <w:top w:val="none" w:sz="0" w:space="0" w:color="auto"/>
        <w:left w:val="none" w:sz="0" w:space="0" w:color="auto"/>
        <w:bottom w:val="none" w:sz="0" w:space="0" w:color="auto"/>
        <w:right w:val="none" w:sz="0" w:space="0" w:color="auto"/>
      </w:divBdr>
      <w:divsChild>
        <w:div w:id="47539896">
          <w:marLeft w:val="480"/>
          <w:marRight w:val="0"/>
          <w:marTop w:val="0"/>
          <w:marBottom w:val="0"/>
          <w:divBdr>
            <w:top w:val="none" w:sz="0" w:space="0" w:color="auto"/>
            <w:left w:val="none" w:sz="0" w:space="0" w:color="auto"/>
            <w:bottom w:val="none" w:sz="0" w:space="0" w:color="auto"/>
            <w:right w:val="none" w:sz="0" w:space="0" w:color="auto"/>
          </w:divBdr>
          <w:divsChild>
            <w:div w:id="13781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208454">
      <w:bodyDiv w:val="1"/>
      <w:marLeft w:val="0"/>
      <w:marRight w:val="0"/>
      <w:marTop w:val="0"/>
      <w:marBottom w:val="0"/>
      <w:divBdr>
        <w:top w:val="none" w:sz="0" w:space="0" w:color="auto"/>
        <w:left w:val="none" w:sz="0" w:space="0" w:color="auto"/>
        <w:bottom w:val="none" w:sz="0" w:space="0" w:color="auto"/>
        <w:right w:val="none" w:sz="0" w:space="0" w:color="auto"/>
      </w:divBdr>
      <w:divsChild>
        <w:div w:id="308828618">
          <w:marLeft w:val="480"/>
          <w:marRight w:val="0"/>
          <w:marTop w:val="0"/>
          <w:marBottom w:val="0"/>
          <w:divBdr>
            <w:top w:val="none" w:sz="0" w:space="0" w:color="auto"/>
            <w:left w:val="none" w:sz="0" w:space="0" w:color="auto"/>
            <w:bottom w:val="none" w:sz="0" w:space="0" w:color="auto"/>
            <w:right w:val="none" w:sz="0" w:space="0" w:color="auto"/>
          </w:divBdr>
          <w:divsChild>
            <w:div w:id="9408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3853">
      <w:bodyDiv w:val="1"/>
      <w:marLeft w:val="0"/>
      <w:marRight w:val="0"/>
      <w:marTop w:val="0"/>
      <w:marBottom w:val="0"/>
      <w:divBdr>
        <w:top w:val="none" w:sz="0" w:space="0" w:color="auto"/>
        <w:left w:val="none" w:sz="0" w:space="0" w:color="auto"/>
        <w:bottom w:val="none" w:sz="0" w:space="0" w:color="auto"/>
        <w:right w:val="none" w:sz="0" w:space="0" w:color="auto"/>
      </w:divBdr>
      <w:divsChild>
        <w:div w:id="1103301174">
          <w:marLeft w:val="480"/>
          <w:marRight w:val="0"/>
          <w:marTop w:val="0"/>
          <w:marBottom w:val="0"/>
          <w:divBdr>
            <w:top w:val="none" w:sz="0" w:space="0" w:color="auto"/>
            <w:left w:val="none" w:sz="0" w:space="0" w:color="auto"/>
            <w:bottom w:val="none" w:sz="0" w:space="0" w:color="auto"/>
            <w:right w:val="none" w:sz="0" w:space="0" w:color="auto"/>
          </w:divBdr>
          <w:divsChild>
            <w:div w:id="15544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746329">
      <w:bodyDiv w:val="1"/>
      <w:marLeft w:val="0"/>
      <w:marRight w:val="0"/>
      <w:marTop w:val="0"/>
      <w:marBottom w:val="0"/>
      <w:divBdr>
        <w:top w:val="none" w:sz="0" w:space="0" w:color="auto"/>
        <w:left w:val="none" w:sz="0" w:space="0" w:color="auto"/>
        <w:bottom w:val="none" w:sz="0" w:space="0" w:color="auto"/>
        <w:right w:val="none" w:sz="0" w:space="0" w:color="auto"/>
      </w:divBdr>
      <w:divsChild>
        <w:div w:id="1005014500">
          <w:marLeft w:val="480"/>
          <w:marRight w:val="0"/>
          <w:marTop w:val="0"/>
          <w:marBottom w:val="0"/>
          <w:divBdr>
            <w:top w:val="none" w:sz="0" w:space="0" w:color="auto"/>
            <w:left w:val="none" w:sz="0" w:space="0" w:color="auto"/>
            <w:bottom w:val="none" w:sz="0" w:space="0" w:color="auto"/>
            <w:right w:val="none" w:sz="0" w:space="0" w:color="auto"/>
          </w:divBdr>
          <w:divsChild>
            <w:div w:id="13345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6599">
      <w:bodyDiv w:val="1"/>
      <w:marLeft w:val="0"/>
      <w:marRight w:val="0"/>
      <w:marTop w:val="0"/>
      <w:marBottom w:val="0"/>
      <w:divBdr>
        <w:top w:val="none" w:sz="0" w:space="0" w:color="auto"/>
        <w:left w:val="none" w:sz="0" w:space="0" w:color="auto"/>
        <w:bottom w:val="none" w:sz="0" w:space="0" w:color="auto"/>
        <w:right w:val="none" w:sz="0" w:space="0" w:color="auto"/>
      </w:divBdr>
      <w:divsChild>
        <w:div w:id="2117479946">
          <w:marLeft w:val="480"/>
          <w:marRight w:val="0"/>
          <w:marTop w:val="0"/>
          <w:marBottom w:val="0"/>
          <w:divBdr>
            <w:top w:val="none" w:sz="0" w:space="0" w:color="auto"/>
            <w:left w:val="none" w:sz="0" w:space="0" w:color="auto"/>
            <w:bottom w:val="none" w:sz="0" w:space="0" w:color="auto"/>
            <w:right w:val="none" w:sz="0" w:space="0" w:color="auto"/>
          </w:divBdr>
          <w:divsChild>
            <w:div w:id="113548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370406">
      <w:bodyDiv w:val="1"/>
      <w:marLeft w:val="0"/>
      <w:marRight w:val="0"/>
      <w:marTop w:val="0"/>
      <w:marBottom w:val="0"/>
      <w:divBdr>
        <w:top w:val="none" w:sz="0" w:space="0" w:color="auto"/>
        <w:left w:val="none" w:sz="0" w:space="0" w:color="auto"/>
        <w:bottom w:val="none" w:sz="0" w:space="0" w:color="auto"/>
        <w:right w:val="none" w:sz="0" w:space="0" w:color="auto"/>
      </w:divBdr>
      <w:divsChild>
        <w:div w:id="1409614126">
          <w:marLeft w:val="480"/>
          <w:marRight w:val="0"/>
          <w:marTop w:val="0"/>
          <w:marBottom w:val="0"/>
          <w:divBdr>
            <w:top w:val="none" w:sz="0" w:space="0" w:color="auto"/>
            <w:left w:val="none" w:sz="0" w:space="0" w:color="auto"/>
            <w:bottom w:val="none" w:sz="0" w:space="0" w:color="auto"/>
            <w:right w:val="none" w:sz="0" w:space="0" w:color="auto"/>
          </w:divBdr>
          <w:divsChild>
            <w:div w:id="8676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951351">
      <w:bodyDiv w:val="1"/>
      <w:marLeft w:val="0"/>
      <w:marRight w:val="0"/>
      <w:marTop w:val="0"/>
      <w:marBottom w:val="0"/>
      <w:divBdr>
        <w:top w:val="none" w:sz="0" w:space="0" w:color="auto"/>
        <w:left w:val="none" w:sz="0" w:space="0" w:color="auto"/>
        <w:bottom w:val="none" w:sz="0" w:space="0" w:color="auto"/>
        <w:right w:val="none" w:sz="0" w:space="0" w:color="auto"/>
      </w:divBdr>
      <w:divsChild>
        <w:div w:id="60954284">
          <w:marLeft w:val="480"/>
          <w:marRight w:val="0"/>
          <w:marTop w:val="0"/>
          <w:marBottom w:val="0"/>
          <w:divBdr>
            <w:top w:val="none" w:sz="0" w:space="0" w:color="auto"/>
            <w:left w:val="none" w:sz="0" w:space="0" w:color="auto"/>
            <w:bottom w:val="none" w:sz="0" w:space="0" w:color="auto"/>
            <w:right w:val="none" w:sz="0" w:space="0" w:color="auto"/>
          </w:divBdr>
          <w:divsChild>
            <w:div w:id="6211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160387">
      <w:bodyDiv w:val="1"/>
      <w:marLeft w:val="0"/>
      <w:marRight w:val="0"/>
      <w:marTop w:val="0"/>
      <w:marBottom w:val="0"/>
      <w:divBdr>
        <w:top w:val="none" w:sz="0" w:space="0" w:color="auto"/>
        <w:left w:val="none" w:sz="0" w:space="0" w:color="auto"/>
        <w:bottom w:val="none" w:sz="0" w:space="0" w:color="auto"/>
        <w:right w:val="none" w:sz="0" w:space="0" w:color="auto"/>
      </w:divBdr>
      <w:divsChild>
        <w:div w:id="552422017">
          <w:marLeft w:val="480"/>
          <w:marRight w:val="0"/>
          <w:marTop w:val="0"/>
          <w:marBottom w:val="0"/>
          <w:divBdr>
            <w:top w:val="none" w:sz="0" w:space="0" w:color="auto"/>
            <w:left w:val="none" w:sz="0" w:space="0" w:color="auto"/>
            <w:bottom w:val="none" w:sz="0" w:space="0" w:color="auto"/>
            <w:right w:val="none" w:sz="0" w:space="0" w:color="auto"/>
          </w:divBdr>
          <w:divsChild>
            <w:div w:id="206710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583208">
      <w:bodyDiv w:val="1"/>
      <w:marLeft w:val="0"/>
      <w:marRight w:val="0"/>
      <w:marTop w:val="0"/>
      <w:marBottom w:val="0"/>
      <w:divBdr>
        <w:top w:val="none" w:sz="0" w:space="0" w:color="auto"/>
        <w:left w:val="none" w:sz="0" w:space="0" w:color="auto"/>
        <w:bottom w:val="none" w:sz="0" w:space="0" w:color="auto"/>
        <w:right w:val="none" w:sz="0" w:space="0" w:color="auto"/>
      </w:divBdr>
      <w:divsChild>
        <w:div w:id="1076126639">
          <w:marLeft w:val="480"/>
          <w:marRight w:val="0"/>
          <w:marTop w:val="0"/>
          <w:marBottom w:val="0"/>
          <w:divBdr>
            <w:top w:val="none" w:sz="0" w:space="0" w:color="auto"/>
            <w:left w:val="none" w:sz="0" w:space="0" w:color="auto"/>
            <w:bottom w:val="none" w:sz="0" w:space="0" w:color="auto"/>
            <w:right w:val="none" w:sz="0" w:space="0" w:color="auto"/>
          </w:divBdr>
          <w:divsChild>
            <w:div w:id="116905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260262">
      <w:bodyDiv w:val="1"/>
      <w:marLeft w:val="0"/>
      <w:marRight w:val="0"/>
      <w:marTop w:val="0"/>
      <w:marBottom w:val="0"/>
      <w:divBdr>
        <w:top w:val="none" w:sz="0" w:space="0" w:color="auto"/>
        <w:left w:val="none" w:sz="0" w:space="0" w:color="auto"/>
        <w:bottom w:val="none" w:sz="0" w:space="0" w:color="auto"/>
        <w:right w:val="none" w:sz="0" w:space="0" w:color="auto"/>
      </w:divBdr>
      <w:divsChild>
        <w:div w:id="1653755304">
          <w:marLeft w:val="480"/>
          <w:marRight w:val="0"/>
          <w:marTop w:val="0"/>
          <w:marBottom w:val="0"/>
          <w:divBdr>
            <w:top w:val="none" w:sz="0" w:space="0" w:color="auto"/>
            <w:left w:val="none" w:sz="0" w:space="0" w:color="auto"/>
            <w:bottom w:val="none" w:sz="0" w:space="0" w:color="auto"/>
            <w:right w:val="none" w:sz="0" w:space="0" w:color="auto"/>
          </w:divBdr>
          <w:divsChild>
            <w:div w:id="140784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382350">
      <w:bodyDiv w:val="1"/>
      <w:marLeft w:val="0"/>
      <w:marRight w:val="0"/>
      <w:marTop w:val="0"/>
      <w:marBottom w:val="0"/>
      <w:divBdr>
        <w:top w:val="none" w:sz="0" w:space="0" w:color="auto"/>
        <w:left w:val="none" w:sz="0" w:space="0" w:color="auto"/>
        <w:bottom w:val="none" w:sz="0" w:space="0" w:color="auto"/>
        <w:right w:val="none" w:sz="0" w:space="0" w:color="auto"/>
      </w:divBdr>
      <w:divsChild>
        <w:div w:id="902251717">
          <w:marLeft w:val="480"/>
          <w:marRight w:val="0"/>
          <w:marTop w:val="0"/>
          <w:marBottom w:val="0"/>
          <w:divBdr>
            <w:top w:val="none" w:sz="0" w:space="0" w:color="auto"/>
            <w:left w:val="none" w:sz="0" w:space="0" w:color="auto"/>
            <w:bottom w:val="none" w:sz="0" w:space="0" w:color="auto"/>
            <w:right w:val="none" w:sz="0" w:space="0" w:color="auto"/>
          </w:divBdr>
          <w:divsChild>
            <w:div w:id="19978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323546">
      <w:bodyDiv w:val="1"/>
      <w:marLeft w:val="0"/>
      <w:marRight w:val="0"/>
      <w:marTop w:val="0"/>
      <w:marBottom w:val="0"/>
      <w:divBdr>
        <w:top w:val="none" w:sz="0" w:space="0" w:color="auto"/>
        <w:left w:val="none" w:sz="0" w:space="0" w:color="auto"/>
        <w:bottom w:val="none" w:sz="0" w:space="0" w:color="auto"/>
        <w:right w:val="none" w:sz="0" w:space="0" w:color="auto"/>
      </w:divBdr>
      <w:divsChild>
        <w:div w:id="1336811044">
          <w:marLeft w:val="480"/>
          <w:marRight w:val="0"/>
          <w:marTop w:val="0"/>
          <w:marBottom w:val="0"/>
          <w:divBdr>
            <w:top w:val="none" w:sz="0" w:space="0" w:color="auto"/>
            <w:left w:val="none" w:sz="0" w:space="0" w:color="auto"/>
            <w:bottom w:val="none" w:sz="0" w:space="0" w:color="auto"/>
            <w:right w:val="none" w:sz="0" w:space="0" w:color="auto"/>
          </w:divBdr>
          <w:divsChild>
            <w:div w:id="96555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90032">
      <w:bodyDiv w:val="1"/>
      <w:marLeft w:val="0"/>
      <w:marRight w:val="0"/>
      <w:marTop w:val="0"/>
      <w:marBottom w:val="0"/>
      <w:divBdr>
        <w:top w:val="none" w:sz="0" w:space="0" w:color="auto"/>
        <w:left w:val="none" w:sz="0" w:space="0" w:color="auto"/>
        <w:bottom w:val="none" w:sz="0" w:space="0" w:color="auto"/>
        <w:right w:val="none" w:sz="0" w:space="0" w:color="auto"/>
      </w:divBdr>
      <w:divsChild>
        <w:div w:id="455368739">
          <w:marLeft w:val="480"/>
          <w:marRight w:val="0"/>
          <w:marTop w:val="0"/>
          <w:marBottom w:val="0"/>
          <w:divBdr>
            <w:top w:val="none" w:sz="0" w:space="0" w:color="auto"/>
            <w:left w:val="none" w:sz="0" w:space="0" w:color="auto"/>
            <w:bottom w:val="none" w:sz="0" w:space="0" w:color="auto"/>
            <w:right w:val="none" w:sz="0" w:space="0" w:color="auto"/>
          </w:divBdr>
          <w:divsChild>
            <w:div w:id="538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298570">
      <w:bodyDiv w:val="1"/>
      <w:marLeft w:val="0"/>
      <w:marRight w:val="0"/>
      <w:marTop w:val="0"/>
      <w:marBottom w:val="0"/>
      <w:divBdr>
        <w:top w:val="none" w:sz="0" w:space="0" w:color="auto"/>
        <w:left w:val="none" w:sz="0" w:space="0" w:color="auto"/>
        <w:bottom w:val="none" w:sz="0" w:space="0" w:color="auto"/>
        <w:right w:val="none" w:sz="0" w:space="0" w:color="auto"/>
      </w:divBdr>
      <w:divsChild>
        <w:div w:id="1044135288">
          <w:marLeft w:val="480"/>
          <w:marRight w:val="0"/>
          <w:marTop w:val="0"/>
          <w:marBottom w:val="0"/>
          <w:divBdr>
            <w:top w:val="none" w:sz="0" w:space="0" w:color="auto"/>
            <w:left w:val="none" w:sz="0" w:space="0" w:color="auto"/>
            <w:bottom w:val="none" w:sz="0" w:space="0" w:color="auto"/>
            <w:right w:val="none" w:sz="0" w:space="0" w:color="auto"/>
          </w:divBdr>
          <w:divsChild>
            <w:div w:id="8119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95459">
      <w:bodyDiv w:val="1"/>
      <w:marLeft w:val="0"/>
      <w:marRight w:val="0"/>
      <w:marTop w:val="0"/>
      <w:marBottom w:val="0"/>
      <w:divBdr>
        <w:top w:val="none" w:sz="0" w:space="0" w:color="auto"/>
        <w:left w:val="none" w:sz="0" w:space="0" w:color="auto"/>
        <w:bottom w:val="none" w:sz="0" w:space="0" w:color="auto"/>
        <w:right w:val="none" w:sz="0" w:space="0" w:color="auto"/>
      </w:divBdr>
      <w:divsChild>
        <w:div w:id="595794624">
          <w:marLeft w:val="480"/>
          <w:marRight w:val="0"/>
          <w:marTop w:val="0"/>
          <w:marBottom w:val="0"/>
          <w:divBdr>
            <w:top w:val="none" w:sz="0" w:space="0" w:color="auto"/>
            <w:left w:val="none" w:sz="0" w:space="0" w:color="auto"/>
            <w:bottom w:val="none" w:sz="0" w:space="0" w:color="auto"/>
            <w:right w:val="none" w:sz="0" w:space="0" w:color="auto"/>
          </w:divBdr>
          <w:divsChild>
            <w:div w:id="5015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5167">
      <w:bodyDiv w:val="1"/>
      <w:marLeft w:val="0"/>
      <w:marRight w:val="0"/>
      <w:marTop w:val="0"/>
      <w:marBottom w:val="0"/>
      <w:divBdr>
        <w:top w:val="none" w:sz="0" w:space="0" w:color="auto"/>
        <w:left w:val="none" w:sz="0" w:space="0" w:color="auto"/>
        <w:bottom w:val="none" w:sz="0" w:space="0" w:color="auto"/>
        <w:right w:val="none" w:sz="0" w:space="0" w:color="auto"/>
      </w:divBdr>
    </w:div>
    <w:div w:id="1490752578">
      <w:bodyDiv w:val="1"/>
      <w:marLeft w:val="0"/>
      <w:marRight w:val="0"/>
      <w:marTop w:val="0"/>
      <w:marBottom w:val="0"/>
      <w:divBdr>
        <w:top w:val="none" w:sz="0" w:space="0" w:color="auto"/>
        <w:left w:val="none" w:sz="0" w:space="0" w:color="auto"/>
        <w:bottom w:val="none" w:sz="0" w:space="0" w:color="auto"/>
        <w:right w:val="none" w:sz="0" w:space="0" w:color="auto"/>
      </w:divBdr>
      <w:divsChild>
        <w:div w:id="1648978223">
          <w:marLeft w:val="480"/>
          <w:marRight w:val="0"/>
          <w:marTop w:val="0"/>
          <w:marBottom w:val="0"/>
          <w:divBdr>
            <w:top w:val="none" w:sz="0" w:space="0" w:color="auto"/>
            <w:left w:val="none" w:sz="0" w:space="0" w:color="auto"/>
            <w:bottom w:val="none" w:sz="0" w:space="0" w:color="auto"/>
            <w:right w:val="none" w:sz="0" w:space="0" w:color="auto"/>
          </w:divBdr>
          <w:divsChild>
            <w:div w:id="33445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3257">
      <w:bodyDiv w:val="1"/>
      <w:marLeft w:val="0"/>
      <w:marRight w:val="0"/>
      <w:marTop w:val="0"/>
      <w:marBottom w:val="0"/>
      <w:divBdr>
        <w:top w:val="none" w:sz="0" w:space="0" w:color="auto"/>
        <w:left w:val="none" w:sz="0" w:space="0" w:color="auto"/>
        <w:bottom w:val="none" w:sz="0" w:space="0" w:color="auto"/>
        <w:right w:val="none" w:sz="0" w:space="0" w:color="auto"/>
      </w:divBdr>
    </w:div>
    <w:div w:id="1587881601">
      <w:bodyDiv w:val="1"/>
      <w:marLeft w:val="0"/>
      <w:marRight w:val="0"/>
      <w:marTop w:val="0"/>
      <w:marBottom w:val="0"/>
      <w:divBdr>
        <w:top w:val="none" w:sz="0" w:space="0" w:color="auto"/>
        <w:left w:val="none" w:sz="0" w:space="0" w:color="auto"/>
        <w:bottom w:val="none" w:sz="0" w:space="0" w:color="auto"/>
        <w:right w:val="none" w:sz="0" w:space="0" w:color="auto"/>
      </w:divBdr>
      <w:divsChild>
        <w:div w:id="1395548536">
          <w:marLeft w:val="480"/>
          <w:marRight w:val="0"/>
          <w:marTop w:val="0"/>
          <w:marBottom w:val="0"/>
          <w:divBdr>
            <w:top w:val="none" w:sz="0" w:space="0" w:color="auto"/>
            <w:left w:val="none" w:sz="0" w:space="0" w:color="auto"/>
            <w:bottom w:val="none" w:sz="0" w:space="0" w:color="auto"/>
            <w:right w:val="none" w:sz="0" w:space="0" w:color="auto"/>
          </w:divBdr>
          <w:divsChild>
            <w:div w:id="11734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10036">
      <w:bodyDiv w:val="1"/>
      <w:marLeft w:val="0"/>
      <w:marRight w:val="0"/>
      <w:marTop w:val="0"/>
      <w:marBottom w:val="0"/>
      <w:divBdr>
        <w:top w:val="none" w:sz="0" w:space="0" w:color="auto"/>
        <w:left w:val="none" w:sz="0" w:space="0" w:color="auto"/>
        <w:bottom w:val="none" w:sz="0" w:space="0" w:color="auto"/>
        <w:right w:val="none" w:sz="0" w:space="0" w:color="auto"/>
      </w:divBdr>
      <w:divsChild>
        <w:div w:id="1186555413">
          <w:marLeft w:val="480"/>
          <w:marRight w:val="0"/>
          <w:marTop w:val="0"/>
          <w:marBottom w:val="0"/>
          <w:divBdr>
            <w:top w:val="none" w:sz="0" w:space="0" w:color="auto"/>
            <w:left w:val="none" w:sz="0" w:space="0" w:color="auto"/>
            <w:bottom w:val="none" w:sz="0" w:space="0" w:color="auto"/>
            <w:right w:val="none" w:sz="0" w:space="0" w:color="auto"/>
          </w:divBdr>
          <w:divsChild>
            <w:div w:id="1612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734008">
      <w:bodyDiv w:val="1"/>
      <w:marLeft w:val="0"/>
      <w:marRight w:val="0"/>
      <w:marTop w:val="0"/>
      <w:marBottom w:val="0"/>
      <w:divBdr>
        <w:top w:val="none" w:sz="0" w:space="0" w:color="auto"/>
        <w:left w:val="none" w:sz="0" w:space="0" w:color="auto"/>
        <w:bottom w:val="none" w:sz="0" w:space="0" w:color="auto"/>
        <w:right w:val="none" w:sz="0" w:space="0" w:color="auto"/>
      </w:divBdr>
      <w:divsChild>
        <w:div w:id="176693700">
          <w:marLeft w:val="480"/>
          <w:marRight w:val="0"/>
          <w:marTop w:val="0"/>
          <w:marBottom w:val="0"/>
          <w:divBdr>
            <w:top w:val="none" w:sz="0" w:space="0" w:color="auto"/>
            <w:left w:val="none" w:sz="0" w:space="0" w:color="auto"/>
            <w:bottom w:val="none" w:sz="0" w:space="0" w:color="auto"/>
            <w:right w:val="none" w:sz="0" w:space="0" w:color="auto"/>
          </w:divBdr>
          <w:divsChild>
            <w:div w:id="59142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980159">
      <w:bodyDiv w:val="1"/>
      <w:marLeft w:val="0"/>
      <w:marRight w:val="0"/>
      <w:marTop w:val="0"/>
      <w:marBottom w:val="0"/>
      <w:divBdr>
        <w:top w:val="none" w:sz="0" w:space="0" w:color="auto"/>
        <w:left w:val="none" w:sz="0" w:space="0" w:color="auto"/>
        <w:bottom w:val="none" w:sz="0" w:space="0" w:color="auto"/>
        <w:right w:val="none" w:sz="0" w:space="0" w:color="auto"/>
      </w:divBdr>
    </w:div>
    <w:div w:id="1654094259">
      <w:bodyDiv w:val="1"/>
      <w:marLeft w:val="0"/>
      <w:marRight w:val="0"/>
      <w:marTop w:val="0"/>
      <w:marBottom w:val="0"/>
      <w:divBdr>
        <w:top w:val="none" w:sz="0" w:space="0" w:color="auto"/>
        <w:left w:val="none" w:sz="0" w:space="0" w:color="auto"/>
        <w:bottom w:val="none" w:sz="0" w:space="0" w:color="auto"/>
        <w:right w:val="none" w:sz="0" w:space="0" w:color="auto"/>
      </w:divBdr>
      <w:divsChild>
        <w:div w:id="1968320031">
          <w:marLeft w:val="480"/>
          <w:marRight w:val="0"/>
          <w:marTop w:val="0"/>
          <w:marBottom w:val="0"/>
          <w:divBdr>
            <w:top w:val="none" w:sz="0" w:space="0" w:color="auto"/>
            <w:left w:val="none" w:sz="0" w:space="0" w:color="auto"/>
            <w:bottom w:val="none" w:sz="0" w:space="0" w:color="auto"/>
            <w:right w:val="none" w:sz="0" w:space="0" w:color="auto"/>
          </w:divBdr>
          <w:divsChild>
            <w:div w:id="3237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8190">
      <w:bodyDiv w:val="1"/>
      <w:marLeft w:val="0"/>
      <w:marRight w:val="0"/>
      <w:marTop w:val="0"/>
      <w:marBottom w:val="0"/>
      <w:divBdr>
        <w:top w:val="none" w:sz="0" w:space="0" w:color="auto"/>
        <w:left w:val="none" w:sz="0" w:space="0" w:color="auto"/>
        <w:bottom w:val="none" w:sz="0" w:space="0" w:color="auto"/>
        <w:right w:val="none" w:sz="0" w:space="0" w:color="auto"/>
      </w:divBdr>
      <w:divsChild>
        <w:div w:id="92282324">
          <w:marLeft w:val="480"/>
          <w:marRight w:val="0"/>
          <w:marTop w:val="0"/>
          <w:marBottom w:val="0"/>
          <w:divBdr>
            <w:top w:val="none" w:sz="0" w:space="0" w:color="auto"/>
            <w:left w:val="none" w:sz="0" w:space="0" w:color="auto"/>
            <w:bottom w:val="none" w:sz="0" w:space="0" w:color="auto"/>
            <w:right w:val="none" w:sz="0" w:space="0" w:color="auto"/>
          </w:divBdr>
          <w:divsChild>
            <w:div w:id="69508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680482">
      <w:bodyDiv w:val="1"/>
      <w:marLeft w:val="0"/>
      <w:marRight w:val="0"/>
      <w:marTop w:val="0"/>
      <w:marBottom w:val="0"/>
      <w:divBdr>
        <w:top w:val="none" w:sz="0" w:space="0" w:color="auto"/>
        <w:left w:val="none" w:sz="0" w:space="0" w:color="auto"/>
        <w:bottom w:val="none" w:sz="0" w:space="0" w:color="auto"/>
        <w:right w:val="none" w:sz="0" w:space="0" w:color="auto"/>
      </w:divBdr>
    </w:div>
    <w:div w:id="1793787672">
      <w:bodyDiv w:val="1"/>
      <w:marLeft w:val="0"/>
      <w:marRight w:val="0"/>
      <w:marTop w:val="0"/>
      <w:marBottom w:val="0"/>
      <w:divBdr>
        <w:top w:val="none" w:sz="0" w:space="0" w:color="auto"/>
        <w:left w:val="none" w:sz="0" w:space="0" w:color="auto"/>
        <w:bottom w:val="none" w:sz="0" w:space="0" w:color="auto"/>
        <w:right w:val="none" w:sz="0" w:space="0" w:color="auto"/>
      </w:divBdr>
    </w:div>
    <w:div w:id="1800879152">
      <w:bodyDiv w:val="1"/>
      <w:marLeft w:val="0"/>
      <w:marRight w:val="0"/>
      <w:marTop w:val="0"/>
      <w:marBottom w:val="0"/>
      <w:divBdr>
        <w:top w:val="none" w:sz="0" w:space="0" w:color="auto"/>
        <w:left w:val="none" w:sz="0" w:space="0" w:color="auto"/>
        <w:bottom w:val="none" w:sz="0" w:space="0" w:color="auto"/>
        <w:right w:val="none" w:sz="0" w:space="0" w:color="auto"/>
      </w:divBdr>
      <w:divsChild>
        <w:div w:id="1336372524">
          <w:marLeft w:val="480"/>
          <w:marRight w:val="0"/>
          <w:marTop w:val="0"/>
          <w:marBottom w:val="0"/>
          <w:divBdr>
            <w:top w:val="none" w:sz="0" w:space="0" w:color="auto"/>
            <w:left w:val="none" w:sz="0" w:space="0" w:color="auto"/>
            <w:bottom w:val="none" w:sz="0" w:space="0" w:color="auto"/>
            <w:right w:val="none" w:sz="0" w:space="0" w:color="auto"/>
          </w:divBdr>
          <w:divsChild>
            <w:div w:id="124422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198123">
      <w:bodyDiv w:val="1"/>
      <w:marLeft w:val="0"/>
      <w:marRight w:val="0"/>
      <w:marTop w:val="0"/>
      <w:marBottom w:val="0"/>
      <w:divBdr>
        <w:top w:val="none" w:sz="0" w:space="0" w:color="auto"/>
        <w:left w:val="none" w:sz="0" w:space="0" w:color="auto"/>
        <w:bottom w:val="none" w:sz="0" w:space="0" w:color="auto"/>
        <w:right w:val="none" w:sz="0" w:space="0" w:color="auto"/>
      </w:divBdr>
      <w:divsChild>
        <w:div w:id="821241454">
          <w:marLeft w:val="480"/>
          <w:marRight w:val="0"/>
          <w:marTop w:val="0"/>
          <w:marBottom w:val="0"/>
          <w:divBdr>
            <w:top w:val="none" w:sz="0" w:space="0" w:color="auto"/>
            <w:left w:val="none" w:sz="0" w:space="0" w:color="auto"/>
            <w:bottom w:val="none" w:sz="0" w:space="0" w:color="auto"/>
            <w:right w:val="none" w:sz="0" w:space="0" w:color="auto"/>
          </w:divBdr>
          <w:divsChild>
            <w:div w:id="48157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751229">
      <w:bodyDiv w:val="1"/>
      <w:marLeft w:val="0"/>
      <w:marRight w:val="0"/>
      <w:marTop w:val="0"/>
      <w:marBottom w:val="0"/>
      <w:divBdr>
        <w:top w:val="none" w:sz="0" w:space="0" w:color="auto"/>
        <w:left w:val="none" w:sz="0" w:space="0" w:color="auto"/>
        <w:bottom w:val="none" w:sz="0" w:space="0" w:color="auto"/>
        <w:right w:val="none" w:sz="0" w:space="0" w:color="auto"/>
      </w:divBdr>
      <w:divsChild>
        <w:div w:id="1042556099">
          <w:marLeft w:val="480"/>
          <w:marRight w:val="0"/>
          <w:marTop w:val="0"/>
          <w:marBottom w:val="0"/>
          <w:divBdr>
            <w:top w:val="none" w:sz="0" w:space="0" w:color="auto"/>
            <w:left w:val="none" w:sz="0" w:space="0" w:color="auto"/>
            <w:bottom w:val="none" w:sz="0" w:space="0" w:color="auto"/>
            <w:right w:val="none" w:sz="0" w:space="0" w:color="auto"/>
          </w:divBdr>
          <w:divsChild>
            <w:div w:id="8029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141599">
      <w:bodyDiv w:val="1"/>
      <w:marLeft w:val="0"/>
      <w:marRight w:val="0"/>
      <w:marTop w:val="0"/>
      <w:marBottom w:val="0"/>
      <w:divBdr>
        <w:top w:val="none" w:sz="0" w:space="0" w:color="auto"/>
        <w:left w:val="none" w:sz="0" w:space="0" w:color="auto"/>
        <w:bottom w:val="none" w:sz="0" w:space="0" w:color="auto"/>
        <w:right w:val="none" w:sz="0" w:space="0" w:color="auto"/>
      </w:divBdr>
      <w:divsChild>
        <w:div w:id="1015809060">
          <w:marLeft w:val="480"/>
          <w:marRight w:val="0"/>
          <w:marTop w:val="0"/>
          <w:marBottom w:val="0"/>
          <w:divBdr>
            <w:top w:val="none" w:sz="0" w:space="0" w:color="auto"/>
            <w:left w:val="none" w:sz="0" w:space="0" w:color="auto"/>
            <w:bottom w:val="none" w:sz="0" w:space="0" w:color="auto"/>
            <w:right w:val="none" w:sz="0" w:space="0" w:color="auto"/>
          </w:divBdr>
          <w:divsChild>
            <w:div w:id="195359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442061">
      <w:bodyDiv w:val="1"/>
      <w:marLeft w:val="0"/>
      <w:marRight w:val="0"/>
      <w:marTop w:val="0"/>
      <w:marBottom w:val="0"/>
      <w:divBdr>
        <w:top w:val="none" w:sz="0" w:space="0" w:color="auto"/>
        <w:left w:val="none" w:sz="0" w:space="0" w:color="auto"/>
        <w:bottom w:val="none" w:sz="0" w:space="0" w:color="auto"/>
        <w:right w:val="none" w:sz="0" w:space="0" w:color="auto"/>
      </w:divBdr>
      <w:divsChild>
        <w:div w:id="1641374169">
          <w:marLeft w:val="480"/>
          <w:marRight w:val="0"/>
          <w:marTop w:val="0"/>
          <w:marBottom w:val="0"/>
          <w:divBdr>
            <w:top w:val="none" w:sz="0" w:space="0" w:color="auto"/>
            <w:left w:val="none" w:sz="0" w:space="0" w:color="auto"/>
            <w:bottom w:val="none" w:sz="0" w:space="0" w:color="auto"/>
            <w:right w:val="none" w:sz="0" w:space="0" w:color="auto"/>
          </w:divBdr>
          <w:divsChild>
            <w:div w:id="20421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032618">
      <w:bodyDiv w:val="1"/>
      <w:marLeft w:val="0"/>
      <w:marRight w:val="0"/>
      <w:marTop w:val="0"/>
      <w:marBottom w:val="0"/>
      <w:divBdr>
        <w:top w:val="none" w:sz="0" w:space="0" w:color="auto"/>
        <w:left w:val="none" w:sz="0" w:space="0" w:color="auto"/>
        <w:bottom w:val="none" w:sz="0" w:space="0" w:color="auto"/>
        <w:right w:val="none" w:sz="0" w:space="0" w:color="auto"/>
      </w:divBdr>
      <w:divsChild>
        <w:div w:id="335232441">
          <w:marLeft w:val="480"/>
          <w:marRight w:val="0"/>
          <w:marTop w:val="0"/>
          <w:marBottom w:val="0"/>
          <w:divBdr>
            <w:top w:val="none" w:sz="0" w:space="0" w:color="auto"/>
            <w:left w:val="none" w:sz="0" w:space="0" w:color="auto"/>
            <w:bottom w:val="none" w:sz="0" w:space="0" w:color="auto"/>
            <w:right w:val="none" w:sz="0" w:space="0" w:color="auto"/>
          </w:divBdr>
          <w:divsChild>
            <w:div w:id="839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16970">
      <w:bodyDiv w:val="1"/>
      <w:marLeft w:val="0"/>
      <w:marRight w:val="0"/>
      <w:marTop w:val="0"/>
      <w:marBottom w:val="0"/>
      <w:divBdr>
        <w:top w:val="none" w:sz="0" w:space="0" w:color="auto"/>
        <w:left w:val="none" w:sz="0" w:space="0" w:color="auto"/>
        <w:bottom w:val="none" w:sz="0" w:space="0" w:color="auto"/>
        <w:right w:val="none" w:sz="0" w:space="0" w:color="auto"/>
      </w:divBdr>
    </w:div>
    <w:div w:id="1892230204">
      <w:bodyDiv w:val="1"/>
      <w:marLeft w:val="0"/>
      <w:marRight w:val="0"/>
      <w:marTop w:val="0"/>
      <w:marBottom w:val="0"/>
      <w:divBdr>
        <w:top w:val="none" w:sz="0" w:space="0" w:color="auto"/>
        <w:left w:val="none" w:sz="0" w:space="0" w:color="auto"/>
        <w:bottom w:val="none" w:sz="0" w:space="0" w:color="auto"/>
        <w:right w:val="none" w:sz="0" w:space="0" w:color="auto"/>
      </w:divBdr>
      <w:divsChild>
        <w:div w:id="1645425113">
          <w:marLeft w:val="480"/>
          <w:marRight w:val="0"/>
          <w:marTop w:val="0"/>
          <w:marBottom w:val="0"/>
          <w:divBdr>
            <w:top w:val="none" w:sz="0" w:space="0" w:color="auto"/>
            <w:left w:val="none" w:sz="0" w:space="0" w:color="auto"/>
            <w:bottom w:val="none" w:sz="0" w:space="0" w:color="auto"/>
            <w:right w:val="none" w:sz="0" w:space="0" w:color="auto"/>
          </w:divBdr>
          <w:divsChild>
            <w:div w:id="665860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163546">
      <w:bodyDiv w:val="1"/>
      <w:marLeft w:val="0"/>
      <w:marRight w:val="0"/>
      <w:marTop w:val="0"/>
      <w:marBottom w:val="0"/>
      <w:divBdr>
        <w:top w:val="none" w:sz="0" w:space="0" w:color="auto"/>
        <w:left w:val="none" w:sz="0" w:space="0" w:color="auto"/>
        <w:bottom w:val="none" w:sz="0" w:space="0" w:color="auto"/>
        <w:right w:val="none" w:sz="0" w:space="0" w:color="auto"/>
      </w:divBdr>
    </w:div>
    <w:div w:id="1922441766">
      <w:bodyDiv w:val="1"/>
      <w:marLeft w:val="0"/>
      <w:marRight w:val="0"/>
      <w:marTop w:val="0"/>
      <w:marBottom w:val="0"/>
      <w:divBdr>
        <w:top w:val="none" w:sz="0" w:space="0" w:color="auto"/>
        <w:left w:val="none" w:sz="0" w:space="0" w:color="auto"/>
        <w:bottom w:val="none" w:sz="0" w:space="0" w:color="auto"/>
        <w:right w:val="none" w:sz="0" w:space="0" w:color="auto"/>
      </w:divBdr>
      <w:divsChild>
        <w:div w:id="15620959">
          <w:marLeft w:val="480"/>
          <w:marRight w:val="0"/>
          <w:marTop w:val="0"/>
          <w:marBottom w:val="0"/>
          <w:divBdr>
            <w:top w:val="none" w:sz="0" w:space="0" w:color="auto"/>
            <w:left w:val="none" w:sz="0" w:space="0" w:color="auto"/>
            <w:bottom w:val="none" w:sz="0" w:space="0" w:color="auto"/>
            <w:right w:val="none" w:sz="0" w:space="0" w:color="auto"/>
          </w:divBdr>
          <w:divsChild>
            <w:div w:id="169549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020240">
      <w:bodyDiv w:val="1"/>
      <w:marLeft w:val="0"/>
      <w:marRight w:val="0"/>
      <w:marTop w:val="0"/>
      <w:marBottom w:val="0"/>
      <w:divBdr>
        <w:top w:val="none" w:sz="0" w:space="0" w:color="auto"/>
        <w:left w:val="none" w:sz="0" w:space="0" w:color="auto"/>
        <w:bottom w:val="none" w:sz="0" w:space="0" w:color="auto"/>
        <w:right w:val="none" w:sz="0" w:space="0" w:color="auto"/>
      </w:divBdr>
      <w:divsChild>
        <w:div w:id="485898027">
          <w:marLeft w:val="480"/>
          <w:marRight w:val="0"/>
          <w:marTop w:val="0"/>
          <w:marBottom w:val="0"/>
          <w:divBdr>
            <w:top w:val="none" w:sz="0" w:space="0" w:color="auto"/>
            <w:left w:val="none" w:sz="0" w:space="0" w:color="auto"/>
            <w:bottom w:val="none" w:sz="0" w:space="0" w:color="auto"/>
            <w:right w:val="none" w:sz="0" w:space="0" w:color="auto"/>
          </w:divBdr>
          <w:divsChild>
            <w:div w:id="153296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9189">
      <w:bodyDiv w:val="1"/>
      <w:marLeft w:val="0"/>
      <w:marRight w:val="0"/>
      <w:marTop w:val="0"/>
      <w:marBottom w:val="0"/>
      <w:divBdr>
        <w:top w:val="none" w:sz="0" w:space="0" w:color="auto"/>
        <w:left w:val="none" w:sz="0" w:space="0" w:color="auto"/>
        <w:bottom w:val="none" w:sz="0" w:space="0" w:color="auto"/>
        <w:right w:val="none" w:sz="0" w:space="0" w:color="auto"/>
      </w:divBdr>
      <w:divsChild>
        <w:div w:id="483397019">
          <w:marLeft w:val="480"/>
          <w:marRight w:val="0"/>
          <w:marTop w:val="0"/>
          <w:marBottom w:val="0"/>
          <w:divBdr>
            <w:top w:val="none" w:sz="0" w:space="0" w:color="auto"/>
            <w:left w:val="none" w:sz="0" w:space="0" w:color="auto"/>
            <w:bottom w:val="none" w:sz="0" w:space="0" w:color="auto"/>
            <w:right w:val="none" w:sz="0" w:space="0" w:color="auto"/>
          </w:divBdr>
          <w:divsChild>
            <w:div w:id="725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5472">
      <w:bodyDiv w:val="1"/>
      <w:marLeft w:val="0"/>
      <w:marRight w:val="0"/>
      <w:marTop w:val="0"/>
      <w:marBottom w:val="0"/>
      <w:divBdr>
        <w:top w:val="none" w:sz="0" w:space="0" w:color="auto"/>
        <w:left w:val="none" w:sz="0" w:space="0" w:color="auto"/>
        <w:bottom w:val="none" w:sz="0" w:space="0" w:color="auto"/>
        <w:right w:val="none" w:sz="0" w:space="0" w:color="auto"/>
      </w:divBdr>
      <w:divsChild>
        <w:div w:id="353921595">
          <w:marLeft w:val="480"/>
          <w:marRight w:val="0"/>
          <w:marTop w:val="0"/>
          <w:marBottom w:val="0"/>
          <w:divBdr>
            <w:top w:val="none" w:sz="0" w:space="0" w:color="auto"/>
            <w:left w:val="none" w:sz="0" w:space="0" w:color="auto"/>
            <w:bottom w:val="none" w:sz="0" w:space="0" w:color="auto"/>
            <w:right w:val="none" w:sz="0" w:space="0" w:color="auto"/>
          </w:divBdr>
          <w:divsChild>
            <w:div w:id="66682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265527">
      <w:bodyDiv w:val="1"/>
      <w:marLeft w:val="0"/>
      <w:marRight w:val="0"/>
      <w:marTop w:val="0"/>
      <w:marBottom w:val="0"/>
      <w:divBdr>
        <w:top w:val="none" w:sz="0" w:space="0" w:color="auto"/>
        <w:left w:val="none" w:sz="0" w:space="0" w:color="auto"/>
        <w:bottom w:val="none" w:sz="0" w:space="0" w:color="auto"/>
        <w:right w:val="none" w:sz="0" w:space="0" w:color="auto"/>
      </w:divBdr>
      <w:divsChild>
        <w:div w:id="92290852">
          <w:marLeft w:val="480"/>
          <w:marRight w:val="0"/>
          <w:marTop w:val="0"/>
          <w:marBottom w:val="0"/>
          <w:divBdr>
            <w:top w:val="none" w:sz="0" w:space="0" w:color="auto"/>
            <w:left w:val="none" w:sz="0" w:space="0" w:color="auto"/>
            <w:bottom w:val="none" w:sz="0" w:space="0" w:color="auto"/>
            <w:right w:val="none" w:sz="0" w:space="0" w:color="auto"/>
          </w:divBdr>
          <w:divsChild>
            <w:div w:id="126245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454386">
      <w:bodyDiv w:val="1"/>
      <w:marLeft w:val="0"/>
      <w:marRight w:val="0"/>
      <w:marTop w:val="0"/>
      <w:marBottom w:val="0"/>
      <w:divBdr>
        <w:top w:val="none" w:sz="0" w:space="0" w:color="auto"/>
        <w:left w:val="none" w:sz="0" w:space="0" w:color="auto"/>
        <w:bottom w:val="none" w:sz="0" w:space="0" w:color="auto"/>
        <w:right w:val="none" w:sz="0" w:space="0" w:color="auto"/>
      </w:divBdr>
    </w:div>
    <w:div w:id="2065133303">
      <w:bodyDiv w:val="1"/>
      <w:marLeft w:val="0"/>
      <w:marRight w:val="0"/>
      <w:marTop w:val="0"/>
      <w:marBottom w:val="0"/>
      <w:divBdr>
        <w:top w:val="none" w:sz="0" w:space="0" w:color="auto"/>
        <w:left w:val="none" w:sz="0" w:space="0" w:color="auto"/>
        <w:bottom w:val="none" w:sz="0" w:space="0" w:color="auto"/>
        <w:right w:val="none" w:sz="0" w:space="0" w:color="auto"/>
      </w:divBdr>
      <w:divsChild>
        <w:div w:id="665403877">
          <w:marLeft w:val="480"/>
          <w:marRight w:val="0"/>
          <w:marTop w:val="0"/>
          <w:marBottom w:val="0"/>
          <w:divBdr>
            <w:top w:val="none" w:sz="0" w:space="0" w:color="auto"/>
            <w:left w:val="none" w:sz="0" w:space="0" w:color="auto"/>
            <w:bottom w:val="none" w:sz="0" w:space="0" w:color="auto"/>
            <w:right w:val="none" w:sz="0" w:space="0" w:color="auto"/>
          </w:divBdr>
          <w:divsChild>
            <w:div w:id="84065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065791">
      <w:bodyDiv w:val="1"/>
      <w:marLeft w:val="0"/>
      <w:marRight w:val="0"/>
      <w:marTop w:val="0"/>
      <w:marBottom w:val="0"/>
      <w:divBdr>
        <w:top w:val="none" w:sz="0" w:space="0" w:color="auto"/>
        <w:left w:val="none" w:sz="0" w:space="0" w:color="auto"/>
        <w:bottom w:val="none" w:sz="0" w:space="0" w:color="auto"/>
        <w:right w:val="none" w:sz="0" w:space="0" w:color="auto"/>
      </w:divBdr>
      <w:divsChild>
        <w:div w:id="934048482">
          <w:marLeft w:val="480"/>
          <w:marRight w:val="0"/>
          <w:marTop w:val="0"/>
          <w:marBottom w:val="0"/>
          <w:divBdr>
            <w:top w:val="none" w:sz="0" w:space="0" w:color="auto"/>
            <w:left w:val="none" w:sz="0" w:space="0" w:color="auto"/>
            <w:bottom w:val="none" w:sz="0" w:space="0" w:color="auto"/>
            <w:right w:val="none" w:sz="0" w:space="0" w:color="auto"/>
          </w:divBdr>
          <w:divsChild>
            <w:div w:id="393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72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doi.org/10.1190/1.1443435" TargetMode="External"/><Relationship Id="rId47" Type="http://schemas.openxmlformats.org/officeDocument/2006/relationships/hyperlink" Target="https://doi.org/10.1190/1.1442062" TargetMode="External"/><Relationship Id="rId63" Type="http://schemas.openxmlformats.org/officeDocument/2006/relationships/hyperlink" Target="https://doi.org/10.1016/j.marpetgeo.2023.106097" TargetMode="External"/><Relationship Id="rId68" Type="http://schemas.openxmlformats.org/officeDocument/2006/relationships/hyperlink" Target="https://doi.org/10.1190/1.1438127" TargetMode="External"/><Relationship Id="rId84" Type="http://schemas.openxmlformats.org/officeDocument/2006/relationships/hyperlink" Target="https://doi.org/10.1190/geo2017-0192.1" TargetMode="External"/><Relationship Id="rId89" Type="http://schemas.openxmlformats.org/officeDocument/2006/relationships/image" Target="media/image19.png"/><Relationship Id="rId112" Type="http://schemas.openxmlformats.org/officeDocument/2006/relationships/image" Target="media/image26.png"/><Relationship Id="rId16" Type="http://schemas.openxmlformats.org/officeDocument/2006/relationships/image" Target="media/image5.png"/><Relationship Id="rId107" Type="http://schemas.openxmlformats.org/officeDocument/2006/relationships/image" Target="media/image21.png"/><Relationship Id="rId11" Type="http://schemas.openxmlformats.org/officeDocument/2006/relationships/header" Target="header1.xml"/><Relationship Id="rId32" Type="http://schemas.openxmlformats.org/officeDocument/2006/relationships/hyperlink" Target="https://doi.org/10.3289/ifm-geomar_rep_47_2011" TargetMode="External"/><Relationship Id="rId37" Type="http://schemas.openxmlformats.org/officeDocument/2006/relationships/hyperlink" Target="https://doi.org/10.3390/geosciences11110450" TargetMode="External"/><Relationship Id="rId53" Type="http://schemas.openxmlformats.org/officeDocument/2006/relationships/hyperlink" Target="https://doi.org/10.1190/1.1442928" TargetMode="External"/><Relationship Id="rId58" Type="http://schemas.openxmlformats.org/officeDocument/2006/relationships/hyperlink" Target="https://doi.org/10.1016/j.marpetgeo.2021.105427" TargetMode="External"/><Relationship Id="rId74" Type="http://schemas.openxmlformats.org/officeDocument/2006/relationships/hyperlink" Target="https://doi.org/10.1126/science.260.5105.204" TargetMode="External"/><Relationship Id="rId79" Type="http://schemas.openxmlformats.org/officeDocument/2006/relationships/hyperlink" Target="https://doi.org/10.1190/1.1440520" TargetMode="External"/><Relationship Id="rId102" Type="http://schemas.openxmlformats.org/officeDocument/2006/relationships/hyperlink" Target="https://doi.org/10.1190/1.1440883" TargetMode="External"/><Relationship Id="rId5" Type="http://schemas.openxmlformats.org/officeDocument/2006/relationships/webSettings" Target="webSettings.xml"/><Relationship Id="rId90" Type="http://schemas.openxmlformats.org/officeDocument/2006/relationships/hyperlink" Target="https://doi.org/10.1190/1.2073887" TargetMode="External"/><Relationship Id="rId95" Type="http://schemas.openxmlformats.org/officeDocument/2006/relationships/hyperlink" Target="https://doi.org/10.1190/1.2565256" TargetMode="External"/><Relationship Id="rId22" Type="http://schemas.openxmlformats.org/officeDocument/2006/relationships/image" Target="media/image10.png"/><Relationship Id="rId27" Type="http://schemas.openxmlformats.org/officeDocument/2006/relationships/hyperlink" Target="https://mcee.ou.edu/aaspi/documentation.html" TargetMode="External"/><Relationship Id="rId43" Type="http://schemas.openxmlformats.org/officeDocument/2006/relationships/hyperlink" Target="https://doi.org/10.1017/CBO9780511843655" TargetMode="External"/><Relationship Id="rId48" Type="http://schemas.openxmlformats.org/officeDocument/2006/relationships/hyperlink" Target="https://doi.org/10.1306/02050807127" TargetMode="External"/><Relationship Id="rId64" Type="http://schemas.openxmlformats.org/officeDocument/2006/relationships/hyperlink" Target="https://doi.org/10.1098/rsta.2010.0065" TargetMode="External"/><Relationship Id="rId69" Type="http://schemas.openxmlformats.org/officeDocument/2006/relationships/hyperlink" Target="https://doi.org/10.1029/2012GC004228" TargetMode="External"/><Relationship Id="rId113" Type="http://schemas.openxmlformats.org/officeDocument/2006/relationships/fontTable" Target="fontTable.xml"/><Relationship Id="rId80" Type="http://schemas.openxmlformats.org/officeDocument/2006/relationships/hyperlink" Target="https://doi.org/10.1190/1.1441276" TargetMode="External"/><Relationship Id="rId85" Type="http://schemas.openxmlformats.org/officeDocument/2006/relationships/image" Target="media/image15.png"/><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doi.org/10.1080/00288306.2015.1076862" TargetMode="External"/><Relationship Id="rId38" Type="http://schemas.openxmlformats.org/officeDocument/2006/relationships/hyperlink" Target="https://doi.org/10.1190/1.2356909" TargetMode="External"/><Relationship Id="rId59" Type="http://schemas.openxmlformats.org/officeDocument/2006/relationships/hyperlink" Target="https://doi.org/10.1016/S0025-3227(02)00552-2" TargetMode="External"/><Relationship Id="rId103" Type="http://schemas.openxmlformats.org/officeDocument/2006/relationships/hyperlink" Target="https://doi.org/10.1190/1.9781560802197" TargetMode="External"/><Relationship Id="rId108" Type="http://schemas.openxmlformats.org/officeDocument/2006/relationships/image" Target="media/image22.png"/><Relationship Id="rId54" Type="http://schemas.openxmlformats.org/officeDocument/2006/relationships/hyperlink" Target="https://doi.org/10.1007/BF00337288" TargetMode="External"/><Relationship Id="rId70" Type="http://schemas.openxmlformats.org/officeDocument/2006/relationships/hyperlink" Target="https://doi.org/10.1111/j.1365-2478.1984.tb00745.x" TargetMode="External"/><Relationship Id="rId75" Type="http://schemas.openxmlformats.org/officeDocument/2006/relationships/hyperlink" Target="https://doi.org/10.1190/1.1440994" TargetMode="External"/><Relationship Id="rId91" Type="http://schemas.openxmlformats.org/officeDocument/2006/relationships/hyperlink" Target="https://doi.org/10.1190/1.2356909" TargetMode="External"/><Relationship Id="rId96" Type="http://schemas.openxmlformats.org/officeDocument/2006/relationships/hyperlink" Target="https://doi.org/10.1029/2001JB00055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hyperlink" Target="https://medium.com/machine-learning-in-practice/a-gentle-introduction-to-machine-learning-concepts-cfe710910eb" TargetMode="External"/><Relationship Id="rId36" Type="http://schemas.openxmlformats.org/officeDocument/2006/relationships/hyperlink" Target="https://doi.org/10.1007/s11001-020-09421-x" TargetMode="External"/><Relationship Id="rId49" Type="http://schemas.openxmlformats.org/officeDocument/2006/relationships/hyperlink" Target="http://large.stanford.edu/courses/2010/ph240/harrison1/" TargetMode="External"/><Relationship Id="rId57" Type="http://schemas.openxmlformats.org/officeDocument/2006/relationships/hyperlink" Target="https://doi.org/10.1190/segam2019-3216705.1" TargetMode="External"/><Relationship Id="rId106" Type="http://schemas.openxmlformats.org/officeDocument/2006/relationships/hyperlink" Target="https://mcee.ou.edu/aaspi/documentation.html" TargetMode="External"/><Relationship Id="rId114" Type="http://schemas.openxmlformats.org/officeDocument/2006/relationships/theme" Target="theme/theme1.xml"/><Relationship Id="rId10" Type="http://schemas.openxmlformats.org/officeDocument/2006/relationships/footer" Target="footer3.xml"/><Relationship Id="rId31" Type="http://schemas.openxmlformats.org/officeDocument/2006/relationships/hyperlink" Target="https://doi.org/10.1190/1.9781560802197" TargetMode="External"/><Relationship Id="rId44" Type="http://schemas.openxmlformats.org/officeDocument/2006/relationships/hyperlink" Target="https://doi.org/10.1190/1.1786892" TargetMode="External"/><Relationship Id="rId52" Type="http://schemas.openxmlformats.org/officeDocument/2006/relationships/hyperlink" Target="https://doi.org/10.1190/INT-2020-0108.1" TargetMode="External"/><Relationship Id="rId60" Type="http://schemas.openxmlformats.org/officeDocument/2006/relationships/hyperlink" Target="https://doi.org/10.1190/INT-2015-0105.1" TargetMode="External"/><Relationship Id="rId65" Type="http://schemas.openxmlformats.org/officeDocument/2006/relationships/hyperlink" Target="https://doi.org/10.1029/JB080i011p01444" TargetMode="External"/><Relationship Id="rId73" Type="http://schemas.openxmlformats.org/officeDocument/2006/relationships/hyperlink" Target="https://towardsdatascience.com/skewness-kurtosis-simplified-1338e094fc85" TargetMode="External"/><Relationship Id="rId78" Type="http://schemas.openxmlformats.org/officeDocument/2006/relationships/hyperlink" Target="https://doi.org/10.1093/gji/ggad148" TargetMode="External"/><Relationship Id="rId81" Type="http://schemas.openxmlformats.org/officeDocument/2006/relationships/hyperlink" Target="https://doi.org/10.1093/gji/ggy229" TargetMode="External"/><Relationship Id="rId86" Type="http://schemas.openxmlformats.org/officeDocument/2006/relationships/image" Target="media/image16.png"/><Relationship Id="rId94" Type="http://schemas.openxmlformats.org/officeDocument/2006/relationships/hyperlink" Target="https://doi.org/10.1190/1.2172312" TargetMode="External"/><Relationship Id="rId99" Type="http://schemas.openxmlformats.org/officeDocument/2006/relationships/hyperlink" Target="https://doi.org/10.1190/1.1543196" TargetMode="External"/><Relationship Id="rId101" Type="http://schemas.openxmlformats.org/officeDocument/2006/relationships/hyperlink" Target="https://doi.org/10.1190/INT-2015-0105.1"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doi.org/10.1130/G48638.1" TargetMode="External"/><Relationship Id="rId109" Type="http://schemas.openxmlformats.org/officeDocument/2006/relationships/image" Target="media/image23.png"/><Relationship Id="rId34" Type="http://schemas.openxmlformats.org/officeDocument/2006/relationships/hyperlink" Target="https://doi.org/10.1190/1.1559038" TargetMode="External"/><Relationship Id="rId50" Type="http://schemas.openxmlformats.org/officeDocument/2006/relationships/hyperlink" Target="https://doi.org/10.1126/science.273.5283.1840" TargetMode="External"/><Relationship Id="rId55" Type="http://schemas.openxmlformats.org/officeDocument/2006/relationships/hyperlink" Target="https://doi.org/10.1007/978-3-642-56927-2" TargetMode="External"/><Relationship Id="rId76" Type="http://schemas.openxmlformats.org/officeDocument/2006/relationships/hyperlink" Target="https://doi.org/10.1038/nature02135" TargetMode="External"/><Relationship Id="rId97" Type="http://schemas.openxmlformats.org/officeDocument/2006/relationships/hyperlink" Target="https://doi.org/10.1121/1.385100" TargetMode="External"/><Relationship Id="rId104" Type="http://schemas.openxmlformats.org/officeDocument/2006/relationships/image" Target="media/image20.gif"/><Relationship Id="rId7" Type="http://schemas.openxmlformats.org/officeDocument/2006/relationships/endnotes" Target="endnotes.xml"/><Relationship Id="rId71" Type="http://schemas.openxmlformats.org/officeDocument/2006/relationships/hyperlink" Target="https://doi.org/10.1190/1.9781560802197" TargetMode="External"/><Relationship Id="rId92" Type="http://schemas.openxmlformats.org/officeDocument/2006/relationships/hyperlink" Target="https://doi.org/10.1016/j.cageo.2019.104344" TargetMode="External"/><Relationship Id="rId2" Type="http://schemas.openxmlformats.org/officeDocument/2006/relationships/numbering" Target="numbering.xml"/><Relationship Id="rId29" Type="http://schemas.openxmlformats.org/officeDocument/2006/relationships/hyperlink" Target="https://doi.org/10.1190/INT-2018-0222.1" TargetMode="External"/><Relationship Id="rId24" Type="http://schemas.openxmlformats.org/officeDocument/2006/relationships/image" Target="media/image12.png"/><Relationship Id="rId40" Type="http://schemas.openxmlformats.org/officeDocument/2006/relationships/hyperlink" Target="https://doi.org/10.1190/INT-2013-0015.1" TargetMode="External"/><Relationship Id="rId45" Type="http://schemas.openxmlformats.org/officeDocument/2006/relationships/hyperlink" Target="https://doi.org/10.1190/1.2172312" TargetMode="External"/><Relationship Id="rId66" Type="http://schemas.openxmlformats.org/officeDocument/2006/relationships/hyperlink" Target="https://doi.org/10.1190/1.1440994" TargetMode="External"/><Relationship Id="rId87" Type="http://schemas.openxmlformats.org/officeDocument/2006/relationships/image" Target="media/image17.png"/><Relationship Id="rId110" Type="http://schemas.openxmlformats.org/officeDocument/2006/relationships/image" Target="media/image24.png"/><Relationship Id="rId61" Type="http://schemas.openxmlformats.org/officeDocument/2006/relationships/hyperlink" Target="https://doi.org/10.1190/INT-2020-0186.1" TargetMode="External"/><Relationship Id="rId82" Type="http://schemas.openxmlformats.org/officeDocument/2006/relationships/hyperlink" Target="https://doi.org/10.1190/INT-2015-0044.1" TargetMode="External"/><Relationship Id="rId19" Type="http://schemas.openxmlformats.org/officeDocument/2006/relationships/header" Target="header2.xml"/><Relationship Id="rId14" Type="http://schemas.openxmlformats.org/officeDocument/2006/relationships/image" Target="media/image3.png"/><Relationship Id="rId30" Type="http://schemas.openxmlformats.org/officeDocument/2006/relationships/hyperlink" Target="https://doi.org/10.1016/j.marpetgeo.2004.02.003" TargetMode="External"/><Relationship Id="rId35" Type="http://schemas.openxmlformats.org/officeDocument/2006/relationships/hyperlink" Target="https://doi.org/10.1029/2004GL020292" TargetMode="External"/><Relationship Id="rId56" Type="http://schemas.openxmlformats.org/officeDocument/2006/relationships/hyperlink" Target="https://doi.org/10.1016/j.marpetgeo.2015.01.020" TargetMode="External"/><Relationship Id="rId77" Type="http://schemas.openxmlformats.org/officeDocument/2006/relationships/hyperlink" Target="https://doi.org/10.1016/S0025-3227(99)00128-0" TargetMode="External"/><Relationship Id="rId100" Type="http://schemas.openxmlformats.org/officeDocument/2006/relationships/hyperlink" Target="https://doi.org/10.1190/1.2202665" TargetMode="External"/><Relationship Id="rId105" Type="http://schemas.openxmlformats.org/officeDocument/2006/relationships/hyperlink" Target="http://large.stanford.edu/courses/2010/ph240/harrison1/" TargetMode="External"/><Relationship Id="rId8" Type="http://schemas.openxmlformats.org/officeDocument/2006/relationships/footer" Target="footer1.xml"/><Relationship Id="rId51" Type="http://schemas.openxmlformats.org/officeDocument/2006/relationships/hyperlink" Target="https://doi.org/10.1190/1.1543196" TargetMode="External"/><Relationship Id="rId72" Type="http://schemas.openxmlformats.org/officeDocument/2006/relationships/hyperlink" Target="https://doi.org/10.1093/gji/ggz311" TargetMode="External"/><Relationship Id="rId93" Type="http://schemas.openxmlformats.org/officeDocument/2006/relationships/hyperlink" Target="https://doi.org/10.1017/CBO9780511843655" TargetMode="External"/><Relationship Id="rId98" Type="http://schemas.openxmlformats.org/officeDocument/2006/relationships/hyperlink" Target="https://doi.org/10.1111/j.1751-3928.2004.tb00192.x" TargetMode="External"/><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hyperlink" Target="https://doi.org/10.1029/2001JB000556" TargetMode="External"/><Relationship Id="rId67" Type="http://schemas.openxmlformats.org/officeDocument/2006/relationships/hyperlink" Target="https://netl.doe.gov/oil-gas/gas-hydrates" TargetMode="External"/><Relationship Id="rId20" Type="http://schemas.openxmlformats.org/officeDocument/2006/relationships/image" Target="media/image8.png"/><Relationship Id="rId41" Type="http://schemas.openxmlformats.org/officeDocument/2006/relationships/hyperlink" Target="https://doi.org/10.1190/1.3282680" TargetMode="External"/><Relationship Id="rId62" Type="http://schemas.openxmlformats.org/officeDocument/2006/relationships/hyperlink" Target="https://doi.org/10.3389/feart.2022.831405" TargetMode="External"/><Relationship Id="rId83" Type="http://schemas.openxmlformats.org/officeDocument/2006/relationships/hyperlink" Target="https://doi.org/10.1190/INT-2015-0094.1" TargetMode="External"/><Relationship Id="rId88" Type="http://schemas.openxmlformats.org/officeDocument/2006/relationships/image" Target="media/image18.png"/><Relationship Id="rId11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A7939-A66A-440A-B036-4562F506C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19708</TotalTime>
  <Pages>111</Pages>
  <Words>27030</Words>
  <Characters>154072</Characters>
  <Application>Microsoft Office Word</Application>
  <DocSecurity>0</DocSecurity>
  <Lines>1283</Lines>
  <Paragraphs>361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Emily R.</dc:creator>
  <cp:keywords/>
  <dc:description/>
  <cp:lastModifiedBy>Jackson, Emily R.</cp:lastModifiedBy>
  <cp:revision>3279</cp:revision>
  <dcterms:created xsi:type="dcterms:W3CDTF">2022-12-14T21:33:00Z</dcterms:created>
  <dcterms:modified xsi:type="dcterms:W3CDTF">2023-05-02T14:45:00Z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zotero-version="6.0.15"&gt;&lt;session id="QGkZOrJm"/&gt;&lt;style id="http://www.zotero.org/styles/american-association-of-petroleum-geologists" hasBibliography="1" bibliographyStyleHasBeenSet="1"/&gt;&lt;prefs&gt;&lt;pref name="fieldType" value="Field"/&gt;</vt:lpwstr>
  </property>
  <property fmtid="{D5CDD505-2E9C-101B-9397-08002B2CF9AE}" pid="3" name="ZOTERO_PREF_2">
    <vt:lpwstr>&lt;/prefs&gt;&lt;/data&gt;</vt:lpwstr>
  </property>
</Properties>
</file>